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أجوبة الشبهات الکلامیة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68529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0268531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268533_2142443653">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10268535_2142443653">
            <w:r>
              <w:rPr>
                <w:webHidden/>
                <w:rStyle w:val="IndexLink"/>
                <w:rtl w:val="true"/>
              </w:rPr>
              <w:t>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0268537_2142443653">
            <w:r>
              <w:rPr>
                <w:webHidden/>
                <w:rStyle w:val="IndexLink"/>
                <w:rtl w:val="true"/>
              </w:rPr>
              <w:t>الفَصْلُ الأَوَّلْ</w:t>
            </w:r>
            <w:r>
              <w:rPr>
                <w:rStyle w:val="IndexLink"/>
                <w:rtl w:val="true"/>
              </w:rPr>
              <w:tab/>
            </w:r>
            <w:r>
              <w:rPr>
                <w:rStyle w:val="IndexLink"/>
              </w:rPr>
              <w:t>17</w:t>
            </w:r>
          </w:hyperlink>
        </w:p>
        <w:p>
          <w:pPr>
            <w:pStyle w:val="Contents3"/>
            <w:tabs>
              <w:tab w:val="clear" w:pos="8459"/>
              <w:tab w:val="right" w:pos="9026" w:leader="dot"/>
            </w:tabs>
            <w:rPr/>
          </w:pPr>
          <w:hyperlink w:anchor="__RefHeading___Toc10268539_2142443653">
            <w:r>
              <w:rPr>
                <w:webHidden/>
                <w:rStyle w:val="IndexLink"/>
                <w:rtl w:val="true"/>
              </w:rPr>
              <w:t>مباحث عامة</w:t>
            </w:r>
            <w:r>
              <w:rPr>
                <w:rStyle w:val="IndexLink"/>
                <w:rtl w:val="true"/>
              </w:rPr>
              <w:tab/>
            </w:r>
            <w:r>
              <w:rPr>
                <w:rStyle w:val="IndexLink"/>
              </w:rPr>
              <w:t>17</w:t>
            </w:r>
          </w:hyperlink>
        </w:p>
        <w:p>
          <w:pPr>
            <w:pStyle w:val="Contents3"/>
            <w:tabs>
              <w:tab w:val="clear" w:pos="8459"/>
              <w:tab w:val="right" w:pos="9026" w:leader="dot"/>
            </w:tabs>
            <w:rPr/>
          </w:pPr>
          <w:hyperlink w:anchor="__RefHeading___Toc10268541_2142443653">
            <w:r>
              <w:rPr>
                <w:webHidden/>
                <w:rStyle w:val="IndexLink"/>
                <w:rtl w:val="true"/>
              </w:rPr>
              <w:t>أولاً</w:t>
            </w:r>
            <w:r>
              <w:rPr>
                <w:rStyle w:val="IndexLink"/>
                <w:rtl w:val="true"/>
              </w:rPr>
              <w:t xml:space="preserve">: </w:t>
            </w:r>
            <w:r>
              <w:rPr>
                <w:rStyle w:val="IndexLink"/>
                <w:rtl w:val="true"/>
              </w:rPr>
              <w:t xml:space="preserve">أهميّة علم اللاهوت </w:t>
            </w:r>
            <w:r>
              <w:rPr>
                <w:rStyle w:val="IndexLink"/>
                <w:rtl w:val="true"/>
              </w:rPr>
              <w:t>:</w:t>
              <w:tab/>
            </w:r>
            <w:r>
              <w:rPr>
                <w:rStyle w:val="IndexLink"/>
              </w:rPr>
              <w:t>18</w:t>
            </w:r>
          </w:hyperlink>
        </w:p>
        <w:p>
          <w:pPr>
            <w:pStyle w:val="Contents4"/>
            <w:tabs>
              <w:tab w:val="clear" w:pos="8176"/>
              <w:tab w:val="right" w:pos="9026" w:leader="dot"/>
            </w:tabs>
            <w:rPr/>
          </w:pPr>
          <w:hyperlink w:anchor="__RefHeading___Toc10268543_2142443653">
            <w:r>
              <w:rPr>
                <w:webHidden/>
                <w:rStyle w:val="IndexLink"/>
                <w:rtl w:val="true"/>
              </w:rPr>
              <w:t>أولاً</w:t>
            </w:r>
            <w:r>
              <w:rPr>
                <w:rStyle w:val="IndexLink"/>
                <w:rtl w:val="true"/>
              </w:rPr>
              <w:t xml:space="preserve">: </w:t>
            </w:r>
            <w:r>
              <w:rPr>
                <w:rStyle w:val="IndexLink"/>
                <w:rtl w:val="true"/>
              </w:rPr>
              <w:t xml:space="preserve">أهميّة علم اللاهوت </w:t>
            </w:r>
            <w:r>
              <w:rPr>
                <w:rStyle w:val="IndexLink"/>
                <w:rtl w:val="true"/>
              </w:rPr>
              <w:t>:</w:t>
              <w:tab/>
            </w:r>
            <w:r>
              <w:rPr>
                <w:rStyle w:val="IndexLink"/>
              </w:rPr>
              <w:t>18</w:t>
            </w:r>
          </w:hyperlink>
        </w:p>
        <w:p>
          <w:pPr>
            <w:pStyle w:val="Contents4"/>
            <w:tabs>
              <w:tab w:val="clear" w:pos="8176"/>
              <w:tab w:val="right" w:pos="9026" w:leader="dot"/>
            </w:tabs>
            <w:rPr/>
          </w:pPr>
          <w:hyperlink w:anchor="__RefHeading___Toc10268545_2142443653">
            <w:r>
              <w:rPr>
                <w:webHidden/>
                <w:rStyle w:val="IndexLink"/>
              </w:rPr>
              <w:t>1</w:t>
            </w:r>
            <w:r>
              <w:rPr>
                <w:rStyle w:val="IndexLink"/>
                <w:rtl w:val="true"/>
              </w:rPr>
              <w:t xml:space="preserve"> ) </w:t>
            </w:r>
            <w:r>
              <w:rPr>
                <w:rStyle w:val="IndexLink"/>
                <w:rtl w:val="true"/>
              </w:rPr>
              <w:t>الاستجابة لغريزة حبّ الاستطلاع</w:t>
            </w:r>
            <w:r>
              <w:rPr>
                <w:rStyle w:val="IndexLink"/>
                <w:rtl w:val="true"/>
              </w:rPr>
              <w:t>:</w:t>
              <w:tab/>
            </w:r>
            <w:r>
              <w:rPr>
                <w:rStyle w:val="IndexLink"/>
              </w:rPr>
              <w:t>18</w:t>
            </w:r>
          </w:hyperlink>
        </w:p>
        <w:p>
          <w:pPr>
            <w:pStyle w:val="Contents4"/>
            <w:tabs>
              <w:tab w:val="clear" w:pos="8176"/>
              <w:tab w:val="right" w:pos="9026" w:leader="dot"/>
            </w:tabs>
            <w:rPr/>
          </w:pPr>
          <w:hyperlink w:anchor="__RefHeading___Toc10268547_2142443653">
            <w:r>
              <w:rPr>
                <w:webHidden/>
                <w:rStyle w:val="IndexLink"/>
              </w:rPr>
              <w:t>2</w:t>
            </w:r>
            <w:r>
              <w:rPr>
                <w:rStyle w:val="IndexLink"/>
                <w:rtl w:val="true"/>
              </w:rPr>
              <w:t xml:space="preserve">) </w:t>
            </w:r>
            <w:r>
              <w:rPr>
                <w:rStyle w:val="IndexLink"/>
                <w:rtl w:val="true"/>
              </w:rPr>
              <w:t xml:space="preserve">وجوب شكر النِّعمة </w:t>
            </w:r>
            <w:r>
              <w:rPr>
                <w:rStyle w:val="IndexLink"/>
                <w:rtl w:val="true"/>
              </w:rPr>
              <w:t>:</w:t>
              <w:tab/>
            </w:r>
            <w:r>
              <w:rPr>
                <w:rStyle w:val="IndexLink"/>
              </w:rPr>
              <w:t>19</w:t>
            </w:r>
          </w:hyperlink>
        </w:p>
        <w:p>
          <w:pPr>
            <w:pStyle w:val="Contents4"/>
            <w:tabs>
              <w:tab w:val="clear" w:pos="8176"/>
              <w:tab w:val="right" w:pos="9026" w:leader="dot"/>
            </w:tabs>
            <w:rPr/>
          </w:pPr>
          <w:hyperlink w:anchor="__RefHeading___Toc10268549_2142443653">
            <w:r>
              <w:rPr>
                <w:webHidden/>
                <w:rStyle w:val="IndexLink"/>
              </w:rPr>
              <w:t>3</w:t>
            </w:r>
            <w:r>
              <w:rPr>
                <w:rStyle w:val="IndexLink"/>
                <w:rtl w:val="true"/>
              </w:rPr>
              <w:t xml:space="preserve">) </w:t>
            </w:r>
            <w:r>
              <w:rPr>
                <w:rStyle w:val="IndexLink"/>
                <w:rtl w:val="true"/>
              </w:rPr>
              <w:t xml:space="preserve">ضرورة درء المخاطر المحتملة </w:t>
            </w:r>
            <w:r>
              <w:rPr>
                <w:rStyle w:val="IndexLink"/>
                <w:rtl w:val="true"/>
              </w:rPr>
              <w:t>:</w:t>
              <w:tab/>
            </w:r>
            <w:r>
              <w:rPr>
                <w:rStyle w:val="IndexLink"/>
              </w:rPr>
              <w:t>20</w:t>
            </w:r>
          </w:hyperlink>
        </w:p>
        <w:p>
          <w:pPr>
            <w:pStyle w:val="Contents3"/>
            <w:tabs>
              <w:tab w:val="clear" w:pos="8459"/>
              <w:tab w:val="right" w:pos="9026" w:leader="dot"/>
            </w:tabs>
            <w:rPr/>
          </w:pPr>
          <w:hyperlink w:anchor="__RefHeading___Toc10268551_2142443653">
            <w:r>
              <w:rPr>
                <w:webHidden/>
                <w:rStyle w:val="IndexLink"/>
                <w:rtl w:val="true"/>
              </w:rPr>
              <w:t xml:space="preserve">ثانياً </w:t>
            </w:r>
            <w:r>
              <w:rPr>
                <w:rStyle w:val="IndexLink"/>
                <w:rtl w:val="true"/>
              </w:rPr>
              <w:t xml:space="preserve">: </w:t>
            </w:r>
            <w:r>
              <w:rPr>
                <w:rStyle w:val="IndexLink"/>
                <w:rtl w:val="true"/>
              </w:rPr>
              <w:t>إمكانية معرفة الله تعالى</w:t>
            </w:r>
            <w:r>
              <w:rPr>
                <w:rStyle w:val="IndexLink"/>
                <w:rtl w:val="true"/>
              </w:rPr>
              <w:t>:</w:t>
              <w:tab/>
            </w:r>
            <w:r>
              <w:rPr>
                <w:rStyle w:val="IndexLink"/>
              </w:rPr>
              <w:t>21</w:t>
            </w:r>
          </w:hyperlink>
        </w:p>
        <w:p>
          <w:pPr>
            <w:pStyle w:val="Contents3"/>
            <w:tabs>
              <w:tab w:val="clear" w:pos="8459"/>
              <w:tab w:val="right" w:pos="9026" w:leader="dot"/>
            </w:tabs>
            <w:rPr/>
          </w:pPr>
          <w:hyperlink w:anchor="__RefHeading___Toc10268553_2142443653">
            <w:r>
              <w:rPr>
                <w:webHidden/>
                <w:rStyle w:val="IndexLink"/>
                <w:rtl w:val="true"/>
              </w:rPr>
              <w:t>ثالثاً</w:t>
            </w:r>
            <w:r>
              <w:rPr>
                <w:rStyle w:val="IndexLink"/>
                <w:rtl w:val="true"/>
              </w:rPr>
              <w:t xml:space="preserve">: </w:t>
            </w:r>
            <w:r>
              <w:rPr>
                <w:rStyle w:val="IndexLink"/>
                <w:rtl w:val="true"/>
              </w:rPr>
              <w:t xml:space="preserve">عدم الحاجة إلى إقامة البرهان لإثبات وجود الله تعالى </w:t>
            </w:r>
            <w:r>
              <w:rPr>
                <w:rStyle w:val="IndexLink"/>
                <w:rtl w:val="true"/>
              </w:rPr>
              <w:t>:</w:t>
              <w:tab/>
            </w:r>
            <w:r>
              <w:rPr>
                <w:rStyle w:val="IndexLink"/>
              </w:rPr>
              <w:t>26</w:t>
            </w:r>
          </w:hyperlink>
        </w:p>
        <w:p>
          <w:pPr>
            <w:pStyle w:val="Contents3"/>
            <w:tabs>
              <w:tab w:val="clear" w:pos="8459"/>
              <w:tab w:val="right" w:pos="9026" w:leader="dot"/>
            </w:tabs>
            <w:rPr/>
          </w:pPr>
          <w:hyperlink w:anchor="__RefHeading___Toc10268555_2142443653">
            <w:r>
              <w:rPr>
                <w:webHidden/>
                <w:rStyle w:val="IndexLink"/>
                <w:rtl w:val="true"/>
              </w:rPr>
              <w:t>رابعاً</w:t>
            </w:r>
            <w:r>
              <w:rPr>
                <w:rStyle w:val="IndexLink"/>
                <w:rtl w:val="true"/>
              </w:rPr>
              <w:t xml:space="preserve">: </w:t>
            </w:r>
            <w:r>
              <w:rPr>
                <w:rStyle w:val="IndexLink"/>
                <w:rtl w:val="true"/>
              </w:rPr>
              <w:t>إمكانية إثبات وجود الله تعالى</w:t>
            </w:r>
            <w:r>
              <w:rPr>
                <w:rStyle w:val="IndexLink"/>
                <w:rtl w:val="true"/>
              </w:rPr>
              <w:t>:</w:t>
              <w:tab/>
            </w:r>
            <w:r>
              <w:rPr>
                <w:rStyle w:val="IndexLink"/>
              </w:rPr>
              <w:t>27</w:t>
            </w:r>
          </w:hyperlink>
        </w:p>
        <w:p>
          <w:pPr>
            <w:pStyle w:val="Contents4"/>
            <w:tabs>
              <w:tab w:val="clear" w:pos="8176"/>
              <w:tab w:val="right" w:pos="9026" w:leader="dot"/>
            </w:tabs>
            <w:rPr/>
          </w:pPr>
          <w:hyperlink w:anchor="__RefHeading___Toc10268557_2142443653">
            <w:r>
              <w:rPr>
                <w:webHidden/>
                <w:rStyle w:val="IndexLink"/>
                <w:rtl w:val="true"/>
              </w:rPr>
              <w:t>رابعاً</w:t>
            </w:r>
            <w:r>
              <w:rPr>
                <w:rStyle w:val="IndexLink"/>
                <w:rtl w:val="true"/>
              </w:rPr>
              <w:t xml:space="preserve">: </w:t>
            </w:r>
            <w:r>
              <w:rPr>
                <w:rStyle w:val="IndexLink"/>
                <w:rtl w:val="true"/>
              </w:rPr>
              <w:t>إمكانية إثبات وجود الله تعالى</w:t>
            </w:r>
            <w:r>
              <w:rPr>
                <w:rStyle w:val="IndexLink"/>
                <w:rtl w:val="true"/>
              </w:rPr>
              <w:t>:</w:t>
              <w:tab/>
            </w:r>
            <w:r>
              <w:rPr>
                <w:rStyle w:val="IndexLink"/>
              </w:rPr>
              <w:t>27</w:t>
            </w:r>
          </w:hyperlink>
        </w:p>
        <w:p>
          <w:pPr>
            <w:pStyle w:val="Contents4"/>
            <w:tabs>
              <w:tab w:val="clear" w:pos="8176"/>
              <w:tab w:val="right" w:pos="9026" w:leader="dot"/>
            </w:tabs>
            <w:rPr/>
          </w:pPr>
          <w:hyperlink w:anchor="__RefHeading___Toc10268559_2142443653">
            <w:r>
              <w:rPr>
                <w:webHidden/>
                <w:rStyle w:val="IndexLink"/>
              </w:rPr>
              <w:t>1</w:t>
            </w:r>
            <w:r>
              <w:rPr>
                <w:rStyle w:val="IndexLink"/>
                <w:rtl w:val="true"/>
              </w:rPr>
              <w:t xml:space="preserve"> ) </w:t>
            </w:r>
            <w:r>
              <w:rPr>
                <w:rStyle w:val="IndexLink"/>
                <w:rtl w:val="true"/>
              </w:rPr>
              <w:t>وجوده ثابتٌ عقلاً</w:t>
            </w:r>
            <w:r>
              <w:rPr>
                <w:rStyle w:val="IndexLink"/>
                <w:rtl w:val="true"/>
              </w:rPr>
              <w:t>:</w:t>
              <w:tab/>
            </w:r>
            <w:r>
              <w:rPr>
                <w:rStyle w:val="IndexLink"/>
              </w:rPr>
              <w:t>27</w:t>
            </w:r>
          </w:hyperlink>
        </w:p>
        <w:p>
          <w:pPr>
            <w:pStyle w:val="Contents4"/>
            <w:tabs>
              <w:tab w:val="clear" w:pos="8176"/>
              <w:tab w:val="right" w:pos="9026" w:leader="dot"/>
            </w:tabs>
            <w:rPr/>
          </w:pPr>
          <w:hyperlink w:anchor="__RefHeading___Toc10268561_2142443653">
            <w:r>
              <w:rPr>
                <w:webHidden/>
                <w:rStyle w:val="IndexLink"/>
              </w:rPr>
              <w:t>2</w:t>
            </w:r>
            <w:r>
              <w:rPr>
                <w:rStyle w:val="IndexLink"/>
                <w:rtl w:val="true"/>
              </w:rPr>
              <w:t xml:space="preserve"> ) </w:t>
            </w:r>
            <w:r>
              <w:rPr>
                <w:rStyle w:val="IndexLink"/>
                <w:rtl w:val="true"/>
              </w:rPr>
              <w:t xml:space="preserve">إمكانية إثباته </w:t>
            </w:r>
            <w:r>
              <w:rPr>
                <w:rStyle w:val="IndexLink"/>
                <w:rtl w:val="true"/>
              </w:rPr>
              <w:t>:</w:t>
              <w:tab/>
            </w:r>
            <w:r>
              <w:rPr>
                <w:rStyle w:val="IndexLink"/>
              </w:rPr>
              <w:t>27</w:t>
            </w:r>
          </w:hyperlink>
        </w:p>
        <w:p>
          <w:pPr>
            <w:pStyle w:val="Contents4"/>
            <w:tabs>
              <w:tab w:val="clear" w:pos="8176"/>
              <w:tab w:val="right" w:pos="9026" w:leader="dot"/>
            </w:tabs>
            <w:rPr/>
          </w:pPr>
          <w:hyperlink w:anchor="__RefHeading___Toc10268563_2142443653">
            <w:r>
              <w:rPr>
                <w:webHidden/>
                <w:rStyle w:val="IndexLink"/>
              </w:rPr>
              <w:t>3</w:t>
            </w:r>
            <w:r>
              <w:rPr>
                <w:rStyle w:val="IndexLink"/>
                <w:rtl w:val="true"/>
              </w:rPr>
              <w:t xml:space="preserve"> ) </w:t>
            </w:r>
            <w:r>
              <w:rPr>
                <w:rStyle w:val="IndexLink"/>
                <w:rtl w:val="true"/>
              </w:rPr>
              <w:t>عدم إمكانية إثباته</w:t>
            </w:r>
            <w:r>
              <w:rPr>
                <w:rStyle w:val="IndexLink"/>
                <w:rtl w:val="true"/>
              </w:rPr>
              <w:t>:</w:t>
              <w:tab/>
            </w:r>
            <w:r>
              <w:rPr>
                <w:rStyle w:val="IndexLink"/>
              </w:rPr>
              <w:t>28</w:t>
            </w:r>
          </w:hyperlink>
        </w:p>
        <w:p>
          <w:pPr>
            <w:pStyle w:val="Contents4"/>
            <w:tabs>
              <w:tab w:val="clear" w:pos="8176"/>
              <w:tab w:val="right" w:pos="9026" w:leader="dot"/>
            </w:tabs>
            <w:rPr/>
          </w:pPr>
          <w:hyperlink w:anchor="__RefHeading___Toc10268565_2142443653">
            <w:r>
              <w:rPr>
                <w:webHidden/>
                <w:rStyle w:val="IndexLink"/>
              </w:rPr>
              <w:t>4</w:t>
            </w:r>
            <w:r>
              <w:rPr>
                <w:rStyle w:val="IndexLink"/>
                <w:rtl w:val="true"/>
              </w:rPr>
              <w:t xml:space="preserve"> ) </w:t>
            </w:r>
            <w:r>
              <w:rPr>
                <w:rStyle w:val="IndexLink"/>
                <w:rtl w:val="true"/>
              </w:rPr>
              <w:t>إثبات عدم وجوده</w:t>
            </w:r>
            <w:r>
              <w:rPr>
                <w:rStyle w:val="IndexLink"/>
                <w:rtl w:val="true"/>
              </w:rPr>
              <w:tab/>
            </w:r>
            <w:r>
              <w:rPr>
                <w:rStyle w:val="IndexLink"/>
              </w:rPr>
              <w:t>29</w:t>
            </w:r>
          </w:hyperlink>
        </w:p>
        <w:p>
          <w:pPr>
            <w:pStyle w:val="Contents3"/>
            <w:tabs>
              <w:tab w:val="clear" w:pos="8459"/>
              <w:tab w:val="right" w:pos="9026" w:leader="dot"/>
            </w:tabs>
            <w:rPr/>
          </w:pPr>
          <w:hyperlink w:anchor="__RefHeading___Toc10268567_2142443653">
            <w:r>
              <w:rPr>
                <w:webHidden/>
                <w:rStyle w:val="IndexLink"/>
                <w:rtl w:val="true"/>
              </w:rPr>
              <w:t>خامساً</w:t>
            </w:r>
            <w:r>
              <w:rPr>
                <w:rStyle w:val="IndexLink"/>
                <w:rtl w:val="true"/>
              </w:rPr>
              <w:t xml:space="preserve">: </w:t>
            </w:r>
            <w:r>
              <w:rPr>
                <w:rStyle w:val="IndexLink"/>
                <w:rtl w:val="true"/>
              </w:rPr>
              <w:t xml:space="preserve">لمحة عن براهين علم اللاهوت </w:t>
            </w:r>
            <w:r>
              <w:rPr>
                <w:rStyle w:val="IndexLink"/>
                <w:rtl w:val="true"/>
              </w:rPr>
              <w:t>:</w:t>
              <w:tab/>
            </w:r>
            <w:r>
              <w:rPr>
                <w:rStyle w:val="IndexLink"/>
              </w:rPr>
              <w:t>30</w:t>
            </w:r>
          </w:hyperlink>
        </w:p>
        <w:p>
          <w:pPr>
            <w:pStyle w:val="Contents4"/>
            <w:tabs>
              <w:tab w:val="clear" w:pos="8176"/>
              <w:tab w:val="right" w:pos="9026" w:leader="dot"/>
            </w:tabs>
            <w:rPr/>
          </w:pPr>
          <w:hyperlink w:anchor="__RefHeading___Toc10268569_2142443653">
            <w:r>
              <w:rPr>
                <w:webHidden/>
                <w:rStyle w:val="IndexLink"/>
                <w:rtl w:val="true"/>
              </w:rPr>
              <w:t>خامساً</w:t>
            </w:r>
            <w:r>
              <w:rPr>
                <w:rStyle w:val="IndexLink"/>
                <w:rtl w:val="true"/>
              </w:rPr>
              <w:t xml:space="preserve">: </w:t>
            </w:r>
            <w:r>
              <w:rPr>
                <w:rStyle w:val="IndexLink"/>
                <w:rtl w:val="true"/>
              </w:rPr>
              <w:t xml:space="preserve">لمحة عن براهين علم اللاهوت </w:t>
            </w:r>
            <w:r>
              <w:rPr>
                <w:rStyle w:val="IndexLink"/>
                <w:rtl w:val="true"/>
              </w:rPr>
              <w:t>:</w:t>
              <w:tab/>
            </w:r>
            <w:r>
              <w:rPr>
                <w:rStyle w:val="IndexLink"/>
              </w:rPr>
              <w:t>30</w:t>
            </w:r>
          </w:hyperlink>
        </w:p>
        <w:p>
          <w:pPr>
            <w:pStyle w:val="Contents4"/>
            <w:tabs>
              <w:tab w:val="clear" w:pos="8176"/>
              <w:tab w:val="right" w:pos="9026" w:leader="dot"/>
            </w:tabs>
            <w:rPr/>
          </w:pPr>
          <w:hyperlink w:anchor="__RefHeading___Toc10268571_2142443653">
            <w:r>
              <w:rPr>
                <w:webHidden/>
                <w:rStyle w:val="IndexLink"/>
              </w:rPr>
              <w:t>1</w:t>
            </w:r>
            <w:r>
              <w:rPr>
                <w:rStyle w:val="IndexLink"/>
                <w:rtl w:val="true"/>
              </w:rPr>
              <w:t xml:space="preserve"> ) </w:t>
            </w:r>
            <w:r>
              <w:rPr>
                <w:rStyle w:val="IndexLink"/>
                <w:rtl w:val="true"/>
              </w:rPr>
              <w:t xml:space="preserve">المعرفة </w:t>
            </w:r>
            <w:r>
              <w:rPr>
                <w:rStyle w:val="IndexLink"/>
                <w:rtl w:val="true"/>
              </w:rPr>
              <w:t>(</w:t>
            </w:r>
            <w:r>
              <w:rPr>
                <w:rStyle w:val="IndexLink"/>
                <w:rtl w:val="true"/>
              </w:rPr>
              <w:t>العلم الحضوري</w:t>
            </w:r>
            <w:r>
              <w:rPr>
                <w:rStyle w:val="IndexLink"/>
                <w:rtl w:val="true"/>
              </w:rPr>
              <w:t>) :</w:t>
              <w:tab/>
            </w:r>
            <w:r>
              <w:rPr>
                <w:rStyle w:val="IndexLink"/>
              </w:rPr>
              <w:t>30</w:t>
            </w:r>
          </w:hyperlink>
        </w:p>
        <w:p>
          <w:pPr>
            <w:pStyle w:val="Contents4"/>
            <w:tabs>
              <w:tab w:val="clear" w:pos="8176"/>
              <w:tab w:val="right" w:pos="9026" w:leader="dot"/>
            </w:tabs>
            <w:rPr/>
          </w:pPr>
          <w:hyperlink w:anchor="__RefHeading___Toc10268573_2142443653">
            <w:r>
              <w:rPr>
                <w:webHidden/>
                <w:rStyle w:val="IndexLink"/>
              </w:rPr>
              <w:t>2</w:t>
            </w:r>
            <w:r>
              <w:rPr>
                <w:rStyle w:val="IndexLink"/>
                <w:rtl w:val="true"/>
              </w:rPr>
              <w:t xml:space="preserve"> ) </w:t>
            </w:r>
            <w:r>
              <w:rPr>
                <w:rStyle w:val="IndexLink"/>
                <w:rtl w:val="true"/>
              </w:rPr>
              <w:t xml:space="preserve">العلم السابق واللاحق </w:t>
            </w:r>
            <w:r>
              <w:rPr>
                <w:rStyle w:val="IndexLink"/>
                <w:rtl w:val="true"/>
              </w:rPr>
              <w:t>:</w:t>
              <w:tab/>
            </w:r>
            <w:r>
              <w:rPr>
                <w:rStyle w:val="IndexLink"/>
              </w:rPr>
              <w:t>31</w:t>
            </w:r>
          </w:hyperlink>
        </w:p>
        <w:p>
          <w:pPr>
            <w:pStyle w:val="Contents4"/>
            <w:tabs>
              <w:tab w:val="clear" w:pos="8176"/>
              <w:tab w:val="right" w:pos="9026" w:leader="dot"/>
            </w:tabs>
            <w:rPr/>
          </w:pPr>
          <w:hyperlink w:anchor="__RefHeading___Toc10268575_2142443653">
            <w:r>
              <w:rPr>
                <w:webHidden/>
                <w:rStyle w:val="IndexLink"/>
              </w:rPr>
              <w:t>3</w:t>
            </w:r>
            <w:r>
              <w:rPr>
                <w:rStyle w:val="IndexLink"/>
                <w:rtl w:val="true"/>
              </w:rPr>
              <w:t xml:space="preserve"> ) </w:t>
            </w:r>
            <w:r>
              <w:rPr>
                <w:rStyle w:val="IndexLink"/>
                <w:rtl w:val="true"/>
              </w:rPr>
              <w:t xml:space="preserve">العلّة والمعلول </w:t>
            </w:r>
            <w:r>
              <w:rPr>
                <w:rStyle w:val="IndexLink"/>
                <w:rtl w:val="true"/>
              </w:rPr>
              <w:t>(</w:t>
            </w:r>
            <w:r>
              <w:rPr>
                <w:rStyle w:val="IndexLink"/>
                <w:rtl w:val="true"/>
              </w:rPr>
              <w:t>البرهانان اللمّي والإنّي</w:t>
            </w:r>
            <w:r>
              <w:rPr>
                <w:rStyle w:val="IndexLink"/>
                <w:rtl w:val="true"/>
              </w:rPr>
              <w:t>):</w:t>
              <w:tab/>
            </w:r>
            <w:r>
              <w:rPr>
                <w:rStyle w:val="IndexLink"/>
              </w:rPr>
              <w:t>31</w:t>
            </w:r>
          </w:hyperlink>
        </w:p>
        <w:p>
          <w:pPr>
            <w:pStyle w:val="Contents4"/>
            <w:tabs>
              <w:tab w:val="clear" w:pos="8176"/>
              <w:tab w:val="right" w:pos="9026" w:leader="dot"/>
            </w:tabs>
            <w:rPr/>
          </w:pPr>
          <w:hyperlink w:anchor="__RefHeading___Toc10268577_2142443653">
            <w:r>
              <w:rPr>
                <w:webHidden/>
                <w:rStyle w:val="IndexLink"/>
              </w:rPr>
              <w:t>4</w:t>
            </w:r>
            <w:r>
              <w:rPr>
                <w:rStyle w:val="IndexLink"/>
                <w:rtl w:val="true"/>
              </w:rPr>
              <w:t xml:space="preserve"> ) </w:t>
            </w:r>
            <w:r>
              <w:rPr>
                <w:rStyle w:val="IndexLink"/>
                <w:rtl w:val="true"/>
              </w:rPr>
              <w:t>المسلك والسالك والهدف</w:t>
            </w:r>
            <w:r>
              <w:rPr>
                <w:rStyle w:val="IndexLink"/>
                <w:rtl w:val="true"/>
              </w:rPr>
              <w:t>:</w:t>
              <w:tab/>
            </w:r>
            <w:r>
              <w:rPr>
                <w:rStyle w:val="IndexLink"/>
              </w:rPr>
              <w:t>33</w:t>
            </w:r>
          </w:hyperlink>
        </w:p>
        <w:p>
          <w:pPr>
            <w:pStyle w:val="Contents4"/>
            <w:tabs>
              <w:tab w:val="clear" w:pos="8176"/>
              <w:tab w:val="right" w:pos="9026" w:leader="dot"/>
            </w:tabs>
            <w:rPr/>
          </w:pPr>
          <w:hyperlink w:anchor="__RefHeading___Toc10268579_2142443653">
            <w:r>
              <w:rPr>
                <w:webHidden/>
                <w:rStyle w:val="IndexLink"/>
              </w:rPr>
              <w:t>5</w:t>
            </w:r>
            <w:r>
              <w:rPr>
                <w:rStyle w:val="IndexLink"/>
                <w:rtl w:val="true"/>
              </w:rPr>
              <w:t xml:space="preserve"> ) </w:t>
            </w:r>
            <w:r>
              <w:rPr>
                <w:rStyle w:val="IndexLink"/>
                <w:rtl w:val="true"/>
              </w:rPr>
              <w:t>المسلك</w:t>
            </w:r>
            <w:r>
              <w:rPr>
                <w:rStyle w:val="IndexLink"/>
                <w:rtl w:val="true"/>
              </w:rPr>
              <w:t>:</w:t>
              <w:tab/>
            </w:r>
            <w:r>
              <w:rPr>
                <w:rStyle w:val="IndexLink"/>
              </w:rPr>
              <w:t>34</w:t>
            </w:r>
          </w:hyperlink>
        </w:p>
        <w:p>
          <w:pPr>
            <w:pStyle w:val="Contents4"/>
            <w:tabs>
              <w:tab w:val="clear" w:pos="8176"/>
              <w:tab w:val="right" w:pos="9026" w:leader="dot"/>
            </w:tabs>
            <w:rPr/>
          </w:pPr>
          <w:hyperlink w:anchor="__RefHeading___Toc10268581_2142443653">
            <w:r>
              <w:rPr>
                <w:webHidden/>
                <w:rStyle w:val="IndexLink"/>
              </w:rPr>
              <w:t>6</w:t>
            </w:r>
            <w:r>
              <w:rPr>
                <w:rStyle w:val="IndexLink"/>
                <w:rtl w:val="true"/>
              </w:rPr>
              <w:t xml:space="preserve"> ) </w:t>
            </w:r>
            <w:r>
              <w:rPr>
                <w:rStyle w:val="IndexLink"/>
                <w:rtl w:val="true"/>
              </w:rPr>
              <w:t>التقسيم المتعارف في الفلسفة الغربية</w:t>
            </w:r>
            <w:r>
              <w:rPr>
                <w:rStyle w:val="IndexLink"/>
                <w:rtl w:val="true"/>
              </w:rPr>
              <w:t>:</w:t>
              <w:tab/>
            </w:r>
            <w:r>
              <w:rPr>
                <w:rStyle w:val="IndexLink"/>
              </w:rPr>
              <w:t>34</w:t>
            </w:r>
          </w:hyperlink>
        </w:p>
        <w:p>
          <w:pPr>
            <w:pStyle w:val="Contents3"/>
            <w:tabs>
              <w:tab w:val="clear" w:pos="8459"/>
              <w:tab w:val="right" w:pos="9026" w:leader="dot"/>
            </w:tabs>
            <w:rPr/>
          </w:pPr>
          <w:hyperlink w:anchor="__RefHeading___Toc10268583_2142443653">
            <w:r>
              <w:rPr>
                <w:webHidden/>
                <w:rStyle w:val="IndexLink"/>
                <w:rtl w:val="true"/>
              </w:rPr>
              <w:t>سادساً</w:t>
            </w:r>
            <w:r>
              <w:rPr>
                <w:rStyle w:val="IndexLink"/>
                <w:rtl w:val="true"/>
              </w:rPr>
              <w:t xml:space="preserve">: </w:t>
            </w:r>
            <w:r>
              <w:rPr>
                <w:rStyle w:val="IndexLink"/>
                <w:rtl w:val="true"/>
              </w:rPr>
              <w:t>المدارس الفكرية التي تسعى لإثبات وجود الله تعالى</w:t>
            </w:r>
            <w:r>
              <w:rPr>
                <w:rStyle w:val="IndexLink"/>
                <w:rtl w:val="true"/>
              </w:rPr>
              <w:t>:</w:t>
              <w:tab/>
            </w:r>
            <w:r>
              <w:rPr>
                <w:rStyle w:val="IndexLink"/>
              </w:rPr>
              <w:t>34</w:t>
            </w:r>
          </w:hyperlink>
        </w:p>
        <w:p>
          <w:pPr>
            <w:pStyle w:val="Contents4"/>
            <w:tabs>
              <w:tab w:val="clear" w:pos="8176"/>
              <w:tab w:val="right" w:pos="9026" w:leader="dot"/>
            </w:tabs>
            <w:rPr/>
          </w:pPr>
          <w:hyperlink w:anchor="__RefHeading___Toc10268585_2142443653">
            <w:r>
              <w:rPr>
                <w:webHidden/>
                <w:rStyle w:val="IndexLink"/>
                <w:rtl w:val="true"/>
              </w:rPr>
              <w:t>سادساً</w:t>
            </w:r>
            <w:r>
              <w:rPr>
                <w:rStyle w:val="IndexLink"/>
                <w:rtl w:val="true"/>
              </w:rPr>
              <w:t xml:space="preserve">: </w:t>
            </w:r>
            <w:r>
              <w:rPr>
                <w:rStyle w:val="IndexLink"/>
                <w:rtl w:val="true"/>
              </w:rPr>
              <w:t>المدارس الفكرية التي تسعى لإثبات وجود الله تعالى</w:t>
            </w:r>
            <w:r>
              <w:rPr>
                <w:rStyle w:val="IndexLink"/>
                <w:rtl w:val="true"/>
              </w:rPr>
              <w:t>:</w:t>
              <w:tab/>
            </w:r>
            <w:r>
              <w:rPr>
                <w:rStyle w:val="IndexLink"/>
              </w:rPr>
              <w:t>34</w:t>
            </w:r>
          </w:hyperlink>
        </w:p>
        <w:p>
          <w:pPr>
            <w:pStyle w:val="Contents4"/>
            <w:tabs>
              <w:tab w:val="clear" w:pos="8176"/>
              <w:tab w:val="right" w:pos="9026" w:leader="dot"/>
            </w:tabs>
            <w:rPr/>
          </w:pPr>
          <w:hyperlink w:anchor="__RefHeading___Toc10268587_2142443653">
            <w:r>
              <w:rPr>
                <w:webHidden/>
                <w:rStyle w:val="IndexLink"/>
              </w:rPr>
              <w:t>1</w:t>
            </w:r>
            <w:r>
              <w:rPr>
                <w:rStyle w:val="IndexLink"/>
                <w:rtl w:val="true"/>
              </w:rPr>
              <w:t xml:space="preserve">) </w:t>
            </w:r>
            <w:r>
              <w:rPr>
                <w:rStyle w:val="IndexLink"/>
                <w:rtl w:val="true"/>
              </w:rPr>
              <w:t>المدرسة العقلية</w:t>
            </w:r>
            <w:r>
              <w:rPr>
                <w:rStyle w:val="IndexLink"/>
                <w:rtl w:val="true"/>
              </w:rPr>
              <w:t>:</w:t>
              <w:tab/>
            </w:r>
            <w:r>
              <w:rPr>
                <w:rStyle w:val="IndexLink"/>
              </w:rPr>
              <w:t>35</w:t>
            </w:r>
          </w:hyperlink>
        </w:p>
        <w:p>
          <w:pPr>
            <w:pStyle w:val="Contents4"/>
            <w:tabs>
              <w:tab w:val="clear" w:pos="8176"/>
              <w:tab w:val="right" w:pos="9026" w:leader="dot"/>
            </w:tabs>
            <w:rPr/>
          </w:pPr>
          <w:hyperlink w:anchor="__RefHeading___Toc10268589_2142443653">
            <w:r>
              <w:rPr>
                <w:webHidden/>
                <w:rStyle w:val="IndexLink"/>
              </w:rPr>
              <w:t>2</w:t>
            </w:r>
            <w:r>
              <w:rPr>
                <w:rStyle w:val="IndexLink"/>
                <w:rtl w:val="true"/>
              </w:rPr>
              <w:t xml:space="preserve"> ) </w:t>
            </w:r>
            <w:r>
              <w:rPr>
                <w:rStyle w:val="IndexLink"/>
                <w:rtl w:val="true"/>
              </w:rPr>
              <w:t>المدرسة الظواهرية</w:t>
            </w:r>
            <w:r>
              <w:rPr>
                <w:rStyle w:val="IndexLink"/>
                <w:rtl w:val="true"/>
              </w:rPr>
              <w:t>:</w:t>
              <w:tab/>
            </w:r>
            <w:r>
              <w:rPr>
                <w:rStyle w:val="IndexLink"/>
              </w:rPr>
              <w:t>36</w:t>
            </w:r>
          </w:hyperlink>
        </w:p>
        <w:p>
          <w:pPr>
            <w:pStyle w:val="Contents4"/>
            <w:tabs>
              <w:tab w:val="clear" w:pos="8176"/>
              <w:tab w:val="right" w:pos="9026" w:leader="dot"/>
            </w:tabs>
            <w:rPr/>
          </w:pPr>
          <w:hyperlink w:anchor="__RefHeading___Toc10268591_2142443653">
            <w:r>
              <w:rPr>
                <w:webHidden/>
                <w:rStyle w:val="IndexLink"/>
              </w:rPr>
              <w:t>3</w:t>
            </w:r>
            <w:r>
              <w:rPr>
                <w:rStyle w:val="IndexLink"/>
                <w:rtl w:val="true"/>
              </w:rPr>
              <w:t xml:space="preserve">) </w:t>
            </w:r>
            <w:r>
              <w:rPr>
                <w:rStyle w:val="IndexLink"/>
                <w:rtl w:val="true"/>
              </w:rPr>
              <w:t xml:space="preserve">المدرسة المادّية الطبيعية المعاصرة </w:t>
            </w:r>
            <w:r>
              <w:rPr>
                <w:rStyle w:val="IndexLink"/>
                <w:rtl w:val="true"/>
              </w:rPr>
              <w:t>:</w:t>
              <w:tab/>
            </w:r>
            <w:r>
              <w:rPr>
                <w:rStyle w:val="IndexLink"/>
              </w:rPr>
              <w:t>37</w:t>
            </w:r>
          </w:hyperlink>
        </w:p>
        <w:p>
          <w:pPr>
            <w:pStyle w:val="Contents4"/>
            <w:tabs>
              <w:tab w:val="clear" w:pos="8176"/>
              <w:tab w:val="right" w:pos="9026" w:leader="dot"/>
            </w:tabs>
            <w:rPr/>
          </w:pPr>
          <w:hyperlink w:anchor="__RefHeading___Toc10268593_2142443653">
            <w:r>
              <w:rPr>
                <w:webHidden/>
                <w:rStyle w:val="IndexLink"/>
              </w:rPr>
              <w:t>4</w:t>
            </w:r>
            <w:r>
              <w:rPr>
                <w:rStyle w:val="IndexLink"/>
                <w:rtl w:val="true"/>
              </w:rPr>
              <w:t xml:space="preserve"> ) </w:t>
            </w:r>
            <w:r>
              <w:rPr>
                <w:rStyle w:val="IndexLink"/>
                <w:rtl w:val="true"/>
              </w:rPr>
              <w:t>مدرسة الشهود والعرفان</w:t>
            </w:r>
            <w:r>
              <w:rPr>
                <w:rStyle w:val="IndexLink"/>
                <w:rtl w:val="true"/>
              </w:rPr>
              <w:t>:</w:t>
              <w:tab/>
            </w:r>
            <w:r>
              <w:rPr>
                <w:rStyle w:val="IndexLink"/>
              </w:rPr>
              <w:t>41</w:t>
            </w:r>
          </w:hyperlink>
        </w:p>
        <w:p>
          <w:pPr>
            <w:pStyle w:val="Contents3"/>
            <w:tabs>
              <w:tab w:val="clear" w:pos="8459"/>
              <w:tab w:val="right" w:pos="9026" w:leader="dot"/>
            </w:tabs>
            <w:rPr/>
          </w:pPr>
          <w:hyperlink w:anchor="__RefHeading___Toc10268595_2142443653">
            <w:r>
              <w:rPr>
                <w:webHidden/>
                <w:rStyle w:val="IndexLink"/>
                <w:rtl w:val="true"/>
              </w:rPr>
              <w:t>سابعاً</w:t>
            </w:r>
            <w:r>
              <w:rPr>
                <w:rStyle w:val="IndexLink"/>
                <w:rtl w:val="true"/>
              </w:rPr>
              <w:t xml:space="preserve">: </w:t>
            </w:r>
            <w:r>
              <w:rPr>
                <w:rStyle w:val="IndexLink"/>
                <w:rtl w:val="true"/>
              </w:rPr>
              <w:t xml:space="preserve">البراهين التي أقامها معارضو البراهين الفلسفية في علم اللاهوت </w:t>
            </w:r>
            <w:r>
              <w:rPr>
                <w:rStyle w:val="IndexLink"/>
                <w:rtl w:val="true"/>
              </w:rPr>
              <w:t>:</w:t>
              <w:tab/>
            </w:r>
            <w:r>
              <w:rPr>
                <w:rStyle w:val="IndexLink"/>
              </w:rPr>
              <w:t>44</w:t>
            </w:r>
          </w:hyperlink>
        </w:p>
        <w:p>
          <w:pPr>
            <w:pStyle w:val="Contents4"/>
            <w:tabs>
              <w:tab w:val="clear" w:pos="8176"/>
              <w:tab w:val="right" w:pos="9026" w:leader="dot"/>
            </w:tabs>
            <w:rPr/>
          </w:pPr>
          <w:hyperlink w:anchor="__RefHeading___Toc10268597_2142443653">
            <w:r>
              <w:rPr>
                <w:webHidden/>
                <w:rStyle w:val="IndexLink"/>
                <w:rtl w:val="true"/>
              </w:rPr>
              <w:t>سابعاً</w:t>
            </w:r>
            <w:r>
              <w:rPr>
                <w:rStyle w:val="IndexLink"/>
                <w:rtl w:val="true"/>
              </w:rPr>
              <w:t xml:space="preserve">: </w:t>
            </w:r>
            <w:r>
              <w:rPr>
                <w:rStyle w:val="IndexLink"/>
                <w:rtl w:val="true"/>
              </w:rPr>
              <w:t xml:space="preserve">البراهين التي أقامها معارضو البراهين الفلسفية في علم اللاهوت </w:t>
            </w:r>
            <w:r>
              <w:rPr>
                <w:rStyle w:val="IndexLink"/>
                <w:rtl w:val="true"/>
              </w:rPr>
              <w:t>:</w:t>
              <w:tab/>
            </w:r>
            <w:r>
              <w:rPr>
                <w:rStyle w:val="IndexLink"/>
              </w:rPr>
              <w:t>44</w:t>
            </w:r>
          </w:hyperlink>
        </w:p>
        <w:p>
          <w:pPr>
            <w:pStyle w:val="Contents4"/>
            <w:tabs>
              <w:tab w:val="clear" w:pos="8176"/>
              <w:tab w:val="right" w:pos="9026" w:leader="dot"/>
            </w:tabs>
            <w:rPr/>
          </w:pPr>
          <w:hyperlink w:anchor="__RefHeading___Toc10268599_2142443653">
            <w:r>
              <w:rPr>
                <w:webHidden/>
                <w:rStyle w:val="IndexLink"/>
              </w:rPr>
              <w:t>1</w:t>
            </w:r>
            <w:r>
              <w:rPr>
                <w:rStyle w:val="IndexLink"/>
                <w:rtl w:val="true"/>
              </w:rPr>
              <w:t xml:space="preserve"> ) </w:t>
            </w:r>
            <w:r>
              <w:rPr>
                <w:rStyle w:val="IndexLink"/>
                <w:rtl w:val="true"/>
              </w:rPr>
              <w:t>إمكانية طروء الخطأ على المعرفة العقلية</w:t>
            </w:r>
            <w:r>
              <w:rPr>
                <w:rStyle w:val="IndexLink"/>
                <w:rtl w:val="true"/>
              </w:rPr>
              <w:t>:</w:t>
              <w:tab/>
            </w:r>
            <w:r>
              <w:rPr>
                <w:rStyle w:val="IndexLink"/>
              </w:rPr>
              <w:t>44</w:t>
            </w:r>
          </w:hyperlink>
        </w:p>
        <w:p>
          <w:pPr>
            <w:pStyle w:val="Contents4"/>
            <w:tabs>
              <w:tab w:val="clear" w:pos="8176"/>
              <w:tab w:val="right" w:pos="9026" w:leader="dot"/>
            </w:tabs>
            <w:rPr/>
          </w:pPr>
          <w:hyperlink w:anchor="__RefHeading___Toc10268601_2142443653">
            <w:r>
              <w:rPr>
                <w:webHidden/>
                <w:rStyle w:val="IndexLink"/>
              </w:rPr>
              <w:t>2</w:t>
            </w:r>
            <w:r>
              <w:rPr>
                <w:rStyle w:val="IndexLink"/>
                <w:rtl w:val="true"/>
              </w:rPr>
              <w:t xml:space="preserve"> ) </w:t>
            </w:r>
            <w:r>
              <w:rPr>
                <w:rStyle w:val="IndexLink"/>
                <w:rtl w:val="true"/>
              </w:rPr>
              <w:t xml:space="preserve">عدم نجاعة البرهان الفلسفي لإثبات وجود الإله الذي تعتقد به الأديان </w:t>
            </w:r>
            <w:r>
              <w:rPr>
                <w:rStyle w:val="IndexLink"/>
                <w:rtl w:val="true"/>
              </w:rPr>
              <w:t>:</w:t>
              <w:tab/>
            </w:r>
            <w:r>
              <w:rPr>
                <w:rStyle w:val="IndexLink"/>
              </w:rPr>
              <w:t>47</w:t>
            </w:r>
          </w:hyperlink>
        </w:p>
        <w:p>
          <w:pPr>
            <w:pStyle w:val="Contents4"/>
            <w:tabs>
              <w:tab w:val="clear" w:pos="8176"/>
              <w:tab w:val="right" w:pos="9026" w:leader="dot"/>
            </w:tabs>
            <w:rPr/>
          </w:pPr>
          <w:hyperlink w:anchor="__RefHeading___Toc10268603_2142443653">
            <w:r>
              <w:rPr>
                <w:webHidden/>
                <w:rStyle w:val="IndexLink"/>
              </w:rPr>
              <w:t>3</w:t>
            </w:r>
            <w:r>
              <w:rPr>
                <w:rStyle w:val="IndexLink"/>
                <w:rtl w:val="true"/>
              </w:rPr>
              <w:t xml:space="preserve"> ) </w:t>
            </w:r>
            <w:r>
              <w:rPr>
                <w:rStyle w:val="IndexLink"/>
                <w:rtl w:val="true"/>
              </w:rPr>
              <w:t xml:space="preserve">الدليل الروائي </w:t>
            </w:r>
            <w:r>
              <w:rPr>
                <w:rStyle w:val="IndexLink"/>
                <w:rtl w:val="true"/>
              </w:rPr>
              <w:t>:</w:t>
              <w:tab/>
            </w:r>
            <w:r>
              <w:rPr>
                <w:rStyle w:val="IndexLink"/>
              </w:rPr>
              <w:t>48</w:t>
            </w:r>
          </w:hyperlink>
        </w:p>
        <w:p>
          <w:pPr>
            <w:pStyle w:val="Contents4"/>
            <w:tabs>
              <w:tab w:val="clear" w:pos="8176"/>
              <w:tab w:val="right" w:pos="9026" w:leader="dot"/>
            </w:tabs>
            <w:rPr/>
          </w:pPr>
          <w:hyperlink w:anchor="__RefHeading___Toc10268605_2142443653">
            <w:r>
              <w:rPr>
                <w:webHidden/>
                <w:rStyle w:val="IndexLink"/>
                <w:rtl w:val="true"/>
              </w:rPr>
              <w:t>تحليل الموضوع</w:t>
            </w:r>
            <w:r>
              <w:rPr>
                <w:rStyle w:val="IndexLink"/>
                <w:rtl w:val="true"/>
              </w:rPr>
              <w:t>:</w:t>
              <w:tab/>
            </w:r>
            <w:r>
              <w:rPr>
                <w:rStyle w:val="IndexLink"/>
              </w:rPr>
              <w:t>49</w:t>
            </w:r>
          </w:hyperlink>
        </w:p>
        <w:p>
          <w:pPr>
            <w:pStyle w:val="Contents2"/>
            <w:tabs>
              <w:tab w:val="clear" w:pos="8743"/>
              <w:tab w:val="right" w:pos="9026" w:leader="dot"/>
            </w:tabs>
            <w:rPr/>
          </w:pPr>
          <w:hyperlink w:anchor="__RefHeading___Toc10268607_2142443653">
            <w:r>
              <w:rPr>
                <w:webHidden/>
                <w:rStyle w:val="IndexLink"/>
                <w:rtl w:val="true"/>
              </w:rPr>
              <w:t>الفصل الثاني</w:t>
            </w:r>
            <w:r>
              <w:rPr>
                <w:rStyle w:val="IndexLink"/>
                <w:rtl w:val="true"/>
              </w:rPr>
              <w:tab/>
            </w:r>
            <w:r>
              <w:rPr>
                <w:rStyle w:val="IndexLink"/>
              </w:rPr>
              <w:t>51</w:t>
            </w:r>
          </w:hyperlink>
        </w:p>
        <w:p>
          <w:pPr>
            <w:pStyle w:val="Contents3"/>
            <w:tabs>
              <w:tab w:val="clear" w:pos="8459"/>
              <w:tab w:val="right" w:pos="9026" w:leader="dot"/>
            </w:tabs>
            <w:rPr/>
          </w:pPr>
          <w:hyperlink w:anchor="__RefHeading___Toc10268609_2142443653">
            <w:r>
              <w:rPr>
                <w:webHidden/>
                <w:rStyle w:val="IndexLink"/>
                <w:rtl w:val="true"/>
              </w:rPr>
              <w:t>براهين علم اللاهوت ونقض شبهات المشكّكين</w:t>
            </w:r>
            <w:r>
              <w:rPr>
                <w:rStyle w:val="IndexLink"/>
                <w:rtl w:val="true"/>
              </w:rPr>
              <w:tab/>
            </w:r>
            <w:r>
              <w:rPr>
                <w:rStyle w:val="IndexLink"/>
              </w:rPr>
              <w:t>51</w:t>
            </w:r>
          </w:hyperlink>
        </w:p>
        <w:p>
          <w:pPr>
            <w:pStyle w:val="Contents4"/>
            <w:tabs>
              <w:tab w:val="clear" w:pos="8176"/>
              <w:tab w:val="right" w:pos="9026" w:leader="dot"/>
            </w:tabs>
            <w:rPr/>
          </w:pPr>
          <w:hyperlink w:anchor="__RefHeading___Toc10268611_2142443653">
            <w:r>
              <w:rPr>
                <w:webHidden/>
                <w:rStyle w:val="IndexLink"/>
                <w:rtl w:val="true"/>
              </w:rPr>
              <w:t>براهين علم اللاهوت ونقض شبهات المشكّكين</w:t>
            </w:r>
            <w:r>
              <w:rPr>
                <w:rStyle w:val="IndexLink"/>
                <w:rtl w:val="true"/>
              </w:rPr>
              <w:tab/>
            </w:r>
            <w:r>
              <w:rPr>
                <w:rStyle w:val="IndexLink"/>
              </w:rPr>
              <w:t>51</w:t>
            </w:r>
          </w:hyperlink>
        </w:p>
        <w:p>
          <w:pPr>
            <w:pStyle w:val="Contents4"/>
            <w:tabs>
              <w:tab w:val="clear" w:pos="8176"/>
              <w:tab w:val="right" w:pos="9026" w:leader="dot"/>
            </w:tabs>
            <w:rPr/>
          </w:pPr>
          <w:hyperlink w:anchor="__RefHeading___Toc10268613_2142443653">
            <w:r>
              <w:rPr>
                <w:webHidden/>
                <w:rStyle w:val="IndexLink"/>
                <w:rtl w:val="true"/>
              </w:rPr>
              <w:t xml:space="preserve">أوّلاً </w:t>
            </w:r>
            <w:r>
              <w:rPr>
                <w:rStyle w:val="IndexLink"/>
                <w:rtl w:val="true"/>
              </w:rPr>
              <w:t xml:space="preserve">: </w:t>
            </w:r>
            <w:r>
              <w:rPr>
                <w:rStyle w:val="IndexLink"/>
                <w:rtl w:val="true"/>
              </w:rPr>
              <w:t>الدَّور</w:t>
            </w:r>
            <w:r>
              <w:rPr>
                <w:rStyle w:val="IndexLink"/>
                <w:rtl w:val="true"/>
              </w:rPr>
              <w:t>:</w:t>
              <w:tab/>
            </w:r>
            <w:r>
              <w:rPr>
                <w:rStyle w:val="IndexLink"/>
              </w:rPr>
              <w:t>53</w:t>
            </w:r>
          </w:hyperlink>
        </w:p>
        <w:p>
          <w:pPr>
            <w:pStyle w:val="Contents4"/>
            <w:tabs>
              <w:tab w:val="clear" w:pos="8176"/>
              <w:tab w:val="right" w:pos="9026" w:leader="dot"/>
            </w:tabs>
            <w:rPr/>
          </w:pPr>
          <w:hyperlink w:anchor="__RefHeading___Toc10268615_2142443653">
            <w:r>
              <w:rPr>
                <w:webHidden/>
                <w:rStyle w:val="IndexLink"/>
                <w:rtl w:val="true"/>
              </w:rPr>
              <w:t>ثانياً</w:t>
            </w:r>
            <w:r>
              <w:rPr>
                <w:rStyle w:val="IndexLink"/>
                <w:rtl w:val="true"/>
              </w:rPr>
              <w:t xml:space="preserve">: </w:t>
            </w:r>
            <w:r>
              <w:rPr>
                <w:rStyle w:val="IndexLink"/>
                <w:rtl w:val="true"/>
              </w:rPr>
              <w:t>التسلسل</w:t>
            </w:r>
            <w:r>
              <w:rPr>
                <w:rStyle w:val="IndexLink"/>
                <w:rtl w:val="true"/>
              </w:rPr>
              <w:t>:</w:t>
              <w:tab/>
            </w:r>
            <w:r>
              <w:rPr>
                <w:rStyle w:val="IndexLink"/>
              </w:rPr>
              <w:t>54</w:t>
            </w:r>
          </w:hyperlink>
        </w:p>
        <w:p>
          <w:pPr>
            <w:pStyle w:val="Contents4"/>
            <w:tabs>
              <w:tab w:val="clear" w:pos="8176"/>
              <w:tab w:val="right" w:pos="9026" w:leader="dot"/>
            </w:tabs>
            <w:rPr/>
          </w:pPr>
          <w:hyperlink w:anchor="__RefHeading___Toc10268617_2142443653">
            <w:r>
              <w:rPr>
                <w:webHidden/>
                <w:rStyle w:val="IndexLink"/>
                <w:rtl w:val="true"/>
              </w:rPr>
              <w:t>ثالثاً</w:t>
            </w:r>
            <w:r>
              <w:rPr>
                <w:rStyle w:val="IndexLink"/>
                <w:rtl w:val="true"/>
              </w:rPr>
              <w:t xml:space="preserve">: </w:t>
            </w:r>
            <w:r>
              <w:rPr>
                <w:rStyle w:val="IndexLink"/>
                <w:rtl w:val="true"/>
              </w:rPr>
              <w:t>واجب الوجود</w:t>
            </w:r>
            <w:r>
              <w:rPr>
                <w:rStyle w:val="IndexLink"/>
                <w:rtl w:val="true"/>
              </w:rPr>
              <w:t>:</w:t>
              <w:tab/>
            </w:r>
            <w:r>
              <w:rPr>
                <w:rStyle w:val="IndexLink"/>
              </w:rPr>
              <w:t>55</w:t>
            </w:r>
          </w:hyperlink>
        </w:p>
        <w:p>
          <w:pPr>
            <w:pStyle w:val="Contents4"/>
            <w:tabs>
              <w:tab w:val="clear" w:pos="8176"/>
              <w:tab w:val="right" w:pos="9026" w:leader="dot"/>
            </w:tabs>
            <w:rPr/>
          </w:pPr>
          <w:hyperlink w:anchor="__RefHeading___Toc10268619_2142443653">
            <w:r>
              <w:rPr>
                <w:webHidden/>
                <w:rStyle w:val="IndexLink"/>
                <w:rtl w:val="true"/>
              </w:rPr>
              <w:t>شبهات وردود</w:t>
            </w:r>
            <w:r>
              <w:rPr>
                <w:rStyle w:val="IndexLink"/>
                <w:rtl w:val="true"/>
              </w:rPr>
              <w:t>:</w:t>
              <w:tab/>
            </w:r>
            <w:r>
              <w:rPr>
                <w:rStyle w:val="IndexLink"/>
              </w:rPr>
              <w:t>61</w:t>
            </w:r>
          </w:hyperlink>
        </w:p>
        <w:p>
          <w:pPr>
            <w:pStyle w:val="Contents5"/>
            <w:tabs>
              <w:tab w:val="clear" w:pos="7892"/>
              <w:tab w:val="right" w:pos="9026" w:leader="dot"/>
            </w:tabs>
            <w:rPr/>
          </w:pPr>
          <w:hyperlink w:anchor="__RefHeading___Toc10268621_2142443653">
            <w:r>
              <w:rPr>
                <w:webHidden/>
                <w:rStyle w:val="IndexLink"/>
                <w:rtl w:val="true"/>
              </w:rPr>
              <w:t>شبهاتٌ وردودٌ</w:t>
            </w:r>
            <w:r>
              <w:rPr>
                <w:rStyle w:val="IndexLink"/>
                <w:rtl w:val="true"/>
              </w:rPr>
              <w:t>:</w:t>
              <w:tab/>
            </w:r>
            <w:r>
              <w:rPr>
                <w:rStyle w:val="IndexLink"/>
              </w:rPr>
              <w:t>61</w:t>
            </w:r>
          </w:hyperlink>
        </w:p>
        <w:p>
          <w:pPr>
            <w:pStyle w:val="Contents5"/>
            <w:tabs>
              <w:tab w:val="clear" w:pos="7892"/>
              <w:tab w:val="right" w:pos="9026" w:leader="dot"/>
            </w:tabs>
            <w:rPr/>
          </w:pPr>
          <w:hyperlink w:anchor="__RefHeading___Toc10268623_2142443653">
            <w:r>
              <w:rPr>
                <w:webHidden/>
                <w:rStyle w:val="IndexLink"/>
                <w:rtl w:val="true"/>
              </w:rPr>
              <w:t>*</w:t>
            </w:r>
            <w:r>
              <w:rPr>
                <w:rStyle w:val="IndexLink"/>
                <w:rtl w:val="true"/>
              </w:rPr>
              <w:t xml:space="preserve">الشبهة الأولى </w:t>
            </w:r>
            <w:r>
              <w:rPr>
                <w:rStyle w:val="IndexLink"/>
                <w:rtl w:val="true"/>
              </w:rPr>
              <w:t xml:space="preserve">: </w:t>
            </w:r>
            <w:r>
              <w:rPr>
                <w:rStyle w:val="IndexLink"/>
                <w:rtl w:val="true"/>
              </w:rPr>
              <w:t xml:space="preserve">نفي وجود المجرّدات </w:t>
            </w:r>
            <w:r>
              <w:rPr>
                <w:rStyle w:val="IndexLink"/>
                <w:rtl w:val="true"/>
              </w:rPr>
              <w:t>(</w:t>
            </w:r>
            <w:r>
              <w:rPr>
                <w:rStyle w:val="IndexLink"/>
                <w:rtl w:val="true"/>
              </w:rPr>
              <w:t>النزعة المادّية</w:t>
            </w:r>
            <w:r>
              <w:rPr>
                <w:rStyle w:val="IndexLink"/>
                <w:rtl w:val="true"/>
              </w:rPr>
              <w:t>) :</w:t>
              <w:tab/>
            </w:r>
            <w:r>
              <w:rPr>
                <w:rStyle w:val="IndexLink"/>
              </w:rPr>
              <w:t>61</w:t>
            </w:r>
          </w:hyperlink>
        </w:p>
        <w:p>
          <w:pPr>
            <w:pStyle w:val="Contents5"/>
            <w:tabs>
              <w:tab w:val="clear" w:pos="7892"/>
              <w:tab w:val="right" w:pos="9026" w:leader="dot"/>
            </w:tabs>
            <w:rPr/>
          </w:pPr>
          <w:hyperlink w:anchor="__RefHeading___Toc10268625_2142443653">
            <w:r>
              <w:rPr>
                <w:webHidden/>
                <w:rStyle w:val="IndexLink"/>
                <w:rtl w:val="true"/>
              </w:rPr>
              <w:t xml:space="preserve">* </w:t>
            </w:r>
            <w:r>
              <w:rPr>
                <w:rStyle w:val="IndexLink"/>
                <w:rtl w:val="true"/>
              </w:rPr>
              <w:t>الشبهة الثانية</w:t>
            </w:r>
            <w:r>
              <w:rPr>
                <w:rStyle w:val="IndexLink"/>
                <w:rtl w:val="true"/>
              </w:rPr>
              <w:t xml:space="preserve">: </w:t>
            </w:r>
            <w:r>
              <w:rPr>
                <w:rStyle w:val="IndexLink"/>
                <w:rtl w:val="true"/>
              </w:rPr>
              <w:t xml:space="preserve">نفي العلّية </w:t>
            </w:r>
            <w:r>
              <w:rPr>
                <w:rStyle w:val="IndexLink"/>
                <w:rtl w:val="true"/>
              </w:rPr>
              <w:t>:</w:t>
              <w:tab/>
            </w:r>
            <w:r>
              <w:rPr>
                <w:rStyle w:val="IndexLink"/>
              </w:rPr>
              <w:t>71</w:t>
            </w:r>
          </w:hyperlink>
        </w:p>
        <w:p>
          <w:pPr>
            <w:pStyle w:val="Contents5"/>
            <w:tabs>
              <w:tab w:val="clear" w:pos="7892"/>
              <w:tab w:val="right" w:pos="9026" w:leader="dot"/>
            </w:tabs>
            <w:rPr/>
          </w:pPr>
          <w:hyperlink w:anchor="__RefHeading___Toc10268627_2142443653">
            <w:r>
              <w:rPr>
                <w:webHidden/>
                <w:rStyle w:val="IndexLink"/>
                <w:rtl w:val="true"/>
              </w:rPr>
              <w:t>*</w:t>
            </w:r>
            <w:r>
              <w:rPr>
                <w:rStyle w:val="IndexLink"/>
                <w:rtl w:val="true"/>
              </w:rPr>
              <w:t xml:space="preserve">الشبهة الثالثة </w:t>
            </w:r>
            <w:r>
              <w:rPr>
                <w:rStyle w:val="IndexLink"/>
                <w:rtl w:val="true"/>
              </w:rPr>
              <w:t xml:space="preserve">: </w:t>
            </w:r>
            <w:r>
              <w:rPr>
                <w:rStyle w:val="IndexLink"/>
                <w:rtl w:val="true"/>
              </w:rPr>
              <w:t xml:space="preserve">اختصاص العلّية بعالم الطبيعة </w:t>
            </w:r>
            <w:r>
              <w:rPr>
                <w:rStyle w:val="IndexLink"/>
                <w:rtl w:val="true"/>
              </w:rPr>
              <w:t>:</w:t>
              <w:tab/>
            </w:r>
            <w:r>
              <w:rPr>
                <w:rStyle w:val="IndexLink"/>
              </w:rPr>
              <w:t>76</w:t>
            </w:r>
          </w:hyperlink>
        </w:p>
        <w:p>
          <w:pPr>
            <w:pStyle w:val="Contents5"/>
            <w:tabs>
              <w:tab w:val="clear" w:pos="7892"/>
              <w:tab w:val="right" w:pos="9026" w:leader="dot"/>
            </w:tabs>
            <w:rPr/>
          </w:pPr>
          <w:hyperlink w:anchor="__RefHeading___Toc10268629_2142443653">
            <w:r>
              <w:rPr>
                <w:webHidden/>
                <w:rStyle w:val="IndexLink"/>
                <w:rtl w:val="true"/>
              </w:rPr>
              <w:t xml:space="preserve">* </w:t>
            </w:r>
            <w:r>
              <w:rPr>
                <w:rStyle w:val="IndexLink"/>
                <w:rtl w:val="true"/>
              </w:rPr>
              <w:t>الشبهة الرابعة جواز تفسير الإمكان بعللٍ مادّيةٍ</w:t>
            </w:r>
            <w:r>
              <w:rPr>
                <w:rStyle w:val="IndexLink"/>
                <w:rtl w:val="true"/>
              </w:rPr>
              <w:t>:</w:t>
              <w:tab/>
            </w:r>
            <w:r>
              <w:rPr>
                <w:rStyle w:val="IndexLink"/>
              </w:rPr>
              <w:t>77</w:t>
            </w:r>
          </w:hyperlink>
        </w:p>
        <w:p>
          <w:pPr>
            <w:pStyle w:val="Contents5"/>
            <w:tabs>
              <w:tab w:val="clear" w:pos="7892"/>
              <w:tab w:val="right" w:pos="9026" w:leader="dot"/>
            </w:tabs>
            <w:rPr/>
          </w:pPr>
          <w:hyperlink w:anchor="__RefHeading___Toc10268631_2142443653">
            <w:r>
              <w:rPr>
                <w:webHidden/>
                <w:rStyle w:val="IndexLink"/>
                <w:rtl w:val="true"/>
              </w:rPr>
              <w:t xml:space="preserve">* </w:t>
            </w:r>
            <w:r>
              <w:rPr>
                <w:rStyle w:val="IndexLink"/>
                <w:rtl w:val="true"/>
              </w:rPr>
              <w:t xml:space="preserve">الشبهة الخامسة </w:t>
            </w:r>
            <w:r>
              <w:rPr>
                <w:rStyle w:val="IndexLink"/>
                <w:rtl w:val="true"/>
              </w:rPr>
              <w:t xml:space="preserve">: </w:t>
            </w:r>
            <w:r>
              <w:rPr>
                <w:rStyle w:val="IndexLink"/>
                <w:rtl w:val="true"/>
              </w:rPr>
              <w:t xml:space="preserve">مغالطة نسبة الجزء إلى الكلّ </w:t>
            </w:r>
            <w:r>
              <w:rPr>
                <w:rStyle w:val="IndexLink"/>
                <w:rtl w:val="true"/>
              </w:rPr>
              <w:t>:</w:t>
              <w:tab/>
            </w:r>
            <w:r>
              <w:rPr>
                <w:rStyle w:val="IndexLink"/>
              </w:rPr>
              <w:t>83</w:t>
            </w:r>
          </w:hyperlink>
        </w:p>
        <w:p>
          <w:pPr>
            <w:pStyle w:val="Contents5"/>
            <w:tabs>
              <w:tab w:val="clear" w:pos="7892"/>
              <w:tab w:val="right" w:pos="9026" w:leader="dot"/>
            </w:tabs>
            <w:rPr/>
          </w:pPr>
          <w:hyperlink w:anchor="__RefHeading___Toc10268633_2142443653">
            <w:r>
              <w:rPr>
                <w:webHidden/>
                <w:rStyle w:val="IndexLink"/>
                <w:rtl w:val="true"/>
              </w:rPr>
              <w:t xml:space="preserve">* </w:t>
            </w:r>
            <w:r>
              <w:rPr>
                <w:rStyle w:val="IndexLink"/>
                <w:rtl w:val="true"/>
              </w:rPr>
              <w:t xml:space="preserve">الشبهة السادسة </w:t>
            </w:r>
            <w:r>
              <w:rPr>
                <w:rStyle w:val="IndexLink"/>
                <w:rtl w:val="true"/>
              </w:rPr>
              <w:t xml:space="preserve">: </w:t>
            </w:r>
            <w:r>
              <w:rPr>
                <w:rStyle w:val="IndexLink"/>
                <w:rtl w:val="true"/>
              </w:rPr>
              <w:t>المصادرة على المطلوب</w:t>
            </w:r>
            <w:r>
              <w:rPr>
                <w:rStyle w:val="IndexLink"/>
                <w:rtl w:val="true"/>
              </w:rPr>
              <w:tab/>
            </w:r>
            <w:r>
              <w:rPr>
                <w:rStyle w:val="IndexLink"/>
              </w:rPr>
              <w:t>88</w:t>
            </w:r>
          </w:hyperlink>
        </w:p>
        <w:p>
          <w:pPr>
            <w:pStyle w:val="Contents5"/>
            <w:tabs>
              <w:tab w:val="clear" w:pos="7892"/>
              <w:tab w:val="right" w:pos="9026" w:leader="dot"/>
            </w:tabs>
            <w:rPr/>
          </w:pPr>
          <w:hyperlink w:anchor="__RefHeading___Toc10268635_2142443653">
            <w:r>
              <w:rPr>
                <w:webHidden/>
                <w:rStyle w:val="IndexLink"/>
                <w:rtl w:val="true"/>
              </w:rPr>
              <w:t xml:space="preserve">* </w:t>
            </w:r>
            <w:r>
              <w:rPr>
                <w:rStyle w:val="IndexLink"/>
                <w:rtl w:val="true"/>
              </w:rPr>
              <w:t>الشبهة السابعة</w:t>
            </w:r>
            <w:r>
              <w:rPr>
                <w:rStyle w:val="IndexLink"/>
                <w:rtl w:val="true"/>
              </w:rPr>
              <w:t xml:space="preserve">: </w:t>
            </w:r>
            <w:r>
              <w:rPr>
                <w:rStyle w:val="IndexLink"/>
                <w:rtl w:val="true"/>
              </w:rPr>
              <w:t>افتقار الله تعالى إلى علّةٌ</w:t>
            </w:r>
            <w:r>
              <w:rPr>
                <w:rStyle w:val="IndexLink"/>
                <w:rtl w:val="true"/>
              </w:rPr>
              <w:t>:</w:t>
              <w:tab/>
            </w:r>
            <w:r>
              <w:rPr>
                <w:rStyle w:val="IndexLink"/>
              </w:rPr>
              <w:t>90</w:t>
            </w:r>
          </w:hyperlink>
        </w:p>
        <w:p>
          <w:pPr>
            <w:pStyle w:val="Contents5"/>
            <w:tabs>
              <w:tab w:val="clear" w:pos="7892"/>
              <w:tab w:val="right" w:pos="9026" w:leader="dot"/>
            </w:tabs>
            <w:rPr/>
          </w:pPr>
          <w:hyperlink w:anchor="__RefHeading___Toc10268637_2142443653">
            <w:r>
              <w:rPr>
                <w:webHidden/>
                <w:rStyle w:val="IndexLink"/>
                <w:rtl w:val="true"/>
              </w:rPr>
              <w:t xml:space="preserve">* </w:t>
            </w:r>
            <w:r>
              <w:rPr>
                <w:rStyle w:val="IndexLink"/>
                <w:rtl w:val="true"/>
              </w:rPr>
              <w:t xml:space="preserve">الشبهة الثامنة </w:t>
            </w:r>
            <w:r>
              <w:rPr>
                <w:rStyle w:val="IndexLink"/>
                <w:rtl w:val="true"/>
              </w:rPr>
              <w:t xml:space="preserve">: </w:t>
            </w:r>
            <w:r>
              <w:rPr>
                <w:rStyle w:val="IndexLink"/>
                <w:rtl w:val="true"/>
              </w:rPr>
              <w:t xml:space="preserve">عدم إمكانية مشاهدة الله تعالى </w:t>
            </w:r>
            <w:r>
              <w:rPr>
                <w:rStyle w:val="IndexLink"/>
                <w:rtl w:val="true"/>
              </w:rPr>
              <w:t>(</w:t>
            </w:r>
            <w:r>
              <w:rPr>
                <w:rStyle w:val="IndexLink"/>
                <w:rtl w:val="true"/>
              </w:rPr>
              <w:t>أين هو</w:t>
            </w:r>
            <w:r>
              <w:rPr>
                <w:rStyle w:val="IndexLink"/>
                <w:rtl w:val="true"/>
              </w:rPr>
              <w:t>)</w:t>
            </w:r>
            <w:r>
              <w:rPr>
                <w:rStyle w:val="IndexLink"/>
                <w:rtl w:val="true"/>
              </w:rPr>
              <w:t>؟</w:t>
            </w:r>
            <w:r>
              <w:rPr>
                <w:rStyle w:val="IndexLink"/>
                <w:rtl w:val="true"/>
              </w:rPr>
              <w:tab/>
            </w:r>
            <w:r>
              <w:rPr>
                <w:rStyle w:val="IndexLink"/>
              </w:rPr>
              <w:t>93</w:t>
            </w:r>
          </w:hyperlink>
        </w:p>
        <w:p>
          <w:pPr>
            <w:pStyle w:val="Contents5"/>
            <w:tabs>
              <w:tab w:val="clear" w:pos="7892"/>
              <w:tab w:val="right" w:pos="9026" w:leader="dot"/>
            </w:tabs>
            <w:rPr/>
          </w:pPr>
          <w:hyperlink w:anchor="__RefHeading___Toc10268639_2142443653">
            <w:r>
              <w:rPr>
                <w:webHidden/>
                <w:rStyle w:val="IndexLink"/>
                <w:rtl w:val="true"/>
              </w:rPr>
              <w:t xml:space="preserve">* </w:t>
            </w:r>
            <w:r>
              <w:rPr>
                <w:rStyle w:val="IndexLink"/>
                <w:rtl w:val="true"/>
              </w:rPr>
              <w:t>الشبهة التاسعة عجز الفلسفة عن إثبات إله الأديان</w:t>
            </w:r>
            <w:r>
              <w:rPr>
                <w:rStyle w:val="IndexLink"/>
                <w:rtl w:val="true"/>
              </w:rPr>
              <w:t>:</w:t>
              <w:tab/>
            </w:r>
            <w:r>
              <w:rPr>
                <w:rStyle w:val="IndexLink"/>
              </w:rPr>
              <w:t>97</w:t>
            </w:r>
          </w:hyperlink>
        </w:p>
        <w:p>
          <w:pPr>
            <w:pStyle w:val="Contents3"/>
            <w:tabs>
              <w:tab w:val="clear" w:pos="8459"/>
              <w:tab w:val="right" w:pos="9026" w:leader="dot"/>
            </w:tabs>
            <w:rPr/>
          </w:pPr>
          <w:hyperlink w:anchor="__RefHeading___Toc10268641_2142443653">
            <w:r>
              <w:rPr>
                <w:webHidden/>
                <w:rStyle w:val="IndexLink"/>
                <w:rtl w:val="true"/>
              </w:rPr>
              <w:t>البرهان الثاني</w:t>
            </w:r>
            <w:r>
              <w:rPr>
                <w:rStyle w:val="IndexLink"/>
                <w:rtl w:val="true"/>
              </w:rPr>
              <w:t xml:space="preserve">: </w:t>
            </w:r>
            <w:r>
              <w:rPr>
                <w:rStyle w:val="IndexLink"/>
                <w:rtl w:val="true"/>
              </w:rPr>
              <w:t>برهان الصِّدّيقين</w:t>
            </w:r>
            <w:r>
              <w:rPr>
                <w:rStyle w:val="IndexLink"/>
                <w:rtl w:val="true"/>
              </w:rPr>
              <w:t>:</w:t>
              <w:tab/>
            </w:r>
            <w:r>
              <w:rPr>
                <w:rStyle w:val="IndexLink"/>
              </w:rPr>
              <w:t>104</w:t>
            </w:r>
          </w:hyperlink>
        </w:p>
        <w:p>
          <w:pPr>
            <w:pStyle w:val="Contents4"/>
            <w:tabs>
              <w:tab w:val="clear" w:pos="8176"/>
              <w:tab w:val="right" w:pos="9026" w:leader="dot"/>
            </w:tabs>
            <w:rPr/>
          </w:pPr>
          <w:hyperlink w:anchor="__RefHeading___Toc10268643_2142443653">
            <w:r>
              <w:rPr>
                <w:webHidden/>
                <w:rStyle w:val="IndexLink"/>
                <w:rtl w:val="true"/>
              </w:rPr>
              <w:t>البرهان الثاني</w:t>
            </w:r>
            <w:r>
              <w:rPr>
                <w:rStyle w:val="IndexLink"/>
                <w:rtl w:val="true"/>
              </w:rPr>
              <w:t xml:space="preserve">: </w:t>
            </w:r>
            <w:r>
              <w:rPr>
                <w:rStyle w:val="IndexLink"/>
                <w:rtl w:val="true"/>
              </w:rPr>
              <w:t>برهان الصِّدّيقين</w:t>
            </w:r>
            <w:r>
              <w:rPr>
                <w:rStyle w:val="IndexLink"/>
                <w:rtl w:val="true"/>
              </w:rPr>
              <w:t>:</w:t>
              <w:tab/>
            </w:r>
            <w:r>
              <w:rPr>
                <w:rStyle w:val="IndexLink"/>
              </w:rPr>
              <w:t>104</w:t>
            </w:r>
          </w:hyperlink>
        </w:p>
        <w:p>
          <w:pPr>
            <w:pStyle w:val="Contents4"/>
            <w:tabs>
              <w:tab w:val="clear" w:pos="8176"/>
              <w:tab w:val="right" w:pos="9026" w:leader="dot"/>
            </w:tabs>
            <w:rPr/>
          </w:pPr>
          <w:hyperlink w:anchor="__RefHeading___Toc10268645_2142443653">
            <w:r>
              <w:rPr>
                <w:webHidden/>
                <w:rStyle w:val="IndexLink"/>
                <w:rtl w:val="true"/>
              </w:rPr>
              <w:t>أوّلاً</w:t>
            </w:r>
            <w:r>
              <w:rPr>
                <w:rStyle w:val="IndexLink"/>
                <w:rtl w:val="true"/>
              </w:rPr>
              <w:t xml:space="preserve">: </w:t>
            </w:r>
            <w:r>
              <w:rPr>
                <w:rStyle w:val="IndexLink"/>
                <w:rtl w:val="true"/>
              </w:rPr>
              <w:t xml:space="preserve">تقرير ابن سينا </w:t>
            </w:r>
            <w:r>
              <w:rPr>
                <w:rStyle w:val="IndexLink"/>
                <w:rtl w:val="true"/>
              </w:rPr>
              <w:t>:</w:t>
              <w:tab/>
            </w:r>
            <w:r>
              <w:rPr>
                <w:rStyle w:val="IndexLink"/>
              </w:rPr>
              <w:t>106</w:t>
            </w:r>
          </w:hyperlink>
        </w:p>
        <w:p>
          <w:pPr>
            <w:pStyle w:val="Contents4"/>
            <w:tabs>
              <w:tab w:val="clear" w:pos="8176"/>
              <w:tab w:val="right" w:pos="9026" w:leader="dot"/>
            </w:tabs>
            <w:rPr/>
          </w:pPr>
          <w:hyperlink w:anchor="__RefHeading___Toc10268647_2142443653">
            <w:r>
              <w:rPr>
                <w:webHidden/>
                <w:rStyle w:val="IndexLink"/>
                <w:rtl w:val="true"/>
              </w:rPr>
              <w:t>ثانياً</w:t>
            </w:r>
            <w:r>
              <w:rPr>
                <w:rStyle w:val="IndexLink"/>
                <w:rtl w:val="true"/>
              </w:rPr>
              <w:t xml:space="preserve">: </w:t>
            </w:r>
            <w:r>
              <w:rPr>
                <w:rStyle w:val="IndexLink"/>
                <w:rtl w:val="true"/>
              </w:rPr>
              <w:t xml:space="preserve">تقرير صدر المتألّهين </w:t>
            </w:r>
            <w:r>
              <w:rPr>
                <w:rStyle w:val="IndexLink"/>
                <w:rtl w:val="true"/>
              </w:rPr>
              <w:t>:</w:t>
              <w:tab/>
            </w:r>
            <w:r>
              <w:rPr>
                <w:rStyle w:val="IndexLink"/>
              </w:rPr>
              <w:t>108</w:t>
            </w:r>
          </w:hyperlink>
        </w:p>
        <w:p>
          <w:pPr>
            <w:pStyle w:val="Contents4"/>
            <w:tabs>
              <w:tab w:val="clear" w:pos="8176"/>
              <w:tab w:val="right" w:pos="9026" w:leader="dot"/>
            </w:tabs>
            <w:rPr/>
          </w:pPr>
          <w:hyperlink w:anchor="__RefHeading___Toc10268649_2142443653">
            <w:r>
              <w:rPr>
                <w:webHidden/>
                <w:rStyle w:val="IndexLink"/>
                <w:rtl w:val="true"/>
              </w:rPr>
              <w:t xml:space="preserve">ثالثاً </w:t>
            </w:r>
            <w:r>
              <w:rPr>
                <w:rStyle w:val="IndexLink"/>
                <w:rtl w:val="true"/>
              </w:rPr>
              <w:t xml:space="preserve">: </w:t>
            </w:r>
            <w:r>
              <w:rPr>
                <w:rStyle w:val="IndexLink"/>
                <w:rtl w:val="true"/>
              </w:rPr>
              <w:t>تقرير الملا هادي السبزواري</w:t>
            </w:r>
            <w:r>
              <w:rPr>
                <w:rStyle w:val="IndexLink"/>
                <w:rtl w:val="true"/>
              </w:rPr>
              <w:t>:</w:t>
              <w:tab/>
            </w:r>
            <w:r>
              <w:rPr>
                <w:rStyle w:val="IndexLink"/>
              </w:rPr>
              <w:t>109</w:t>
            </w:r>
          </w:hyperlink>
        </w:p>
        <w:p>
          <w:pPr>
            <w:pStyle w:val="Contents4"/>
            <w:tabs>
              <w:tab w:val="clear" w:pos="8176"/>
              <w:tab w:val="right" w:pos="9026" w:leader="dot"/>
            </w:tabs>
            <w:rPr/>
          </w:pPr>
          <w:hyperlink w:anchor="__RefHeading___Toc10268651_2142443653">
            <w:r>
              <w:rPr>
                <w:webHidden/>
                <w:rStyle w:val="IndexLink"/>
                <w:rtl w:val="true"/>
              </w:rPr>
              <w:t>رابعاً</w:t>
            </w:r>
            <w:r>
              <w:rPr>
                <w:rStyle w:val="IndexLink"/>
                <w:rtl w:val="true"/>
              </w:rPr>
              <w:t xml:space="preserve">: </w:t>
            </w:r>
            <w:r>
              <w:rPr>
                <w:rStyle w:val="IndexLink"/>
                <w:rtl w:val="true"/>
              </w:rPr>
              <w:t>تقرير العلامة الطباطبائي</w:t>
            </w:r>
            <w:r>
              <w:rPr>
                <w:rStyle w:val="IndexLink"/>
                <w:rtl w:val="true"/>
              </w:rPr>
              <w:t>:</w:t>
              <w:tab/>
            </w:r>
            <w:r>
              <w:rPr>
                <w:rStyle w:val="IndexLink"/>
              </w:rPr>
              <w:t>112</w:t>
            </w:r>
          </w:hyperlink>
        </w:p>
        <w:p>
          <w:pPr>
            <w:pStyle w:val="Contents4"/>
            <w:tabs>
              <w:tab w:val="clear" w:pos="8176"/>
              <w:tab w:val="right" w:pos="9026" w:leader="dot"/>
            </w:tabs>
            <w:rPr/>
          </w:pPr>
          <w:hyperlink w:anchor="__RefHeading___Toc10268653_2142443653">
            <w:r>
              <w:rPr>
                <w:webHidden/>
                <w:rStyle w:val="IndexLink"/>
                <w:rtl w:val="true"/>
              </w:rPr>
              <w:t xml:space="preserve">شبهاتٌ حول برهان الصدّيقين </w:t>
            </w:r>
            <w:r>
              <w:rPr>
                <w:rStyle w:val="IndexLink"/>
                <w:rtl w:val="true"/>
              </w:rPr>
              <w:t>:</w:t>
              <w:tab/>
            </w:r>
            <w:r>
              <w:rPr>
                <w:rStyle w:val="IndexLink"/>
              </w:rPr>
              <w:t>115</w:t>
            </w:r>
          </w:hyperlink>
        </w:p>
        <w:p>
          <w:pPr>
            <w:pStyle w:val="Contents5"/>
            <w:tabs>
              <w:tab w:val="clear" w:pos="7892"/>
              <w:tab w:val="right" w:pos="9026" w:leader="dot"/>
            </w:tabs>
            <w:rPr/>
          </w:pPr>
          <w:hyperlink w:anchor="__RefHeading___Toc10268655_2142443653">
            <w:r>
              <w:rPr>
                <w:webHidden/>
                <w:rStyle w:val="IndexLink"/>
                <w:rtl w:val="true"/>
              </w:rPr>
              <w:t xml:space="preserve">شبهاتٌ حول برهان الصدّيقين </w:t>
            </w:r>
            <w:r>
              <w:rPr>
                <w:rStyle w:val="IndexLink"/>
                <w:rtl w:val="true"/>
              </w:rPr>
              <w:t>:</w:t>
              <w:tab/>
            </w:r>
            <w:r>
              <w:rPr>
                <w:rStyle w:val="IndexLink"/>
              </w:rPr>
              <w:t>115</w:t>
            </w:r>
          </w:hyperlink>
        </w:p>
        <w:p>
          <w:pPr>
            <w:pStyle w:val="Contents5"/>
            <w:tabs>
              <w:tab w:val="clear" w:pos="7892"/>
              <w:tab w:val="right" w:pos="9026" w:leader="dot"/>
            </w:tabs>
            <w:rPr/>
          </w:pPr>
          <w:hyperlink w:anchor="__RefHeading___Toc10268657_2142443653">
            <w:r>
              <w:rPr>
                <w:webHidden/>
                <w:rStyle w:val="IndexLink"/>
                <w:rtl w:val="true"/>
              </w:rPr>
              <w:t>*</w:t>
            </w:r>
            <w:r>
              <w:rPr>
                <w:rStyle w:val="IndexLink"/>
                <w:rtl w:val="true"/>
              </w:rPr>
              <w:t xml:space="preserve">الشبهة الأولى </w:t>
            </w:r>
            <w:r>
              <w:rPr>
                <w:rStyle w:val="IndexLink"/>
                <w:rtl w:val="true"/>
              </w:rPr>
              <w:t xml:space="preserve">: </w:t>
            </w:r>
            <w:r>
              <w:rPr>
                <w:rStyle w:val="IndexLink"/>
                <w:rtl w:val="true"/>
              </w:rPr>
              <w:t xml:space="preserve">لا يمكن إقامة برهان الصدّيقين لإثبات وجود الله، إذ لا ماهية له تعالى </w:t>
            </w:r>
            <w:r>
              <w:rPr>
                <w:rStyle w:val="IndexLink"/>
                <w:rtl w:val="true"/>
              </w:rPr>
              <w:t>:</w:t>
              <w:tab/>
            </w:r>
            <w:r>
              <w:rPr>
                <w:rStyle w:val="IndexLink"/>
              </w:rPr>
              <w:t>115</w:t>
            </w:r>
          </w:hyperlink>
        </w:p>
        <w:p>
          <w:pPr>
            <w:pStyle w:val="Contents5"/>
            <w:tabs>
              <w:tab w:val="clear" w:pos="7892"/>
              <w:tab w:val="right" w:pos="9026" w:leader="dot"/>
            </w:tabs>
            <w:rPr/>
          </w:pPr>
          <w:hyperlink w:anchor="__RefHeading___Toc10268659_2142443653">
            <w:r>
              <w:rPr>
                <w:webHidden/>
                <w:rStyle w:val="IndexLink"/>
                <w:rtl w:val="true"/>
              </w:rPr>
              <w:t>*</w:t>
            </w:r>
            <w:r>
              <w:rPr>
                <w:rStyle w:val="IndexLink"/>
                <w:rtl w:val="true"/>
              </w:rPr>
              <w:t>الشبهة الثانية</w:t>
            </w:r>
            <w:r>
              <w:rPr>
                <w:rStyle w:val="IndexLink"/>
                <w:rtl w:val="true"/>
              </w:rPr>
              <w:t xml:space="preserve">: </w:t>
            </w:r>
            <w:r>
              <w:rPr>
                <w:rStyle w:val="IndexLink"/>
                <w:rtl w:val="true"/>
              </w:rPr>
              <w:t xml:space="preserve">عدم إمكانية إقامة البرهان اللمّي لإثبات وجود الله تعالى </w:t>
            </w:r>
            <w:r>
              <w:rPr>
                <w:rStyle w:val="IndexLink"/>
                <w:rtl w:val="true"/>
              </w:rPr>
              <w:t>:</w:t>
              <w:tab/>
            </w:r>
            <w:r>
              <w:rPr>
                <w:rStyle w:val="IndexLink"/>
              </w:rPr>
              <w:t>120</w:t>
            </w:r>
          </w:hyperlink>
        </w:p>
        <w:p>
          <w:pPr>
            <w:pStyle w:val="Contents5"/>
            <w:tabs>
              <w:tab w:val="clear" w:pos="7892"/>
              <w:tab w:val="right" w:pos="9026" w:leader="dot"/>
            </w:tabs>
            <w:rPr/>
          </w:pPr>
          <w:hyperlink w:anchor="__RefHeading___Toc10268661_2142443653">
            <w:r>
              <w:rPr>
                <w:webHidden/>
                <w:rStyle w:val="IndexLink"/>
                <w:rtl w:val="true"/>
              </w:rPr>
              <w:t>*</w:t>
            </w:r>
            <w:r>
              <w:rPr>
                <w:rStyle w:val="IndexLink"/>
                <w:rtl w:val="true"/>
              </w:rPr>
              <w:t>الشبهة الثالثة</w:t>
            </w:r>
            <w:r>
              <w:rPr>
                <w:rStyle w:val="IndexLink"/>
                <w:rtl w:val="true"/>
              </w:rPr>
              <w:t xml:space="preserve">: </w:t>
            </w:r>
            <w:r>
              <w:rPr>
                <w:rStyle w:val="IndexLink"/>
                <w:rtl w:val="true"/>
              </w:rPr>
              <w:t>دلالة البرهان شبه اللمّي تعود في الأساس إلى دلالة البرهان الإنّي</w:t>
            </w:r>
            <w:r>
              <w:rPr>
                <w:rStyle w:val="IndexLink"/>
                <w:rtl w:val="true"/>
              </w:rPr>
              <w:t>:</w:t>
              <w:tab/>
            </w:r>
            <w:r>
              <w:rPr>
                <w:rStyle w:val="IndexLink"/>
              </w:rPr>
              <w:t>128</w:t>
            </w:r>
          </w:hyperlink>
        </w:p>
        <w:p>
          <w:pPr>
            <w:pStyle w:val="Contents3"/>
            <w:tabs>
              <w:tab w:val="clear" w:pos="8459"/>
              <w:tab w:val="right" w:pos="9026" w:leader="dot"/>
            </w:tabs>
            <w:rPr/>
          </w:pPr>
          <w:hyperlink w:anchor="__RefHeading___Toc10268663_2142443653">
            <w:r>
              <w:rPr>
                <w:webHidden/>
                <w:rStyle w:val="IndexLink"/>
                <w:rtl w:val="true"/>
              </w:rPr>
              <w:t xml:space="preserve">البرهان الثالث برهان الحدوث </w:t>
            </w:r>
            <w:r>
              <w:rPr>
                <w:rStyle w:val="IndexLink"/>
                <w:rtl w:val="true"/>
              </w:rPr>
              <w:t>:</w:t>
              <w:tab/>
            </w:r>
            <w:r>
              <w:rPr>
                <w:rStyle w:val="IndexLink"/>
              </w:rPr>
              <w:t>133</w:t>
            </w:r>
          </w:hyperlink>
        </w:p>
        <w:p>
          <w:pPr>
            <w:pStyle w:val="Contents4"/>
            <w:tabs>
              <w:tab w:val="clear" w:pos="8176"/>
              <w:tab w:val="right" w:pos="9026" w:leader="dot"/>
            </w:tabs>
            <w:rPr/>
          </w:pPr>
          <w:hyperlink w:anchor="__RefHeading___Toc10268665_2142443653">
            <w:r>
              <w:rPr>
                <w:webHidden/>
                <w:rStyle w:val="IndexLink"/>
                <w:rtl w:val="true"/>
              </w:rPr>
              <w:t xml:space="preserve">البرهان الثالث برهان الحدوث </w:t>
            </w:r>
            <w:r>
              <w:rPr>
                <w:rStyle w:val="IndexLink"/>
                <w:rtl w:val="true"/>
              </w:rPr>
              <w:t>:</w:t>
              <w:tab/>
            </w:r>
            <w:r>
              <w:rPr>
                <w:rStyle w:val="IndexLink"/>
              </w:rPr>
              <w:t>133</w:t>
            </w:r>
          </w:hyperlink>
        </w:p>
        <w:p>
          <w:pPr>
            <w:pStyle w:val="Contents4"/>
            <w:tabs>
              <w:tab w:val="clear" w:pos="8176"/>
              <w:tab w:val="right" w:pos="9026" w:leader="dot"/>
            </w:tabs>
            <w:rPr/>
          </w:pPr>
          <w:hyperlink w:anchor="__RefHeading___Toc10268667_2142443653">
            <w:r>
              <w:rPr>
                <w:webHidden/>
                <w:rStyle w:val="IndexLink"/>
                <w:rtl w:val="true"/>
              </w:rPr>
              <w:t xml:space="preserve">- </w:t>
            </w:r>
            <w:r>
              <w:rPr>
                <w:rStyle w:val="IndexLink"/>
                <w:rtl w:val="true"/>
              </w:rPr>
              <w:t>الحدوث الزماني</w:t>
            </w:r>
            <w:r>
              <w:rPr>
                <w:rStyle w:val="IndexLink"/>
                <w:rtl w:val="true"/>
              </w:rPr>
              <w:t>:</w:t>
              <w:tab/>
            </w:r>
            <w:r>
              <w:rPr>
                <w:rStyle w:val="IndexLink"/>
              </w:rPr>
              <w:t>134</w:t>
            </w:r>
          </w:hyperlink>
        </w:p>
        <w:p>
          <w:pPr>
            <w:pStyle w:val="Contents4"/>
            <w:tabs>
              <w:tab w:val="clear" w:pos="8176"/>
              <w:tab w:val="right" w:pos="9026" w:leader="dot"/>
            </w:tabs>
            <w:rPr/>
          </w:pPr>
          <w:hyperlink w:anchor="__RefHeading___Toc10268669_2142443653">
            <w:r>
              <w:rPr>
                <w:webHidden/>
                <w:rStyle w:val="IndexLink"/>
                <w:rtl w:val="true"/>
              </w:rPr>
              <w:t xml:space="preserve">- </w:t>
            </w:r>
            <w:r>
              <w:rPr>
                <w:rStyle w:val="IndexLink"/>
                <w:rtl w:val="true"/>
              </w:rPr>
              <w:t>الحدوث الذاتي</w:t>
            </w:r>
            <w:r>
              <w:rPr>
                <w:rStyle w:val="IndexLink"/>
                <w:rtl w:val="true"/>
              </w:rPr>
              <w:t>:</w:t>
              <w:tab/>
            </w:r>
            <w:r>
              <w:rPr>
                <w:rStyle w:val="IndexLink"/>
              </w:rPr>
              <w:t>135</w:t>
            </w:r>
          </w:hyperlink>
        </w:p>
        <w:p>
          <w:pPr>
            <w:pStyle w:val="Contents4"/>
            <w:tabs>
              <w:tab w:val="clear" w:pos="8176"/>
              <w:tab w:val="right" w:pos="9026" w:leader="dot"/>
            </w:tabs>
            <w:rPr/>
          </w:pPr>
          <w:hyperlink w:anchor="__RefHeading___Toc10268671_2142443653">
            <w:r>
              <w:rPr>
                <w:webHidden/>
                <w:rStyle w:val="IndexLink"/>
                <w:rtl w:val="true"/>
              </w:rPr>
              <w:t xml:space="preserve">- </w:t>
            </w:r>
            <w:r>
              <w:rPr>
                <w:rStyle w:val="IndexLink"/>
                <w:rtl w:val="true"/>
              </w:rPr>
              <w:t xml:space="preserve">القديم الزماني </w:t>
            </w:r>
            <w:r>
              <w:rPr>
                <w:rStyle w:val="IndexLink"/>
                <w:rtl w:val="true"/>
              </w:rPr>
              <w:t>(</w:t>
            </w:r>
            <w:r>
              <w:rPr>
                <w:rStyle w:val="IndexLink"/>
                <w:rtl w:val="true"/>
              </w:rPr>
              <w:t>القديم الذاتي</w:t>
            </w:r>
            <w:r>
              <w:rPr>
                <w:rStyle w:val="IndexLink"/>
                <w:rtl w:val="true"/>
              </w:rPr>
              <w:t>):</w:t>
              <w:tab/>
            </w:r>
            <w:r>
              <w:rPr>
                <w:rStyle w:val="IndexLink"/>
              </w:rPr>
              <w:t>135</w:t>
            </w:r>
          </w:hyperlink>
        </w:p>
        <w:p>
          <w:pPr>
            <w:pStyle w:val="Contents4"/>
            <w:tabs>
              <w:tab w:val="clear" w:pos="8176"/>
              <w:tab w:val="right" w:pos="9026" w:leader="dot"/>
            </w:tabs>
            <w:rPr/>
          </w:pPr>
          <w:hyperlink w:anchor="__RefHeading___Toc10268673_2142443653">
            <w:r>
              <w:rPr>
                <w:webHidden/>
                <w:rStyle w:val="IndexLink"/>
                <w:rtl w:val="true"/>
              </w:rPr>
              <w:t xml:space="preserve">- </w:t>
            </w:r>
            <w:r>
              <w:rPr>
                <w:rStyle w:val="IndexLink"/>
                <w:rtl w:val="true"/>
              </w:rPr>
              <w:t xml:space="preserve">تقرير برهان الحدوث </w:t>
            </w:r>
            <w:r>
              <w:rPr>
                <w:rStyle w:val="IndexLink"/>
                <w:rtl w:val="true"/>
              </w:rPr>
              <w:t>:</w:t>
              <w:tab/>
            </w:r>
            <w:r>
              <w:rPr>
                <w:rStyle w:val="IndexLink"/>
              </w:rPr>
              <w:t>137</w:t>
            </w:r>
          </w:hyperlink>
        </w:p>
        <w:p>
          <w:pPr>
            <w:pStyle w:val="Contents4"/>
            <w:tabs>
              <w:tab w:val="clear" w:pos="8176"/>
              <w:tab w:val="right" w:pos="9026" w:leader="dot"/>
            </w:tabs>
            <w:rPr/>
          </w:pPr>
          <w:hyperlink w:anchor="__RefHeading___Toc10268675_2142443653">
            <w:r>
              <w:rPr>
                <w:webHidden/>
                <w:rStyle w:val="IndexLink"/>
                <w:rtl w:val="true"/>
              </w:rPr>
              <w:t>شبهاتٌ وردودٌ</w:t>
            </w:r>
            <w:r>
              <w:rPr>
                <w:rStyle w:val="IndexLink"/>
                <w:rtl w:val="true"/>
              </w:rPr>
              <w:t>:</w:t>
              <w:tab/>
            </w:r>
            <w:r>
              <w:rPr>
                <w:rStyle w:val="IndexLink"/>
              </w:rPr>
              <w:t>142</w:t>
            </w:r>
          </w:hyperlink>
        </w:p>
        <w:p>
          <w:pPr>
            <w:pStyle w:val="Contents5"/>
            <w:tabs>
              <w:tab w:val="clear" w:pos="7892"/>
              <w:tab w:val="right" w:pos="9026" w:leader="dot"/>
            </w:tabs>
            <w:rPr/>
          </w:pPr>
          <w:hyperlink w:anchor="__RefHeading___Toc10268677_2142443653">
            <w:r>
              <w:rPr>
                <w:webHidden/>
                <w:rStyle w:val="IndexLink"/>
                <w:rtl w:val="true"/>
              </w:rPr>
              <w:t>*</w:t>
            </w:r>
            <w:r>
              <w:rPr>
                <w:rStyle w:val="IndexLink"/>
                <w:rtl w:val="true"/>
              </w:rPr>
              <w:t>الشبهة الأولى</w:t>
            </w:r>
            <w:r>
              <w:rPr>
                <w:rStyle w:val="IndexLink"/>
                <w:rtl w:val="true"/>
              </w:rPr>
              <w:t xml:space="preserve">: </w:t>
            </w:r>
            <w:r>
              <w:rPr>
                <w:rStyle w:val="IndexLink"/>
                <w:rtl w:val="true"/>
              </w:rPr>
              <w:t xml:space="preserve">الفلاسفة ينكرون حدوث العالم </w:t>
            </w:r>
            <w:r>
              <w:rPr>
                <w:rStyle w:val="IndexLink"/>
                <w:rtl w:val="true"/>
              </w:rPr>
              <w:t>:</w:t>
              <w:tab/>
            </w:r>
            <w:r>
              <w:rPr>
                <w:rStyle w:val="IndexLink"/>
              </w:rPr>
              <w:t>142</w:t>
            </w:r>
          </w:hyperlink>
        </w:p>
        <w:p>
          <w:pPr>
            <w:pStyle w:val="Contents5"/>
            <w:tabs>
              <w:tab w:val="clear" w:pos="7892"/>
              <w:tab w:val="right" w:pos="9026" w:leader="dot"/>
            </w:tabs>
            <w:rPr/>
          </w:pPr>
          <w:hyperlink w:anchor="__RefHeading___Toc10268679_2142443653">
            <w:r>
              <w:rPr>
                <w:webHidden/>
                <w:rStyle w:val="IndexLink"/>
                <w:rtl w:val="true"/>
              </w:rPr>
              <w:t>*</w:t>
            </w:r>
            <w:r>
              <w:rPr>
                <w:rStyle w:val="IndexLink"/>
                <w:rtl w:val="true"/>
              </w:rPr>
              <w:t>الشبهة الثانية</w:t>
            </w:r>
            <w:r>
              <w:rPr>
                <w:rStyle w:val="IndexLink"/>
                <w:rtl w:val="true"/>
              </w:rPr>
              <w:t xml:space="preserve">: </w:t>
            </w:r>
            <w:r>
              <w:rPr>
                <w:rStyle w:val="IndexLink"/>
                <w:rtl w:val="true"/>
              </w:rPr>
              <w:t>قِدم عالم المادّة طبق القانون الذي وضعه الكيميائي أنطوان لافوازيه</w:t>
            </w:r>
            <w:r>
              <w:rPr>
                <w:rStyle w:val="IndexLink"/>
                <w:rtl w:val="true"/>
              </w:rPr>
              <w:t>:</w:t>
              <w:tab/>
            </w:r>
            <w:r>
              <w:rPr>
                <w:rStyle w:val="IndexLink"/>
              </w:rPr>
              <w:t>149</w:t>
            </w:r>
          </w:hyperlink>
        </w:p>
        <w:p>
          <w:pPr>
            <w:pStyle w:val="Contents5"/>
            <w:tabs>
              <w:tab w:val="clear" w:pos="7892"/>
              <w:tab w:val="right" w:pos="9026" w:leader="dot"/>
            </w:tabs>
            <w:rPr/>
          </w:pPr>
          <w:hyperlink w:anchor="__RefHeading___Toc10268681_2142443653">
            <w:r>
              <w:rPr>
                <w:webHidden/>
                <w:rStyle w:val="IndexLink"/>
                <w:rtl w:val="true"/>
              </w:rPr>
              <w:t xml:space="preserve">* </w:t>
            </w:r>
            <w:r>
              <w:rPr>
                <w:rStyle w:val="IndexLink"/>
                <w:rtl w:val="true"/>
              </w:rPr>
              <w:t xml:space="preserve">الشبهة الثالثة </w:t>
            </w:r>
            <w:r>
              <w:rPr>
                <w:rStyle w:val="IndexLink"/>
                <w:rtl w:val="true"/>
              </w:rPr>
              <w:t xml:space="preserve">: </w:t>
            </w:r>
            <w:r>
              <w:rPr>
                <w:rStyle w:val="IndexLink"/>
                <w:rtl w:val="true"/>
              </w:rPr>
              <w:t xml:space="preserve">المادّة واجبة الوجود </w:t>
            </w:r>
            <w:r>
              <w:rPr>
                <w:rStyle w:val="IndexLink"/>
                <w:rtl w:val="true"/>
              </w:rPr>
              <w:t>:</w:t>
              <w:tab/>
            </w:r>
            <w:r>
              <w:rPr>
                <w:rStyle w:val="IndexLink"/>
              </w:rPr>
              <w:t>154</w:t>
            </w:r>
          </w:hyperlink>
        </w:p>
        <w:p>
          <w:pPr>
            <w:pStyle w:val="Contents5"/>
            <w:tabs>
              <w:tab w:val="clear" w:pos="7892"/>
              <w:tab w:val="right" w:pos="9026" w:leader="dot"/>
            </w:tabs>
            <w:rPr/>
          </w:pPr>
          <w:hyperlink w:anchor="__RefHeading___Toc10268683_2142443653">
            <w:r>
              <w:rPr>
                <w:webHidden/>
                <w:rStyle w:val="IndexLink"/>
                <w:rtl w:val="true"/>
              </w:rPr>
              <w:t>*</w:t>
            </w:r>
            <w:r>
              <w:rPr>
                <w:rStyle w:val="IndexLink"/>
                <w:rtl w:val="true"/>
              </w:rPr>
              <w:t xml:space="preserve">الشبهة الرابعة </w:t>
            </w:r>
            <w:r>
              <w:rPr>
                <w:rStyle w:val="IndexLink"/>
                <w:rtl w:val="true"/>
              </w:rPr>
              <w:t xml:space="preserve">: </w:t>
            </w:r>
            <w:r>
              <w:rPr>
                <w:rStyle w:val="IndexLink"/>
                <w:rtl w:val="true"/>
              </w:rPr>
              <w:t xml:space="preserve">عدم إمكانية خلقة الشيء من العدم </w:t>
            </w:r>
            <w:r>
              <w:rPr>
                <w:rStyle w:val="IndexLink"/>
                <w:rtl w:val="true"/>
              </w:rPr>
              <w:t>:</w:t>
              <w:tab/>
            </w:r>
            <w:r>
              <w:rPr>
                <w:rStyle w:val="IndexLink"/>
              </w:rPr>
              <w:t>156</w:t>
            </w:r>
          </w:hyperlink>
        </w:p>
        <w:p>
          <w:pPr>
            <w:pStyle w:val="Contents3"/>
            <w:tabs>
              <w:tab w:val="clear" w:pos="8459"/>
              <w:tab w:val="right" w:pos="9026" w:leader="dot"/>
            </w:tabs>
            <w:rPr/>
          </w:pPr>
          <w:hyperlink w:anchor="__RefHeading___Toc10268685_2142443653">
            <w:r>
              <w:rPr>
                <w:webHidden/>
                <w:rStyle w:val="IndexLink"/>
                <w:rtl w:val="true"/>
              </w:rPr>
              <w:t>البرهان الرابع</w:t>
            </w:r>
            <w:r>
              <w:rPr>
                <w:rStyle w:val="IndexLink"/>
                <w:rtl w:val="true"/>
              </w:rPr>
              <w:t xml:space="preserve">: </w:t>
            </w:r>
            <w:r>
              <w:rPr>
                <w:rStyle w:val="IndexLink"/>
                <w:rtl w:val="true"/>
              </w:rPr>
              <w:t>برهان الحركة</w:t>
            </w:r>
            <w:r>
              <w:rPr>
                <w:rStyle w:val="IndexLink"/>
                <w:rtl w:val="true"/>
              </w:rPr>
              <w:t>:</w:t>
              <w:tab/>
            </w:r>
            <w:r>
              <w:rPr>
                <w:rStyle w:val="IndexLink"/>
              </w:rPr>
              <w:t>167</w:t>
            </w:r>
          </w:hyperlink>
        </w:p>
        <w:p>
          <w:pPr>
            <w:pStyle w:val="Contents4"/>
            <w:tabs>
              <w:tab w:val="clear" w:pos="8176"/>
              <w:tab w:val="right" w:pos="9026" w:leader="dot"/>
            </w:tabs>
            <w:rPr/>
          </w:pPr>
          <w:hyperlink w:anchor="__RefHeading___Toc10268687_2142443653">
            <w:r>
              <w:rPr>
                <w:webHidden/>
                <w:rStyle w:val="IndexLink"/>
                <w:rtl w:val="true"/>
              </w:rPr>
              <w:t>البرهان الرابع</w:t>
            </w:r>
            <w:r>
              <w:rPr>
                <w:rStyle w:val="IndexLink"/>
                <w:rtl w:val="true"/>
              </w:rPr>
              <w:t xml:space="preserve">: </w:t>
            </w:r>
            <w:r>
              <w:rPr>
                <w:rStyle w:val="IndexLink"/>
                <w:rtl w:val="true"/>
              </w:rPr>
              <w:t>برهان الحركة</w:t>
            </w:r>
            <w:r>
              <w:rPr>
                <w:rStyle w:val="IndexLink"/>
                <w:rtl w:val="true"/>
              </w:rPr>
              <w:t>:</w:t>
              <w:tab/>
            </w:r>
            <w:r>
              <w:rPr>
                <w:rStyle w:val="IndexLink"/>
              </w:rPr>
              <w:t>167</w:t>
            </w:r>
          </w:hyperlink>
        </w:p>
        <w:p>
          <w:pPr>
            <w:pStyle w:val="Contents4"/>
            <w:tabs>
              <w:tab w:val="clear" w:pos="8176"/>
              <w:tab w:val="right" w:pos="9026" w:leader="dot"/>
            </w:tabs>
            <w:rPr/>
          </w:pPr>
          <w:hyperlink w:anchor="__RefHeading___Toc10268689_2142443653">
            <w:r>
              <w:rPr>
                <w:webHidden/>
                <w:rStyle w:val="IndexLink"/>
              </w:rPr>
              <w:t>1</w:t>
            </w:r>
            <w:r>
              <w:rPr>
                <w:rStyle w:val="IndexLink"/>
                <w:rtl w:val="true"/>
              </w:rPr>
              <w:t xml:space="preserve"> ) </w:t>
            </w:r>
            <w:r>
              <w:rPr>
                <w:rStyle w:val="IndexLink"/>
                <w:rtl w:val="true"/>
              </w:rPr>
              <w:t>ماهية الحركة</w:t>
            </w:r>
            <w:r>
              <w:rPr>
                <w:rStyle w:val="IndexLink"/>
                <w:rtl w:val="true"/>
              </w:rPr>
              <w:t>:</w:t>
              <w:tab/>
            </w:r>
            <w:r>
              <w:rPr>
                <w:rStyle w:val="IndexLink"/>
              </w:rPr>
              <w:t>167</w:t>
            </w:r>
          </w:hyperlink>
        </w:p>
        <w:p>
          <w:pPr>
            <w:pStyle w:val="Contents4"/>
            <w:tabs>
              <w:tab w:val="clear" w:pos="8176"/>
              <w:tab w:val="right" w:pos="9026" w:leader="dot"/>
            </w:tabs>
            <w:rPr/>
          </w:pPr>
          <w:hyperlink w:anchor="__RefHeading___Toc10268691_2142443653">
            <w:r>
              <w:rPr>
                <w:webHidden/>
                <w:rStyle w:val="IndexLink"/>
              </w:rPr>
              <w:t>2</w:t>
            </w:r>
            <w:r>
              <w:rPr>
                <w:rStyle w:val="IndexLink"/>
                <w:rtl w:val="true"/>
              </w:rPr>
              <w:t xml:space="preserve"> ) </w:t>
            </w:r>
            <w:r>
              <w:rPr>
                <w:rStyle w:val="IndexLink"/>
                <w:rtl w:val="true"/>
              </w:rPr>
              <w:t xml:space="preserve">الحركة تفتقر إلى محرّكٍ </w:t>
            </w:r>
            <w:r>
              <w:rPr>
                <w:rStyle w:val="IndexLink"/>
                <w:rtl w:val="true"/>
              </w:rPr>
              <w:t>:</w:t>
              <w:tab/>
            </w:r>
            <w:r>
              <w:rPr>
                <w:rStyle w:val="IndexLink"/>
              </w:rPr>
              <w:t>170</w:t>
            </w:r>
          </w:hyperlink>
        </w:p>
        <w:p>
          <w:pPr>
            <w:pStyle w:val="Contents4"/>
            <w:tabs>
              <w:tab w:val="clear" w:pos="8176"/>
              <w:tab w:val="right" w:pos="9026" w:leader="dot"/>
            </w:tabs>
            <w:rPr/>
          </w:pPr>
          <w:hyperlink w:anchor="__RefHeading___Toc10268693_2142443653">
            <w:r>
              <w:rPr>
                <w:webHidden/>
                <w:rStyle w:val="IndexLink"/>
              </w:rPr>
              <w:t>3</w:t>
            </w:r>
            <w:r>
              <w:rPr>
                <w:rStyle w:val="IndexLink"/>
                <w:rtl w:val="true"/>
              </w:rPr>
              <w:t xml:space="preserve"> ) </w:t>
            </w:r>
            <w:r>
              <w:rPr>
                <w:rStyle w:val="IndexLink"/>
                <w:rtl w:val="true"/>
              </w:rPr>
              <w:t xml:space="preserve">التزامن بين العلّة والمعلول </w:t>
            </w:r>
            <w:r>
              <w:rPr>
                <w:rStyle w:val="IndexLink"/>
                <w:rtl w:val="true"/>
              </w:rPr>
              <w:t>:</w:t>
              <w:tab/>
            </w:r>
            <w:r>
              <w:rPr>
                <w:rStyle w:val="IndexLink"/>
              </w:rPr>
              <w:t>171</w:t>
            </w:r>
          </w:hyperlink>
        </w:p>
        <w:p>
          <w:pPr>
            <w:pStyle w:val="Contents4"/>
            <w:tabs>
              <w:tab w:val="clear" w:pos="8176"/>
              <w:tab w:val="right" w:pos="9026" w:leader="dot"/>
            </w:tabs>
            <w:rPr/>
          </w:pPr>
          <w:hyperlink w:anchor="__RefHeading___Toc10268695_2142443653">
            <w:r>
              <w:rPr>
                <w:webHidden/>
                <w:rStyle w:val="IndexLink"/>
              </w:rPr>
              <w:t>4</w:t>
            </w:r>
            <w:r>
              <w:rPr>
                <w:rStyle w:val="IndexLink"/>
                <w:rtl w:val="true"/>
              </w:rPr>
              <w:t xml:space="preserve"> ) </w:t>
            </w:r>
            <w:r>
              <w:rPr>
                <w:rStyle w:val="IndexLink"/>
                <w:rtl w:val="true"/>
              </w:rPr>
              <w:t xml:space="preserve">افتقار الحركة إلى فاعل واستحالة التسلسل </w:t>
            </w:r>
            <w:r>
              <w:rPr>
                <w:rStyle w:val="IndexLink"/>
                <w:rtl w:val="true"/>
              </w:rPr>
              <w:t>:</w:t>
              <w:tab/>
            </w:r>
            <w:r>
              <w:rPr>
                <w:rStyle w:val="IndexLink"/>
              </w:rPr>
              <w:t>172</w:t>
            </w:r>
          </w:hyperlink>
        </w:p>
        <w:p>
          <w:pPr>
            <w:pStyle w:val="Contents4"/>
            <w:tabs>
              <w:tab w:val="clear" w:pos="8176"/>
              <w:tab w:val="right" w:pos="9026" w:leader="dot"/>
            </w:tabs>
            <w:rPr/>
          </w:pPr>
          <w:hyperlink w:anchor="__RefHeading___Toc10268697_2142443653">
            <w:r>
              <w:rPr>
                <w:webHidden/>
                <w:rStyle w:val="IndexLink"/>
                <w:rtl w:val="true"/>
              </w:rPr>
              <w:t>شبهاتٌ وردودٌ</w:t>
            </w:r>
            <w:r>
              <w:rPr>
                <w:rStyle w:val="IndexLink"/>
                <w:rtl w:val="true"/>
              </w:rPr>
              <w:t>:</w:t>
              <w:tab/>
            </w:r>
            <w:r>
              <w:rPr>
                <w:rStyle w:val="IndexLink"/>
              </w:rPr>
              <w:t>175</w:t>
            </w:r>
          </w:hyperlink>
        </w:p>
        <w:p>
          <w:pPr>
            <w:pStyle w:val="Contents5"/>
            <w:tabs>
              <w:tab w:val="clear" w:pos="7892"/>
              <w:tab w:val="right" w:pos="9026" w:leader="dot"/>
            </w:tabs>
            <w:rPr/>
          </w:pPr>
          <w:hyperlink w:anchor="__RefHeading___Toc10268699_2142443653">
            <w:r>
              <w:rPr>
                <w:webHidden/>
                <w:rStyle w:val="IndexLink"/>
                <w:rtl w:val="true"/>
              </w:rPr>
              <w:t>شبهاتٌ وردودٌ</w:t>
            </w:r>
            <w:r>
              <w:rPr>
                <w:rStyle w:val="IndexLink"/>
                <w:rtl w:val="true"/>
              </w:rPr>
              <w:t>:</w:t>
              <w:tab/>
            </w:r>
            <w:r>
              <w:rPr>
                <w:rStyle w:val="IndexLink"/>
              </w:rPr>
              <w:t>175</w:t>
            </w:r>
          </w:hyperlink>
        </w:p>
        <w:p>
          <w:pPr>
            <w:pStyle w:val="Contents5"/>
            <w:tabs>
              <w:tab w:val="clear" w:pos="7892"/>
              <w:tab w:val="right" w:pos="9026" w:leader="dot"/>
            </w:tabs>
            <w:rPr/>
          </w:pPr>
          <w:hyperlink w:anchor="__RefHeading___Toc10268701_2142443653">
            <w:r>
              <w:rPr>
                <w:webHidden/>
                <w:rStyle w:val="IndexLink"/>
                <w:rtl w:val="true"/>
              </w:rPr>
              <w:t>*</w:t>
            </w:r>
            <w:r>
              <w:rPr>
                <w:rStyle w:val="IndexLink"/>
                <w:rtl w:val="true"/>
              </w:rPr>
              <w:t xml:space="preserve">الشبهة الأولى </w:t>
            </w:r>
            <w:r>
              <w:rPr>
                <w:rStyle w:val="IndexLink"/>
                <w:rtl w:val="true"/>
              </w:rPr>
              <w:t xml:space="preserve">: </w:t>
            </w:r>
            <w:r>
              <w:rPr>
                <w:rStyle w:val="IndexLink"/>
                <w:rtl w:val="true"/>
              </w:rPr>
              <w:t xml:space="preserve">إنكار الحركة من أساسها </w:t>
            </w:r>
            <w:r>
              <w:rPr>
                <w:rStyle w:val="IndexLink"/>
                <w:rtl w:val="true"/>
              </w:rPr>
              <w:t>:</w:t>
              <w:tab/>
            </w:r>
            <w:r>
              <w:rPr>
                <w:rStyle w:val="IndexLink"/>
              </w:rPr>
              <w:t>175</w:t>
            </w:r>
          </w:hyperlink>
        </w:p>
        <w:p>
          <w:pPr>
            <w:pStyle w:val="Contents5"/>
            <w:tabs>
              <w:tab w:val="clear" w:pos="7892"/>
              <w:tab w:val="right" w:pos="9026" w:leader="dot"/>
            </w:tabs>
            <w:rPr/>
          </w:pPr>
          <w:hyperlink w:anchor="__RefHeading___Toc10268703_2142443653">
            <w:r>
              <w:rPr>
                <w:webHidden/>
                <w:rStyle w:val="IndexLink"/>
                <w:rtl w:val="true"/>
              </w:rPr>
              <w:t>*</w:t>
            </w:r>
            <w:r>
              <w:rPr>
                <w:rStyle w:val="IndexLink"/>
                <w:rtl w:val="true"/>
              </w:rPr>
              <w:t>الشبهة الثانية</w:t>
            </w:r>
            <w:r>
              <w:rPr>
                <w:rStyle w:val="IndexLink"/>
                <w:rtl w:val="true"/>
              </w:rPr>
              <w:t xml:space="preserve">: </w:t>
            </w:r>
            <w:r>
              <w:rPr>
                <w:rStyle w:val="IndexLink"/>
                <w:rtl w:val="true"/>
              </w:rPr>
              <w:t xml:space="preserve">عدم افتقار الحركة إلى محرّكٍ </w:t>
            </w:r>
            <w:r>
              <w:rPr>
                <w:rStyle w:val="IndexLink"/>
                <w:rtl w:val="true"/>
              </w:rPr>
              <w:t>:</w:t>
              <w:tab/>
            </w:r>
            <w:r>
              <w:rPr>
                <w:rStyle w:val="IndexLink"/>
              </w:rPr>
              <w:t>176</w:t>
            </w:r>
          </w:hyperlink>
        </w:p>
        <w:p>
          <w:pPr>
            <w:pStyle w:val="Contents5"/>
            <w:tabs>
              <w:tab w:val="clear" w:pos="7892"/>
              <w:tab w:val="right" w:pos="9026" w:leader="dot"/>
            </w:tabs>
            <w:rPr/>
          </w:pPr>
          <w:hyperlink w:anchor="__RefHeading___Toc10268705_2142443653">
            <w:r>
              <w:rPr>
                <w:webHidden/>
                <w:rStyle w:val="IndexLink"/>
                <w:rtl w:val="true"/>
              </w:rPr>
              <w:t xml:space="preserve">* </w:t>
            </w:r>
            <w:r>
              <w:rPr>
                <w:rStyle w:val="IndexLink"/>
                <w:rtl w:val="true"/>
              </w:rPr>
              <w:t>الشبهة الثالثة</w:t>
            </w:r>
            <w:r>
              <w:rPr>
                <w:rStyle w:val="IndexLink"/>
                <w:rtl w:val="true"/>
              </w:rPr>
              <w:t xml:space="preserve">: </w:t>
            </w:r>
            <w:r>
              <w:rPr>
                <w:rStyle w:val="IndexLink"/>
                <w:rtl w:val="true"/>
              </w:rPr>
              <w:t xml:space="preserve">عدم استحالة تسلسل العلل المحرّكة </w:t>
            </w:r>
            <w:r>
              <w:rPr>
                <w:rStyle w:val="IndexLink"/>
                <w:rtl w:val="true"/>
              </w:rPr>
              <w:t>:</w:t>
              <w:tab/>
            </w:r>
            <w:r>
              <w:rPr>
                <w:rStyle w:val="IndexLink"/>
              </w:rPr>
              <w:t>188</w:t>
            </w:r>
          </w:hyperlink>
        </w:p>
        <w:p>
          <w:pPr>
            <w:pStyle w:val="Contents5"/>
            <w:tabs>
              <w:tab w:val="clear" w:pos="7892"/>
              <w:tab w:val="right" w:pos="9026" w:leader="dot"/>
            </w:tabs>
            <w:rPr/>
          </w:pPr>
          <w:hyperlink w:anchor="__RefHeading___Toc10268707_2142443653">
            <w:r>
              <w:rPr>
                <w:webHidden/>
                <w:rStyle w:val="IndexLink"/>
                <w:rtl w:val="true"/>
              </w:rPr>
              <w:t xml:space="preserve">* </w:t>
            </w:r>
            <w:r>
              <w:rPr>
                <w:rStyle w:val="IndexLink"/>
                <w:rtl w:val="true"/>
              </w:rPr>
              <w:t xml:space="preserve">الشبهة الرابعة </w:t>
            </w:r>
            <w:r>
              <w:rPr>
                <w:rStyle w:val="IndexLink"/>
                <w:rtl w:val="true"/>
              </w:rPr>
              <w:t xml:space="preserve">: </w:t>
            </w:r>
            <w:r>
              <w:rPr>
                <w:rStyle w:val="IndexLink"/>
                <w:rtl w:val="true"/>
              </w:rPr>
              <w:t>كيفية صدور الحركة من المحرّك المجرّد</w:t>
            </w:r>
            <w:r>
              <w:rPr>
                <w:rStyle w:val="IndexLink"/>
                <w:rtl w:val="true"/>
              </w:rPr>
              <w:t>:</w:t>
              <w:tab/>
            </w:r>
            <w:r>
              <w:rPr>
                <w:rStyle w:val="IndexLink"/>
              </w:rPr>
              <w:t>191</w:t>
            </w:r>
          </w:hyperlink>
        </w:p>
        <w:p>
          <w:pPr>
            <w:pStyle w:val="Contents5"/>
            <w:tabs>
              <w:tab w:val="clear" w:pos="7892"/>
              <w:tab w:val="right" w:pos="9026" w:leader="dot"/>
            </w:tabs>
            <w:rPr/>
          </w:pPr>
          <w:hyperlink w:anchor="__RefHeading___Toc10268709_2142443653">
            <w:r>
              <w:rPr>
                <w:webHidden/>
                <w:rStyle w:val="IndexLink"/>
                <w:rtl w:val="true"/>
              </w:rPr>
              <w:t xml:space="preserve">* </w:t>
            </w:r>
            <w:r>
              <w:rPr>
                <w:rStyle w:val="IndexLink"/>
                <w:rtl w:val="true"/>
              </w:rPr>
              <w:t>الشبهة الخامسة عدم الحاجة إلى البحث عن محرّكِ مجرّدٍ</w:t>
            </w:r>
            <w:r>
              <w:rPr>
                <w:rStyle w:val="IndexLink"/>
                <w:rtl w:val="true"/>
              </w:rPr>
              <w:t>:</w:t>
              <w:tab/>
            </w:r>
            <w:r>
              <w:rPr>
                <w:rStyle w:val="IndexLink"/>
              </w:rPr>
              <w:t>193</w:t>
            </w:r>
          </w:hyperlink>
        </w:p>
        <w:p>
          <w:pPr>
            <w:pStyle w:val="Contents3"/>
            <w:tabs>
              <w:tab w:val="clear" w:pos="8459"/>
              <w:tab w:val="right" w:pos="9026" w:leader="dot"/>
            </w:tabs>
            <w:rPr/>
          </w:pPr>
          <w:hyperlink w:anchor="__RefHeading___Toc10268711_2142443653">
            <w:r>
              <w:rPr>
                <w:webHidden/>
                <w:rStyle w:val="IndexLink"/>
                <w:rtl w:val="true"/>
              </w:rPr>
              <w:t>البرهان الخامس</w:t>
            </w:r>
            <w:r>
              <w:rPr>
                <w:rStyle w:val="IndexLink"/>
                <w:rtl w:val="true"/>
              </w:rPr>
              <w:t xml:space="preserve">: </w:t>
            </w:r>
            <w:r>
              <w:rPr>
                <w:rStyle w:val="IndexLink"/>
                <w:rtl w:val="true"/>
              </w:rPr>
              <w:t>برهان النَّظم</w:t>
            </w:r>
            <w:r>
              <w:rPr>
                <w:rStyle w:val="IndexLink"/>
                <w:rtl w:val="true"/>
              </w:rPr>
              <w:t>:</w:t>
              <w:tab/>
            </w:r>
            <w:r>
              <w:rPr>
                <w:rStyle w:val="IndexLink"/>
              </w:rPr>
              <w:t>194</w:t>
            </w:r>
          </w:hyperlink>
        </w:p>
        <w:p>
          <w:pPr>
            <w:pStyle w:val="Contents4"/>
            <w:tabs>
              <w:tab w:val="clear" w:pos="8176"/>
              <w:tab w:val="right" w:pos="9026" w:leader="dot"/>
            </w:tabs>
            <w:rPr/>
          </w:pPr>
          <w:hyperlink w:anchor="__RefHeading___Toc10268713_2142443653">
            <w:r>
              <w:rPr>
                <w:webHidden/>
                <w:rStyle w:val="IndexLink"/>
                <w:rtl w:val="true"/>
              </w:rPr>
              <w:t>البرهان الخامس</w:t>
            </w:r>
            <w:r>
              <w:rPr>
                <w:rStyle w:val="IndexLink"/>
                <w:rtl w:val="true"/>
              </w:rPr>
              <w:t xml:space="preserve">: </w:t>
            </w:r>
            <w:r>
              <w:rPr>
                <w:rStyle w:val="IndexLink"/>
                <w:rtl w:val="true"/>
              </w:rPr>
              <w:t>برهان النَّظم</w:t>
            </w:r>
            <w:r>
              <w:rPr>
                <w:rStyle w:val="IndexLink"/>
                <w:rtl w:val="true"/>
              </w:rPr>
              <w:t>:</w:t>
              <w:tab/>
            </w:r>
            <w:r>
              <w:rPr>
                <w:rStyle w:val="IndexLink"/>
              </w:rPr>
              <w:t>194</w:t>
            </w:r>
          </w:hyperlink>
        </w:p>
        <w:p>
          <w:pPr>
            <w:pStyle w:val="Contents4"/>
            <w:tabs>
              <w:tab w:val="clear" w:pos="8176"/>
              <w:tab w:val="right" w:pos="9026" w:leader="dot"/>
            </w:tabs>
            <w:rPr/>
          </w:pPr>
          <w:hyperlink w:anchor="__RefHeading___Toc10268715_2142443653">
            <w:r>
              <w:rPr>
                <w:webHidden/>
                <w:rStyle w:val="IndexLink"/>
              </w:rPr>
              <w:t>1</w:t>
            </w:r>
            <w:r>
              <w:rPr>
                <w:rStyle w:val="IndexLink"/>
                <w:rtl w:val="true"/>
              </w:rPr>
              <w:t xml:space="preserve"> ) </w:t>
            </w:r>
            <w:r>
              <w:rPr>
                <w:rStyle w:val="IndexLink"/>
                <w:rtl w:val="true"/>
              </w:rPr>
              <w:t>النَّظم الهادف</w:t>
            </w:r>
            <w:r>
              <w:rPr>
                <w:rStyle w:val="IndexLink"/>
                <w:rtl w:val="true"/>
              </w:rPr>
              <w:t>:</w:t>
              <w:tab/>
            </w:r>
            <w:r>
              <w:rPr>
                <w:rStyle w:val="IndexLink"/>
              </w:rPr>
              <w:t>196</w:t>
            </w:r>
          </w:hyperlink>
        </w:p>
        <w:p>
          <w:pPr>
            <w:pStyle w:val="Contents4"/>
            <w:tabs>
              <w:tab w:val="clear" w:pos="8176"/>
              <w:tab w:val="right" w:pos="9026" w:leader="dot"/>
            </w:tabs>
            <w:rPr/>
          </w:pPr>
          <w:hyperlink w:anchor="__RefHeading___Toc10268717_2142443653">
            <w:r>
              <w:rPr>
                <w:webHidden/>
                <w:rStyle w:val="IndexLink"/>
              </w:rPr>
              <w:t>2</w:t>
            </w:r>
            <w:r>
              <w:rPr>
                <w:rStyle w:val="IndexLink"/>
                <w:rtl w:val="true"/>
              </w:rPr>
              <w:t xml:space="preserve"> ) </w:t>
            </w:r>
            <w:r>
              <w:rPr>
                <w:rStyle w:val="IndexLink"/>
                <w:rtl w:val="true"/>
              </w:rPr>
              <w:t xml:space="preserve">النَّظم الاستحساني والجمالي </w:t>
            </w:r>
            <w:r>
              <w:rPr>
                <w:rStyle w:val="IndexLink"/>
                <w:rtl w:val="true"/>
              </w:rPr>
              <w:t>:</w:t>
              <w:tab/>
            </w:r>
            <w:r>
              <w:rPr>
                <w:rStyle w:val="IndexLink"/>
              </w:rPr>
              <w:t>197</w:t>
            </w:r>
          </w:hyperlink>
        </w:p>
        <w:p>
          <w:pPr>
            <w:pStyle w:val="Contents4"/>
            <w:tabs>
              <w:tab w:val="clear" w:pos="8176"/>
              <w:tab w:val="right" w:pos="9026" w:leader="dot"/>
            </w:tabs>
            <w:rPr/>
          </w:pPr>
          <w:hyperlink w:anchor="__RefHeading___Toc10268719_2142443653">
            <w:r>
              <w:rPr>
                <w:webHidden/>
                <w:rStyle w:val="IndexLink"/>
              </w:rPr>
              <w:t>3</w:t>
            </w:r>
            <w:r>
              <w:rPr>
                <w:rStyle w:val="IndexLink"/>
                <w:rtl w:val="true"/>
              </w:rPr>
              <w:t xml:space="preserve">) </w:t>
            </w:r>
            <w:r>
              <w:rPr>
                <w:rStyle w:val="IndexLink"/>
                <w:rtl w:val="true"/>
              </w:rPr>
              <w:t xml:space="preserve">النَّظم العلّي والمعلولي </w:t>
            </w:r>
            <w:r>
              <w:rPr>
                <w:rStyle w:val="IndexLink"/>
                <w:rtl w:val="true"/>
              </w:rPr>
              <w:t>:</w:t>
              <w:tab/>
            </w:r>
            <w:r>
              <w:rPr>
                <w:rStyle w:val="IndexLink"/>
              </w:rPr>
              <w:t>197</w:t>
            </w:r>
          </w:hyperlink>
        </w:p>
        <w:p>
          <w:pPr>
            <w:pStyle w:val="Contents4"/>
            <w:tabs>
              <w:tab w:val="clear" w:pos="8176"/>
              <w:tab w:val="right" w:pos="9026" w:leader="dot"/>
            </w:tabs>
            <w:rPr/>
          </w:pPr>
          <w:hyperlink w:anchor="__RefHeading___Toc10268721_2142443653">
            <w:r>
              <w:rPr>
                <w:webHidden/>
                <w:rStyle w:val="IndexLink"/>
                <w:rtl w:val="true"/>
              </w:rPr>
              <w:t xml:space="preserve">- </w:t>
            </w:r>
            <w:r>
              <w:rPr>
                <w:rStyle w:val="IndexLink"/>
                <w:rtl w:val="true"/>
              </w:rPr>
              <w:t xml:space="preserve">أقسام النَّظم الهادف </w:t>
            </w:r>
            <w:r>
              <w:rPr>
                <w:rStyle w:val="IndexLink"/>
                <w:rtl w:val="true"/>
              </w:rPr>
              <w:t>:</w:t>
              <w:tab/>
            </w:r>
            <w:r>
              <w:rPr>
                <w:rStyle w:val="IndexLink"/>
              </w:rPr>
              <w:t>198</w:t>
            </w:r>
          </w:hyperlink>
        </w:p>
        <w:p>
          <w:pPr>
            <w:pStyle w:val="Contents4"/>
            <w:tabs>
              <w:tab w:val="clear" w:pos="8176"/>
              <w:tab w:val="right" w:pos="9026" w:leader="dot"/>
            </w:tabs>
            <w:rPr/>
          </w:pPr>
          <w:hyperlink w:anchor="__RefHeading___Toc10268723_2142443653">
            <w:r>
              <w:rPr>
                <w:webHidden/>
                <w:rStyle w:val="IndexLink"/>
                <w:rtl w:val="true"/>
              </w:rPr>
              <w:t xml:space="preserve">- </w:t>
            </w:r>
            <w:r>
              <w:rPr>
                <w:rStyle w:val="IndexLink"/>
                <w:rtl w:val="true"/>
              </w:rPr>
              <w:t xml:space="preserve">الانسجام السداسي بين الإنسان والكون </w:t>
            </w:r>
            <w:r>
              <w:rPr>
                <w:rStyle w:val="IndexLink"/>
                <w:rtl w:val="true"/>
              </w:rPr>
              <w:t>:</w:t>
              <w:tab/>
            </w:r>
            <w:r>
              <w:rPr>
                <w:rStyle w:val="IndexLink"/>
              </w:rPr>
              <w:t>202</w:t>
            </w:r>
          </w:hyperlink>
        </w:p>
        <w:p>
          <w:pPr>
            <w:pStyle w:val="Contents4"/>
            <w:tabs>
              <w:tab w:val="clear" w:pos="8176"/>
              <w:tab w:val="right" w:pos="9026" w:leader="dot"/>
            </w:tabs>
            <w:rPr/>
          </w:pPr>
          <w:hyperlink w:anchor="__RefHeading___Toc10268725_2142443653">
            <w:r>
              <w:rPr>
                <w:webHidden/>
                <w:rStyle w:val="IndexLink"/>
                <w:rtl w:val="true"/>
              </w:rPr>
              <w:t xml:space="preserve">- </w:t>
            </w:r>
            <w:r>
              <w:rPr>
                <w:rStyle w:val="IndexLink"/>
                <w:rtl w:val="true"/>
              </w:rPr>
              <w:t xml:space="preserve">القيمة المعرفية لبرهان النظم </w:t>
            </w:r>
            <w:r>
              <w:rPr>
                <w:rStyle w:val="IndexLink"/>
                <w:rtl w:val="true"/>
              </w:rPr>
              <w:t>:</w:t>
              <w:tab/>
            </w:r>
            <w:r>
              <w:rPr>
                <w:rStyle w:val="IndexLink"/>
              </w:rPr>
              <w:t>206</w:t>
            </w:r>
          </w:hyperlink>
        </w:p>
        <w:p>
          <w:pPr>
            <w:pStyle w:val="Contents4"/>
            <w:tabs>
              <w:tab w:val="clear" w:pos="8176"/>
              <w:tab w:val="right" w:pos="9026" w:leader="dot"/>
            </w:tabs>
            <w:rPr/>
          </w:pPr>
          <w:hyperlink w:anchor="__RefHeading___Toc10268727_2142443653">
            <w:r>
              <w:rPr>
                <w:webHidden/>
                <w:rStyle w:val="IndexLink"/>
                <w:rtl w:val="true"/>
              </w:rPr>
              <w:t>شبهاتٌ وردودٌ</w:t>
            </w:r>
            <w:r>
              <w:rPr>
                <w:rStyle w:val="IndexLink"/>
                <w:rtl w:val="true"/>
              </w:rPr>
              <w:t>:</w:t>
              <w:tab/>
            </w:r>
            <w:r>
              <w:rPr>
                <w:rStyle w:val="IndexLink"/>
              </w:rPr>
              <w:t>212</w:t>
            </w:r>
          </w:hyperlink>
        </w:p>
        <w:p>
          <w:pPr>
            <w:pStyle w:val="Contents5"/>
            <w:tabs>
              <w:tab w:val="clear" w:pos="7892"/>
              <w:tab w:val="right" w:pos="9026" w:leader="dot"/>
            </w:tabs>
            <w:rPr/>
          </w:pPr>
          <w:hyperlink w:anchor="__RefHeading___Toc10268729_2142443653">
            <w:r>
              <w:rPr>
                <w:webHidden/>
                <w:rStyle w:val="IndexLink"/>
                <w:rtl w:val="true"/>
              </w:rPr>
              <w:t>شبهاتٌ وردودٌ</w:t>
            </w:r>
            <w:r>
              <w:rPr>
                <w:rStyle w:val="IndexLink"/>
                <w:rtl w:val="true"/>
              </w:rPr>
              <w:t>:</w:t>
              <w:tab/>
            </w:r>
            <w:r>
              <w:rPr>
                <w:rStyle w:val="IndexLink"/>
              </w:rPr>
              <w:t>212</w:t>
            </w:r>
          </w:hyperlink>
        </w:p>
        <w:p>
          <w:pPr>
            <w:pStyle w:val="Contents5"/>
            <w:tabs>
              <w:tab w:val="clear" w:pos="7892"/>
              <w:tab w:val="right" w:pos="9026" w:leader="dot"/>
            </w:tabs>
            <w:rPr/>
          </w:pPr>
          <w:hyperlink w:anchor="__RefHeading___Toc10268731_2142443653">
            <w:r>
              <w:rPr>
                <w:webHidden/>
                <w:rStyle w:val="IndexLink"/>
                <w:rtl w:val="true"/>
              </w:rPr>
              <w:t xml:space="preserve">* </w:t>
            </w:r>
            <w:r>
              <w:rPr>
                <w:rStyle w:val="IndexLink"/>
                <w:rtl w:val="true"/>
              </w:rPr>
              <w:t xml:space="preserve">الشبهة الأولى </w:t>
            </w:r>
            <w:r>
              <w:rPr>
                <w:rStyle w:val="IndexLink"/>
                <w:rtl w:val="true"/>
              </w:rPr>
              <w:t xml:space="preserve">: </w:t>
            </w:r>
            <w:r>
              <w:rPr>
                <w:rStyle w:val="IndexLink"/>
                <w:rtl w:val="true"/>
              </w:rPr>
              <w:t xml:space="preserve">الغموض في تعريف النَّظم وعدم اتّضاح الغاية منه </w:t>
            </w:r>
            <w:r>
              <w:rPr>
                <w:rStyle w:val="IndexLink"/>
                <w:rtl w:val="true"/>
              </w:rPr>
              <w:t>:</w:t>
              <w:tab/>
            </w:r>
            <w:r>
              <w:rPr>
                <w:rStyle w:val="IndexLink"/>
              </w:rPr>
              <w:t>213</w:t>
            </w:r>
          </w:hyperlink>
        </w:p>
        <w:p>
          <w:pPr>
            <w:pStyle w:val="Contents5"/>
            <w:tabs>
              <w:tab w:val="clear" w:pos="7892"/>
              <w:tab w:val="right" w:pos="9026" w:leader="dot"/>
            </w:tabs>
            <w:rPr/>
          </w:pPr>
          <w:hyperlink w:anchor="__RefHeading___Toc10268733_2142443653">
            <w:r>
              <w:rPr>
                <w:webHidden/>
                <w:rStyle w:val="IndexLink"/>
                <w:rtl w:val="true"/>
              </w:rPr>
              <w:t>*</w:t>
            </w:r>
            <w:r>
              <w:rPr>
                <w:rStyle w:val="IndexLink"/>
                <w:rtl w:val="true"/>
              </w:rPr>
              <w:t>الشبهة الثانية</w:t>
            </w:r>
            <w:r>
              <w:rPr>
                <w:rStyle w:val="IndexLink"/>
                <w:rtl w:val="true"/>
              </w:rPr>
              <w:t xml:space="preserve">: </w:t>
            </w:r>
            <w:r>
              <w:rPr>
                <w:rStyle w:val="IndexLink"/>
                <w:rtl w:val="true"/>
              </w:rPr>
              <w:t xml:space="preserve">النَّظم أمرٌ نسبيٌّ وذهنيٌّ </w:t>
            </w:r>
            <w:r>
              <w:rPr>
                <w:rStyle w:val="IndexLink"/>
                <w:rtl w:val="true"/>
              </w:rPr>
              <w:t>:</w:t>
              <w:tab/>
            </w:r>
            <w:r>
              <w:rPr>
                <w:rStyle w:val="IndexLink"/>
              </w:rPr>
              <w:t>215</w:t>
            </w:r>
          </w:hyperlink>
        </w:p>
        <w:p>
          <w:pPr>
            <w:pStyle w:val="Contents5"/>
            <w:tabs>
              <w:tab w:val="clear" w:pos="7892"/>
              <w:tab w:val="right" w:pos="9026" w:leader="dot"/>
            </w:tabs>
            <w:rPr/>
          </w:pPr>
          <w:hyperlink w:anchor="__RefHeading___Toc10268735_2142443653">
            <w:r>
              <w:rPr>
                <w:webHidden/>
                <w:rStyle w:val="IndexLink"/>
                <w:rtl w:val="true"/>
              </w:rPr>
              <w:t>*</w:t>
            </w:r>
            <w:r>
              <w:rPr>
                <w:rStyle w:val="IndexLink"/>
                <w:rtl w:val="true"/>
              </w:rPr>
              <w:t xml:space="preserve">الشبهة الثالثة </w:t>
            </w:r>
            <w:r>
              <w:rPr>
                <w:rStyle w:val="IndexLink"/>
                <w:rtl w:val="true"/>
              </w:rPr>
              <w:t xml:space="preserve">: </w:t>
            </w:r>
            <w:r>
              <w:rPr>
                <w:rStyle w:val="IndexLink"/>
                <w:rtl w:val="true"/>
              </w:rPr>
              <w:t xml:space="preserve">حساب الاحتمالات </w:t>
            </w:r>
            <w:r>
              <w:rPr>
                <w:rStyle w:val="IndexLink"/>
                <w:rtl w:val="true"/>
              </w:rPr>
              <w:t>:</w:t>
              <w:tab/>
            </w:r>
            <w:r>
              <w:rPr>
                <w:rStyle w:val="IndexLink"/>
              </w:rPr>
              <w:t>219</w:t>
            </w:r>
          </w:hyperlink>
        </w:p>
        <w:p>
          <w:pPr>
            <w:pStyle w:val="Contents5"/>
            <w:tabs>
              <w:tab w:val="clear" w:pos="7892"/>
              <w:tab w:val="right" w:pos="9026" w:leader="dot"/>
            </w:tabs>
            <w:rPr/>
          </w:pPr>
          <w:hyperlink w:anchor="__RefHeading___Toc10268737_2142443653">
            <w:r>
              <w:rPr>
                <w:webHidden/>
                <w:rStyle w:val="IndexLink"/>
                <w:rtl w:val="true"/>
              </w:rPr>
              <w:t>*</w:t>
            </w:r>
            <w:r>
              <w:rPr>
                <w:rStyle w:val="IndexLink"/>
                <w:rtl w:val="true"/>
              </w:rPr>
              <w:t>الشبهة الرابعة العقل لا يحكم بضرورة افتقار النَّظم إلى ناظمٍ</w:t>
            </w:r>
            <w:r>
              <w:rPr>
                <w:rStyle w:val="IndexLink"/>
                <w:rtl w:val="true"/>
              </w:rPr>
              <w:t>:</w:t>
              <w:tab/>
            </w:r>
            <w:r>
              <w:rPr>
                <w:rStyle w:val="IndexLink"/>
              </w:rPr>
              <w:t>225</w:t>
            </w:r>
          </w:hyperlink>
        </w:p>
        <w:p>
          <w:pPr>
            <w:pStyle w:val="Contents5"/>
            <w:tabs>
              <w:tab w:val="clear" w:pos="7892"/>
              <w:tab w:val="right" w:pos="9026" w:leader="dot"/>
            </w:tabs>
            <w:rPr/>
          </w:pPr>
          <w:hyperlink w:anchor="__RefHeading___Toc10268739_2142443653">
            <w:r>
              <w:rPr>
                <w:webHidden/>
                <w:rStyle w:val="IndexLink"/>
                <w:rtl w:val="true"/>
              </w:rPr>
              <w:t xml:space="preserve">* </w:t>
            </w:r>
            <w:r>
              <w:rPr>
                <w:rStyle w:val="IndexLink"/>
                <w:rtl w:val="true"/>
              </w:rPr>
              <w:t xml:space="preserve">الشبهة الخامسة </w:t>
            </w:r>
            <w:r>
              <w:rPr>
                <w:rStyle w:val="IndexLink"/>
                <w:rtl w:val="true"/>
              </w:rPr>
              <w:t xml:space="preserve">: </w:t>
            </w:r>
            <w:r>
              <w:rPr>
                <w:rStyle w:val="IndexLink"/>
                <w:rtl w:val="true"/>
              </w:rPr>
              <w:t>مقارنة النَّظم الكوني مع النظم الذي يندرج في ضمن قابليات الإنسان</w:t>
            </w:r>
            <w:r>
              <w:rPr>
                <w:rStyle w:val="IndexLink"/>
                <w:rtl w:val="true"/>
              </w:rPr>
              <w:t>:</w:t>
              <w:tab/>
            </w:r>
            <w:r>
              <w:rPr>
                <w:rStyle w:val="IndexLink"/>
              </w:rPr>
              <w:t>228</w:t>
            </w:r>
          </w:hyperlink>
        </w:p>
        <w:p>
          <w:pPr>
            <w:pStyle w:val="Contents5"/>
            <w:tabs>
              <w:tab w:val="clear" w:pos="7892"/>
              <w:tab w:val="right" w:pos="9026" w:leader="dot"/>
            </w:tabs>
            <w:rPr/>
          </w:pPr>
          <w:hyperlink w:anchor="__RefHeading___Toc10268741_2142443653">
            <w:r>
              <w:rPr>
                <w:webHidden/>
                <w:rStyle w:val="IndexLink"/>
                <w:rtl w:val="true"/>
              </w:rPr>
              <w:t xml:space="preserve">* </w:t>
            </w:r>
            <w:r>
              <w:rPr>
                <w:rStyle w:val="IndexLink"/>
                <w:rtl w:val="true"/>
              </w:rPr>
              <w:t>الشبهة السادسة</w:t>
            </w:r>
            <w:r>
              <w:rPr>
                <w:rStyle w:val="IndexLink"/>
                <w:rtl w:val="true"/>
              </w:rPr>
              <w:t xml:space="preserve">: </w:t>
            </w:r>
            <w:r>
              <w:rPr>
                <w:rStyle w:val="IndexLink"/>
                <w:rtl w:val="true"/>
              </w:rPr>
              <w:t>النَّظم معلولٌ للطبيعة</w:t>
            </w:r>
            <w:r>
              <w:rPr>
                <w:rStyle w:val="IndexLink"/>
                <w:rtl w:val="true"/>
              </w:rPr>
              <w:t>:</w:t>
              <w:tab/>
            </w:r>
            <w:r>
              <w:rPr>
                <w:rStyle w:val="IndexLink"/>
              </w:rPr>
              <w:t>230</w:t>
            </w:r>
          </w:hyperlink>
        </w:p>
        <w:p>
          <w:pPr>
            <w:pStyle w:val="Contents5"/>
            <w:tabs>
              <w:tab w:val="clear" w:pos="7892"/>
              <w:tab w:val="right" w:pos="9026" w:leader="dot"/>
            </w:tabs>
            <w:rPr/>
          </w:pPr>
          <w:hyperlink w:anchor="__RefHeading___Toc10268743_2142443653">
            <w:r>
              <w:rPr>
                <w:webHidden/>
                <w:rStyle w:val="IndexLink"/>
                <w:rtl w:val="true"/>
              </w:rPr>
              <w:t>*</w:t>
            </w:r>
            <w:r>
              <w:rPr>
                <w:rStyle w:val="IndexLink"/>
                <w:rtl w:val="true"/>
              </w:rPr>
              <w:t>الشبهة السابعة</w:t>
            </w:r>
            <w:r>
              <w:rPr>
                <w:rStyle w:val="IndexLink"/>
                <w:rtl w:val="true"/>
              </w:rPr>
              <w:t xml:space="preserve">: </w:t>
            </w:r>
            <w:r>
              <w:rPr>
                <w:rStyle w:val="IndexLink"/>
                <w:rtl w:val="true"/>
              </w:rPr>
              <w:t xml:space="preserve">النَّظم معلولٌ للصدفة </w:t>
            </w:r>
            <w:r>
              <w:rPr>
                <w:rStyle w:val="IndexLink"/>
                <w:rtl w:val="true"/>
              </w:rPr>
              <w:t>:</w:t>
              <w:tab/>
            </w:r>
            <w:r>
              <w:rPr>
                <w:rStyle w:val="IndexLink"/>
              </w:rPr>
              <w:t>233</w:t>
            </w:r>
          </w:hyperlink>
        </w:p>
        <w:p>
          <w:pPr>
            <w:pStyle w:val="Contents5"/>
            <w:tabs>
              <w:tab w:val="clear" w:pos="7892"/>
              <w:tab w:val="right" w:pos="9026" w:leader="dot"/>
            </w:tabs>
            <w:rPr/>
          </w:pPr>
          <w:hyperlink w:anchor="__RefHeading___Toc10268745_2142443653">
            <w:r>
              <w:rPr>
                <w:webHidden/>
                <w:rStyle w:val="IndexLink"/>
                <w:rtl w:val="true"/>
              </w:rPr>
              <w:t xml:space="preserve">* </w:t>
            </w:r>
            <w:r>
              <w:rPr>
                <w:rStyle w:val="IndexLink"/>
                <w:rtl w:val="true"/>
              </w:rPr>
              <w:t xml:space="preserve">الشبهة الثامنة </w:t>
            </w:r>
            <w:r>
              <w:rPr>
                <w:rStyle w:val="IndexLink"/>
                <w:rtl w:val="true"/>
              </w:rPr>
              <w:t xml:space="preserve">: </w:t>
            </w:r>
            <w:r>
              <w:rPr>
                <w:rStyle w:val="IndexLink"/>
                <w:rtl w:val="true"/>
              </w:rPr>
              <w:t xml:space="preserve">النَّظم معلولٌ للمصالح البشرية </w:t>
            </w:r>
            <w:r>
              <w:rPr>
                <w:rStyle w:val="IndexLink"/>
                <w:rtl w:val="true"/>
              </w:rPr>
              <w:t>:</w:t>
              <w:tab/>
            </w:r>
            <w:r>
              <w:rPr>
                <w:rStyle w:val="IndexLink"/>
              </w:rPr>
              <w:t>239</w:t>
            </w:r>
          </w:hyperlink>
        </w:p>
        <w:p>
          <w:pPr>
            <w:pStyle w:val="Contents5"/>
            <w:tabs>
              <w:tab w:val="clear" w:pos="7892"/>
              <w:tab w:val="right" w:pos="9026" w:leader="dot"/>
            </w:tabs>
            <w:rPr/>
          </w:pPr>
          <w:hyperlink w:anchor="__RefHeading___Toc10268747_2142443653">
            <w:r>
              <w:rPr>
                <w:webHidden/>
                <w:rStyle w:val="IndexLink"/>
                <w:rtl w:val="true"/>
              </w:rPr>
              <w:t>*</w:t>
            </w:r>
            <w:r>
              <w:rPr>
                <w:rStyle w:val="IndexLink"/>
                <w:rtl w:val="true"/>
              </w:rPr>
              <w:t xml:space="preserve">الشبهة التاسعة </w:t>
            </w:r>
            <w:r>
              <w:rPr>
                <w:rStyle w:val="IndexLink"/>
                <w:rtl w:val="true"/>
              </w:rPr>
              <w:t xml:space="preserve">: </w:t>
            </w:r>
            <w:r>
              <w:rPr>
                <w:rStyle w:val="IndexLink"/>
                <w:rtl w:val="true"/>
              </w:rPr>
              <w:t xml:space="preserve">نسبة النَّظم إلى ناظمٍ ذي جوهرٍ مجرّدٍ </w:t>
            </w:r>
            <w:r>
              <w:rPr>
                <w:rStyle w:val="IndexLink"/>
                <w:rtl w:val="true"/>
              </w:rPr>
              <w:t>:</w:t>
              <w:tab/>
            </w:r>
            <w:r>
              <w:rPr>
                <w:rStyle w:val="IndexLink"/>
              </w:rPr>
              <w:t>240</w:t>
            </w:r>
          </w:hyperlink>
        </w:p>
        <w:p>
          <w:pPr>
            <w:pStyle w:val="Contents5"/>
            <w:tabs>
              <w:tab w:val="clear" w:pos="7892"/>
              <w:tab w:val="right" w:pos="9026" w:leader="dot"/>
            </w:tabs>
            <w:rPr/>
          </w:pPr>
          <w:hyperlink w:anchor="__RefHeading___Toc10268749_2142443653">
            <w:r>
              <w:rPr>
                <w:webHidden/>
                <w:rStyle w:val="IndexLink"/>
                <w:rtl w:val="true"/>
              </w:rPr>
              <w:t xml:space="preserve">* </w:t>
            </w:r>
            <w:r>
              <w:rPr>
                <w:rStyle w:val="IndexLink"/>
                <w:rtl w:val="true"/>
              </w:rPr>
              <w:t>الشبهة العاشرة</w:t>
            </w:r>
            <w:r>
              <w:rPr>
                <w:rStyle w:val="IndexLink"/>
                <w:rtl w:val="true"/>
              </w:rPr>
              <w:t xml:space="preserve">: </w:t>
            </w:r>
            <w:r>
              <w:rPr>
                <w:rStyle w:val="IndexLink"/>
                <w:rtl w:val="true"/>
              </w:rPr>
              <w:t>إمكانية تحقّق النَّظم حتّى مع تعدّد الناظم</w:t>
            </w:r>
            <w:r>
              <w:rPr>
                <w:rStyle w:val="IndexLink"/>
                <w:rtl w:val="true"/>
              </w:rPr>
              <w:t>:</w:t>
              <w:tab/>
            </w:r>
            <w:r>
              <w:rPr>
                <w:rStyle w:val="IndexLink"/>
              </w:rPr>
              <w:t>241</w:t>
            </w:r>
          </w:hyperlink>
        </w:p>
        <w:p>
          <w:pPr>
            <w:pStyle w:val="Contents5"/>
            <w:tabs>
              <w:tab w:val="clear" w:pos="7892"/>
              <w:tab w:val="right" w:pos="9026" w:leader="dot"/>
            </w:tabs>
            <w:rPr/>
          </w:pPr>
          <w:hyperlink w:anchor="__RefHeading___Toc10268751_2142443653">
            <w:r>
              <w:rPr>
                <w:webHidden/>
                <w:rStyle w:val="IndexLink"/>
                <w:rtl w:val="true"/>
              </w:rPr>
              <w:t>*</w:t>
            </w:r>
            <w:r>
              <w:rPr>
                <w:rStyle w:val="IndexLink"/>
                <w:rtl w:val="true"/>
              </w:rPr>
              <w:t xml:space="preserve">الشبهة الثانية عشرة </w:t>
            </w:r>
            <w:r>
              <w:rPr>
                <w:rStyle w:val="IndexLink"/>
                <w:rtl w:val="true"/>
              </w:rPr>
              <w:t xml:space="preserve">: </w:t>
            </w:r>
            <w:r>
              <w:rPr>
                <w:rStyle w:val="IndexLink"/>
                <w:rtl w:val="true"/>
              </w:rPr>
              <w:t xml:space="preserve">عدم انسجام بساطة الله تعالى مع الفعل الشعوري </w:t>
            </w:r>
            <w:r>
              <w:rPr>
                <w:rStyle w:val="IndexLink"/>
                <w:rtl w:val="true"/>
              </w:rPr>
              <w:t>:</w:t>
              <w:tab/>
            </w:r>
            <w:r>
              <w:rPr>
                <w:rStyle w:val="IndexLink"/>
              </w:rPr>
              <w:t>242</w:t>
            </w:r>
          </w:hyperlink>
        </w:p>
        <w:p>
          <w:pPr>
            <w:pStyle w:val="Contents5"/>
            <w:tabs>
              <w:tab w:val="clear" w:pos="7892"/>
              <w:tab w:val="right" w:pos="9026" w:leader="dot"/>
            </w:tabs>
            <w:rPr/>
          </w:pPr>
          <w:hyperlink w:anchor="__RefHeading___Toc10268753_2142443653">
            <w:r>
              <w:rPr>
                <w:webHidden/>
                <w:rStyle w:val="IndexLink"/>
                <w:rtl w:val="true"/>
              </w:rPr>
              <w:t>*</w:t>
            </w:r>
            <w:r>
              <w:rPr>
                <w:rStyle w:val="IndexLink"/>
                <w:rtl w:val="true"/>
              </w:rPr>
              <w:t xml:space="preserve">الشبهة الثالثة عشرة </w:t>
            </w:r>
            <w:r>
              <w:rPr>
                <w:rStyle w:val="IndexLink"/>
                <w:rtl w:val="true"/>
              </w:rPr>
              <w:t xml:space="preserve">: </w:t>
            </w:r>
            <w:r>
              <w:rPr>
                <w:rStyle w:val="IndexLink"/>
                <w:rtl w:val="true"/>
              </w:rPr>
              <w:t>المادّة وجودٌ بسيطٌ، وهي التي نظمت الكون</w:t>
            </w:r>
            <w:r>
              <w:rPr>
                <w:rStyle w:val="IndexLink"/>
                <w:rtl w:val="true"/>
              </w:rPr>
              <w:t>:</w:t>
              <w:tab/>
            </w:r>
            <w:r>
              <w:rPr>
                <w:rStyle w:val="IndexLink"/>
              </w:rPr>
              <w:t>244</w:t>
            </w:r>
          </w:hyperlink>
        </w:p>
        <w:p>
          <w:pPr>
            <w:pStyle w:val="Contents5"/>
            <w:tabs>
              <w:tab w:val="clear" w:pos="7892"/>
              <w:tab w:val="right" w:pos="9026" w:leader="dot"/>
            </w:tabs>
            <w:rPr/>
          </w:pPr>
          <w:hyperlink w:anchor="__RefHeading___Toc10268755_2142443653">
            <w:r>
              <w:rPr>
                <w:webHidden/>
                <w:rStyle w:val="IndexLink"/>
                <w:rtl w:val="true"/>
              </w:rPr>
              <w:t xml:space="preserve">* </w:t>
            </w:r>
            <w:r>
              <w:rPr>
                <w:rStyle w:val="IndexLink"/>
                <w:rtl w:val="true"/>
              </w:rPr>
              <w:t>الشبهة الرابعة عشرة</w:t>
            </w:r>
            <w:r>
              <w:rPr>
                <w:rStyle w:val="IndexLink"/>
                <w:rtl w:val="true"/>
              </w:rPr>
              <w:t xml:space="preserve">: </w:t>
            </w:r>
            <w:r>
              <w:rPr>
                <w:rStyle w:val="IndexLink"/>
                <w:rtl w:val="true"/>
              </w:rPr>
              <w:t>عدم انسجام النَّظم مع الشرّ الموجود في الحياة</w:t>
            </w:r>
            <w:r>
              <w:rPr>
                <w:rStyle w:val="IndexLink"/>
                <w:rtl w:val="true"/>
              </w:rPr>
              <w:t>:</w:t>
              <w:tab/>
            </w:r>
            <w:r>
              <w:rPr>
                <w:rStyle w:val="IndexLink"/>
              </w:rPr>
              <w:t>245</w:t>
            </w:r>
          </w:hyperlink>
        </w:p>
        <w:p>
          <w:pPr>
            <w:pStyle w:val="Contents3"/>
            <w:tabs>
              <w:tab w:val="clear" w:pos="8459"/>
              <w:tab w:val="right" w:pos="9026" w:leader="dot"/>
            </w:tabs>
            <w:rPr/>
          </w:pPr>
          <w:hyperlink w:anchor="__RefHeading___Toc10268757_2142443653">
            <w:r>
              <w:rPr>
                <w:webHidden/>
                <w:rStyle w:val="IndexLink"/>
                <w:rtl w:val="true"/>
              </w:rPr>
              <w:t xml:space="preserve">• </w:t>
            </w:r>
            <w:r>
              <w:rPr>
                <w:rStyle w:val="IndexLink"/>
                <w:rtl w:val="true"/>
              </w:rPr>
              <w:t>البرهان السادس</w:t>
            </w:r>
            <w:r>
              <w:rPr>
                <w:rStyle w:val="IndexLink"/>
                <w:rtl w:val="true"/>
              </w:rPr>
              <w:t xml:space="preserve">: </w:t>
            </w:r>
            <w:r>
              <w:rPr>
                <w:rStyle w:val="IndexLink"/>
                <w:rtl w:val="true"/>
              </w:rPr>
              <w:t>برهان الفطرة</w:t>
            </w:r>
            <w:r>
              <w:rPr>
                <w:rStyle w:val="IndexLink"/>
                <w:rtl w:val="true"/>
              </w:rPr>
              <w:t>:</w:t>
              <w:tab/>
            </w:r>
            <w:r>
              <w:rPr>
                <w:rStyle w:val="IndexLink"/>
              </w:rPr>
              <w:t>247</w:t>
            </w:r>
          </w:hyperlink>
        </w:p>
        <w:p>
          <w:pPr>
            <w:pStyle w:val="Contents4"/>
            <w:tabs>
              <w:tab w:val="clear" w:pos="8176"/>
              <w:tab w:val="right" w:pos="9026" w:leader="dot"/>
            </w:tabs>
            <w:rPr/>
          </w:pPr>
          <w:hyperlink w:anchor="__RefHeading___Toc10268759_2142443653">
            <w:r>
              <w:rPr>
                <w:webHidden/>
                <w:rStyle w:val="IndexLink"/>
                <w:rtl w:val="true"/>
              </w:rPr>
              <w:t xml:space="preserve">• </w:t>
            </w:r>
            <w:r>
              <w:rPr>
                <w:rStyle w:val="IndexLink"/>
                <w:rtl w:val="true"/>
              </w:rPr>
              <w:t>البرهان السادس</w:t>
            </w:r>
            <w:r>
              <w:rPr>
                <w:rStyle w:val="IndexLink"/>
                <w:rtl w:val="true"/>
              </w:rPr>
              <w:t xml:space="preserve">: </w:t>
            </w:r>
            <w:r>
              <w:rPr>
                <w:rStyle w:val="IndexLink"/>
                <w:rtl w:val="true"/>
              </w:rPr>
              <w:t>برهان الفطرة</w:t>
            </w:r>
            <w:r>
              <w:rPr>
                <w:rStyle w:val="IndexLink"/>
                <w:rtl w:val="true"/>
              </w:rPr>
              <w:t>:</w:t>
              <w:tab/>
            </w:r>
            <w:r>
              <w:rPr>
                <w:rStyle w:val="IndexLink"/>
              </w:rPr>
              <w:t>247</w:t>
            </w:r>
          </w:hyperlink>
        </w:p>
        <w:p>
          <w:pPr>
            <w:pStyle w:val="Contents4"/>
            <w:tabs>
              <w:tab w:val="clear" w:pos="8176"/>
              <w:tab w:val="right" w:pos="9026" w:leader="dot"/>
            </w:tabs>
            <w:rPr/>
          </w:pPr>
          <w:hyperlink w:anchor="__RefHeading___Toc10268761_2142443653">
            <w:r>
              <w:rPr>
                <w:webHidden/>
                <w:rStyle w:val="IndexLink"/>
                <w:rtl w:val="true"/>
              </w:rPr>
              <w:t xml:space="preserve">- </w:t>
            </w:r>
            <w:r>
              <w:rPr>
                <w:rStyle w:val="IndexLink"/>
                <w:rtl w:val="true"/>
              </w:rPr>
              <w:t xml:space="preserve">الفطرة في البحوث الدينية </w:t>
            </w:r>
            <w:r>
              <w:rPr>
                <w:rStyle w:val="IndexLink"/>
                <w:rtl w:val="true"/>
              </w:rPr>
              <w:t>:</w:t>
              <w:tab/>
            </w:r>
            <w:r>
              <w:rPr>
                <w:rStyle w:val="IndexLink"/>
              </w:rPr>
              <w:t>249</w:t>
            </w:r>
          </w:hyperlink>
        </w:p>
        <w:p>
          <w:pPr>
            <w:pStyle w:val="Contents4"/>
            <w:tabs>
              <w:tab w:val="clear" w:pos="8176"/>
              <w:tab w:val="right" w:pos="9026" w:leader="dot"/>
            </w:tabs>
            <w:rPr/>
          </w:pPr>
          <w:hyperlink w:anchor="__RefHeading___Toc10268763_2142443653">
            <w:r>
              <w:rPr>
                <w:webHidden/>
                <w:rStyle w:val="IndexLink"/>
                <w:rtl w:val="true"/>
              </w:rPr>
              <w:t xml:space="preserve">- </w:t>
            </w:r>
            <w:r>
              <w:rPr>
                <w:rStyle w:val="IndexLink"/>
                <w:rtl w:val="true"/>
              </w:rPr>
              <w:t xml:space="preserve">المعرفة الفطرية بالله تعالى </w:t>
            </w:r>
            <w:r>
              <w:rPr>
                <w:rStyle w:val="IndexLink"/>
                <w:rtl w:val="true"/>
              </w:rPr>
              <w:t>:</w:t>
              <w:tab/>
            </w:r>
            <w:r>
              <w:rPr>
                <w:rStyle w:val="IndexLink"/>
              </w:rPr>
              <w:t>251</w:t>
            </w:r>
          </w:hyperlink>
        </w:p>
        <w:p>
          <w:pPr>
            <w:pStyle w:val="Contents4"/>
            <w:tabs>
              <w:tab w:val="clear" w:pos="8176"/>
              <w:tab w:val="right" w:pos="9026" w:leader="dot"/>
            </w:tabs>
            <w:rPr/>
          </w:pPr>
          <w:hyperlink w:anchor="__RefHeading___Toc10268765_2142443653">
            <w:r>
              <w:rPr>
                <w:webHidden/>
                <w:rStyle w:val="IndexLink"/>
                <w:rtl w:val="true"/>
              </w:rPr>
              <w:t xml:space="preserve">- </w:t>
            </w:r>
            <w:r>
              <w:rPr>
                <w:rStyle w:val="IndexLink"/>
                <w:rtl w:val="true"/>
              </w:rPr>
              <w:t>هل فطرة القلب إدراكٌ معرفيٌّ أو لا؟</w:t>
            </w:r>
            <w:r>
              <w:rPr>
                <w:rStyle w:val="IndexLink"/>
                <w:rtl w:val="true"/>
              </w:rPr>
              <w:tab/>
            </w:r>
            <w:r>
              <w:rPr>
                <w:rStyle w:val="IndexLink"/>
              </w:rPr>
              <w:t>259</w:t>
            </w:r>
          </w:hyperlink>
        </w:p>
        <w:p>
          <w:pPr>
            <w:pStyle w:val="Contents4"/>
            <w:tabs>
              <w:tab w:val="clear" w:pos="8176"/>
              <w:tab w:val="right" w:pos="9026" w:leader="dot"/>
            </w:tabs>
            <w:rPr/>
          </w:pPr>
          <w:hyperlink w:anchor="__RefHeading___Toc10268767_2142443653">
            <w:r>
              <w:rPr>
                <w:webHidden/>
                <w:rStyle w:val="IndexLink"/>
                <w:rtl w:val="true"/>
              </w:rPr>
              <w:t xml:space="preserve">- </w:t>
            </w:r>
            <w:r>
              <w:rPr>
                <w:rStyle w:val="IndexLink"/>
                <w:rtl w:val="true"/>
              </w:rPr>
              <w:t>ما هو الأصل في معرفة الله تعالى، العلم الحضوري أو الحصولي؟</w:t>
            </w:r>
            <w:r>
              <w:rPr>
                <w:rStyle w:val="IndexLink"/>
                <w:rtl w:val="true"/>
              </w:rPr>
              <w:tab/>
            </w:r>
            <w:r>
              <w:rPr>
                <w:rStyle w:val="IndexLink"/>
              </w:rPr>
              <w:t>262</w:t>
            </w:r>
          </w:hyperlink>
        </w:p>
        <w:p>
          <w:pPr>
            <w:pStyle w:val="Contents4"/>
            <w:tabs>
              <w:tab w:val="clear" w:pos="8176"/>
              <w:tab w:val="right" w:pos="9026" w:leader="dot"/>
            </w:tabs>
            <w:rPr/>
          </w:pPr>
          <w:hyperlink w:anchor="__RefHeading___Toc10268769_2142443653">
            <w:r>
              <w:rPr>
                <w:webHidden/>
                <w:rStyle w:val="IndexLink"/>
                <w:rtl w:val="true"/>
              </w:rPr>
              <w:t xml:space="preserve">- </w:t>
            </w:r>
            <w:r>
              <w:rPr>
                <w:rStyle w:val="IndexLink"/>
                <w:rtl w:val="true"/>
              </w:rPr>
              <w:t xml:space="preserve">معايير المعرفة الفطرية بالله تعالى </w:t>
            </w:r>
            <w:r>
              <w:rPr>
                <w:rStyle w:val="IndexLink"/>
                <w:rtl w:val="true"/>
              </w:rPr>
              <w:t>:</w:t>
              <w:tab/>
            </w:r>
            <w:r>
              <w:rPr>
                <w:rStyle w:val="IndexLink"/>
              </w:rPr>
              <w:t>266</w:t>
            </w:r>
          </w:hyperlink>
        </w:p>
        <w:p>
          <w:pPr>
            <w:pStyle w:val="Contents4"/>
            <w:tabs>
              <w:tab w:val="clear" w:pos="8176"/>
              <w:tab w:val="right" w:pos="9026" w:leader="dot"/>
            </w:tabs>
            <w:rPr/>
          </w:pPr>
          <w:hyperlink w:anchor="__RefHeading___Toc10268771_2142443653">
            <w:r>
              <w:rPr>
                <w:webHidden/>
                <w:rStyle w:val="IndexLink"/>
                <w:rtl w:val="true"/>
              </w:rPr>
              <w:t xml:space="preserve">- </w:t>
            </w:r>
            <w:r>
              <w:rPr>
                <w:rStyle w:val="IndexLink"/>
                <w:rtl w:val="true"/>
              </w:rPr>
              <w:t xml:space="preserve">الأدلّة التي تثبت المعرفة الفطرية بالله تعالى </w:t>
            </w:r>
            <w:r>
              <w:rPr>
                <w:rStyle w:val="IndexLink"/>
                <w:rtl w:val="true"/>
              </w:rPr>
              <w:t>:</w:t>
              <w:tab/>
            </w:r>
            <w:r>
              <w:rPr>
                <w:rStyle w:val="IndexLink"/>
              </w:rPr>
              <w:t>268</w:t>
            </w:r>
          </w:hyperlink>
        </w:p>
        <w:p>
          <w:pPr>
            <w:pStyle w:val="Contents5"/>
            <w:tabs>
              <w:tab w:val="clear" w:pos="7892"/>
              <w:tab w:val="right" w:pos="9026" w:leader="dot"/>
            </w:tabs>
            <w:rPr/>
          </w:pPr>
          <w:hyperlink w:anchor="__RefHeading___Toc10268773_2142443653">
            <w:r>
              <w:rPr>
                <w:webHidden/>
                <w:rStyle w:val="IndexLink"/>
                <w:rtl w:val="true"/>
              </w:rPr>
              <w:t xml:space="preserve">- </w:t>
            </w:r>
            <w:r>
              <w:rPr>
                <w:rStyle w:val="IndexLink"/>
                <w:rtl w:val="true"/>
              </w:rPr>
              <w:t xml:space="preserve">الأدلّة التي تثبت المعرفة الفطرية بالله تعالى </w:t>
            </w:r>
            <w:r>
              <w:rPr>
                <w:rStyle w:val="IndexLink"/>
                <w:rtl w:val="true"/>
              </w:rPr>
              <w:t>:</w:t>
              <w:tab/>
            </w:r>
            <w:r>
              <w:rPr>
                <w:rStyle w:val="IndexLink"/>
              </w:rPr>
              <w:t>268</w:t>
            </w:r>
          </w:hyperlink>
        </w:p>
        <w:p>
          <w:pPr>
            <w:pStyle w:val="Contents5"/>
            <w:tabs>
              <w:tab w:val="clear" w:pos="7892"/>
              <w:tab w:val="right" w:pos="9026" w:leader="dot"/>
            </w:tabs>
            <w:rPr/>
          </w:pPr>
          <w:hyperlink w:anchor="__RefHeading___Toc10268775_2142443653">
            <w:r>
              <w:rPr>
                <w:webHidden/>
                <w:rStyle w:val="IndexLink"/>
                <w:rtl w:val="true"/>
              </w:rPr>
              <w:t>*</w:t>
            </w:r>
            <w:r>
              <w:rPr>
                <w:rStyle w:val="IndexLink"/>
                <w:rtl w:val="true"/>
              </w:rPr>
              <w:t>الدليل الأوّل</w:t>
            </w:r>
            <w:r>
              <w:rPr>
                <w:rStyle w:val="IndexLink"/>
                <w:rtl w:val="true"/>
              </w:rPr>
              <w:t xml:space="preserve">: </w:t>
            </w:r>
            <w:r>
              <w:rPr>
                <w:rStyle w:val="IndexLink"/>
                <w:rtl w:val="true"/>
              </w:rPr>
              <w:t xml:space="preserve">الفطرة أمرٌ وجدانيٌّ وشاملٌ </w:t>
            </w:r>
            <w:r>
              <w:rPr>
                <w:rStyle w:val="IndexLink"/>
                <w:rtl w:val="true"/>
              </w:rPr>
              <w:t>:</w:t>
              <w:tab/>
            </w:r>
            <w:r>
              <w:rPr>
                <w:rStyle w:val="IndexLink"/>
              </w:rPr>
              <w:t>268</w:t>
            </w:r>
          </w:hyperlink>
        </w:p>
        <w:p>
          <w:pPr>
            <w:pStyle w:val="Contents5"/>
            <w:tabs>
              <w:tab w:val="clear" w:pos="7892"/>
              <w:tab w:val="right" w:pos="9026" w:leader="dot"/>
            </w:tabs>
            <w:rPr/>
          </w:pPr>
          <w:hyperlink w:anchor="__RefHeading___Toc10268777_2142443653">
            <w:r>
              <w:rPr>
                <w:webHidden/>
                <w:rStyle w:val="IndexLink"/>
                <w:rtl w:val="true"/>
              </w:rPr>
              <w:t>شبهاتٌ وردودٌ</w:t>
            </w:r>
            <w:r>
              <w:rPr>
                <w:rStyle w:val="IndexLink"/>
                <w:rtl w:val="true"/>
              </w:rPr>
              <w:t>:</w:t>
              <w:tab/>
            </w:r>
            <w:r>
              <w:rPr>
                <w:rStyle w:val="IndexLink"/>
              </w:rPr>
              <w:t>270</w:t>
            </w:r>
          </w:hyperlink>
        </w:p>
        <w:p>
          <w:pPr>
            <w:pStyle w:val="Contents6"/>
            <w:tabs>
              <w:tab w:val="clear" w:pos="7609"/>
              <w:tab w:val="right" w:pos="9026" w:leader="dot"/>
            </w:tabs>
            <w:rPr/>
          </w:pPr>
          <w:hyperlink w:anchor="__RefHeading___Toc10268779_2142443653">
            <w:r>
              <w:rPr>
                <w:webHidden/>
                <w:rStyle w:val="IndexLink"/>
                <w:rtl w:val="true"/>
              </w:rPr>
              <w:t>شبهاتٌ وردودٌ</w:t>
            </w:r>
            <w:r>
              <w:rPr>
                <w:rStyle w:val="IndexLink"/>
                <w:rtl w:val="true"/>
              </w:rPr>
              <w:t>:</w:t>
              <w:tab/>
            </w:r>
            <w:r>
              <w:rPr>
                <w:rStyle w:val="IndexLink"/>
              </w:rPr>
              <w:t>270</w:t>
            </w:r>
          </w:hyperlink>
        </w:p>
        <w:p>
          <w:pPr>
            <w:pStyle w:val="Contents6"/>
            <w:tabs>
              <w:tab w:val="clear" w:pos="7609"/>
              <w:tab w:val="right" w:pos="9026" w:leader="dot"/>
            </w:tabs>
            <w:rPr/>
          </w:pPr>
          <w:hyperlink w:anchor="__RefHeading___Toc10268781_2142443653">
            <w:r>
              <w:rPr>
                <w:webHidden/>
                <w:rStyle w:val="IndexLink"/>
                <w:rtl w:val="true"/>
              </w:rPr>
              <w:t>*</w:t>
            </w:r>
            <w:r>
              <w:rPr>
                <w:rStyle w:val="IndexLink"/>
                <w:rtl w:val="true"/>
              </w:rPr>
              <w:t xml:space="preserve">الشبهة الأولى </w:t>
            </w:r>
            <w:r>
              <w:rPr>
                <w:rStyle w:val="IndexLink"/>
                <w:rtl w:val="true"/>
              </w:rPr>
              <w:t xml:space="preserve">: </w:t>
            </w:r>
            <w:r>
              <w:rPr>
                <w:rStyle w:val="IndexLink"/>
                <w:rtl w:val="true"/>
              </w:rPr>
              <w:t>عدم وجود معيارٍ محدّدٍ لفطرية ذات الإنسان</w:t>
            </w:r>
            <w:r>
              <w:rPr>
                <w:rStyle w:val="IndexLink"/>
                <w:rtl w:val="true"/>
              </w:rPr>
              <w:t>:</w:t>
              <w:tab/>
            </w:r>
            <w:r>
              <w:rPr>
                <w:rStyle w:val="IndexLink"/>
              </w:rPr>
              <w:t>270</w:t>
            </w:r>
          </w:hyperlink>
        </w:p>
        <w:p>
          <w:pPr>
            <w:pStyle w:val="Contents6"/>
            <w:tabs>
              <w:tab w:val="clear" w:pos="7609"/>
              <w:tab w:val="right" w:pos="9026" w:leader="dot"/>
            </w:tabs>
            <w:rPr/>
          </w:pPr>
          <w:hyperlink w:anchor="__RefHeading___Toc10268783_2142443653">
            <w:r>
              <w:rPr>
                <w:webHidden/>
                <w:rStyle w:val="IndexLink"/>
                <w:rtl w:val="true"/>
              </w:rPr>
              <w:t xml:space="preserve">* </w:t>
            </w:r>
            <w:r>
              <w:rPr>
                <w:rStyle w:val="IndexLink"/>
                <w:rtl w:val="true"/>
              </w:rPr>
              <w:t>الشبهة الثانية</w:t>
            </w:r>
            <w:r>
              <w:rPr>
                <w:rStyle w:val="IndexLink"/>
                <w:rtl w:val="true"/>
              </w:rPr>
              <w:t xml:space="preserve">: </w:t>
            </w:r>
            <w:r>
              <w:rPr>
                <w:rStyle w:val="IndexLink"/>
                <w:rtl w:val="true"/>
              </w:rPr>
              <w:t>جواز ادّعاء خلاف ما ذكر في الدليل</w:t>
            </w:r>
            <w:r>
              <w:rPr>
                <w:rStyle w:val="IndexLink"/>
                <w:rtl w:val="true"/>
              </w:rPr>
              <w:tab/>
            </w:r>
            <w:r>
              <w:rPr>
                <w:rStyle w:val="IndexLink"/>
              </w:rPr>
              <w:t>271</w:t>
            </w:r>
          </w:hyperlink>
        </w:p>
        <w:p>
          <w:pPr>
            <w:pStyle w:val="Contents6"/>
            <w:tabs>
              <w:tab w:val="clear" w:pos="7609"/>
              <w:tab w:val="right" w:pos="9026" w:leader="dot"/>
            </w:tabs>
            <w:rPr/>
          </w:pPr>
          <w:hyperlink w:anchor="__RefHeading___Toc10268785_2142443653">
            <w:r>
              <w:rPr>
                <w:webHidden/>
                <w:rStyle w:val="IndexLink"/>
                <w:rtl w:val="true"/>
              </w:rPr>
              <w:t xml:space="preserve">* </w:t>
            </w:r>
            <w:r>
              <w:rPr>
                <w:rStyle w:val="IndexLink"/>
                <w:rtl w:val="true"/>
              </w:rPr>
              <w:t>الشبهة الثالثة</w:t>
            </w:r>
            <w:r>
              <w:rPr>
                <w:rStyle w:val="IndexLink"/>
                <w:rtl w:val="true"/>
              </w:rPr>
              <w:t xml:space="preserve">: </w:t>
            </w:r>
            <w:r>
              <w:rPr>
                <w:rStyle w:val="IndexLink"/>
                <w:rtl w:val="true"/>
              </w:rPr>
              <w:t>الفطرة شأنٌ شخصيٌّ وليست لها قيمةٌ معرفيةٌ</w:t>
            </w:r>
            <w:r>
              <w:rPr>
                <w:rStyle w:val="IndexLink"/>
                <w:rtl w:val="true"/>
              </w:rPr>
              <w:t>:</w:t>
              <w:tab/>
            </w:r>
            <w:r>
              <w:rPr>
                <w:rStyle w:val="IndexLink"/>
              </w:rPr>
              <w:t>273</w:t>
            </w:r>
          </w:hyperlink>
        </w:p>
        <w:p>
          <w:pPr>
            <w:pStyle w:val="Contents6"/>
            <w:tabs>
              <w:tab w:val="clear" w:pos="7609"/>
              <w:tab w:val="right" w:pos="9026" w:leader="dot"/>
            </w:tabs>
            <w:rPr/>
          </w:pPr>
          <w:hyperlink w:anchor="__RefHeading___Toc10268787_2142443653">
            <w:r>
              <w:rPr>
                <w:webHidden/>
                <w:rStyle w:val="IndexLink"/>
                <w:rtl w:val="true"/>
              </w:rPr>
              <w:t>*</w:t>
            </w:r>
            <w:r>
              <w:rPr>
                <w:rStyle w:val="IndexLink"/>
                <w:rtl w:val="true"/>
              </w:rPr>
              <w:t>الشبهة الرابعة</w:t>
            </w:r>
            <w:r>
              <w:rPr>
                <w:rStyle w:val="IndexLink"/>
                <w:rtl w:val="true"/>
              </w:rPr>
              <w:t xml:space="preserve">: </w:t>
            </w:r>
            <w:r>
              <w:rPr>
                <w:rStyle w:val="IndexLink"/>
                <w:rtl w:val="true"/>
              </w:rPr>
              <w:t>المعرفة الفطرية بالله تعالى ليست أمراً شاملاً للجميع</w:t>
            </w:r>
            <w:r>
              <w:rPr>
                <w:rStyle w:val="IndexLink"/>
                <w:rtl w:val="true"/>
              </w:rPr>
              <w:t>:</w:t>
              <w:tab/>
            </w:r>
            <w:r>
              <w:rPr>
                <w:rStyle w:val="IndexLink"/>
              </w:rPr>
              <w:t>276</w:t>
            </w:r>
          </w:hyperlink>
        </w:p>
        <w:p>
          <w:pPr>
            <w:pStyle w:val="Contents6"/>
            <w:tabs>
              <w:tab w:val="clear" w:pos="7609"/>
              <w:tab w:val="right" w:pos="9026" w:leader="dot"/>
            </w:tabs>
            <w:rPr/>
          </w:pPr>
          <w:hyperlink w:anchor="__RefHeading___Toc10268789_2142443653">
            <w:r>
              <w:rPr>
                <w:webHidden/>
                <w:rStyle w:val="IndexLink"/>
                <w:rtl w:val="true"/>
              </w:rPr>
              <w:t xml:space="preserve">* </w:t>
            </w:r>
            <w:r>
              <w:rPr>
                <w:rStyle w:val="IndexLink"/>
                <w:rtl w:val="true"/>
              </w:rPr>
              <w:t xml:space="preserve">الشبهة الخامسة </w:t>
            </w:r>
            <w:r>
              <w:rPr>
                <w:rStyle w:val="IndexLink"/>
                <w:rtl w:val="true"/>
              </w:rPr>
              <w:t xml:space="preserve">: </w:t>
            </w:r>
            <w:r>
              <w:rPr>
                <w:rStyle w:val="IndexLink"/>
                <w:rtl w:val="true"/>
              </w:rPr>
              <w:t xml:space="preserve">الغموض في طبيعة الاستعداد الفطري </w:t>
            </w:r>
            <w:r>
              <w:rPr>
                <w:rStyle w:val="IndexLink"/>
                <w:rtl w:val="true"/>
              </w:rPr>
              <w:t>:</w:t>
              <w:tab/>
            </w:r>
            <w:r>
              <w:rPr>
                <w:rStyle w:val="IndexLink"/>
              </w:rPr>
              <w:t>279</w:t>
            </w:r>
          </w:hyperlink>
        </w:p>
        <w:p>
          <w:pPr>
            <w:pStyle w:val="Contents6"/>
            <w:tabs>
              <w:tab w:val="clear" w:pos="7609"/>
              <w:tab w:val="right" w:pos="9026" w:leader="dot"/>
            </w:tabs>
            <w:rPr/>
          </w:pPr>
          <w:hyperlink w:anchor="__RefHeading___Toc10268791_2142443653">
            <w:r>
              <w:rPr>
                <w:webHidden/>
                <w:rStyle w:val="IndexLink"/>
                <w:rtl w:val="true"/>
              </w:rPr>
              <w:t xml:space="preserve">* </w:t>
            </w:r>
            <w:r>
              <w:rPr>
                <w:rStyle w:val="IndexLink"/>
                <w:rtl w:val="true"/>
              </w:rPr>
              <w:t xml:space="preserve">الشبهة السادسة </w:t>
            </w:r>
            <w:r>
              <w:rPr>
                <w:rStyle w:val="IndexLink"/>
                <w:rtl w:val="true"/>
              </w:rPr>
              <w:t xml:space="preserve">: </w:t>
            </w:r>
            <w:r>
              <w:rPr>
                <w:rStyle w:val="IndexLink"/>
                <w:rtl w:val="true"/>
              </w:rPr>
              <w:t xml:space="preserve">الفطرة تنشأ من التصديق العامّ </w:t>
            </w:r>
            <w:r>
              <w:rPr>
                <w:rStyle w:val="IndexLink"/>
                <w:rtl w:val="true"/>
              </w:rPr>
              <w:t>:</w:t>
              <w:tab/>
            </w:r>
            <w:r>
              <w:rPr>
                <w:rStyle w:val="IndexLink"/>
              </w:rPr>
              <w:t>283</w:t>
            </w:r>
          </w:hyperlink>
        </w:p>
        <w:p>
          <w:pPr>
            <w:pStyle w:val="Contents6"/>
            <w:tabs>
              <w:tab w:val="clear" w:pos="7609"/>
              <w:tab w:val="right" w:pos="9026" w:leader="dot"/>
            </w:tabs>
            <w:rPr/>
          </w:pPr>
          <w:hyperlink w:anchor="__RefHeading___Toc10268793_2142443653">
            <w:r>
              <w:rPr>
                <w:webHidden/>
                <w:rStyle w:val="IndexLink"/>
                <w:rtl w:val="true"/>
              </w:rPr>
              <w:t>*</w:t>
            </w:r>
            <w:r>
              <w:rPr>
                <w:rStyle w:val="IndexLink"/>
                <w:rtl w:val="true"/>
              </w:rPr>
              <w:t xml:space="preserve">الشبهة السابعة </w:t>
            </w:r>
            <w:r>
              <w:rPr>
                <w:rStyle w:val="IndexLink"/>
                <w:rtl w:val="true"/>
              </w:rPr>
              <w:t xml:space="preserve">: </w:t>
            </w:r>
            <w:r>
              <w:rPr>
                <w:rStyle w:val="IndexLink"/>
                <w:rtl w:val="true"/>
              </w:rPr>
              <w:t>عدم ضرورة تلازم الفطرة مع الصدق</w:t>
            </w:r>
            <w:r>
              <w:rPr>
                <w:rStyle w:val="IndexLink"/>
                <w:rtl w:val="true"/>
              </w:rPr>
              <w:tab/>
            </w:r>
            <w:r>
              <w:rPr>
                <w:rStyle w:val="IndexLink"/>
              </w:rPr>
              <w:t>284</w:t>
            </w:r>
          </w:hyperlink>
        </w:p>
        <w:p>
          <w:pPr>
            <w:pStyle w:val="Contents4"/>
            <w:tabs>
              <w:tab w:val="clear" w:pos="8176"/>
              <w:tab w:val="right" w:pos="9026" w:leader="dot"/>
            </w:tabs>
            <w:rPr/>
          </w:pPr>
          <w:hyperlink w:anchor="__RefHeading___Toc10268795_2142443653">
            <w:r>
              <w:rPr>
                <w:webHidden/>
                <w:rStyle w:val="IndexLink"/>
                <w:rtl w:val="true"/>
              </w:rPr>
              <w:t>*</w:t>
            </w:r>
            <w:r>
              <w:rPr>
                <w:rStyle w:val="IndexLink"/>
                <w:rtl w:val="true"/>
              </w:rPr>
              <w:t>الدليل الثاني</w:t>
            </w:r>
            <w:r>
              <w:rPr>
                <w:rStyle w:val="IndexLink"/>
                <w:rtl w:val="true"/>
              </w:rPr>
              <w:t xml:space="preserve">: </w:t>
            </w:r>
            <w:r>
              <w:rPr>
                <w:rStyle w:val="IndexLink"/>
                <w:rtl w:val="true"/>
              </w:rPr>
              <w:t xml:space="preserve">ضرورة وجود متعلّقٍ خارجيٍّ للرغبات الباطنية </w:t>
            </w:r>
            <w:r>
              <w:rPr>
                <w:rStyle w:val="IndexLink"/>
                <w:rtl w:val="true"/>
              </w:rPr>
              <w:t>(</w:t>
            </w:r>
            <w:r>
              <w:rPr>
                <w:rStyle w:val="IndexLink"/>
                <w:rtl w:val="true"/>
              </w:rPr>
              <w:t>المحبّة والرجاء</w:t>
            </w:r>
            <w:r>
              <w:rPr>
                <w:rStyle w:val="IndexLink"/>
                <w:rtl w:val="true"/>
              </w:rPr>
              <w:t>) :</w:t>
              <w:tab/>
            </w:r>
            <w:r>
              <w:rPr>
                <w:rStyle w:val="IndexLink"/>
              </w:rPr>
              <w:t>285</w:t>
            </w:r>
          </w:hyperlink>
        </w:p>
        <w:p>
          <w:pPr>
            <w:pStyle w:val="Contents5"/>
            <w:tabs>
              <w:tab w:val="clear" w:pos="7892"/>
              <w:tab w:val="right" w:pos="9026" w:leader="dot"/>
            </w:tabs>
            <w:rPr/>
          </w:pPr>
          <w:hyperlink w:anchor="__RefHeading___Toc10268797_2142443653">
            <w:r>
              <w:rPr>
                <w:webHidden/>
                <w:rStyle w:val="IndexLink"/>
                <w:rtl w:val="true"/>
              </w:rPr>
              <w:t>*</w:t>
            </w:r>
            <w:r>
              <w:rPr>
                <w:rStyle w:val="IndexLink"/>
                <w:rtl w:val="true"/>
              </w:rPr>
              <w:t>الدليل الثاني</w:t>
            </w:r>
            <w:r>
              <w:rPr>
                <w:rStyle w:val="IndexLink"/>
                <w:rtl w:val="true"/>
              </w:rPr>
              <w:t xml:space="preserve">: </w:t>
            </w:r>
            <w:r>
              <w:rPr>
                <w:rStyle w:val="IndexLink"/>
                <w:rtl w:val="true"/>
              </w:rPr>
              <w:t xml:space="preserve">ضرورة وجود متعلّقٍ خارجيٍّ للرغبات الباطنية </w:t>
            </w:r>
            <w:r>
              <w:rPr>
                <w:rStyle w:val="IndexLink"/>
                <w:rtl w:val="true"/>
              </w:rPr>
              <w:t>(</w:t>
            </w:r>
            <w:r>
              <w:rPr>
                <w:rStyle w:val="IndexLink"/>
                <w:rtl w:val="true"/>
              </w:rPr>
              <w:t>المحبّة والرجاء</w:t>
            </w:r>
            <w:r>
              <w:rPr>
                <w:rStyle w:val="IndexLink"/>
                <w:rtl w:val="true"/>
              </w:rPr>
              <w:t>) :</w:t>
              <w:tab/>
            </w:r>
            <w:r>
              <w:rPr>
                <w:rStyle w:val="IndexLink"/>
              </w:rPr>
              <w:t>285</w:t>
            </w:r>
          </w:hyperlink>
        </w:p>
        <w:p>
          <w:pPr>
            <w:pStyle w:val="Contents5"/>
            <w:tabs>
              <w:tab w:val="clear" w:pos="7892"/>
              <w:tab w:val="right" w:pos="9026" w:leader="dot"/>
            </w:tabs>
            <w:rPr/>
          </w:pPr>
          <w:hyperlink w:anchor="__RefHeading___Toc10268799_2142443653">
            <w:r>
              <w:rPr>
                <w:webHidden/>
                <w:rStyle w:val="IndexLink"/>
                <w:rtl w:val="true"/>
              </w:rPr>
              <w:t>شبهاتٌ وردودٌ</w:t>
            </w:r>
            <w:r>
              <w:rPr>
                <w:rStyle w:val="IndexLink"/>
                <w:rtl w:val="true"/>
              </w:rPr>
              <w:t>:</w:t>
              <w:tab/>
            </w:r>
            <w:r>
              <w:rPr>
                <w:rStyle w:val="IndexLink"/>
              </w:rPr>
              <w:t>288</w:t>
            </w:r>
          </w:hyperlink>
        </w:p>
        <w:p>
          <w:pPr>
            <w:pStyle w:val="Contents6"/>
            <w:tabs>
              <w:tab w:val="clear" w:pos="7609"/>
              <w:tab w:val="right" w:pos="9026" w:leader="dot"/>
            </w:tabs>
            <w:rPr/>
          </w:pPr>
          <w:hyperlink w:anchor="__RefHeading___Toc10268801_2142443653">
            <w:r>
              <w:rPr>
                <w:webHidden/>
                <w:rStyle w:val="IndexLink"/>
                <w:rtl w:val="true"/>
              </w:rPr>
              <w:t>شبهاتٌ وردودٌ</w:t>
            </w:r>
            <w:r>
              <w:rPr>
                <w:rStyle w:val="IndexLink"/>
                <w:rtl w:val="true"/>
              </w:rPr>
              <w:t>:</w:t>
              <w:tab/>
            </w:r>
            <w:r>
              <w:rPr>
                <w:rStyle w:val="IndexLink"/>
              </w:rPr>
              <w:t>288</w:t>
            </w:r>
          </w:hyperlink>
        </w:p>
        <w:p>
          <w:pPr>
            <w:pStyle w:val="Contents6"/>
            <w:tabs>
              <w:tab w:val="clear" w:pos="7609"/>
              <w:tab w:val="right" w:pos="9026" w:leader="dot"/>
            </w:tabs>
            <w:rPr/>
          </w:pPr>
          <w:hyperlink w:anchor="__RefHeading___Toc10268803_2142443653">
            <w:r>
              <w:rPr>
                <w:webHidden/>
                <w:rStyle w:val="IndexLink"/>
                <w:rtl w:val="true"/>
              </w:rPr>
              <w:t xml:space="preserve">* </w:t>
            </w:r>
            <w:r>
              <w:rPr>
                <w:rStyle w:val="IndexLink"/>
                <w:rtl w:val="true"/>
              </w:rPr>
              <w:t xml:space="preserve">الشبهة الأولى </w:t>
            </w:r>
            <w:r>
              <w:rPr>
                <w:rStyle w:val="IndexLink"/>
                <w:rtl w:val="true"/>
              </w:rPr>
              <w:t xml:space="preserve">: </w:t>
            </w:r>
            <w:r>
              <w:rPr>
                <w:rStyle w:val="IndexLink"/>
                <w:rtl w:val="true"/>
              </w:rPr>
              <w:t xml:space="preserve">اللجوء إلى القياس والتمثيل لإثبات المدّعى </w:t>
            </w:r>
            <w:r>
              <w:rPr>
                <w:rStyle w:val="IndexLink"/>
                <w:rtl w:val="true"/>
              </w:rPr>
              <w:t>:</w:t>
              <w:tab/>
            </w:r>
            <w:r>
              <w:rPr>
                <w:rStyle w:val="IndexLink"/>
              </w:rPr>
              <w:t>288</w:t>
            </w:r>
          </w:hyperlink>
        </w:p>
        <w:p>
          <w:pPr>
            <w:pStyle w:val="Contents6"/>
            <w:tabs>
              <w:tab w:val="clear" w:pos="7609"/>
              <w:tab w:val="right" w:pos="9026" w:leader="dot"/>
            </w:tabs>
            <w:rPr/>
          </w:pPr>
          <w:hyperlink w:anchor="__RefHeading___Toc10268805_2142443653">
            <w:r>
              <w:rPr>
                <w:webHidden/>
                <w:rStyle w:val="IndexLink"/>
                <w:rtl w:val="true"/>
              </w:rPr>
              <w:t xml:space="preserve">* </w:t>
            </w:r>
            <w:r>
              <w:rPr>
                <w:rStyle w:val="IndexLink"/>
                <w:rtl w:val="true"/>
              </w:rPr>
              <w:t>الشبهة الثانية</w:t>
            </w:r>
            <w:r>
              <w:rPr>
                <w:rStyle w:val="IndexLink"/>
                <w:rtl w:val="true"/>
              </w:rPr>
              <w:t xml:space="preserve">: </w:t>
            </w:r>
            <w:r>
              <w:rPr>
                <w:rStyle w:val="IndexLink"/>
                <w:rtl w:val="true"/>
              </w:rPr>
              <w:t xml:space="preserve">التشكيك في عمومية الشعور بمحبّة الله تعالى ورجائه </w:t>
            </w:r>
            <w:r>
              <w:rPr>
                <w:rStyle w:val="IndexLink"/>
                <w:rtl w:val="true"/>
              </w:rPr>
              <w:t>:</w:t>
              <w:tab/>
            </w:r>
            <w:r>
              <w:rPr>
                <w:rStyle w:val="IndexLink"/>
              </w:rPr>
              <w:t>291</w:t>
            </w:r>
          </w:hyperlink>
        </w:p>
        <w:p>
          <w:pPr>
            <w:pStyle w:val="Contents6"/>
            <w:tabs>
              <w:tab w:val="clear" w:pos="7609"/>
              <w:tab w:val="right" w:pos="9026" w:leader="dot"/>
            </w:tabs>
            <w:rPr/>
          </w:pPr>
          <w:hyperlink w:anchor="__RefHeading___Toc10268807_2142443653">
            <w:r>
              <w:rPr>
                <w:webHidden/>
                <w:rStyle w:val="IndexLink"/>
                <w:rtl w:val="true"/>
              </w:rPr>
              <w:t xml:space="preserve">* </w:t>
            </w:r>
            <w:r>
              <w:rPr>
                <w:rStyle w:val="IndexLink"/>
                <w:rtl w:val="true"/>
              </w:rPr>
              <w:t>الشبهة الثالثة</w:t>
            </w:r>
            <w:r>
              <w:rPr>
                <w:rStyle w:val="IndexLink"/>
                <w:rtl w:val="true"/>
              </w:rPr>
              <w:t xml:space="preserve">: </w:t>
            </w:r>
            <w:r>
              <w:rPr>
                <w:rStyle w:val="IndexLink"/>
                <w:rtl w:val="true"/>
              </w:rPr>
              <w:t>تصوّر المحبوب الغيبي أمرٌ ذهنيٌّ بحتٌ</w:t>
            </w:r>
            <w:r>
              <w:rPr>
                <w:rStyle w:val="IndexLink"/>
                <w:rtl w:val="true"/>
              </w:rPr>
              <w:tab/>
            </w:r>
            <w:r>
              <w:rPr>
                <w:rStyle w:val="IndexLink"/>
              </w:rPr>
              <w:t>292</w:t>
            </w:r>
          </w:hyperlink>
        </w:p>
        <w:p>
          <w:pPr>
            <w:pStyle w:val="Contents6"/>
            <w:tabs>
              <w:tab w:val="clear" w:pos="7609"/>
              <w:tab w:val="right" w:pos="9026" w:leader="dot"/>
            </w:tabs>
            <w:rPr/>
          </w:pPr>
          <w:hyperlink w:anchor="__RefHeading___Toc10268809_2142443653">
            <w:r>
              <w:rPr>
                <w:webHidden/>
                <w:rStyle w:val="IndexLink"/>
                <w:rtl w:val="true"/>
              </w:rPr>
              <w:t>*</w:t>
            </w:r>
            <w:r>
              <w:rPr>
                <w:rStyle w:val="IndexLink"/>
                <w:rtl w:val="true"/>
              </w:rPr>
              <w:t>الشبهة الرابعة</w:t>
            </w:r>
            <w:r>
              <w:rPr>
                <w:rStyle w:val="IndexLink"/>
                <w:rtl w:val="true"/>
              </w:rPr>
              <w:t xml:space="preserve">: </w:t>
            </w:r>
            <w:r>
              <w:rPr>
                <w:rStyle w:val="IndexLink"/>
                <w:rtl w:val="true"/>
              </w:rPr>
              <w:t>النزعات الباطنية ليست من سنخ القضايا الفطرية</w:t>
            </w:r>
            <w:r>
              <w:rPr>
                <w:rStyle w:val="IndexLink"/>
                <w:rtl w:val="true"/>
              </w:rPr>
              <w:tab/>
            </w:r>
            <w:r>
              <w:rPr>
                <w:rStyle w:val="IndexLink"/>
              </w:rPr>
              <w:t>293</w:t>
            </w:r>
          </w:hyperlink>
        </w:p>
        <w:p>
          <w:pPr>
            <w:pStyle w:val="Contents4"/>
            <w:tabs>
              <w:tab w:val="clear" w:pos="8176"/>
              <w:tab w:val="right" w:pos="9026" w:leader="dot"/>
            </w:tabs>
            <w:rPr/>
          </w:pPr>
          <w:hyperlink w:anchor="__RefHeading___Toc10268811_2142443653">
            <w:r>
              <w:rPr>
                <w:webHidden/>
                <w:rStyle w:val="IndexLink"/>
                <w:rtl w:val="true"/>
              </w:rPr>
              <w:t>الدليل الثالث</w:t>
            </w:r>
            <w:r>
              <w:rPr>
                <w:rStyle w:val="IndexLink"/>
                <w:rtl w:val="true"/>
              </w:rPr>
              <w:t xml:space="preserve">: </w:t>
            </w:r>
            <w:r>
              <w:rPr>
                <w:rStyle w:val="IndexLink"/>
                <w:rtl w:val="true"/>
              </w:rPr>
              <w:t>شمولية الاعتقاد بالله تعالى وانحسار نطاق الشكّ به</w:t>
            </w:r>
            <w:r>
              <w:rPr>
                <w:rStyle w:val="IndexLink"/>
                <w:rtl w:val="true"/>
              </w:rPr>
              <w:t>:</w:t>
              <w:tab/>
            </w:r>
            <w:r>
              <w:rPr>
                <w:rStyle w:val="IndexLink"/>
              </w:rPr>
              <w:t>294</w:t>
            </w:r>
          </w:hyperlink>
        </w:p>
        <w:p>
          <w:pPr>
            <w:pStyle w:val="Contents4"/>
            <w:tabs>
              <w:tab w:val="clear" w:pos="8176"/>
              <w:tab w:val="right" w:pos="9026" w:leader="dot"/>
            </w:tabs>
            <w:rPr/>
          </w:pPr>
          <w:hyperlink w:anchor="__RefHeading___Toc10268813_2142443653">
            <w:r>
              <w:rPr>
                <w:webHidden/>
                <w:rStyle w:val="IndexLink"/>
                <w:rtl w:val="true"/>
              </w:rPr>
              <w:t>*</w:t>
            </w:r>
            <w:r>
              <w:rPr>
                <w:rStyle w:val="IndexLink"/>
                <w:rtl w:val="true"/>
              </w:rPr>
              <w:t>الدليل الرابع</w:t>
            </w:r>
            <w:r>
              <w:rPr>
                <w:rStyle w:val="IndexLink"/>
                <w:rtl w:val="true"/>
              </w:rPr>
              <w:t xml:space="preserve">: </w:t>
            </w:r>
            <w:r>
              <w:rPr>
                <w:rStyle w:val="IndexLink"/>
                <w:rtl w:val="true"/>
              </w:rPr>
              <w:t xml:space="preserve">تفنيد نظرية الخصم </w:t>
            </w:r>
            <w:r>
              <w:rPr>
                <w:rStyle w:val="IndexLink"/>
                <w:rtl w:val="true"/>
              </w:rPr>
              <w:t>:</w:t>
              <w:tab/>
            </w:r>
            <w:r>
              <w:rPr>
                <w:rStyle w:val="IndexLink"/>
              </w:rPr>
              <w:t>298</w:t>
            </w:r>
          </w:hyperlink>
        </w:p>
        <w:p>
          <w:pPr>
            <w:pStyle w:val="Contents4"/>
            <w:tabs>
              <w:tab w:val="clear" w:pos="8176"/>
              <w:tab w:val="right" w:pos="9026" w:leader="dot"/>
            </w:tabs>
            <w:rPr/>
          </w:pPr>
          <w:hyperlink w:anchor="__RefHeading___Toc10268815_2142443653">
            <w:r>
              <w:rPr>
                <w:webHidden/>
                <w:rStyle w:val="IndexLink"/>
                <w:rtl w:val="true"/>
              </w:rPr>
              <w:t>*</w:t>
            </w:r>
            <w:r>
              <w:rPr>
                <w:rStyle w:val="IndexLink"/>
                <w:rtl w:val="true"/>
              </w:rPr>
              <w:t xml:space="preserve">الدليل الخامس </w:t>
            </w:r>
            <w:r>
              <w:rPr>
                <w:rStyle w:val="IndexLink"/>
                <w:rtl w:val="true"/>
              </w:rPr>
              <w:t xml:space="preserve">: </w:t>
            </w:r>
            <w:r>
              <w:rPr>
                <w:rStyle w:val="IndexLink"/>
                <w:rtl w:val="true"/>
              </w:rPr>
              <w:t xml:space="preserve">النتائج التي توصّل إليها علم النفس </w:t>
            </w:r>
            <w:r>
              <w:rPr>
                <w:rStyle w:val="IndexLink"/>
                <w:rtl w:val="true"/>
              </w:rPr>
              <w:t>:</w:t>
              <w:tab/>
            </w:r>
            <w:r>
              <w:rPr>
                <w:rStyle w:val="IndexLink"/>
              </w:rPr>
              <w:t>300</w:t>
            </w:r>
          </w:hyperlink>
        </w:p>
        <w:p>
          <w:pPr>
            <w:pStyle w:val="Contents3"/>
            <w:tabs>
              <w:tab w:val="clear" w:pos="8459"/>
              <w:tab w:val="right" w:pos="9026" w:leader="dot"/>
            </w:tabs>
            <w:rPr/>
          </w:pPr>
          <w:hyperlink w:anchor="__RefHeading___Toc10268817_2142443653">
            <w:r>
              <w:rPr>
                <w:webHidden/>
                <w:rStyle w:val="IndexLink"/>
                <w:rtl w:val="true"/>
              </w:rPr>
              <w:t xml:space="preserve">• </w:t>
            </w:r>
            <w:r>
              <w:rPr>
                <w:rStyle w:val="IndexLink"/>
                <w:rtl w:val="true"/>
              </w:rPr>
              <w:t>البرهان السابع</w:t>
            </w:r>
            <w:r>
              <w:rPr>
                <w:rStyle w:val="IndexLink"/>
                <w:rtl w:val="true"/>
              </w:rPr>
              <w:t xml:space="preserve">: </w:t>
            </w:r>
            <w:r>
              <w:rPr>
                <w:rStyle w:val="IndexLink"/>
                <w:rtl w:val="true"/>
              </w:rPr>
              <w:t xml:space="preserve">حكم العقل بضرورة دفع الخطر المحتمل </w:t>
            </w:r>
            <w:r>
              <w:rPr>
                <w:rStyle w:val="IndexLink"/>
                <w:rtl w:val="true"/>
              </w:rPr>
              <w:t>:</w:t>
              <w:tab/>
            </w:r>
            <w:r>
              <w:rPr>
                <w:rStyle w:val="IndexLink"/>
              </w:rPr>
              <w:t>306</w:t>
            </w:r>
          </w:hyperlink>
        </w:p>
        <w:p>
          <w:pPr>
            <w:pStyle w:val="Contents4"/>
            <w:tabs>
              <w:tab w:val="clear" w:pos="8176"/>
              <w:tab w:val="right" w:pos="9026" w:leader="dot"/>
            </w:tabs>
            <w:rPr/>
          </w:pPr>
          <w:hyperlink w:anchor="__RefHeading___Toc10268819_2142443653">
            <w:r>
              <w:rPr>
                <w:webHidden/>
                <w:rStyle w:val="IndexLink"/>
                <w:rtl w:val="true"/>
              </w:rPr>
              <w:t xml:space="preserve">• </w:t>
            </w:r>
            <w:r>
              <w:rPr>
                <w:rStyle w:val="IndexLink"/>
                <w:rtl w:val="true"/>
              </w:rPr>
              <w:t>البرهان السابع</w:t>
            </w:r>
            <w:r>
              <w:rPr>
                <w:rStyle w:val="IndexLink"/>
                <w:rtl w:val="true"/>
              </w:rPr>
              <w:t xml:space="preserve">: </w:t>
            </w:r>
            <w:r>
              <w:rPr>
                <w:rStyle w:val="IndexLink"/>
                <w:rtl w:val="true"/>
              </w:rPr>
              <w:t xml:space="preserve">حكم العقل بضرورة دفع الخطر المحتمل </w:t>
            </w:r>
            <w:r>
              <w:rPr>
                <w:rStyle w:val="IndexLink"/>
                <w:rtl w:val="true"/>
              </w:rPr>
              <w:t>:</w:t>
              <w:tab/>
            </w:r>
            <w:r>
              <w:rPr>
                <w:rStyle w:val="IndexLink"/>
              </w:rPr>
              <w:t>306</w:t>
            </w:r>
          </w:hyperlink>
        </w:p>
        <w:p>
          <w:pPr>
            <w:pStyle w:val="Contents4"/>
            <w:tabs>
              <w:tab w:val="clear" w:pos="8176"/>
              <w:tab w:val="right" w:pos="9026" w:leader="dot"/>
            </w:tabs>
            <w:rPr/>
          </w:pPr>
          <w:hyperlink w:anchor="__RefHeading___Toc10268821_2142443653">
            <w:r>
              <w:rPr>
                <w:webHidden/>
                <w:rStyle w:val="IndexLink"/>
                <w:rtl w:val="true"/>
              </w:rPr>
              <w:t>شبهاتٌ وردودٌ</w:t>
            </w:r>
            <w:r>
              <w:rPr>
                <w:rStyle w:val="IndexLink"/>
                <w:rtl w:val="true"/>
              </w:rPr>
              <w:t>:</w:t>
              <w:tab/>
            </w:r>
            <w:r>
              <w:rPr>
                <w:rStyle w:val="IndexLink"/>
              </w:rPr>
              <w:t>308</w:t>
            </w:r>
          </w:hyperlink>
        </w:p>
        <w:p>
          <w:pPr>
            <w:pStyle w:val="Contents5"/>
            <w:tabs>
              <w:tab w:val="clear" w:pos="7892"/>
              <w:tab w:val="right" w:pos="9026" w:leader="dot"/>
            </w:tabs>
            <w:rPr/>
          </w:pPr>
          <w:hyperlink w:anchor="__RefHeading___Toc10268823_2142443653">
            <w:r>
              <w:rPr>
                <w:webHidden/>
                <w:rStyle w:val="IndexLink"/>
                <w:rtl w:val="true"/>
              </w:rPr>
              <w:t>شبهاتٌ وردودٌ</w:t>
            </w:r>
            <w:r>
              <w:rPr>
                <w:rStyle w:val="IndexLink"/>
                <w:rtl w:val="true"/>
              </w:rPr>
              <w:t>:</w:t>
              <w:tab/>
            </w:r>
            <w:r>
              <w:rPr>
                <w:rStyle w:val="IndexLink"/>
              </w:rPr>
              <w:t>308</w:t>
            </w:r>
          </w:hyperlink>
        </w:p>
        <w:p>
          <w:pPr>
            <w:pStyle w:val="Contents5"/>
            <w:tabs>
              <w:tab w:val="clear" w:pos="7892"/>
              <w:tab w:val="right" w:pos="9026" w:leader="dot"/>
            </w:tabs>
            <w:rPr/>
          </w:pPr>
          <w:hyperlink w:anchor="__RefHeading___Toc10268825_2142443653">
            <w:r>
              <w:rPr>
                <w:webHidden/>
                <w:rStyle w:val="IndexLink"/>
                <w:rtl w:val="true"/>
              </w:rPr>
              <w:t>*</w:t>
            </w:r>
            <w:r>
              <w:rPr>
                <w:rStyle w:val="IndexLink"/>
                <w:rtl w:val="true"/>
              </w:rPr>
              <w:t xml:space="preserve">الشبهة الأولى </w:t>
            </w:r>
            <w:r>
              <w:rPr>
                <w:rStyle w:val="IndexLink"/>
                <w:rtl w:val="true"/>
              </w:rPr>
              <w:t xml:space="preserve">: </w:t>
            </w:r>
            <w:r>
              <w:rPr>
                <w:rStyle w:val="IndexLink"/>
                <w:rtl w:val="true"/>
              </w:rPr>
              <w:t>عدم وجود علمٍ قطعيٍّ بما سيجري في عالم الآخرة</w:t>
            </w:r>
            <w:r>
              <w:rPr>
                <w:rStyle w:val="IndexLink"/>
                <w:rtl w:val="true"/>
              </w:rPr>
              <w:t>:</w:t>
              <w:tab/>
            </w:r>
            <w:r>
              <w:rPr>
                <w:rStyle w:val="IndexLink"/>
              </w:rPr>
              <w:t>308</w:t>
            </w:r>
          </w:hyperlink>
        </w:p>
        <w:p>
          <w:pPr>
            <w:pStyle w:val="Contents5"/>
            <w:tabs>
              <w:tab w:val="clear" w:pos="7892"/>
              <w:tab w:val="right" w:pos="9026" w:leader="dot"/>
            </w:tabs>
            <w:rPr/>
          </w:pPr>
          <w:hyperlink w:anchor="__RefHeading___Toc10268827_2142443653">
            <w:r>
              <w:rPr>
                <w:webHidden/>
                <w:rStyle w:val="IndexLink"/>
                <w:rtl w:val="true"/>
              </w:rPr>
              <w:t>*</w:t>
            </w:r>
            <w:r>
              <w:rPr>
                <w:rStyle w:val="IndexLink"/>
                <w:rtl w:val="true"/>
              </w:rPr>
              <w:t>الشبهة الثانية</w:t>
            </w:r>
            <w:r>
              <w:rPr>
                <w:rStyle w:val="IndexLink"/>
                <w:rtl w:val="true"/>
              </w:rPr>
              <w:t xml:space="preserve">: </w:t>
            </w:r>
            <w:r>
              <w:rPr>
                <w:rStyle w:val="IndexLink"/>
                <w:rtl w:val="true"/>
              </w:rPr>
              <w:t xml:space="preserve">دفع الخطر المحتمل بخطرٍ قطعيٍّ </w:t>
            </w:r>
            <w:r>
              <w:rPr>
                <w:rStyle w:val="IndexLink"/>
                <w:rtl w:val="true"/>
              </w:rPr>
              <w:t>:</w:t>
              <w:tab/>
            </w:r>
            <w:r>
              <w:rPr>
                <w:rStyle w:val="IndexLink"/>
              </w:rPr>
              <w:t>310</w:t>
            </w:r>
          </w:hyperlink>
        </w:p>
        <w:p>
          <w:pPr>
            <w:pStyle w:val="Contents5"/>
            <w:tabs>
              <w:tab w:val="clear" w:pos="7892"/>
              <w:tab w:val="right" w:pos="9026" w:leader="dot"/>
            </w:tabs>
            <w:rPr/>
          </w:pPr>
          <w:hyperlink w:anchor="__RefHeading___Toc10268829_2142443653">
            <w:r>
              <w:rPr>
                <w:webHidden/>
                <w:rStyle w:val="IndexLink"/>
                <w:rtl w:val="true"/>
              </w:rPr>
              <w:t>*</w:t>
            </w:r>
            <w:r>
              <w:rPr>
                <w:rStyle w:val="IndexLink"/>
                <w:rtl w:val="true"/>
              </w:rPr>
              <w:t>الشبهة الثالثة</w:t>
            </w:r>
            <w:r>
              <w:rPr>
                <w:rStyle w:val="IndexLink"/>
                <w:rtl w:val="true"/>
              </w:rPr>
              <w:t xml:space="preserve">: </w:t>
            </w:r>
            <w:r>
              <w:rPr>
                <w:rStyle w:val="IndexLink"/>
                <w:rtl w:val="true"/>
              </w:rPr>
              <w:t xml:space="preserve">تكافؤ الكفّار والمتديّنين في مواجهة مخاطر الحياة الأخروية </w:t>
            </w:r>
            <w:r>
              <w:rPr>
                <w:rStyle w:val="IndexLink"/>
                <w:rtl w:val="true"/>
              </w:rPr>
              <w:t>:</w:t>
              <w:tab/>
            </w:r>
            <w:r>
              <w:rPr>
                <w:rStyle w:val="IndexLink"/>
              </w:rPr>
              <w:t>312</w:t>
            </w:r>
          </w:hyperlink>
        </w:p>
        <w:p>
          <w:pPr>
            <w:pStyle w:val="Contents2"/>
            <w:tabs>
              <w:tab w:val="clear" w:pos="8743"/>
              <w:tab w:val="right" w:pos="9026" w:leader="dot"/>
            </w:tabs>
            <w:rPr/>
          </w:pPr>
          <w:hyperlink w:anchor="__RefHeading___Toc10268831_2142443653">
            <w:r>
              <w:rPr>
                <w:webHidden/>
                <w:rStyle w:val="IndexLink"/>
                <w:rtl w:val="true"/>
              </w:rPr>
              <w:t>الفصل الثالث</w:t>
            </w:r>
            <w:r>
              <w:rPr>
                <w:rStyle w:val="IndexLink"/>
                <w:rtl w:val="true"/>
              </w:rPr>
              <w:tab/>
            </w:r>
            <w:r>
              <w:rPr>
                <w:rStyle w:val="IndexLink"/>
              </w:rPr>
              <w:t>314</w:t>
            </w:r>
          </w:hyperlink>
        </w:p>
        <w:p>
          <w:pPr>
            <w:pStyle w:val="Contents3"/>
            <w:tabs>
              <w:tab w:val="clear" w:pos="8459"/>
              <w:tab w:val="right" w:pos="9026" w:leader="dot"/>
            </w:tabs>
            <w:rPr/>
          </w:pPr>
          <w:hyperlink w:anchor="__RefHeading___Toc10268833_2142443653">
            <w:r>
              <w:rPr>
                <w:webHidden/>
                <w:rStyle w:val="IndexLink"/>
                <w:rtl w:val="true"/>
              </w:rPr>
              <w:t>شبهات الملحدين في بوتقة النقد والتحليل</w:t>
            </w:r>
            <w:r>
              <w:rPr>
                <w:rStyle w:val="IndexLink"/>
                <w:rtl w:val="true"/>
              </w:rPr>
              <w:tab/>
            </w:r>
            <w:r>
              <w:rPr>
                <w:rStyle w:val="IndexLink"/>
              </w:rPr>
              <w:t>314</w:t>
            </w:r>
          </w:hyperlink>
        </w:p>
        <w:p>
          <w:pPr>
            <w:pStyle w:val="Contents4"/>
            <w:tabs>
              <w:tab w:val="clear" w:pos="8176"/>
              <w:tab w:val="right" w:pos="9026" w:leader="dot"/>
            </w:tabs>
            <w:rPr/>
          </w:pPr>
          <w:hyperlink w:anchor="__RefHeading___Toc10268835_2142443653">
            <w:r>
              <w:rPr>
                <w:webHidden/>
                <w:rStyle w:val="IndexLink"/>
                <w:rtl w:val="true"/>
              </w:rPr>
              <w:t>شبهات الملحدين في بوتقة النقد والتحليل</w:t>
            </w:r>
            <w:r>
              <w:rPr>
                <w:rStyle w:val="IndexLink"/>
                <w:rtl w:val="true"/>
              </w:rPr>
              <w:tab/>
            </w:r>
            <w:r>
              <w:rPr>
                <w:rStyle w:val="IndexLink"/>
              </w:rPr>
              <w:t>314</w:t>
            </w:r>
          </w:hyperlink>
        </w:p>
        <w:p>
          <w:pPr>
            <w:pStyle w:val="Contents4"/>
            <w:tabs>
              <w:tab w:val="clear" w:pos="8176"/>
              <w:tab w:val="right" w:pos="9026" w:leader="dot"/>
            </w:tabs>
            <w:rPr/>
          </w:pPr>
          <w:hyperlink w:anchor="__RefHeading___Toc10268837_2142443653">
            <w:r>
              <w:rPr>
                <w:webHidden/>
                <w:rStyle w:val="IndexLink"/>
                <w:rtl w:val="true"/>
              </w:rPr>
              <w:t>*</w:t>
            </w:r>
            <w:r>
              <w:rPr>
                <w:rStyle w:val="IndexLink"/>
                <w:rtl w:val="true"/>
              </w:rPr>
              <w:t xml:space="preserve">الشبهة الأولى </w:t>
            </w:r>
            <w:r>
              <w:rPr>
                <w:rStyle w:val="IndexLink"/>
                <w:rtl w:val="true"/>
              </w:rPr>
              <w:t xml:space="preserve">: </w:t>
            </w:r>
            <w:r>
              <w:rPr>
                <w:rStyle w:val="IndexLink"/>
                <w:rtl w:val="true"/>
              </w:rPr>
              <w:t xml:space="preserve">اقتصار الوجود على المادّيات فقط </w:t>
            </w:r>
            <w:r>
              <w:rPr>
                <w:rStyle w:val="IndexLink"/>
                <w:rtl w:val="true"/>
              </w:rPr>
              <w:t>:</w:t>
              <w:tab/>
            </w:r>
            <w:r>
              <w:rPr>
                <w:rStyle w:val="IndexLink"/>
              </w:rPr>
              <w:t>315</w:t>
            </w:r>
          </w:hyperlink>
        </w:p>
        <w:p>
          <w:pPr>
            <w:pStyle w:val="Contents4"/>
            <w:tabs>
              <w:tab w:val="clear" w:pos="8176"/>
              <w:tab w:val="right" w:pos="9026" w:leader="dot"/>
            </w:tabs>
            <w:rPr/>
          </w:pPr>
          <w:hyperlink w:anchor="__RefHeading___Toc10268839_2142443653">
            <w:r>
              <w:rPr>
                <w:webHidden/>
                <w:rStyle w:val="IndexLink"/>
                <w:rtl w:val="true"/>
              </w:rPr>
              <w:t xml:space="preserve">* </w:t>
            </w:r>
            <w:r>
              <w:rPr>
                <w:rStyle w:val="IndexLink"/>
                <w:rtl w:val="true"/>
              </w:rPr>
              <w:t xml:space="preserve">الشبهة الثالثة </w:t>
            </w:r>
            <w:r>
              <w:rPr>
                <w:rStyle w:val="IndexLink"/>
                <w:rtl w:val="true"/>
              </w:rPr>
              <w:t xml:space="preserve">: </w:t>
            </w:r>
            <w:r>
              <w:rPr>
                <w:rStyle w:val="IndexLink"/>
                <w:rtl w:val="true"/>
              </w:rPr>
              <w:t>المفاهيم غير المحسوسة ليست ذات قيمةٍ معرفيةٍ وفق أصول النزعة التجريبية الوضعية</w:t>
            </w:r>
            <w:r>
              <w:rPr>
                <w:rStyle w:val="IndexLink"/>
                <w:rtl w:val="true"/>
              </w:rPr>
              <w:t>:</w:t>
              <w:tab/>
            </w:r>
            <w:r>
              <w:rPr>
                <w:rStyle w:val="IndexLink"/>
              </w:rPr>
              <w:t>320</w:t>
            </w:r>
          </w:hyperlink>
        </w:p>
        <w:p>
          <w:pPr>
            <w:pStyle w:val="Contents4"/>
            <w:tabs>
              <w:tab w:val="clear" w:pos="8176"/>
              <w:tab w:val="right" w:pos="9026" w:leader="dot"/>
            </w:tabs>
            <w:rPr/>
          </w:pPr>
          <w:hyperlink w:anchor="__RefHeading___Toc10268841_2142443653">
            <w:r>
              <w:rPr>
                <w:webHidden/>
                <w:rStyle w:val="IndexLink"/>
                <w:rtl w:val="true"/>
              </w:rPr>
              <w:t>*</w:t>
            </w:r>
            <w:r>
              <w:rPr>
                <w:rStyle w:val="IndexLink"/>
                <w:rtl w:val="true"/>
              </w:rPr>
              <w:t xml:space="preserve">الشبهة الرابعة </w:t>
            </w:r>
            <w:r>
              <w:rPr>
                <w:rStyle w:val="IndexLink"/>
                <w:rtl w:val="true"/>
              </w:rPr>
              <w:t xml:space="preserve">: </w:t>
            </w:r>
            <w:r>
              <w:rPr>
                <w:rStyle w:val="IndexLink"/>
                <w:rtl w:val="true"/>
              </w:rPr>
              <w:t>عدم اكتمال المعرفة البشرية</w:t>
            </w:r>
            <w:r>
              <w:rPr>
                <w:rStyle w:val="IndexLink"/>
                <w:rtl w:val="true"/>
              </w:rPr>
              <w:t>:</w:t>
              <w:tab/>
            </w:r>
            <w:r>
              <w:rPr>
                <w:rStyle w:val="IndexLink"/>
              </w:rPr>
              <w:t>326</w:t>
            </w:r>
          </w:hyperlink>
        </w:p>
        <w:p>
          <w:pPr>
            <w:pStyle w:val="Contents4"/>
            <w:tabs>
              <w:tab w:val="clear" w:pos="8176"/>
              <w:tab w:val="right" w:pos="9026" w:leader="dot"/>
            </w:tabs>
            <w:rPr/>
          </w:pPr>
          <w:hyperlink w:anchor="__RefHeading___Toc10268843_2142443653">
            <w:r>
              <w:rPr>
                <w:webHidden/>
                <w:rStyle w:val="IndexLink"/>
                <w:rtl w:val="true"/>
              </w:rPr>
              <w:t>*</w:t>
            </w:r>
            <w:r>
              <w:rPr>
                <w:rStyle w:val="IndexLink"/>
                <w:rtl w:val="true"/>
              </w:rPr>
              <w:t xml:space="preserve">الشبهة الخامسة </w:t>
            </w:r>
            <w:r>
              <w:rPr>
                <w:rStyle w:val="IndexLink"/>
                <w:rtl w:val="true"/>
              </w:rPr>
              <w:t xml:space="preserve">: </w:t>
            </w:r>
            <w:r>
              <w:rPr>
                <w:rStyle w:val="IndexLink"/>
                <w:rtl w:val="true"/>
              </w:rPr>
              <w:t xml:space="preserve">عدم وجود محمولٍ في قضية </w:t>
            </w:r>
            <w:r>
              <w:rPr>
                <w:rStyle w:val="IndexLink"/>
                <w:rtl w:val="true"/>
              </w:rPr>
              <w:t>(</w:t>
            </w:r>
            <w:r>
              <w:rPr>
                <w:rStyle w:val="IndexLink"/>
                <w:rtl w:val="true"/>
              </w:rPr>
              <w:t>الله موجودٌ</w:t>
            </w:r>
            <w:r>
              <w:rPr>
                <w:rStyle w:val="IndexLink"/>
                <w:rtl w:val="true"/>
              </w:rPr>
              <w:t>):</w:t>
              <w:tab/>
            </w:r>
            <w:r>
              <w:rPr>
                <w:rStyle w:val="IndexLink"/>
              </w:rPr>
              <w:t>330</w:t>
            </w:r>
          </w:hyperlink>
        </w:p>
        <w:p>
          <w:pPr>
            <w:pStyle w:val="Contents4"/>
            <w:tabs>
              <w:tab w:val="clear" w:pos="8176"/>
              <w:tab w:val="right" w:pos="9026" w:leader="dot"/>
            </w:tabs>
            <w:rPr/>
          </w:pPr>
          <w:hyperlink w:anchor="__RefHeading___Toc10268845_2142443653">
            <w:r>
              <w:rPr>
                <w:webHidden/>
                <w:rStyle w:val="IndexLink"/>
                <w:rtl w:val="true"/>
              </w:rPr>
              <w:t>*</w:t>
            </w:r>
            <w:r>
              <w:rPr>
                <w:rStyle w:val="IndexLink"/>
                <w:rtl w:val="true"/>
              </w:rPr>
              <w:t>الشبهة السادسة</w:t>
            </w:r>
            <w:r>
              <w:rPr>
                <w:rStyle w:val="IndexLink"/>
                <w:rtl w:val="true"/>
              </w:rPr>
              <w:t xml:space="preserve">: </w:t>
            </w:r>
            <w:r>
              <w:rPr>
                <w:rStyle w:val="IndexLink"/>
                <w:rtl w:val="true"/>
              </w:rPr>
              <w:t xml:space="preserve">الله ليس موجوداً بالضرورة </w:t>
            </w:r>
            <w:r>
              <w:rPr>
                <w:rStyle w:val="IndexLink"/>
                <w:rtl w:val="true"/>
              </w:rPr>
              <w:t>(</w:t>
            </w:r>
            <w:r>
              <w:rPr>
                <w:rStyle w:val="IndexLink"/>
                <w:rtl w:val="true"/>
              </w:rPr>
              <w:t>ضرورة وصف القضية وليس الحقيقة</w:t>
            </w:r>
            <w:r>
              <w:rPr>
                <w:rStyle w:val="IndexLink"/>
                <w:rtl w:val="true"/>
              </w:rPr>
              <w:t>):</w:t>
              <w:tab/>
            </w:r>
            <w:r>
              <w:rPr>
                <w:rStyle w:val="IndexLink"/>
              </w:rPr>
              <w:t>334</w:t>
            </w:r>
          </w:hyperlink>
        </w:p>
        <w:p>
          <w:pPr>
            <w:pStyle w:val="Contents4"/>
            <w:tabs>
              <w:tab w:val="clear" w:pos="8176"/>
              <w:tab w:val="right" w:pos="9026" w:leader="dot"/>
            </w:tabs>
            <w:rPr/>
          </w:pPr>
          <w:hyperlink w:anchor="__RefHeading___Toc10268847_2142443653">
            <w:r>
              <w:rPr>
                <w:webHidden/>
                <w:rStyle w:val="IndexLink"/>
                <w:rtl w:val="true"/>
              </w:rPr>
              <w:t>*</w:t>
            </w:r>
            <w:r>
              <w:rPr>
                <w:rStyle w:val="IndexLink"/>
                <w:rtl w:val="true"/>
              </w:rPr>
              <w:t xml:space="preserve">الشبهة السابعة </w:t>
            </w:r>
            <w:r>
              <w:rPr>
                <w:rStyle w:val="IndexLink"/>
                <w:rtl w:val="true"/>
              </w:rPr>
              <w:t xml:space="preserve">: </w:t>
            </w:r>
            <w:r>
              <w:rPr>
                <w:rStyle w:val="IndexLink"/>
                <w:rtl w:val="true"/>
              </w:rPr>
              <w:t xml:space="preserve">عدم الانسجام بين صفات الله تعالى </w:t>
            </w:r>
            <w:r>
              <w:rPr>
                <w:rStyle w:val="IndexLink"/>
                <w:rtl w:val="true"/>
              </w:rPr>
              <w:t>:</w:t>
              <w:tab/>
            </w:r>
            <w:r>
              <w:rPr>
                <w:rStyle w:val="IndexLink"/>
              </w:rPr>
              <w:t>340</w:t>
            </w:r>
          </w:hyperlink>
        </w:p>
        <w:p>
          <w:pPr>
            <w:pStyle w:val="Contents4"/>
            <w:tabs>
              <w:tab w:val="clear" w:pos="8176"/>
              <w:tab w:val="right" w:pos="9026" w:leader="dot"/>
            </w:tabs>
            <w:rPr/>
          </w:pPr>
          <w:hyperlink w:anchor="__RefHeading___Toc10268849_2142443653">
            <w:r>
              <w:rPr>
                <w:webHidden/>
                <w:rStyle w:val="IndexLink"/>
                <w:rtl w:val="true"/>
              </w:rPr>
              <w:t>*</w:t>
            </w:r>
            <w:r>
              <w:rPr>
                <w:rStyle w:val="IndexLink"/>
                <w:rtl w:val="true"/>
              </w:rPr>
              <w:t>الشبهة الثامنة</w:t>
            </w:r>
            <w:r>
              <w:rPr>
                <w:rStyle w:val="IndexLink"/>
                <w:rtl w:val="true"/>
              </w:rPr>
              <w:t xml:space="preserve">: </w:t>
            </w:r>
            <w:r>
              <w:rPr>
                <w:rStyle w:val="IndexLink"/>
                <w:rtl w:val="true"/>
              </w:rPr>
              <w:t xml:space="preserve">وجود الله تعالى وهمٌ أساسه دوافع فردية واجتماعية </w:t>
            </w:r>
            <w:r>
              <w:rPr>
                <w:rStyle w:val="IndexLink"/>
                <w:rtl w:val="true"/>
              </w:rPr>
              <w:t>:</w:t>
              <w:tab/>
            </w:r>
            <w:r>
              <w:rPr>
                <w:rStyle w:val="IndexLink"/>
              </w:rPr>
              <w:t>346</w:t>
            </w:r>
          </w:hyperlink>
        </w:p>
        <w:p>
          <w:pPr>
            <w:pStyle w:val="Contents4"/>
            <w:tabs>
              <w:tab w:val="clear" w:pos="8176"/>
              <w:tab w:val="right" w:pos="9026" w:leader="dot"/>
            </w:tabs>
            <w:rPr/>
          </w:pPr>
          <w:hyperlink w:anchor="__RefHeading___Toc10268851_2142443653">
            <w:r>
              <w:rPr>
                <w:webHidden/>
                <w:rStyle w:val="IndexLink"/>
                <w:rtl w:val="true"/>
              </w:rPr>
              <w:t>*</w:t>
            </w:r>
            <w:r>
              <w:rPr>
                <w:rStyle w:val="IndexLink"/>
                <w:rtl w:val="true"/>
              </w:rPr>
              <w:t>الشبهة التاسعة</w:t>
            </w:r>
            <w:r>
              <w:rPr>
                <w:rStyle w:val="IndexLink"/>
                <w:rtl w:val="true"/>
              </w:rPr>
              <w:t xml:space="preserve">: </w:t>
            </w:r>
            <w:r>
              <w:rPr>
                <w:rStyle w:val="IndexLink"/>
                <w:rtl w:val="true"/>
              </w:rPr>
              <w:t xml:space="preserve">عدم الحاجة إلى الله تعالى في معرفة حقائق الكون </w:t>
            </w:r>
            <w:r>
              <w:rPr>
                <w:rStyle w:val="IndexLink"/>
                <w:rtl w:val="true"/>
              </w:rPr>
              <w:t>(</w:t>
            </w:r>
            <w:r>
              <w:rPr>
                <w:rStyle w:val="IndexLink"/>
                <w:rtl w:val="true"/>
              </w:rPr>
              <w:t>العلم الحديث يتحدّى الدين</w:t>
            </w:r>
            <w:r>
              <w:rPr>
                <w:rStyle w:val="IndexLink"/>
                <w:rtl w:val="true"/>
              </w:rPr>
              <w:t>)</w:t>
              <w:tab/>
            </w:r>
            <w:r>
              <w:rPr>
                <w:rStyle w:val="IndexLink"/>
              </w:rPr>
              <w:t>361</w:t>
            </w:r>
          </w:hyperlink>
        </w:p>
        <w:p>
          <w:pPr>
            <w:pStyle w:val="Contents4"/>
            <w:tabs>
              <w:tab w:val="clear" w:pos="8176"/>
              <w:tab w:val="right" w:pos="9026" w:leader="dot"/>
            </w:tabs>
            <w:rPr/>
          </w:pPr>
          <w:hyperlink w:anchor="__RefHeading___Toc10268853_2142443653">
            <w:r>
              <w:rPr>
                <w:webHidden/>
                <w:rStyle w:val="IndexLink"/>
                <w:rtl w:val="true"/>
              </w:rPr>
              <w:t>*</w:t>
            </w:r>
            <w:r>
              <w:rPr>
                <w:rStyle w:val="IndexLink"/>
                <w:rtl w:val="true"/>
              </w:rPr>
              <w:t>الشبهة العاشرة</w:t>
            </w:r>
            <w:r>
              <w:rPr>
                <w:rStyle w:val="IndexLink"/>
                <w:rtl w:val="true"/>
              </w:rPr>
              <w:t xml:space="preserve">: </w:t>
            </w:r>
            <w:r>
              <w:rPr>
                <w:rStyle w:val="IndexLink"/>
                <w:rtl w:val="true"/>
              </w:rPr>
              <w:t xml:space="preserve">عدم توفّر براهين كافية تثبت مصداقية علم اللاهوت </w:t>
            </w:r>
            <w:r>
              <w:rPr>
                <w:rStyle w:val="IndexLink"/>
                <w:rtl w:val="true"/>
              </w:rPr>
              <w:t>:</w:t>
              <w:tab/>
            </w:r>
            <w:r>
              <w:rPr>
                <w:rStyle w:val="IndexLink"/>
              </w:rPr>
              <w:t>370</w:t>
            </w:r>
          </w:hyperlink>
        </w:p>
        <w:p>
          <w:pPr>
            <w:pStyle w:val="Contents2"/>
            <w:tabs>
              <w:tab w:val="clear" w:pos="8743"/>
              <w:tab w:val="right" w:pos="9026" w:leader="dot"/>
            </w:tabs>
            <w:rPr/>
          </w:pPr>
          <w:hyperlink w:anchor="__RefHeading___Toc10268855_2142443653">
            <w:r>
              <w:rPr>
                <w:webHidden/>
                <w:rStyle w:val="IndexLink"/>
                <w:rtl w:val="true"/>
              </w:rPr>
              <w:t>الفصل الرابع</w:t>
            </w:r>
            <w:r>
              <w:rPr>
                <w:rStyle w:val="IndexLink"/>
                <w:rtl w:val="true"/>
              </w:rPr>
              <w:tab/>
            </w:r>
            <w:r>
              <w:rPr>
                <w:rStyle w:val="IndexLink"/>
              </w:rPr>
              <w:t>373</w:t>
            </w:r>
          </w:hyperlink>
        </w:p>
        <w:p>
          <w:pPr>
            <w:pStyle w:val="Contents3"/>
            <w:tabs>
              <w:tab w:val="clear" w:pos="8459"/>
              <w:tab w:val="right" w:pos="9026" w:leader="dot"/>
            </w:tabs>
            <w:rPr/>
          </w:pPr>
          <w:hyperlink w:anchor="__RefHeading___Toc10268857_2142443653">
            <w:r>
              <w:rPr>
                <w:webHidden/>
                <w:rStyle w:val="IndexLink"/>
                <w:rtl w:val="true"/>
              </w:rPr>
              <w:t>شبهات وردود حول التوحيد</w:t>
            </w:r>
            <w:r>
              <w:rPr>
                <w:rStyle w:val="IndexLink"/>
                <w:rtl w:val="true"/>
              </w:rPr>
              <w:tab/>
            </w:r>
            <w:r>
              <w:rPr>
                <w:rStyle w:val="IndexLink"/>
              </w:rPr>
              <w:t>373</w:t>
            </w:r>
          </w:hyperlink>
        </w:p>
        <w:p>
          <w:pPr>
            <w:pStyle w:val="Contents3"/>
            <w:tabs>
              <w:tab w:val="clear" w:pos="8459"/>
              <w:tab w:val="right" w:pos="9026" w:leader="dot"/>
            </w:tabs>
            <w:rPr/>
          </w:pPr>
          <w:hyperlink w:anchor="__RefHeading___Toc10268859_2142443653">
            <w:r>
              <w:rPr>
                <w:webHidden/>
                <w:rStyle w:val="IndexLink"/>
                <w:rtl w:val="true"/>
              </w:rPr>
              <w:t xml:space="preserve">المبحث الأوّل </w:t>
            </w:r>
            <w:r>
              <w:rPr>
                <w:rStyle w:val="IndexLink"/>
                <w:rtl w:val="true"/>
              </w:rPr>
              <w:t xml:space="preserve">: </w:t>
            </w:r>
            <w:r>
              <w:rPr>
                <w:rStyle w:val="IndexLink"/>
                <w:rtl w:val="true"/>
              </w:rPr>
              <w:t>التوحيد وأقسامه</w:t>
            </w:r>
            <w:r>
              <w:rPr>
                <w:rStyle w:val="IndexLink"/>
                <w:rtl w:val="true"/>
              </w:rPr>
              <w:tab/>
            </w:r>
            <w:r>
              <w:rPr>
                <w:rStyle w:val="IndexLink"/>
              </w:rPr>
              <w:t>374</w:t>
            </w:r>
          </w:hyperlink>
        </w:p>
        <w:p>
          <w:pPr>
            <w:pStyle w:val="Contents4"/>
            <w:tabs>
              <w:tab w:val="clear" w:pos="8176"/>
              <w:tab w:val="right" w:pos="9026" w:leader="dot"/>
            </w:tabs>
            <w:rPr/>
          </w:pPr>
          <w:hyperlink w:anchor="__RefHeading___Toc10268861_2142443653">
            <w:r>
              <w:rPr>
                <w:webHidden/>
                <w:rStyle w:val="IndexLink"/>
                <w:rtl w:val="true"/>
              </w:rPr>
              <w:t xml:space="preserve">المبحث الأوّل </w:t>
            </w:r>
            <w:r>
              <w:rPr>
                <w:rStyle w:val="IndexLink"/>
                <w:rtl w:val="true"/>
              </w:rPr>
              <w:t xml:space="preserve">: </w:t>
            </w:r>
            <w:r>
              <w:rPr>
                <w:rStyle w:val="IndexLink"/>
                <w:rtl w:val="true"/>
              </w:rPr>
              <w:t>التوحيد وأقسامه</w:t>
            </w:r>
            <w:r>
              <w:rPr>
                <w:rStyle w:val="IndexLink"/>
                <w:rtl w:val="true"/>
              </w:rPr>
              <w:tab/>
            </w:r>
            <w:r>
              <w:rPr>
                <w:rStyle w:val="IndexLink"/>
              </w:rPr>
              <w:t>374</w:t>
            </w:r>
          </w:hyperlink>
        </w:p>
        <w:p>
          <w:pPr>
            <w:pStyle w:val="Contents4"/>
            <w:tabs>
              <w:tab w:val="clear" w:pos="8176"/>
              <w:tab w:val="right" w:pos="9026" w:leader="dot"/>
            </w:tabs>
            <w:rPr/>
          </w:pPr>
          <w:hyperlink w:anchor="__RefHeading___Toc10268863_2142443653">
            <w:r>
              <w:rPr>
                <w:webHidden/>
                <w:rStyle w:val="IndexLink"/>
              </w:rPr>
              <w:t>1</w:t>
            </w:r>
            <w:r>
              <w:rPr>
                <w:rStyle w:val="IndexLink"/>
                <w:rtl w:val="true"/>
              </w:rPr>
              <w:t xml:space="preserve"> ) </w:t>
            </w:r>
            <w:r>
              <w:rPr>
                <w:rStyle w:val="IndexLink"/>
                <w:rtl w:val="true"/>
              </w:rPr>
              <w:t xml:space="preserve">التوحيد في الذات </w:t>
            </w:r>
            <w:r>
              <w:rPr>
                <w:rStyle w:val="IndexLink"/>
                <w:rtl w:val="true"/>
              </w:rPr>
              <w:t>:</w:t>
              <w:tab/>
            </w:r>
            <w:r>
              <w:rPr>
                <w:rStyle w:val="IndexLink"/>
              </w:rPr>
              <w:t>374</w:t>
            </w:r>
          </w:hyperlink>
        </w:p>
        <w:p>
          <w:pPr>
            <w:pStyle w:val="Contents4"/>
            <w:tabs>
              <w:tab w:val="clear" w:pos="8176"/>
              <w:tab w:val="right" w:pos="9026" w:leader="dot"/>
            </w:tabs>
            <w:rPr/>
          </w:pPr>
          <w:hyperlink w:anchor="__RefHeading___Toc10268865_2142443653">
            <w:r>
              <w:rPr>
                <w:webHidden/>
                <w:rStyle w:val="IndexLink"/>
              </w:rPr>
              <w:t>2</w:t>
            </w:r>
            <w:r>
              <w:rPr>
                <w:rStyle w:val="IndexLink"/>
                <w:rtl w:val="true"/>
              </w:rPr>
              <w:t xml:space="preserve"> ) </w:t>
            </w:r>
            <w:r>
              <w:rPr>
                <w:rStyle w:val="IndexLink"/>
                <w:rtl w:val="true"/>
              </w:rPr>
              <w:t xml:space="preserve">التوحيد في الصفات </w:t>
            </w:r>
            <w:r>
              <w:rPr>
                <w:rStyle w:val="IndexLink"/>
                <w:rtl w:val="true"/>
              </w:rPr>
              <w:t>:</w:t>
              <w:tab/>
            </w:r>
            <w:r>
              <w:rPr>
                <w:rStyle w:val="IndexLink"/>
              </w:rPr>
              <w:t>375</w:t>
            </w:r>
          </w:hyperlink>
        </w:p>
        <w:p>
          <w:pPr>
            <w:pStyle w:val="Contents4"/>
            <w:tabs>
              <w:tab w:val="clear" w:pos="8176"/>
              <w:tab w:val="right" w:pos="9026" w:leader="dot"/>
            </w:tabs>
            <w:rPr/>
          </w:pPr>
          <w:hyperlink w:anchor="__RefHeading___Toc10268867_2142443653">
            <w:r>
              <w:rPr>
                <w:webHidden/>
                <w:rStyle w:val="IndexLink"/>
              </w:rPr>
              <w:t>3</w:t>
            </w:r>
            <w:r>
              <w:rPr>
                <w:rStyle w:val="IndexLink"/>
                <w:rtl w:val="true"/>
              </w:rPr>
              <w:t xml:space="preserve"> ) </w:t>
            </w:r>
            <w:r>
              <w:rPr>
                <w:rStyle w:val="IndexLink"/>
                <w:rtl w:val="true"/>
              </w:rPr>
              <w:t xml:space="preserve">التوحيد في الأفعال </w:t>
            </w:r>
            <w:r>
              <w:rPr>
                <w:rStyle w:val="IndexLink"/>
                <w:rtl w:val="true"/>
              </w:rPr>
              <w:t>:</w:t>
              <w:tab/>
            </w:r>
            <w:r>
              <w:rPr>
                <w:rStyle w:val="IndexLink"/>
              </w:rPr>
              <w:t>376</w:t>
            </w:r>
          </w:hyperlink>
        </w:p>
        <w:p>
          <w:pPr>
            <w:pStyle w:val="Contents4"/>
            <w:tabs>
              <w:tab w:val="clear" w:pos="8176"/>
              <w:tab w:val="right" w:pos="9026" w:leader="dot"/>
            </w:tabs>
            <w:rPr/>
          </w:pPr>
          <w:hyperlink w:anchor="__RefHeading___Toc10268869_2142443653">
            <w:r>
              <w:rPr>
                <w:webHidden/>
                <w:rStyle w:val="IndexLink"/>
              </w:rPr>
              <w:t>4</w:t>
            </w:r>
            <w:r>
              <w:rPr>
                <w:rStyle w:val="IndexLink"/>
                <w:rtl w:val="true"/>
              </w:rPr>
              <w:t xml:space="preserve"> ) </w:t>
            </w:r>
            <w:r>
              <w:rPr>
                <w:rStyle w:val="IndexLink"/>
                <w:rtl w:val="true"/>
              </w:rPr>
              <w:t xml:space="preserve">التوحيد في العبادة </w:t>
            </w:r>
            <w:r>
              <w:rPr>
                <w:rStyle w:val="IndexLink"/>
                <w:rtl w:val="true"/>
              </w:rPr>
              <w:t>:</w:t>
              <w:tab/>
            </w:r>
            <w:r>
              <w:rPr>
                <w:rStyle w:val="IndexLink"/>
              </w:rPr>
              <w:t>379</w:t>
            </w:r>
          </w:hyperlink>
        </w:p>
        <w:p>
          <w:pPr>
            <w:pStyle w:val="Contents4"/>
            <w:tabs>
              <w:tab w:val="clear" w:pos="8176"/>
              <w:tab w:val="right" w:pos="9026" w:leader="dot"/>
            </w:tabs>
            <w:rPr/>
          </w:pPr>
          <w:hyperlink w:anchor="__RefHeading___Toc10268871_2142443653">
            <w:r>
              <w:rPr>
                <w:webHidden/>
                <w:rStyle w:val="IndexLink"/>
                <w:rtl w:val="true"/>
              </w:rPr>
              <w:t xml:space="preserve">- </w:t>
            </w:r>
            <w:r>
              <w:rPr>
                <w:rStyle w:val="IndexLink"/>
                <w:rtl w:val="true"/>
              </w:rPr>
              <w:t xml:space="preserve">سائر أقسام التوحيد </w:t>
            </w:r>
            <w:r>
              <w:rPr>
                <w:rStyle w:val="IndexLink"/>
                <w:rtl w:val="true"/>
              </w:rPr>
              <w:t>:</w:t>
              <w:tab/>
            </w:r>
            <w:r>
              <w:rPr>
                <w:rStyle w:val="IndexLink"/>
              </w:rPr>
              <w:t>379</w:t>
            </w:r>
          </w:hyperlink>
        </w:p>
        <w:p>
          <w:pPr>
            <w:pStyle w:val="Contents5"/>
            <w:tabs>
              <w:tab w:val="clear" w:pos="7892"/>
              <w:tab w:val="right" w:pos="9026" w:leader="dot"/>
            </w:tabs>
            <w:rPr/>
          </w:pPr>
          <w:hyperlink w:anchor="__RefHeading___Toc10268873_2142443653">
            <w:r>
              <w:rPr>
                <w:webHidden/>
                <w:rStyle w:val="IndexLink"/>
                <w:rtl w:val="true"/>
              </w:rPr>
              <w:t xml:space="preserve">- </w:t>
            </w:r>
            <w:r>
              <w:rPr>
                <w:rStyle w:val="IndexLink"/>
                <w:rtl w:val="true"/>
              </w:rPr>
              <w:t xml:space="preserve">سائر أقسام التوحيد </w:t>
            </w:r>
            <w:r>
              <w:rPr>
                <w:rStyle w:val="IndexLink"/>
                <w:rtl w:val="true"/>
              </w:rPr>
              <w:t>:</w:t>
              <w:tab/>
            </w:r>
            <w:r>
              <w:rPr>
                <w:rStyle w:val="IndexLink"/>
              </w:rPr>
              <w:t>379</w:t>
            </w:r>
          </w:hyperlink>
        </w:p>
        <w:p>
          <w:pPr>
            <w:pStyle w:val="Contents5"/>
            <w:tabs>
              <w:tab w:val="clear" w:pos="7892"/>
              <w:tab w:val="right" w:pos="9026" w:leader="dot"/>
            </w:tabs>
            <w:rPr/>
          </w:pPr>
          <w:hyperlink w:anchor="__RefHeading___Toc10268875_2142443653">
            <w:r>
              <w:rPr>
                <w:webHidden/>
                <w:rStyle w:val="IndexLink"/>
              </w:rPr>
              <w:t>1</w:t>
            </w:r>
            <w:r>
              <w:rPr>
                <w:rStyle w:val="IndexLink"/>
                <w:rtl w:val="true"/>
              </w:rPr>
              <w:t xml:space="preserve"> ) </w:t>
            </w:r>
            <w:r>
              <w:rPr>
                <w:rStyle w:val="IndexLink"/>
                <w:rtl w:val="true"/>
              </w:rPr>
              <w:t xml:space="preserve">التوحيد في الحاكمية </w:t>
            </w:r>
            <w:r>
              <w:rPr>
                <w:rStyle w:val="IndexLink"/>
                <w:rtl w:val="true"/>
              </w:rPr>
              <w:t>:</w:t>
              <w:tab/>
            </w:r>
            <w:r>
              <w:rPr>
                <w:rStyle w:val="IndexLink"/>
              </w:rPr>
              <w:t>380</w:t>
            </w:r>
          </w:hyperlink>
        </w:p>
        <w:p>
          <w:pPr>
            <w:pStyle w:val="Contents5"/>
            <w:tabs>
              <w:tab w:val="clear" w:pos="7892"/>
              <w:tab w:val="right" w:pos="9026" w:leader="dot"/>
            </w:tabs>
            <w:rPr/>
          </w:pPr>
          <w:hyperlink w:anchor="__RefHeading___Toc10268877_2142443653">
            <w:r>
              <w:rPr>
                <w:webHidden/>
                <w:rStyle w:val="IndexLink"/>
              </w:rPr>
              <w:t>2</w:t>
            </w:r>
            <w:r>
              <w:rPr>
                <w:rStyle w:val="IndexLink"/>
                <w:rtl w:val="true"/>
              </w:rPr>
              <w:t xml:space="preserve"> ) </w:t>
            </w:r>
            <w:r>
              <w:rPr>
                <w:rStyle w:val="IndexLink"/>
                <w:rtl w:val="true"/>
              </w:rPr>
              <w:t>التوحيد في التشريع</w:t>
            </w:r>
            <w:r>
              <w:rPr>
                <w:rStyle w:val="IndexLink"/>
                <w:rtl w:val="true"/>
              </w:rPr>
              <w:tab/>
            </w:r>
            <w:r>
              <w:rPr>
                <w:rStyle w:val="IndexLink"/>
              </w:rPr>
              <w:t>380</w:t>
            </w:r>
          </w:hyperlink>
        </w:p>
        <w:p>
          <w:pPr>
            <w:pStyle w:val="Contents5"/>
            <w:tabs>
              <w:tab w:val="clear" w:pos="7892"/>
              <w:tab w:val="right" w:pos="9026" w:leader="dot"/>
            </w:tabs>
            <w:rPr/>
          </w:pPr>
          <w:hyperlink w:anchor="__RefHeading___Toc10268879_2142443653">
            <w:r>
              <w:rPr>
                <w:webHidden/>
                <w:rStyle w:val="IndexLink"/>
              </w:rPr>
              <w:t>3</w:t>
            </w:r>
            <w:r>
              <w:rPr>
                <w:rStyle w:val="IndexLink"/>
                <w:rtl w:val="true"/>
              </w:rPr>
              <w:t xml:space="preserve"> ) </w:t>
            </w:r>
            <w:r>
              <w:rPr>
                <w:rStyle w:val="IndexLink"/>
                <w:rtl w:val="true"/>
              </w:rPr>
              <w:t xml:space="preserve">التوحيد في الطاعة </w:t>
            </w:r>
            <w:r>
              <w:rPr>
                <w:rStyle w:val="IndexLink"/>
                <w:rtl w:val="true"/>
              </w:rPr>
              <w:t>:</w:t>
              <w:tab/>
            </w:r>
            <w:r>
              <w:rPr>
                <w:rStyle w:val="IndexLink"/>
              </w:rPr>
              <w:t>380</w:t>
            </w:r>
          </w:hyperlink>
        </w:p>
        <w:p>
          <w:pPr>
            <w:pStyle w:val="Contents5"/>
            <w:tabs>
              <w:tab w:val="clear" w:pos="7892"/>
              <w:tab w:val="right" w:pos="9026" w:leader="dot"/>
            </w:tabs>
            <w:rPr/>
          </w:pPr>
          <w:hyperlink w:anchor="__RefHeading___Toc10268881_2142443653">
            <w:r>
              <w:rPr>
                <w:webHidden/>
                <w:rStyle w:val="IndexLink"/>
              </w:rPr>
              <w:t>4</w:t>
            </w:r>
            <w:r>
              <w:rPr>
                <w:rStyle w:val="IndexLink"/>
                <w:rtl w:val="true"/>
              </w:rPr>
              <w:t xml:space="preserve"> ) </w:t>
            </w:r>
            <w:r>
              <w:rPr>
                <w:rStyle w:val="IndexLink"/>
                <w:rtl w:val="true"/>
              </w:rPr>
              <w:t xml:space="preserve">التوحيد في الشفاعة والمغفرة </w:t>
            </w:r>
            <w:r>
              <w:rPr>
                <w:rStyle w:val="IndexLink"/>
                <w:rtl w:val="true"/>
              </w:rPr>
              <w:t>:</w:t>
              <w:tab/>
            </w:r>
            <w:r>
              <w:rPr>
                <w:rStyle w:val="IndexLink"/>
              </w:rPr>
              <w:t>381</w:t>
            </w:r>
          </w:hyperlink>
        </w:p>
        <w:p>
          <w:pPr>
            <w:pStyle w:val="Contents3"/>
            <w:tabs>
              <w:tab w:val="clear" w:pos="8459"/>
              <w:tab w:val="right" w:pos="9026" w:leader="dot"/>
            </w:tabs>
            <w:rPr/>
          </w:pPr>
          <w:hyperlink w:anchor="__RefHeading___Toc10268883_2142443653">
            <w:r>
              <w:rPr>
                <w:webHidden/>
                <w:rStyle w:val="IndexLink"/>
                <w:rtl w:val="true"/>
              </w:rPr>
              <w:t xml:space="preserve">المبحث الثاني </w:t>
            </w:r>
            <w:r>
              <w:rPr>
                <w:rStyle w:val="IndexLink"/>
                <w:rtl w:val="true"/>
              </w:rPr>
              <w:t xml:space="preserve">: </w:t>
            </w:r>
            <w:r>
              <w:rPr>
                <w:rStyle w:val="IndexLink"/>
                <w:rtl w:val="true"/>
              </w:rPr>
              <w:t>لمحة عن أدلّة التوحيد</w:t>
            </w:r>
            <w:r>
              <w:rPr>
                <w:rStyle w:val="IndexLink"/>
                <w:rtl w:val="true"/>
              </w:rPr>
              <w:tab/>
            </w:r>
            <w:r>
              <w:rPr>
                <w:rStyle w:val="IndexLink"/>
              </w:rPr>
              <w:t>382</w:t>
            </w:r>
          </w:hyperlink>
        </w:p>
        <w:p>
          <w:pPr>
            <w:pStyle w:val="Contents4"/>
            <w:tabs>
              <w:tab w:val="clear" w:pos="8176"/>
              <w:tab w:val="right" w:pos="9026" w:leader="dot"/>
            </w:tabs>
            <w:rPr/>
          </w:pPr>
          <w:hyperlink w:anchor="__RefHeading___Toc10268885_2142443653">
            <w:r>
              <w:rPr>
                <w:webHidden/>
                <w:rStyle w:val="IndexLink"/>
                <w:rtl w:val="true"/>
              </w:rPr>
              <w:t xml:space="preserve">المبحث الثاني </w:t>
            </w:r>
            <w:r>
              <w:rPr>
                <w:rStyle w:val="IndexLink"/>
                <w:rtl w:val="true"/>
              </w:rPr>
              <w:t xml:space="preserve">: </w:t>
            </w:r>
            <w:r>
              <w:rPr>
                <w:rStyle w:val="IndexLink"/>
                <w:rtl w:val="true"/>
              </w:rPr>
              <w:t>لمحة عن أدلّة التوحيد</w:t>
            </w:r>
            <w:r>
              <w:rPr>
                <w:rStyle w:val="IndexLink"/>
                <w:rtl w:val="true"/>
              </w:rPr>
              <w:tab/>
            </w:r>
            <w:r>
              <w:rPr>
                <w:rStyle w:val="IndexLink"/>
              </w:rPr>
              <w:t>382</w:t>
            </w:r>
          </w:hyperlink>
        </w:p>
        <w:p>
          <w:pPr>
            <w:pStyle w:val="Contents4"/>
            <w:tabs>
              <w:tab w:val="clear" w:pos="8176"/>
              <w:tab w:val="right" w:pos="9026" w:leader="dot"/>
            </w:tabs>
            <w:rPr/>
          </w:pPr>
          <w:hyperlink w:anchor="__RefHeading___Toc10268887_2142443653">
            <w:r>
              <w:rPr>
                <w:webHidden/>
                <w:rStyle w:val="IndexLink"/>
              </w:rPr>
              <w:t>1</w:t>
            </w:r>
            <w:r>
              <w:rPr>
                <w:rStyle w:val="IndexLink"/>
                <w:rtl w:val="true"/>
              </w:rPr>
              <w:t xml:space="preserve">) </w:t>
            </w:r>
            <w:r>
              <w:rPr>
                <w:rStyle w:val="IndexLink"/>
                <w:rtl w:val="true"/>
              </w:rPr>
              <w:t>صِرف الوجود</w:t>
            </w:r>
            <w:r>
              <w:rPr>
                <w:rStyle w:val="IndexLink"/>
                <w:rtl w:val="true"/>
              </w:rPr>
              <w:tab/>
            </w:r>
            <w:r>
              <w:rPr>
                <w:rStyle w:val="IndexLink"/>
              </w:rPr>
              <w:t>382</w:t>
            </w:r>
          </w:hyperlink>
        </w:p>
        <w:p>
          <w:pPr>
            <w:pStyle w:val="Contents4"/>
            <w:tabs>
              <w:tab w:val="clear" w:pos="8176"/>
              <w:tab w:val="right" w:pos="9026" w:leader="dot"/>
            </w:tabs>
            <w:rPr/>
          </w:pPr>
          <w:hyperlink w:anchor="__RefHeading___Toc10268889_2142443653">
            <w:r>
              <w:rPr>
                <w:webHidden/>
                <w:rStyle w:val="IndexLink"/>
              </w:rPr>
              <w:t>2</w:t>
            </w:r>
            <w:r>
              <w:rPr>
                <w:rStyle w:val="IndexLink"/>
                <w:rtl w:val="true"/>
              </w:rPr>
              <w:t xml:space="preserve"> ) </w:t>
            </w:r>
            <w:r>
              <w:rPr>
                <w:rStyle w:val="IndexLink"/>
                <w:rtl w:val="true"/>
              </w:rPr>
              <w:t xml:space="preserve">تعدّد الشيء وعلّة محدوديته وحاجته </w:t>
            </w:r>
            <w:r>
              <w:rPr>
                <w:rStyle w:val="IndexLink"/>
                <w:rtl w:val="true"/>
              </w:rPr>
              <w:t>:</w:t>
              <w:tab/>
            </w:r>
            <w:r>
              <w:rPr>
                <w:rStyle w:val="IndexLink"/>
              </w:rPr>
              <w:t>383</w:t>
            </w:r>
          </w:hyperlink>
        </w:p>
        <w:p>
          <w:pPr>
            <w:pStyle w:val="Contents4"/>
            <w:tabs>
              <w:tab w:val="clear" w:pos="8176"/>
              <w:tab w:val="right" w:pos="9026" w:leader="dot"/>
            </w:tabs>
            <w:rPr/>
          </w:pPr>
          <w:hyperlink w:anchor="__RefHeading___Toc10268891_2142443653">
            <w:r>
              <w:rPr>
                <w:webHidden/>
                <w:rStyle w:val="IndexLink"/>
              </w:rPr>
              <w:t>3</w:t>
            </w:r>
            <w:r>
              <w:rPr>
                <w:rStyle w:val="IndexLink"/>
                <w:rtl w:val="true"/>
              </w:rPr>
              <w:t xml:space="preserve">) </w:t>
            </w:r>
            <w:r>
              <w:rPr>
                <w:rStyle w:val="IndexLink"/>
                <w:rtl w:val="true"/>
              </w:rPr>
              <w:t xml:space="preserve">الفطرة </w:t>
            </w:r>
            <w:r>
              <w:rPr>
                <w:rStyle w:val="IndexLink"/>
                <w:rtl w:val="true"/>
              </w:rPr>
              <w:t>:</w:t>
              <w:tab/>
            </w:r>
            <w:r>
              <w:rPr>
                <w:rStyle w:val="IndexLink"/>
              </w:rPr>
              <w:t>384</w:t>
            </w:r>
          </w:hyperlink>
        </w:p>
        <w:p>
          <w:pPr>
            <w:pStyle w:val="Contents4"/>
            <w:tabs>
              <w:tab w:val="clear" w:pos="8176"/>
              <w:tab w:val="right" w:pos="9026" w:leader="dot"/>
            </w:tabs>
            <w:rPr/>
          </w:pPr>
          <w:hyperlink w:anchor="__RefHeading___Toc10268893_2142443653">
            <w:r>
              <w:rPr>
                <w:webHidden/>
                <w:rStyle w:val="IndexLink"/>
              </w:rPr>
              <w:t>4</w:t>
            </w:r>
            <w:r>
              <w:rPr>
                <w:rStyle w:val="IndexLink"/>
                <w:rtl w:val="true"/>
              </w:rPr>
              <w:t xml:space="preserve"> ) </w:t>
            </w:r>
            <w:r>
              <w:rPr>
                <w:rStyle w:val="IndexLink"/>
                <w:rtl w:val="true"/>
              </w:rPr>
              <w:t xml:space="preserve">النَّظم </w:t>
            </w:r>
            <w:r>
              <w:rPr>
                <w:rStyle w:val="IndexLink"/>
                <w:rtl w:val="true"/>
              </w:rPr>
              <w:t>:</w:t>
              <w:tab/>
            </w:r>
            <w:r>
              <w:rPr>
                <w:rStyle w:val="IndexLink"/>
              </w:rPr>
              <w:t>384</w:t>
            </w:r>
          </w:hyperlink>
        </w:p>
        <w:p>
          <w:pPr>
            <w:pStyle w:val="Contents5"/>
            <w:tabs>
              <w:tab w:val="clear" w:pos="7892"/>
              <w:tab w:val="right" w:pos="9026" w:leader="dot"/>
            </w:tabs>
            <w:rPr/>
          </w:pPr>
          <w:hyperlink w:anchor="__RefHeading___Toc10268895_2142443653">
            <w:r>
              <w:rPr>
                <w:webHidden/>
                <w:rStyle w:val="IndexLink"/>
              </w:rPr>
              <w:t>4</w:t>
            </w:r>
            <w:r>
              <w:rPr>
                <w:rStyle w:val="IndexLink"/>
                <w:rtl w:val="true"/>
              </w:rPr>
              <w:t xml:space="preserve"> ) </w:t>
            </w:r>
            <w:r>
              <w:rPr>
                <w:rStyle w:val="IndexLink"/>
                <w:rtl w:val="true"/>
              </w:rPr>
              <w:t xml:space="preserve">النَّظم </w:t>
            </w:r>
            <w:r>
              <w:rPr>
                <w:rStyle w:val="IndexLink"/>
                <w:rtl w:val="true"/>
              </w:rPr>
              <w:t>:</w:t>
              <w:tab/>
            </w:r>
            <w:r>
              <w:rPr>
                <w:rStyle w:val="IndexLink"/>
              </w:rPr>
              <w:t>384</w:t>
            </w:r>
          </w:hyperlink>
        </w:p>
        <w:p>
          <w:pPr>
            <w:pStyle w:val="Contents5"/>
            <w:tabs>
              <w:tab w:val="clear" w:pos="7892"/>
              <w:tab w:val="right" w:pos="9026" w:leader="dot"/>
            </w:tabs>
            <w:rPr/>
          </w:pPr>
          <w:hyperlink w:anchor="__RefHeading___Toc10268897_2142443653">
            <w:r>
              <w:rPr>
                <w:webHidden/>
                <w:rStyle w:val="IndexLink"/>
                <w:rtl w:val="true"/>
              </w:rPr>
              <w:t xml:space="preserve">- </w:t>
            </w:r>
            <w:r>
              <w:rPr>
                <w:rStyle w:val="IndexLink"/>
                <w:rtl w:val="true"/>
              </w:rPr>
              <w:t>تقرير آخر لبرهان النَّظم</w:t>
            </w:r>
            <w:r>
              <w:rPr>
                <w:rStyle w:val="IndexLink"/>
                <w:rtl w:val="true"/>
              </w:rPr>
              <w:t xml:space="preserve">: </w:t>
            </w:r>
            <w:r>
              <w:rPr>
                <w:rStyle w:val="IndexLink"/>
                <w:rtl w:val="true"/>
              </w:rPr>
              <w:t xml:space="preserve">برهان التمانع </w:t>
            </w:r>
            <w:r>
              <w:rPr>
                <w:rStyle w:val="IndexLink"/>
                <w:rtl w:val="true"/>
              </w:rPr>
              <w:t>:</w:t>
              <w:tab/>
            </w:r>
            <w:r>
              <w:rPr>
                <w:rStyle w:val="IndexLink"/>
              </w:rPr>
              <w:t>385</w:t>
            </w:r>
          </w:hyperlink>
        </w:p>
        <w:p>
          <w:pPr>
            <w:pStyle w:val="Contents3"/>
            <w:tabs>
              <w:tab w:val="clear" w:pos="8459"/>
              <w:tab w:val="right" w:pos="9026" w:leader="dot"/>
            </w:tabs>
            <w:rPr/>
          </w:pPr>
          <w:hyperlink w:anchor="__RefHeading___Toc10268899_2142443653">
            <w:r>
              <w:rPr>
                <w:webHidden/>
                <w:rStyle w:val="IndexLink"/>
                <w:rtl w:val="true"/>
              </w:rPr>
              <w:t xml:space="preserve">المبحث الثالث </w:t>
            </w:r>
            <w:r>
              <w:rPr>
                <w:rStyle w:val="IndexLink"/>
                <w:rtl w:val="true"/>
              </w:rPr>
              <w:t xml:space="preserve">: </w:t>
            </w:r>
            <w:r>
              <w:rPr>
                <w:rStyle w:val="IndexLink"/>
                <w:rtl w:val="true"/>
              </w:rPr>
              <w:t>نقد شبهات منكري التوحيد</w:t>
            </w:r>
            <w:r>
              <w:rPr>
                <w:rStyle w:val="IndexLink"/>
                <w:rtl w:val="true"/>
              </w:rPr>
              <w:tab/>
            </w:r>
            <w:r>
              <w:rPr>
                <w:rStyle w:val="IndexLink"/>
              </w:rPr>
              <w:t>387</w:t>
            </w:r>
          </w:hyperlink>
        </w:p>
        <w:p>
          <w:pPr>
            <w:pStyle w:val="Contents4"/>
            <w:tabs>
              <w:tab w:val="clear" w:pos="8176"/>
              <w:tab w:val="right" w:pos="9026" w:leader="dot"/>
            </w:tabs>
            <w:rPr/>
          </w:pPr>
          <w:hyperlink w:anchor="__RefHeading___Toc10268901_2142443653">
            <w:r>
              <w:rPr>
                <w:webHidden/>
                <w:rStyle w:val="IndexLink"/>
                <w:rtl w:val="true"/>
              </w:rPr>
              <w:t xml:space="preserve">المبحث الثالث </w:t>
            </w:r>
            <w:r>
              <w:rPr>
                <w:rStyle w:val="IndexLink"/>
                <w:rtl w:val="true"/>
              </w:rPr>
              <w:t xml:space="preserve">: </w:t>
            </w:r>
            <w:r>
              <w:rPr>
                <w:rStyle w:val="IndexLink"/>
                <w:rtl w:val="true"/>
              </w:rPr>
              <w:t>نقد شبهات منكري التوحيد</w:t>
            </w:r>
            <w:r>
              <w:rPr>
                <w:rStyle w:val="IndexLink"/>
                <w:rtl w:val="true"/>
              </w:rPr>
              <w:tab/>
            </w:r>
            <w:r>
              <w:rPr>
                <w:rStyle w:val="IndexLink"/>
              </w:rPr>
              <w:t>387</w:t>
            </w:r>
          </w:hyperlink>
        </w:p>
        <w:p>
          <w:pPr>
            <w:pStyle w:val="Contents4"/>
            <w:tabs>
              <w:tab w:val="clear" w:pos="8176"/>
              <w:tab w:val="right" w:pos="9026" w:leader="dot"/>
            </w:tabs>
            <w:rPr/>
          </w:pPr>
          <w:hyperlink w:anchor="__RefHeading___Toc10268903_2142443653">
            <w:r>
              <w:rPr>
                <w:webHidden/>
                <w:rStyle w:val="IndexLink"/>
                <w:rtl w:val="true"/>
              </w:rPr>
              <w:t>*</w:t>
            </w:r>
            <w:r>
              <w:rPr>
                <w:rStyle w:val="IndexLink"/>
                <w:rtl w:val="true"/>
              </w:rPr>
              <w:t xml:space="preserve">الشبهة الأولى </w:t>
            </w:r>
            <w:r>
              <w:rPr>
                <w:rStyle w:val="IndexLink"/>
                <w:rtl w:val="true"/>
              </w:rPr>
              <w:t xml:space="preserve">: </w:t>
            </w:r>
            <w:r>
              <w:rPr>
                <w:rStyle w:val="IndexLink"/>
                <w:rtl w:val="true"/>
              </w:rPr>
              <w:t>عدم دلالة محدودية الشيء على افتقاره</w:t>
            </w:r>
            <w:r>
              <w:rPr>
                <w:rStyle w:val="IndexLink"/>
                <w:rtl w:val="true"/>
              </w:rPr>
              <w:t>:</w:t>
              <w:tab/>
            </w:r>
            <w:r>
              <w:rPr>
                <w:rStyle w:val="IndexLink"/>
              </w:rPr>
              <w:t>387</w:t>
            </w:r>
          </w:hyperlink>
        </w:p>
        <w:p>
          <w:pPr>
            <w:pStyle w:val="Contents4"/>
            <w:tabs>
              <w:tab w:val="clear" w:pos="8176"/>
              <w:tab w:val="right" w:pos="9026" w:leader="dot"/>
            </w:tabs>
            <w:rPr/>
          </w:pPr>
          <w:hyperlink w:anchor="__RefHeading___Toc10268905_2142443653">
            <w:r>
              <w:rPr>
                <w:webHidden/>
                <w:rStyle w:val="IndexLink"/>
                <w:rtl w:val="true"/>
              </w:rPr>
              <w:t xml:space="preserve">* </w:t>
            </w:r>
            <w:r>
              <w:rPr>
                <w:rStyle w:val="IndexLink"/>
                <w:rtl w:val="true"/>
              </w:rPr>
              <w:t xml:space="preserve">الشبهة الثانية </w:t>
            </w:r>
            <w:r>
              <w:rPr>
                <w:rStyle w:val="IndexLink"/>
                <w:rtl w:val="true"/>
              </w:rPr>
              <w:t xml:space="preserve">: </w:t>
            </w:r>
            <w:r>
              <w:rPr>
                <w:rStyle w:val="IndexLink"/>
                <w:rtl w:val="true"/>
              </w:rPr>
              <w:t xml:space="preserve">لا منافاة بين الافتقار وواجب الوجود </w:t>
            </w:r>
            <w:r>
              <w:rPr>
                <w:rStyle w:val="IndexLink"/>
                <w:rtl w:val="true"/>
              </w:rPr>
              <w:t>:</w:t>
              <w:tab/>
            </w:r>
            <w:r>
              <w:rPr>
                <w:rStyle w:val="IndexLink"/>
              </w:rPr>
              <w:t>392</w:t>
            </w:r>
          </w:hyperlink>
        </w:p>
        <w:p>
          <w:pPr>
            <w:pStyle w:val="Contents4"/>
            <w:tabs>
              <w:tab w:val="clear" w:pos="8176"/>
              <w:tab w:val="right" w:pos="9026" w:leader="dot"/>
            </w:tabs>
            <w:rPr/>
          </w:pPr>
          <w:hyperlink w:anchor="__RefHeading___Toc10268907_2142443653">
            <w:r>
              <w:rPr>
                <w:webHidden/>
                <w:rStyle w:val="IndexLink"/>
                <w:rtl w:val="true"/>
              </w:rPr>
              <w:t>*</w:t>
            </w:r>
            <w:r>
              <w:rPr>
                <w:rStyle w:val="IndexLink"/>
                <w:rtl w:val="true"/>
              </w:rPr>
              <w:t xml:space="preserve">الشبهة الثالثة </w:t>
            </w:r>
            <w:r>
              <w:rPr>
                <w:rStyle w:val="IndexLink"/>
                <w:rtl w:val="true"/>
              </w:rPr>
              <w:t xml:space="preserve">: </w:t>
            </w:r>
            <w:r>
              <w:rPr>
                <w:rStyle w:val="IndexLink"/>
                <w:rtl w:val="true"/>
              </w:rPr>
              <w:t>لا منافاة بين تعدّد الآلهة وتحقّق النَّظم</w:t>
            </w:r>
            <w:r>
              <w:rPr>
                <w:rStyle w:val="IndexLink"/>
                <w:rtl w:val="true"/>
              </w:rPr>
              <w:t>:</w:t>
              <w:tab/>
            </w:r>
            <w:r>
              <w:rPr>
                <w:rStyle w:val="IndexLink"/>
              </w:rPr>
              <w:t>393</w:t>
            </w:r>
          </w:hyperlink>
        </w:p>
        <w:p>
          <w:pPr>
            <w:pStyle w:val="Contents4"/>
            <w:tabs>
              <w:tab w:val="clear" w:pos="8176"/>
              <w:tab w:val="right" w:pos="9026" w:leader="dot"/>
            </w:tabs>
            <w:rPr/>
          </w:pPr>
          <w:hyperlink w:anchor="__RefHeading___Toc10268909_2142443653">
            <w:r>
              <w:rPr>
                <w:webHidden/>
                <w:rStyle w:val="IndexLink"/>
                <w:rtl w:val="true"/>
              </w:rPr>
              <w:t>*</w:t>
            </w:r>
            <w:r>
              <w:rPr>
                <w:rStyle w:val="IndexLink"/>
                <w:rtl w:val="true"/>
              </w:rPr>
              <w:t xml:space="preserve">الشبهة الرابعة </w:t>
            </w:r>
            <w:r>
              <w:rPr>
                <w:rStyle w:val="IndexLink"/>
                <w:rtl w:val="true"/>
              </w:rPr>
              <w:t xml:space="preserve">: </w:t>
            </w:r>
            <w:r>
              <w:rPr>
                <w:rStyle w:val="IndexLink"/>
                <w:rtl w:val="true"/>
              </w:rPr>
              <w:t>إله الخير والشرّ، إزدواجيةٌ أسفرت عن ظهور العقيدة الثنوية</w:t>
            </w:r>
            <w:r>
              <w:rPr>
                <w:rStyle w:val="IndexLink"/>
                <w:rtl w:val="true"/>
              </w:rPr>
              <w:tab/>
            </w:r>
            <w:r>
              <w:rPr>
                <w:rStyle w:val="IndexLink"/>
              </w:rPr>
              <w:t>400</w:t>
            </w:r>
          </w:hyperlink>
        </w:p>
        <w:p>
          <w:pPr>
            <w:pStyle w:val="Contents4"/>
            <w:tabs>
              <w:tab w:val="clear" w:pos="8176"/>
              <w:tab w:val="right" w:pos="9026" w:leader="dot"/>
            </w:tabs>
            <w:rPr/>
          </w:pPr>
          <w:hyperlink w:anchor="__RefHeading___Toc10268911_2142443653">
            <w:r>
              <w:rPr>
                <w:webHidden/>
                <w:rStyle w:val="IndexLink"/>
                <w:rtl w:val="true"/>
              </w:rPr>
              <w:t xml:space="preserve">* </w:t>
            </w:r>
            <w:r>
              <w:rPr>
                <w:rStyle w:val="IndexLink"/>
                <w:rtl w:val="true"/>
              </w:rPr>
              <w:t xml:space="preserve">الشبهة الخامسة </w:t>
            </w:r>
            <w:r>
              <w:rPr>
                <w:rStyle w:val="IndexLink"/>
                <w:rtl w:val="true"/>
              </w:rPr>
              <w:t xml:space="preserve">: </w:t>
            </w:r>
            <w:r>
              <w:rPr>
                <w:rStyle w:val="IndexLink"/>
                <w:rtl w:val="true"/>
              </w:rPr>
              <w:t>قاعدة الواحد لا تنسجم مع التوحيد في الأفعال</w:t>
            </w:r>
            <w:r>
              <w:rPr>
                <w:rStyle w:val="IndexLink"/>
                <w:rtl w:val="true"/>
              </w:rPr>
              <w:tab/>
            </w:r>
            <w:r>
              <w:rPr>
                <w:rStyle w:val="IndexLink"/>
              </w:rPr>
              <w:t>403</w:t>
            </w:r>
          </w:hyperlink>
        </w:p>
        <w:p>
          <w:pPr>
            <w:pStyle w:val="Contents4"/>
            <w:tabs>
              <w:tab w:val="clear" w:pos="8176"/>
              <w:tab w:val="right" w:pos="9026" w:leader="dot"/>
            </w:tabs>
            <w:rPr/>
          </w:pPr>
          <w:hyperlink w:anchor="__RefHeading___Toc10268913_2142443653">
            <w:r>
              <w:rPr>
                <w:webHidden/>
                <w:rStyle w:val="IndexLink"/>
                <w:rtl w:val="true"/>
              </w:rPr>
              <w:t>*</w:t>
            </w:r>
            <w:r>
              <w:rPr>
                <w:rStyle w:val="IndexLink"/>
                <w:rtl w:val="true"/>
              </w:rPr>
              <w:t xml:space="preserve">الشبهة السادسة </w:t>
            </w:r>
            <w:r>
              <w:rPr>
                <w:rStyle w:val="IndexLink"/>
                <w:rtl w:val="true"/>
              </w:rPr>
              <w:t xml:space="preserve">: </w:t>
            </w:r>
            <w:r>
              <w:rPr>
                <w:rStyle w:val="IndexLink"/>
                <w:rtl w:val="true"/>
              </w:rPr>
              <w:t xml:space="preserve">نظام العلّية يتعارض مع عقيدة التوحيد في الأفعال </w:t>
            </w:r>
            <w:r>
              <w:rPr>
                <w:rStyle w:val="IndexLink"/>
                <w:rtl w:val="true"/>
              </w:rPr>
              <w:t>:</w:t>
              <w:tab/>
            </w:r>
            <w:r>
              <w:rPr>
                <w:rStyle w:val="IndexLink"/>
              </w:rPr>
              <w:t>406</w:t>
            </w:r>
          </w:hyperlink>
        </w:p>
        <w:p>
          <w:pPr>
            <w:pStyle w:val="Contents4"/>
            <w:tabs>
              <w:tab w:val="clear" w:pos="8176"/>
              <w:tab w:val="right" w:pos="9026" w:leader="dot"/>
            </w:tabs>
            <w:rPr/>
          </w:pPr>
          <w:hyperlink w:anchor="__RefHeading___Toc10268915_2142443653">
            <w:r>
              <w:rPr>
                <w:webHidden/>
                <w:rStyle w:val="IndexLink"/>
                <w:rtl w:val="true"/>
              </w:rPr>
              <w:t xml:space="preserve">* </w:t>
            </w:r>
            <w:r>
              <w:rPr>
                <w:rStyle w:val="IndexLink"/>
                <w:rtl w:val="true"/>
              </w:rPr>
              <w:t>الشبهة السابعة</w:t>
            </w:r>
            <w:r>
              <w:rPr>
                <w:rStyle w:val="IndexLink"/>
                <w:rtl w:val="true"/>
              </w:rPr>
              <w:t xml:space="preserve">: </w:t>
            </w:r>
            <w:r>
              <w:rPr>
                <w:rStyle w:val="IndexLink"/>
                <w:rtl w:val="true"/>
              </w:rPr>
              <w:t>القول بكون الإنسان مخيّراً يتعارض مع عقيدة التوحيد في الأفعال</w:t>
            </w:r>
            <w:r>
              <w:rPr>
                <w:rStyle w:val="IndexLink"/>
                <w:rtl w:val="true"/>
              </w:rPr>
              <w:tab/>
            </w:r>
            <w:r>
              <w:rPr>
                <w:rStyle w:val="IndexLink"/>
              </w:rPr>
              <w:t>409</w:t>
            </w:r>
          </w:hyperlink>
        </w:p>
        <w:p>
          <w:pPr>
            <w:pStyle w:val="Contents4"/>
            <w:tabs>
              <w:tab w:val="clear" w:pos="8176"/>
              <w:tab w:val="right" w:pos="9026" w:leader="dot"/>
            </w:tabs>
            <w:rPr/>
          </w:pPr>
          <w:hyperlink w:anchor="__RefHeading___Toc10268917_2142443653">
            <w:r>
              <w:rPr>
                <w:webHidden/>
                <w:rStyle w:val="IndexLink"/>
                <w:rtl w:val="true"/>
              </w:rPr>
              <w:t>*</w:t>
            </w:r>
            <w:r>
              <w:rPr>
                <w:rStyle w:val="IndexLink"/>
                <w:rtl w:val="true"/>
              </w:rPr>
              <w:t xml:space="preserve">الشبهة الثامنة </w:t>
            </w:r>
            <w:r>
              <w:rPr>
                <w:rStyle w:val="IndexLink"/>
                <w:rtl w:val="true"/>
              </w:rPr>
              <w:t xml:space="preserve">: </w:t>
            </w:r>
            <w:r>
              <w:rPr>
                <w:rStyle w:val="IndexLink"/>
                <w:rtl w:val="true"/>
              </w:rPr>
              <w:t xml:space="preserve">التوسّل والشفاعة يتعارضان مع التوحيد في الربوبية والعبادة </w:t>
            </w:r>
            <w:r>
              <w:rPr>
                <w:rStyle w:val="IndexLink"/>
                <w:rtl w:val="true"/>
              </w:rPr>
              <w:t>:</w:t>
              <w:tab/>
            </w:r>
            <w:r>
              <w:rPr>
                <w:rStyle w:val="IndexLink"/>
              </w:rPr>
              <w:t>410</w:t>
            </w:r>
          </w:hyperlink>
        </w:p>
        <w:p>
          <w:pPr>
            <w:pStyle w:val="Contents4"/>
            <w:tabs>
              <w:tab w:val="clear" w:pos="8176"/>
              <w:tab w:val="right" w:pos="9026" w:leader="dot"/>
            </w:tabs>
            <w:rPr/>
          </w:pPr>
          <w:hyperlink w:anchor="__RefHeading___Toc10268919_2142443653">
            <w:r>
              <w:rPr>
                <w:webHidden/>
                <w:rStyle w:val="IndexLink"/>
                <w:rtl w:val="true"/>
              </w:rPr>
              <w:t>*</w:t>
            </w:r>
            <w:r>
              <w:rPr>
                <w:rStyle w:val="IndexLink"/>
                <w:rtl w:val="true"/>
              </w:rPr>
              <w:t>الشبهة التاسعة</w:t>
            </w:r>
            <w:r>
              <w:rPr>
                <w:rStyle w:val="IndexLink"/>
                <w:rtl w:val="true"/>
              </w:rPr>
              <w:t xml:space="preserve">: </w:t>
            </w:r>
            <w:r>
              <w:rPr>
                <w:rStyle w:val="IndexLink"/>
                <w:rtl w:val="true"/>
              </w:rPr>
              <w:t>السجود لآدم يتعارض مع التوحيد في العبادة</w:t>
            </w:r>
            <w:r>
              <w:rPr>
                <w:rStyle w:val="IndexLink"/>
                <w:rtl w:val="true"/>
              </w:rPr>
              <w:tab/>
            </w:r>
            <w:r>
              <w:rPr>
                <w:rStyle w:val="IndexLink"/>
              </w:rPr>
              <w:t>413</w:t>
            </w:r>
          </w:hyperlink>
        </w:p>
        <w:p>
          <w:pPr>
            <w:pStyle w:val="Contents4"/>
            <w:tabs>
              <w:tab w:val="clear" w:pos="8176"/>
              <w:tab w:val="right" w:pos="9026" w:leader="dot"/>
            </w:tabs>
            <w:rPr/>
          </w:pPr>
          <w:hyperlink w:anchor="__RefHeading___Toc10268921_2142443653">
            <w:r>
              <w:rPr>
                <w:webHidden/>
                <w:rStyle w:val="IndexLink"/>
                <w:rtl w:val="true"/>
              </w:rPr>
              <w:t xml:space="preserve">* </w:t>
            </w:r>
            <w:r>
              <w:rPr>
                <w:rStyle w:val="IndexLink"/>
                <w:rtl w:val="true"/>
              </w:rPr>
              <w:t>الشبهة العاشرة</w:t>
            </w:r>
            <w:r>
              <w:rPr>
                <w:rStyle w:val="IndexLink"/>
                <w:rtl w:val="true"/>
              </w:rPr>
              <w:t xml:space="preserve">: </w:t>
            </w:r>
            <w:r>
              <w:rPr>
                <w:rStyle w:val="IndexLink"/>
                <w:rtl w:val="true"/>
              </w:rPr>
              <w:t>عقيدة التوحيد سببٌ للخلافات والنزاعات، وفسح المجال لسائر المعتقدات غير التوحيدية وازعٌ لتحقّق الاستقرار</w:t>
            </w:r>
            <w:r>
              <w:rPr>
                <w:rStyle w:val="IndexLink"/>
                <w:rtl w:val="true"/>
              </w:rPr>
              <w:tab/>
            </w:r>
            <w:r>
              <w:rPr>
                <w:rStyle w:val="IndexLink"/>
              </w:rPr>
              <w:t>414</w:t>
            </w:r>
          </w:hyperlink>
        </w:p>
        <w:p>
          <w:pPr>
            <w:pStyle w:val="Contents4"/>
            <w:tabs>
              <w:tab w:val="clear" w:pos="8176"/>
              <w:tab w:val="right" w:pos="9026" w:leader="dot"/>
            </w:tabs>
            <w:rPr/>
          </w:pPr>
          <w:hyperlink w:anchor="__RefHeading___Toc10268923_2142443653">
            <w:r>
              <w:rPr>
                <w:webHidden/>
                <w:rStyle w:val="IndexLink"/>
                <w:rtl w:val="true"/>
              </w:rPr>
              <w:t>*</w:t>
            </w:r>
            <w:r>
              <w:rPr>
                <w:rStyle w:val="IndexLink"/>
                <w:rtl w:val="true"/>
              </w:rPr>
              <w:t>الشبهة الحادية عشرة</w:t>
            </w:r>
            <w:r>
              <w:rPr>
                <w:rStyle w:val="IndexLink"/>
                <w:rtl w:val="true"/>
              </w:rPr>
              <w:t xml:space="preserve">: </w:t>
            </w:r>
            <w:r>
              <w:rPr>
                <w:rStyle w:val="IndexLink"/>
                <w:rtl w:val="true"/>
              </w:rPr>
              <w:t>عدم وجود أدلّةٍ تثبت صحّة عقيدة التوحيد</w:t>
            </w:r>
            <w:r>
              <w:rPr>
                <w:rStyle w:val="IndexLink"/>
                <w:rtl w:val="true"/>
              </w:rPr>
              <w:tab/>
            </w:r>
            <w:r>
              <w:rPr>
                <w:rStyle w:val="IndexLink"/>
              </w:rPr>
              <w:t>419</w:t>
            </w:r>
          </w:hyperlink>
        </w:p>
        <w:p>
          <w:pPr>
            <w:pStyle w:val="Contents2"/>
            <w:tabs>
              <w:tab w:val="clear" w:pos="8743"/>
              <w:tab w:val="right" w:pos="9026" w:leader="dot"/>
            </w:tabs>
            <w:rPr/>
          </w:pPr>
          <w:hyperlink w:anchor="__RefHeading___Toc10268925_2142443653">
            <w:r>
              <w:rPr>
                <w:webHidden/>
                <w:rStyle w:val="IndexLink"/>
                <w:rtl w:val="true"/>
              </w:rPr>
              <w:t>الفصل الخامس</w:t>
            </w:r>
            <w:r>
              <w:rPr>
                <w:rStyle w:val="IndexLink"/>
                <w:rtl w:val="true"/>
              </w:rPr>
              <w:tab/>
            </w:r>
            <w:r>
              <w:rPr>
                <w:rStyle w:val="IndexLink"/>
              </w:rPr>
              <w:t>421</w:t>
            </w:r>
          </w:hyperlink>
        </w:p>
        <w:p>
          <w:pPr>
            <w:pStyle w:val="Contents3"/>
            <w:tabs>
              <w:tab w:val="clear" w:pos="8459"/>
              <w:tab w:val="right" w:pos="9026" w:leader="dot"/>
            </w:tabs>
            <w:rPr/>
          </w:pPr>
          <w:hyperlink w:anchor="__RefHeading___Toc10268927_2142443653">
            <w:r>
              <w:rPr>
                <w:webHidden/>
                <w:rStyle w:val="IndexLink"/>
                <w:rtl w:val="true"/>
              </w:rPr>
              <w:t>شبهاتٌ وردودٌ حول صفات الله تعالى</w:t>
            </w:r>
            <w:r>
              <w:rPr>
                <w:rStyle w:val="IndexLink"/>
                <w:rtl w:val="true"/>
              </w:rPr>
              <w:tab/>
            </w:r>
            <w:r>
              <w:rPr>
                <w:rStyle w:val="IndexLink"/>
              </w:rPr>
              <w:t>421</w:t>
            </w:r>
          </w:hyperlink>
        </w:p>
        <w:p>
          <w:pPr>
            <w:pStyle w:val="Contents4"/>
            <w:tabs>
              <w:tab w:val="clear" w:pos="8176"/>
              <w:tab w:val="right" w:pos="9026" w:leader="dot"/>
            </w:tabs>
            <w:rPr/>
          </w:pPr>
          <w:hyperlink w:anchor="__RefHeading___Toc10268929_2142443653">
            <w:r>
              <w:rPr>
                <w:webHidden/>
                <w:rStyle w:val="IndexLink"/>
                <w:rtl w:val="true"/>
              </w:rPr>
              <w:t>شبهاتٌ وردودٌ حول صفات الله تعالى</w:t>
            </w:r>
            <w:r>
              <w:rPr>
                <w:rStyle w:val="IndexLink"/>
                <w:rtl w:val="true"/>
              </w:rPr>
              <w:tab/>
            </w:r>
            <w:r>
              <w:rPr>
                <w:rStyle w:val="IndexLink"/>
              </w:rPr>
              <w:t>421</w:t>
            </w:r>
          </w:hyperlink>
        </w:p>
        <w:p>
          <w:pPr>
            <w:pStyle w:val="Contents4"/>
            <w:tabs>
              <w:tab w:val="clear" w:pos="8176"/>
              <w:tab w:val="right" w:pos="9026" w:leader="dot"/>
            </w:tabs>
            <w:rPr/>
          </w:pPr>
          <w:hyperlink w:anchor="__RefHeading___Toc10268931_2142443653">
            <w:r>
              <w:rPr>
                <w:webHidden/>
                <w:rStyle w:val="IndexLink"/>
                <w:rtl w:val="true"/>
              </w:rPr>
              <w:t xml:space="preserve">- </w:t>
            </w:r>
            <w:r>
              <w:rPr>
                <w:rStyle w:val="IndexLink"/>
                <w:rtl w:val="true"/>
              </w:rPr>
              <w:t>الإسم والصفة</w:t>
            </w:r>
            <w:r>
              <w:rPr>
                <w:rStyle w:val="IndexLink"/>
                <w:rtl w:val="true"/>
              </w:rPr>
              <w:t>:</w:t>
              <w:tab/>
            </w:r>
            <w:r>
              <w:rPr>
                <w:rStyle w:val="IndexLink"/>
              </w:rPr>
              <w:t>422</w:t>
            </w:r>
          </w:hyperlink>
        </w:p>
        <w:p>
          <w:pPr>
            <w:pStyle w:val="Contents4"/>
            <w:tabs>
              <w:tab w:val="clear" w:pos="8176"/>
              <w:tab w:val="right" w:pos="9026" w:leader="dot"/>
            </w:tabs>
            <w:rPr/>
          </w:pPr>
          <w:hyperlink w:anchor="__RefHeading___Toc10268933_2142443653">
            <w:r>
              <w:rPr>
                <w:webHidden/>
                <w:rStyle w:val="IndexLink"/>
                <w:rtl w:val="true"/>
              </w:rPr>
              <w:t xml:space="preserve">- </w:t>
            </w:r>
            <w:r>
              <w:rPr>
                <w:rStyle w:val="IndexLink"/>
                <w:rtl w:val="true"/>
              </w:rPr>
              <w:t>اسم الله الحقيقيّ</w:t>
            </w:r>
            <w:r>
              <w:rPr>
                <w:rStyle w:val="IndexLink"/>
                <w:rtl w:val="true"/>
              </w:rPr>
              <w:t>:</w:t>
              <w:tab/>
            </w:r>
            <w:r>
              <w:rPr>
                <w:rStyle w:val="IndexLink"/>
              </w:rPr>
              <w:t>423</w:t>
            </w:r>
          </w:hyperlink>
        </w:p>
        <w:p>
          <w:pPr>
            <w:pStyle w:val="Contents4"/>
            <w:tabs>
              <w:tab w:val="clear" w:pos="8176"/>
              <w:tab w:val="right" w:pos="9026" w:leader="dot"/>
            </w:tabs>
            <w:rPr/>
          </w:pPr>
          <w:hyperlink w:anchor="__RefHeading___Toc10268935_2142443653">
            <w:r>
              <w:rPr>
                <w:webHidden/>
                <w:rStyle w:val="IndexLink"/>
                <w:rtl w:val="true"/>
              </w:rPr>
              <w:t xml:space="preserve">- </w:t>
            </w:r>
            <w:r>
              <w:rPr>
                <w:rStyle w:val="IndexLink"/>
                <w:rtl w:val="true"/>
              </w:rPr>
              <w:t>الصفات الثبوتية والسلبية</w:t>
            </w:r>
            <w:r>
              <w:rPr>
                <w:rStyle w:val="IndexLink"/>
                <w:rtl w:val="true"/>
              </w:rPr>
              <w:t>:</w:t>
              <w:tab/>
            </w:r>
            <w:r>
              <w:rPr>
                <w:rStyle w:val="IndexLink"/>
              </w:rPr>
              <w:t>425</w:t>
            </w:r>
          </w:hyperlink>
        </w:p>
        <w:p>
          <w:pPr>
            <w:pStyle w:val="Contents4"/>
            <w:tabs>
              <w:tab w:val="clear" w:pos="8176"/>
              <w:tab w:val="right" w:pos="9026" w:leader="dot"/>
            </w:tabs>
            <w:rPr/>
          </w:pPr>
          <w:hyperlink w:anchor="__RefHeading___Toc10268937_2142443653">
            <w:r>
              <w:rPr>
                <w:webHidden/>
                <w:rStyle w:val="IndexLink"/>
                <w:rtl w:val="true"/>
              </w:rPr>
              <w:t xml:space="preserve">- </w:t>
            </w:r>
            <w:r>
              <w:rPr>
                <w:rStyle w:val="IndexLink"/>
                <w:rtl w:val="true"/>
              </w:rPr>
              <w:t xml:space="preserve">الصفات الذاتية والفعلية </w:t>
            </w:r>
            <w:r>
              <w:rPr>
                <w:rStyle w:val="IndexLink"/>
                <w:rtl w:val="true"/>
              </w:rPr>
              <w:t>:</w:t>
              <w:tab/>
            </w:r>
            <w:r>
              <w:rPr>
                <w:rStyle w:val="IndexLink"/>
              </w:rPr>
              <w:t>427</w:t>
            </w:r>
          </w:hyperlink>
        </w:p>
        <w:p>
          <w:pPr>
            <w:pStyle w:val="Contents4"/>
            <w:tabs>
              <w:tab w:val="clear" w:pos="8176"/>
              <w:tab w:val="right" w:pos="9026" w:leader="dot"/>
            </w:tabs>
            <w:rPr/>
          </w:pPr>
          <w:hyperlink w:anchor="__RefHeading___Toc10268939_2142443653">
            <w:r>
              <w:rPr>
                <w:webHidden/>
                <w:rStyle w:val="IndexLink"/>
                <w:rtl w:val="true"/>
              </w:rPr>
              <w:t xml:space="preserve">آراء العلماء حول إمكانية معرفة صفات الله تعالى </w:t>
            </w:r>
            <w:r>
              <w:rPr>
                <w:rStyle w:val="IndexLink"/>
                <w:rtl w:val="true"/>
              </w:rPr>
              <w:t>:</w:t>
              <w:tab/>
            </w:r>
            <w:r>
              <w:rPr>
                <w:rStyle w:val="IndexLink"/>
              </w:rPr>
              <w:t>428</w:t>
            </w:r>
          </w:hyperlink>
        </w:p>
        <w:p>
          <w:pPr>
            <w:pStyle w:val="Contents4"/>
            <w:tabs>
              <w:tab w:val="clear" w:pos="8176"/>
              <w:tab w:val="right" w:pos="9026" w:leader="dot"/>
            </w:tabs>
            <w:rPr/>
          </w:pPr>
          <w:hyperlink w:anchor="__RefHeading___Toc10268941_2142443653">
            <w:r>
              <w:rPr>
                <w:webHidden/>
                <w:rStyle w:val="IndexLink"/>
                <w:rtl w:val="true"/>
              </w:rPr>
              <w:t>شبهاتٌ وردودٌ</w:t>
            </w:r>
            <w:r>
              <w:rPr>
                <w:rStyle w:val="IndexLink"/>
                <w:rtl w:val="true"/>
              </w:rPr>
              <w:t>:</w:t>
              <w:tab/>
            </w:r>
            <w:r>
              <w:rPr>
                <w:rStyle w:val="IndexLink"/>
              </w:rPr>
              <w:t>430</w:t>
            </w:r>
          </w:hyperlink>
        </w:p>
        <w:p>
          <w:pPr>
            <w:pStyle w:val="Contents5"/>
            <w:tabs>
              <w:tab w:val="clear" w:pos="7892"/>
              <w:tab w:val="right" w:pos="9026" w:leader="dot"/>
            </w:tabs>
            <w:rPr/>
          </w:pPr>
          <w:hyperlink w:anchor="__RefHeading___Toc10268943_2142443653">
            <w:r>
              <w:rPr>
                <w:webHidden/>
                <w:rStyle w:val="IndexLink"/>
                <w:rtl w:val="true"/>
              </w:rPr>
              <w:t>شبهاتٌ وردودٌ</w:t>
            </w:r>
            <w:r>
              <w:rPr>
                <w:rStyle w:val="IndexLink"/>
                <w:rtl w:val="true"/>
              </w:rPr>
              <w:t>:</w:t>
              <w:tab/>
            </w:r>
            <w:r>
              <w:rPr>
                <w:rStyle w:val="IndexLink"/>
              </w:rPr>
              <w:t>430</w:t>
            </w:r>
          </w:hyperlink>
        </w:p>
        <w:p>
          <w:pPr>
            <w:pStyle w:val="Contents5"/>
            <w:tabs>
              <w:tab w:val="clear" w:pos="7892"/>
              <w:tab w:val="right" w:pos="9026" w:leader="dot"/>
            </w:tabs>
            <w:rPr/>
          </w:pPr>
          <w:hyperlink w:anchor="__RefHeading___Toc10268945_2142443653">
            <w:r>
              <w:rPr>
                <w:webHidden/>
                <w:rStyle w:val="IndexLink"/>
                <w:rtl w:val="true"/>
              </w:rPr>
              <w:t>*</w:t>
            </w:r>
            <w:r>
              <w:rPr>
                <w:rStyle w:val="IndexLink"/>
                <w:rtl w:val="true"/>
              </w:rPr>
              <w:t xml:space="preserve">الشبهة الأولى </w:t>
            </w:r>
            <w:r>
              <w:rPr>
                <w:rStyle w:val="IndexLink"/>
                <w:rtl w:val="true"/>
              </w:rPr>
              <w:t xml:space="preserve">: </w:t>
            </w:r>
            <w:r>
              <w:rPr>
                <w:rStyle w:val="IndexLink"/>
                <w:rtl w:val="true"/>
              </w:rPr>
              <w:t>صفات الله تعالى هي من الأوهام التي تكتنف ذهن الإنسان الضعيف</w:t>
            </w:r>
            <w:r>
              <w:rPr>
                <w:rStyle w:val="IndexLink"/>
                <w:rtl w:val="true"/>
              </w:rPr>
              <w:t>:</w:t>
              <w:tab/>
            </w:r>
            <w:r>
              <w:rPr>
                <w:rStyle w:val="IndexLink"/>
              </w:rPr>
              <w:t>431</w:t>
            </w:r>
          </w:hyperlink>
        </w:p>
        <w:p>
          <w:pPr>
            <w:pStyle w:val="Contents5"/>
            <w:tabs>
              <w:tab w:val="clear" w:pos="7892"/>
              <w:tab w:val="right" w:pos="9026" w:leader="dot"/>
            </w:tabs>
            <w:rPr/>
          </w:pPr>
          <w:hyperlink w:anchor="__RefHeading___Toc10268947_2142443653">
            <w:r>
              <w:rPr>
                <w:webHidden/>
                <w:rStyle w:val="IndexLink"/>
                <w:rtl w:val="true"/>
              </w:rPr>
              <w:t>*</w:t>
            </w:r>
            <w:r>
              <w:rPr>
                <w:rStyle w:val="IndexLink"/>
                <w:rtl w:val="true"/>
              </w:rPr>
              <w:t xml:space="preserve">الشبهة الثانية </w:t>
            </w:r>
            <w:r>
              <w:rPr>
                <w:rStyle w:val="IndexLink"/>
                <w:rtl w:val="true"/>
              </w:rPr>
              <w:t xml:space="preserve">: </w:t>
            </w:r>
            <w:r>
              <w:rPr>
                <w:rStyle w:val="IndexLink"/>
                <w:rtl w:val="true"/>
              </w:rPr>
              <w:t xml:space="preserve">صفات الله تعالى الانفعالية والعرضية </w:t>
            </w:r>
            <w:r>
              <w:rPr>
                <w:rStyle w:val="IndexLink"/>
                <w:rtl w:val="true"/>
              </w:rPr>
              <w:t>:</w:t>
              <w:tab/>
            </w:r>
            <w:r>
              <w:rPr>
                <w:rStyle w:val="IndexLink"/>
              </w:rPr>
              <w:t>431</w:t>
            </w:r>
          </w:hyperlink>
        </w:p>
        <w:p>
          <w:pPr>
            <w:pStyle w:val="Contents5"/>
            <w:tabs>
              <w:tab w:val="clear" w:pos="7892"/>
              <w:tab w:val="right" w:pos="9026" w:leader="dot"/>
            </w:tabs>
            <w:rPr/>
          </w:pPr>
          <w:hyperlink w:anchor="__RefHeading___Toc10268949_2142443653">
            <w:r>
              <w:rPr>
                <w:webHidden/>
                <w:rStyle w:val="IndexLink"/>
                <w:rtl w:val="true"/>
              </w:rPr>
              <w:t>*</w:t>
            </w:r>
            <w:r>
              <w:rPr>
                <w:rStyle w:val="IndexLink"/>
                <w:rtl w:val="true"/>
              </w:rPr>
              <w:t xml:space="preserve">الشبهة الثالثة </w:t>
            </w:r>
            <w:r>
              <w:rPr>
                <w:rStyle w:val="IndexLink"/>
                <w:rtl w:val="true"/>
              </w:rPr>
              <w:t xml:space="preserve">: </w:t>
            </w:r>
            <w:r>
              <w:rPr>
                <w:rStyle w:val="IndexLink"/>
                <w:rtl w:val="true"/>
              </w:rPr>
              <w:t xml:space="preserve">نسبة بعض الصفات السلبية إلى الله تعالى </w:t>
            </w:r>
            <w:r>
              <w:rPr>
                <w:rStyle w:val="IndexLink"/>
                <w:rtl w:val="true"/>
              </w:rPr>
              <w:t>:</w:t>
              <w:tab/>
            </w:r>
            <w:r>
              <w:rPr>
                <w:rStyle w:val="IndexLink"/>
              </w:rPr>
              <w:t>442</w:t>
            </w:r>
          </w:hyperlink>
        </w:p>
        <w:p>
          <w:pPr>
            <w:pStyle w:val="Contents5"/>
            <w:tabs>
              <w:tab w:val="clear" w:pos="7892"/>
              <w:tab w:val="right" w:pos="9026" w:leader="dot"/>
            </w:tabs>
            <w:rPr/>
          </w:pPr>
          <w:hyperlink w:anchor="__RefHeading___Toc10268951_2142443653">
            <w:r>
              <w:rPr>
                <w:webHidden/>
                <w:rStyle w:val="IndexLink"/>
                <w:rtl w:val="true"/>
              </w:rPr>
              <w:t xml:space="preserve">* </w:t>
            </w:r>
            <w:r>
              <w:rPr>
                <w:rStyle w:val="IndexLink"/>
                <w:rtl w:val="true"/>
              </w:rPr>
              <w:t xml:space="preserve">الشبهة الرابعة </w:t>
            </w:r>
            <w:r>
              <w:rPr>
                <w:rStyle w:val="IndexLink"/>
                <w:rtl w:val="true"/>
              </w:rPr>
              <w:t xml:space="preserve">: </w:t>
            </w:r>
            <w:r>
              <w:rPr>
                <w:rStyle w:val="IndexLink"/>
                <w:rtl w:val="true"/>
              </w:rPr>
              <w:t>الصفات الثبوتية الجسمانية</w:t>
            </w:r>
            <w:r>
              <w:rPr>
                <w:rStyle w:val="IndexLink"/>
                <w:rtl w:val="true"/>
              </w:rPr>
              <w:tab/>
            </w:r>
            <w:r>
              <w:rPr>
                <w:rStyle w:val="IndexLink"/>
              </w:rPr>
              <w:t>455</w:t>
            </w:r>
          </w:hyperlink>
        </w:p>
        <w:p>
          <w:pPr>
            <w:pStyle w:val="Contents5"/>
            <w:tabs>
              <w:tab w:val="clear" w:pos="7892"/>
              <w:tab w:val="right" w:pos="9026" w:leader="dot"/>
            </w:tabs>
            <w:rPr/>
          </w:pPr>
          <w:hyperlink w:anchor="__RefHeading___Toc10268953_2142443653">
            <w:r>
              <w:rPr>
                <w:webHidden/>
                <w:rStyle w:val="IndexLink"/>
                <w:rtl w:val="true"/>
              </w:rPr>
              <w:t>*</w:t>
            </w:r>
            <w:r>
              <w:rPr>
                <w:rStyle w:val="IndexLink"/>
                <w:rtl w:val="true"/>
              </w:rPr>
              <w:t xml:space="preserve">الشبهة الخامسة </w:t>
            </w:r>
            <w:r>
              <w:rPr>
                <w:rStyle w:val="IndexLink"/>
                <w:rtl w:val="true"/>
              </w:rPr>
              <w:t xml:space="preserve">: </w:t>
            </w:r>
            <w:r>
              <w:rPr>
                <w:rStyle w:val="IndexLink"/>
                <w:rtl w:val="true"/>
              </w:rPr>
              <w:t>التناقض بين بعض الصفات الإلهية</w:t>
            </w:r>
            <w:r>
              <w:rPr>
                <w:rStyle w:val="IndexLink"/>
                <w:rtl w:val="true"/>
              </w:rPr>
              <w:t>:</w:t>
              <w:tab/>
            </w:r>
            <w:r>
              <w:rPr>
                <w:rStyle w:val="IndexLink"/>
              </w:rPr>
              <w:t>479</w:t>
            </w:r>
          </w:hyperlink>
        </w:p>
        <w:p>
          <w:pPr>
            <w:pStyle w:val="Contents6"/>
            <w:tabs>
              <w:tab w:val="clear" w:pos="7609"/>
              <w:tab w:val="right" w:pos="9026" w:leader="dot"/>
            </w:tabs>
            <w:rPr/>
          </w:pPr>
          <w:hyperlink w:anchor="__RefHeading___Toc10268955_2142443653">
            <w:r>
              <w:rPr>
                <w:webHidden/>
                <w:rStyle w:val="IndexLink"/>
                <w:rtl w:val="true"/>
              </w:rPr>
              <w:t>*</w:t>
            </w:r>
            <w:r>
              <w:rPr>
                <w:rStyle w:val="IndexLink"/>
                <w:rtl w:val="true"/>
              </w:rPr>
              <w:t xml:space="preserve">الشبهة الخامسة </w:t>
            </w:r>
            <w:r>
              <w:rPr>
                <w:rStyle w:val="IndexLink"/>
                <w:rtl w:val="true"/>
              </w:rPr>
              <w:t xml:space="preserve">: </w:t>
            </w:r>
            <w:r>
              <w:rPr>
                <w:rStyle w:val="IndexLink"/>
                <w:rtl w:val="true"/>
              </w:rPr>
              <w:t>التناقض بين بعض الصفات الإلهية</w:t>
            </w:r>
            <w:r>
              <w:rPr>
                <w:rStyle w:val="IndexLink"/>
                <w:rtl w:val="true"/>
              </w:rPr>
              <w:t>:</w:t>
              <w:tab/>
            </w:r>
            <w:r>
              <w:rPr>
                <w:rStyle w:val="IndexLink"/>
              </w:rPr>
              <w:t>479</w:t>
            </w:r>
          </w:hyperlink>
        </w:p>
        <w:p>
          <w:pPr>
            <w:pStyle w:val="Contents6"/>
            <w:tabs>
              <w:tab w:val="clear" w:pos="7609"/>
              <w:tab w:val="right" w:pos="9026" w:leader="dot"/>
            </w:tabs>
            <w:rPr/>
          </w:pPr>
          <w:hyperlink w:anchor="__RefHeading___Toc10268957_2142443653">
            <w:r>
              <w:rPr>
                <w:webHidden/>
                <w:rStyle w:val="IndexLink"/>
                <w:rtl w:val="true"/>
              </w:rPr>
              <w:t>أوّلاً</w:t>
            </w:r>
            <w:r>
              <w:rPr>
                <w:rStyle w:val="IndexLink"/>
                <w:rtl w:val="true"/>
              </w:rPr>
              <w:t xml:space="preserve">: </w:t>
            </w:r>
            <w:r>
              <w:rPr>
                <w:rStyle w:val="IndexLink"/>
                <w:rtl w:val="true"/>
              </w:rPr>
              <w:t xml:space="preserve">عدم التناسق بين صفتي الرحمة والعذاب </w:t>
            </w:r>
            <w:r>
              <w:rPr>
                <w:rStyle w:val="IndexLink"/>
                <w:rtl w:val="true"/>
              </w:rPr>
              <w:t>:</w:t>
              <w:tab/>
            </w:r>
            <w:r>
              <w:rPr>
                <w:rStyle w:val="IndexLink"/>
              </w:rPr>
              <w:t>479</w:t>
            </w:r>
          </w:hyperlink>
        </w:p>
        <w:p>
          <w:pPr>
            <w:pStyle w:val="Contents6"/>
            <w:tabs>
              <w:tab w:val="clear" w:pos="7609"/>
              <w:tab w:val="right" w:pos="9026" w:leader="dot"/>
            </w:tabs>
            <w:rPr/>
          </w:pPr>
          <w:hyperlink w:anchor="__RefHeading___Toc10268959_2142443653">
            <w:r>
              <w:rPr>
                <w:webHidden/>
                <w:rStyle w:val="IndexLink"/>
                <w:rtl w:val="true"/>
              </w:rPr>
              <w:t>ثانياً</w:t>
            </w:r>
            <w:r>
              <w:rPr>
                <w:rStyle w:val="IndexLink"/>
                <w:rtl w:val="true"/>
              </w:rPr>
              <w:t xml:space="preserve">: </w:t>
            </w:r>
            <w:r>
              <w:rPr>
                <w:rStyle w:val="IndexLink"/>
                <w:rtl w:val="true"/>
              </w:rPr>
              <w:t>الهَدي والإضلال</w:t>
            </w:r>
            <w:r>
              <w:rPr>
                <w:rStyle w:val="IndexLink"/>
                <w:rtl w:val="true"/>
              </w:rPr>
              <w:t>:</w:t>
              <w:tab/>
            </w:r>
            <w:r>
              <w:rPr>
                <w:rStyle w:val="IndexLink"/>
              </w:rPr>
              <w:t>481</w:t>
            </w:r>
          </w:hyperlink>
        </w:p>
        <w:p>
          <w:pPr>
            <w:pStyle w:val="Contents6"/>
            <w:tabs>
              <w:tab w:val="clear" w:pos="7609"/>
              <w:tab w:val="right" w:pos="9026" w:leader="dot"/>
            </w:tabs>
            <w:rPr/>
          </w:pPr>
          <w:hyperlink w:anchor="__RefHeading___Toc10268961_2142443653">
            <w:r>
              <w:rPr>
                <w:webHidden/>
                <w:rStyle w:val="IndexLink"/>
                <w:rtl w:val="true"/>
              </w:rPr>
              <w:t>ثالثاً</w:t>
            </w:r>
            <w:r>
              <w:rPr>
                <w:rStyle w:val="IndexLink"/>
                <w:rtl w:val="true"/>
              </w:rPr>
              <w:t xml:space="preserve">: </w:t>
            </w:r>
            <w:r>
              <w:rPr>
                <w:rStyle w:val="IndexLink"/>
                <w:rtl w:val="true"/>
              </w:rPr>
              <w:t>علم الله المطلق واختيار الإنسان</w:t>
            </w:r>
            <w:r>
              <w:rPr>
                <w:rStyle w:val="IndexLink"/>
                <w:rtl w:val="true"/>
              </w:rPr>
              <w:t>:</w:t>
              <w:tab/>
            </w:r>
            <w:r>
              <w:rPr>
                <w:rStyle w:val="IndexLink"/>
              </w:rPr>
              <w:t>486</w:t>
            </w:r>
          </w:hyperlink>
        </w:p>
        <w:p>
          <w:pPr>
            <w:pStyle w:val="Contents6"/>
            <w:tabs>
              <w:tab w:val="clear" w:pos="7609"/>
              <w:tab w:val="right" w:pos="9026" w:leader="dot"/>
            </w:tabs>
            <w:rPr/>
          </w:pPr>
          <w:hyperlink w:anchor="__RefHeading___Toc10268963_2142443653">
            <w:r>
              <w:rPr>
                <w:webHidden/>
                <w:rStyle w:val="IndexLink"/>
                <w:rtl w:val="true"/>
              </w:rPr>
              <w:t>رابعاً</w:t>
            </w:r>
            <w:r>
              <w:rPr>
                <w:rStyle w:val="IndexLink"/>
                <w:rtl w:val="true"/>
              </w:rPr>
              <w:t xml:space="preserve">: </w:t>
            </w:r>
            <w:r>
              <w:rPr>
                <w:rStyle w:val="IndexLink"/>
                <w:rtl w:val="true"/>
              </w:rPr>
              <w:t>علم الله المطلق وابتلاء العباد</w:t>
            </w:r>
            <w:r>
              <w:rPr>
                <w:rStyle w:val="IndexLink"/>
                <w:rtl w:val="true"/>
              </w:rPr>
              <w:t>:</w:t>
              <w:tab/>
            </w:r>
            <w:r>
              <w:rPr>
                <w:rStyle w:val="IndexLink"/>
              </w:rPr>
              <w:t>488</w:t>
            </w:r>
          </w:hyperlink>
        </w:p>
        <w:p>
          <w:pPr>
            <w:pStyle w:val="Contents6"/>
            <w:tabs>
              <w:tab w:val="clear" w:pos="7609"/>
              <w:tab w:val="right" w:pos="9026" w:leader="dot"/>
            </w:tabs>
            <w:rPr/>
          </w:pPr>
          <w:hyperlink w:anchor="__RefHeading___Toc10268965_2142443653">
            <w:r>
              <w:rPr>
                <w:webHidden/>
                <w:rStyle w:val="IndexLink"/>
                <w:rtl w:val="true"/>
              </w:rPr>
              <w:t>خامساً</w:t>
            </w:r>
            <w:r>
              <w:rPr>
                <w:rStyle w:val="IndexLink"/>
                <w:rtl w:val="true"/>
              </w:rPr>
              <w:t xml:space="preserve">: </w:t>
            </w:r>
            <w:r>
              <w:rPr>
                <w:rStyle w:val="IndexLink"/>
                <w:rtl w:val="true"/>
              </w:rPr>
              <w:t>علم الله المطلق ونسخ بعض الآيات القرآنية</w:t>
            </w:r>
            <w:r>
              <w:rPr>
                <w:rStyle w:val="IndexLink"/>
                <w:rtl w:val="true"/>
              </w:rPr>
              <w:t>:</w:t>
              <w:tab/>
            </w:r>
            <w:r>
              <w:rPr>
                <w:rStyle w:val="IndexLink"/>
              </w:rPr>
              <w:t>495</w:t>
            </w:r>
          </w:hyperlink>
        </w:p>
        <w:p>
          <w:pPr>
            <w:pStyle w:val="Contents6"/>
            <w:tabs>
              <w:tab w:val="clear" w:pos="7609"/>
              <w:tab w:val="right" w:pos="9026" w:leader="dot"/>
            </w:tabs>
            <w:rPr/>
          </w:pPr>
          <w:hyperlink w:anchor="__RefHeading___Toc10268967_2142443653">
            <w:r>
              <w:rPr>
                <w:webHidden/>
                <w:rStyle w:val="IndexLink"/>
                <w:rtl w:val="true"/>
              </w:rPr>
              <w:t xml:space="preserve">سادساً </w:t>
            </w:r>
            <w:r>
              <w:rPr>
                <w:rStyle w:val="IndexLink"/>
                <w:rtl w:val="true"/>
              </w:rPr>
              <w:t xml:space="preserve">: </w:t>
            </w:r>
            <w:r>
              <w:rPr>
                <w:rStyle w:val="IndexLink"/>
                <w:rtl w:val="true"/>
              </w:rPr>
              <w:t>قدرة الله المطلقة وطلب العون من العباد</w:t>
            </w:r>
            <w:r>
              <w:rPr>
                <w:rStyle w:val="IndexLink"/>
                <w:rtl w:val="true"/>
              </w:rPr>
              <w:t>:</w:t>
              <w:tab/>
            </w:r>
            <w:r>
              <w:rPr>
                <w:rStyle w:val="IndexLink"/>
              </w:rPr>
              <w:t>499</w:t>
            </w:r>
          </w:hyperlink>
        </w:p>
        <w:p>
          <w:pPr>
            <w:pStyle w:val="Contents6"/>
            <w:tabs>
              <w:tab w:val="clear" w:pos="7609"/>
              <w:tab w:val="right" w:pos="9026" w:leader="dot"/>
            </w:tabs>
            <w:rPr/>
          </w:pPr>
          <w:hyperlink w:anchor="__RefHeading___Toc10268969_2142443653">
            <w:r>
              <w:rPr>
                <w:webHidden/>
                <w:rStyle w:val="IndexLink"/>
                <w:rtl w:val="true"/>
              </w:rPr>
              <w:t>سابعاً</w:t>
            </w:r>
            <w:r>
              <w:rPr>
                <w:rStyle w:val="IndexLink"/>
                <w:rtl w:val="true"/>
              </w:rPr>
              <w:t xml:space="preserve">: </w:t>
            </w:r>
            <w:r>
              <w:rPr>
                <w:rStyle w:val="IndexLink"/>
                <w:rtl w:val="true"/>
              </w:rPr>
              <w:t xml:space="preserve">قدرة الله المطلقة واستحالة بعض الأمور </w:t>
            </w:r>
            <w:r>
              <w:rPr>
                <w:rStyle w:val="IndexLink"/>
                <w:rtl w:val="true"/>
              </w:rPr>
              <w:t>:</w:t>
              <w:tab/>
            </w:r>
            <w:r>
              <w:rPr>
                <w:rStyle w:val="IndexLink"/>
              </w:rPr>
              <w:t>503</w:t>
            </w:r>
          </w:hyperlink>
        </w:p>
        <w:p>
          <w:pPr>
            <w:pStyle w:val="Contents6"/>
            <w:tabs>
              <w:tab w:val="clear" w:pos="7609"/>
              <w:tab w:val="right" w:pos="9026" w:leader="dot"/>
            </w:tabs>
            <w:rPr/>
          </w:pPr>
          <w:hyperlink w:anchor="__RefHeading___Toc10268971_2142443653">
            <w:r>
              <w:rPr>
                <w:webHidden/>
                <w:rStyle w:val="IndexLink"/>
                <w:rtl w:val="true"/>
              </w:rPr>
              <w:t>ثامناً</w:t>
            </w:r>
            <w:r>
              <w:rPr>
                <w:rStyle w:val="IndexLink"/>
                <w:rtl w:val="true"/>
              </w:rPr>
              <w:t xml:space="preserve">: </w:t>
            </w:r>
            <w:r>
              <w:rPr>
                <w:rStyle w:val="IndexLink"/>
                <w:rtl w:val="true"/>
              </w:rPr>
              <w:t>قدرة الله المطلقة ورواج الكوارث والشرّ في العالم</w:t>
            </w:r>
            <w:r>
              <w:rPr>
                <w:rStyle w:val="IndexLink"/>
                <w:rtl w:val="true"/>
              </w:rPr>
              <w:t>:</w:t>
              <w:tab/>
            </w:r>
            <w:r>
              <w:rPr>
                <w:rStyle w:val="IndexLink"/>
              </w:rPr>
              <w:t>506</w:t>
            </w:r>
          </w:hyperlink>
        </w:p>
        <w:p>
          <w:pPr>
            <w:pStyle w:val="Contents5"/>
            <w:tabs>
              <w:tab w:val="clear" w:pos="7892"/>
              <w:tab w:val="right" w:pos="9026" w:leader="dot"/>
            </w:tabs>
            <w:rPr/>
          </w:pPr>
          <w:hyperlink w:anchor="__RefHeading___Toc10268973_2142443653">
            <w:r>
              <w:rPr>
                <w:webHidden/>
                <w:rStyle w:val="IndexLink"/>
                <w:rtl w:val="true"/>
              </w:rPr>
              <w:t>*</w:t>
            </w:r>
            <w:r>
              <w:rPr>
                <w:rStyle w:val="IndexLink"/>
                <w:rtl w:val="true"/>
              </w:rPr>
              <w:t>الشبهة السادسة</w:t>
            </w:r>
            <w:r>
              <w:rPr>
                <w:rStyle w:val="IndexLink"/>
                <w:rtl w:val="true"/>
              </w:rPr>
              <w:t xml:space="preserve">: </w:t>
            </w:r>
            <w:r>
              <w:rPr>
                <w:rStyle w:val="IndexLink"/>
                <w:rtl w:val="true"/>
              </w:rPr>
              <w:t>تباين صفات الله تعالى في تعاليم مختلف الأديان</w:t>
            </w:r>
            <w:r>
              <w:rPr>
                <w:rStyle w:val="IndexLink"/>
                <w:rtl w:val="true"/>
              </w:rPr>
              <w:t>:</w:t>
              <w:tab/>
            </w:r>
            <w:r>
              <w:rPr>
                <w:rStyle w:val="IndexLink"/>
              </w:rPr>
              <w:t>510</w:t>
            </w:r>
          </w:hyperlink>
        </w:p>
        <w:p>
          <w:pPr>
            <w:pStyle w:val="Contents2"/>
            <w:tabs>
              <w:tab w:val="clear" w:pos="8743"/>
              <w:tab w:val="right" w:pos="9026" w:leader="dot"/>
            </w:tabs>
            <w:rPr/>
          </w:pPr>
          <w:hyperlink w:anchor="__RefHeading___Toc10268975_2142443653">
            <w:r>
              <w:rPr>
                <w:webHidden/>
                <w:rStyle w:val="IndexLink"/>
                <w:rtl w:val="true"/>
              </w:rPr>
              <w:t>مصادر الكتاب</w:t>
            </w:r>
            <w:r>
              <w:rPr>
                <w:rStyle w:val="IndexLink"/>
                <w:rtl w:val="true"/>
              </w:rPr>
              <w:tab/>
            </w:r>
            <w:r>
              <w:rPr>
                <w:rStyle w:val="IndexLink"/>
              </w:rPr>
              <w:t>519</w:t>
            </w:r>
          </w:hyperlink>
        </w:p>
        <w:p>
          <w:pPr>
            <w:pStyle w:val="Contents2"/>
            <w:tabs>
              <w:tab w:val="clear" w:pos="8743"/>
              <w:tab w:val="right" w:pos="9026" w:leader="dot"/>
            </w:tabs>
            <w:rPr/>
          </w:pPr>
          <w:hyperlink w:anchor="__RefHeading___Toc10268977_2142443653">
            <w:r>
              <w:rPr>
                <w:webHidden/>
                <w:rStyle w:val="IndexLink"/>
                <w:rtl w:val="true"/>
              </w:rPr>
              <w:t>فهرس الكتاب</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17_225071"/>
      <w:bookmarkStart w:id="1" w:name="pg15617_225071"/>
      <w:bookmarkEnd w:id="1"/>
    </w:p>
    <w:p>
      <w:pPr>
        <w:pStyle w:val="Heading2"/>
        <w:numPr>
          <w:ilvl w:val="1"/>
          <w:numId w:val="1"/>
        </w:numPr>
        <w:rPr/>
      </w:pPr>
      <w:bookmarkStart w:id="2" w:name="pg15617_225071"/>
      <w:bookmarkStart w:id="3" w:name="__RefHeading___Toc10268529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IRNazanin" w:hAnsi="IRNazanin" w:eastAsia="IRNazanin"/>
          <w:color w:val="111111"/>
          <w:sz w:val="28"/>
          <w:sz w:val="28"/>
          <w:szCs w:val="28"/>
          <w:rtl w:val="true"/>
          <w:lang w:bidi="fa-IR"/>
        </w:rPr>
        <w:t>مرکز الإسلامي للدراسات الاستراتیجیة</w:t>
      </w:r>
    </w:p>
    <w:p>
      <w:pPr>
        <w:pStyle w:val="BookText"/>
        <w:rPr/>
      </w:pPr>
      <w:r>
        <w:rPr>
          <w:rFonts w:ascii="IRNazanin" w:hAnsi="IRNazanin" w:eastAsia="IRNazanin"/>
          <w:color w:val="111111"/>
          <w:sz w:val="28"/>
          <w:sz w:val="28"/>
          <w:szCs w:val="28"/>
          <w:rtl w:val="true"/>
          <w:lang w:bidi="fa-IR"/>
        </w:rPr>
        <w:t>قسم الکلام و العقیده</w:t>
      </w:r>
    </w:p>
    <w:p>
      <w:pPr>
        <w:pStyle w:val="BookText"/>
        <w:rPr/>
      </w:pPr>
      <w:r>
        <w:rPr>
          <w:rFonts w:ascii="Amiri" w:hAnsi="Amiri" w:eastAsia="Amiri" w:cs="Amiri"/>
          <w:color w:val="111111"/>
          <w:sz w:val="28"/>
          <w:sz w:val="28"/>
          <w:szCs w:val="28"/>
          <w:rtl w:val="true"/>
          <w:lang w:bidi="ar-SA"/>
        </w:rPr>
        <w:t xml:space="preserve">أجوبة الشبهات الكلامية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التوحید</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قدردان قراملكي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مندي الكعبيّ</w:t>
      </w:r>
    </w:p>
    <w:p>
      <w:pPr>
        <w:pStyle w:val="BookText"/>
        <w:rPr/>
      </w:pPr>
      <w:r>
        <w:rPr>
          <w:rFonts w:ascii="IRNazanin" w:hAnsi="IRNazanin" w:eastAsia="IRNazanin"/>
          <w:color w:val="111111"/>
          <w:sz w:val="28"/>
          <w:sz w:val="28"/>
          <w:szCs w:val="28"/>
          <w:rtl w:val="true"/>
          <w:lang w:bidi="fa-IR"/>
        </w:rPr>
        <w:t>التوحید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6853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يعنى بالاستراتيجية الدينية والمعرفية</w:t>
      </w:r>
    </w:p>
    <w:p>
      <w:pPr>
        <w:pStyle w:val="BookText"/>
        <w:rPr/>
      </w:pPr>
      <w:r>
        <w:rPr>
          <w:rFonts w:ascii="Amiri" w:hAnsi="Amiri" w:eastAsia="Amiri" w:cs="Amiri"/>
          <w:color w:val="111111"/>
          <w:sz w:val="28"/>
          <w:sz w:val="28"/>
          <w:szCs w:val="28"/>
          <w:rtl w:val="true"/>
          <w:lang w:bidi="ar-SA"/>
        </w:rPr>
        <w:t xml:space="preserve">أجوبة الشبهات الكلامية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التوحید</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قدردان قراملكي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مندي الكعبيّ</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شكر</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bookmarkStart w:id="7" w:name="pg15617_225075"/>
    </w:p>
    <w:p>
      <w:pPr>
        <w:pStyle w:val="Heading2"/>
        <w:numPr>
          <w:ilvl w:val="1"/>
          <w:numId w:val="1"/>
        </w:numPr>
        <w:rPr/>
      </w:pPr>
      <w:bookmarkStart w:id="8" w:name="__RefHeading___Toc10268533_2142443653"/>
      <w:bookmarkStart w:id="9" w:name="_Toc3"/>
      <w:bookmarkEnd w:id="7"/>
      <w:bookmarkEnd w:id="8"/>
      <w:r>
        <w:rPr>
          <w:rtl w:val="true"/>
        </w:rPr>
        <w:t>مقدمة المركز</w:t>
      </w:r>
      <w:bookmarkEnd w:id="9"/>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تعتبر العقيدة الصحيحة ملاك النجاة والسعادة الأخروية، ولأجلها تمّ تدوين علم مستقلّ في الثقافة الدينية سمّي بعلم الكلام أو الإلهيات، حيث يتكفّل تبيين معالم العقيدة الصحيحة والدفاع عنها أمام سائر المعتقدات والآراء الأُخرى، ولذا اهتمّ كل دين ومذهب بهذا العلم وقدّم تراثاً ضخماً في مجال اللاهوت على مدى حياة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تنوّعت السبل والمناهج التي اعتمدها هذا العلم بتنوّع الحاجات والشبهات، وكذلك تنوّع الخلفيات والمنطلقات المعرفية، وتبعه تنوّع التراث الكلامي بين عقلي أو نقلي أو عقلي نقلي، ناهيك عن اصطباغه بصبغة الفلسفة أو العرفان بين الحين والآخر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 المركز الإسلامي للدراسات 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المهتم برسم الاستراتيجيات الدينية والمعرفية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الاهتمام بهذا الحقل المعرفي لما له من دور محوريٍّ في سعادة الإنسان الدنيوية والأُخروية، وما يأخذ على عاتقه من الدفاع عن الدين سيما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عولمة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جرّاء الثورة المعلوماتية الضخمة التي أنتجتها الحضارة، وتطوّر العلوم والتقنيات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تمّ اختيار مجموعة من الكتب والعناوين الكلامية، تفقدها الساحة العربية، وقد قمنا بترجمتها أو الاستكتاب حولها لسدّ الفراغ الموجود وتلبية حاجة المجتمع بهكذا بحوث جادّة، وكان من بينها سلسلة كتب ألّفها سماحة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الدكتور محمد حسن قدردان قراملكي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 شيّق وجديد في الإجابة على مجموعة شبهاتٍ متنوّعة طُرحت حول أصول الدين، حيث قام المؤلّف بمتابعة هذه الشبهات ورصدها من بطون الكتب القديمة والحديثة كما استعان بالانترنت وجمع ما يُطرح في المواقع الالكترونية والتواصل الاجتماعي مهما أمكن، ثم قام بالردّ على هذه الشبهات مستعيناً بالقرآن والسنّة والعقل بأسلوب سهل يخاطب طبقة الشباب والمثقفين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نقدّم الترجمة العربية لهذا الكتاب، نثمّن ما بذله المؤلّف من جهد مشكور في متابعة الشبهات والجواب عنها، ونتمنّى له دوام التوفيق ومتابعة الأمر والمثابرة في الدفاع عن العقيدة الصحيحة، ونعتقد انّه جهد بشري يعتريه ما يعترى البشر من السهو والخطأ والنسيان والعصمة الله وحده ولمن اصطفاه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 والصلاة والسلام على سيد المرسلين وآله الطاهرين</w:t>
      </w:r>
      <w:r>
        <w:rPr>
          <w:rFonts w:eastAsia="Amiri" w:cs="Amiri" w:ascii="Amiri" w:hAnsi="Amiri"/>
          <w:color w:val="111111"/>
          <w:sz w:val="28"/>
          <w:szCs w:val="28"/>
          <w:rtl w:val="true"/>
          <w:lang w:bidi="ar-SA"/>
        </w:rPr>
        <w:t>.</w:t>
      </w:r>
      <w:bookmarkStart w:id="10" w:name="pg15617_225077"/>
    </w:p>
    <w:p>
      <w:pPr>
        <w:pStyle w:val="Heading2"/>
        <w:numPr>
          <w:ilvl w:val="1"/>
          <w:numId w:val="1"/>
        </w:numPr>
        <w:rPr/>
      </w:pPr>
      <w:bookmarkStart w:id="11" w:name="__RefHeading___Toc10268535_2142443653"/>
      <w:bookmarkStart w:id="12" w:name="_Toc4"/>
      <w:bookmarkEnd w:id="10"/>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عزيزي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الكتاب بين دفّتيه المبحث الأوّل من سلسلة البحوث الخمسة التي تتمحور مواضيعها حول تحليل الشبهات الكلامية ونقدها، إذ تمّ تسليط الضوء فيه على عددٍ من الشبهات العقائدية المطروحة حول علم اللاهوت منذ باكورة ظهور الأديان ورواج عقيدة الإيمان بالله تعالى إلى عصرنا الراهن، تناولها المؤلّف بالبحث والتحليل في نمطيها التقليدي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احتدمت ضراوة الشبهات حول الدين واللاهوت في يومنا هذا إثر التطوّر المشهود على صعيد وسائل الإعلام العامّة، ولا سيما الشبكة الإلكترونية العالمية التي أصبحت ذات أذرع عنكبوتيةٍ تبسط نفوذها في كلّ مكانٍ من دون توقّفٍ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تحرّى المؤلّف عن أهمّ الآثار الموروثة والحديثة التي اعتمد عليها الملحدون والمناهضون للأديان، بما فيها الكتب والمقالات والمواقع الإلكترونية ؛ صوّر للقارئ الكريم الشبهة بشكل إجماليٍّ يدلّ على مضمونها، وفي بعض الموارد ذكر من روّج لها وتبنّاها فكرياً، ومن ثمّ تناولها بالبحث والتحليل في إطار نقديٍّ علميٍّ على وفق القواعد والأُسس الكلامية والفلسفية والعرفانية،</w:t>
      </w:r>
    </w:p>
    <w:p>
      <w:pPr>
        <w:pStyle w:val="BookText"/>
        <w:rPr/>
      </w:pPr>
      <w:r>
        <w:rPr>
          <w:rFonts w:ascii="Amiri" w:hAnsi="Amiri" w:eastAsia="Amiri" w:cs="Amiri"/>
          <w:color w:val="111111"/>
          <w:sz w:val="28"/>
          <w:sz w:val="28"/>
          <w:szCs w:val="28"/>
          <w:rtl w:val="true"/>
          <w:lang w:bidi="ar-SA"/>
        </w:rPr>
        <w:t>وعند اقتضاء الضرورة دعم كلامه بالنصوص الدينية التي تفي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نقد الشبهات المطروحة حول المعتقدات والتعاليم الإسلامية هو محور البحث في الكتاب، لكنِ المؤلّف عرض مباحث أخرى ذات ارتباطٍ وثيقٍ بهذا الموضوع من قبيل إثبات وجود الله سبحانه وعقيدة التوحيد، إذ من دون ذلك لا تتحقق الغاية من البحث؛ ومن هذا المنطلق ساق في بادئ الكلام البراهين المعتمدة في التوحيد وإثبات وجوده تبارك شأنه بشكل مجملٍّ ثمّ ذكر الشبهات التي طرحت حول هذين الموضوعين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بيانه البراهين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بتحليلها ونقضها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بما أنّ محور البحث لا يتمركز على براهين التوحيد وإثبات وجود الله تعالى وتعريف صفاته، لم يتطرّق المؤلّف إلى شرحها وتفصيلها بإسهابٍ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الكتاب مباحث استدلالية موجزة ومبسّطة حول براهين علم اللاهوت وعقيدة التوحيد وصفات الله تعالى كما يشتمل على دراساتٍ نقديةٍ للشبهات المطروحة حول هذه المواضيع، إذ قام المؤلّف بنقضها وبيان وهنها في ضمن إجابته عن تلك الاستفسارات التي طرحت في القرون الماضية على هذا الصعيد والتي سادت اليوم بشكلٍ أو بآخر في رحاب تقنية الاتصالات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الحريّ بالذكر هنا أنّ مجمل الشبهات اللاهوتية التي تمّ تسليط الضوء عليها بلغت تسعين شبهة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في ديباجة الكتاب أنّ البحث الأوّل من سلسلة البحوث العقائدية يتمحور حول علم اللاهوت وقد تمّ تدوينه في إطار خمسة فصولٍ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أهميّة الموضوع، قدرة الإنسان على معرفة الله تعالى، براهين إثبات وجود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براهين إثبات وجود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براهين إثبات وجود الله تعالى والشبهات المطروحة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الملحدين في بوتقة النقد والتحليل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عامّة حول علم اللاهوت ونقضها في ظلّ إثبات وجود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وردودٌ حول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وأقسامه وأدلّته والشبهات المطروحة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وردودٌ حول صفات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الله تعالى والشبهات المطروحة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هنا أنّ الكتب اللاحقة تتضمّن تحليل ونقد شبهات مطروحةٍ حول المواضيع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والأنبياء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والأئمّة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وتعاليمه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العلي ّالقدير أن يعيننا على إنجاز هذا المشروع ويوفّقنا لخدمة الحقّ والحقيقة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نتقدّم بالثناء للأخ المهندس سعيد كيال الذي قدّم لنا يد العون في استخراج المصادر الإلكترونية، كما نشكر فرع الكلام والدراسات</w:t>
      </w:r>
    </w:p>
    <w:p>
      <w:pPr>
        <w:pStyle w:val="BookText"/>
        <w:rPr/>
      </w:pPr>
      <w:r>
        <w:rPr>
          <w:rFonts w:ascii="Amiri" w:hAnsi="Amiri" w:eastAsia="Amiri" w:cs="Amiri"/>
          <w:color w:val="111111"/>
          <w:sz w:val="28"/>
          <w:sz w:val="28"/>
          <w:szCs w:val="28"/>
          <w:rtl w:val="true"/>
          <w:lang w:bidi="ar-SA"/>
        </w:rPr>
        <w:t>الدينية التابع لمعهد الثقافة والفكر الإسلامي على اقتراحه موضوع البحث ونقدم خالص تقديرنا للدكتور عسكري سليماني الذي تولى مهمّة تنقيح الكتاب وأتحفنا بمعلومات في غاية الأهمية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محمدحسن قدر دان قراملكي</w:t>
      </w:r>
      <w:bookmarkStart w:id="13" w:name="pg15617_225081"/>
    </w:p>
    <w:p>
      <w:pPr>
        <w:pStyle w:val="Heading2"/>
        <w:numPr>
          <w:ilvl w:val="1"/>
          <w:numId w:val="1"/>
        </w:numPr>
        <w:rPr/>
      </w:pPr>
      <w:bookmarkStart w:id="14" w:name="__RefHeading___Toc10268537_2142443653"/>
      <w:bookmarkStart w:id="15" w:name="_Toc5"/>
      <w:bookmarkEnd w:id="13"/>
      <w:bookmarkEnd w:id="14"/>
      <w:r>
        <w:rPr>
          <w:rtl w:val="true"/>
        </w:rPr>
        <w:t>الفَصْلُ الأَوَّلْ</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0268539_2142443653"/>
      <w:bookmarkStart w:id="17" w:name="_Toc6"/>
      <w:bookmarkEnd w:id="16"/>
      <w:r>
        <w:rPr>
          <w:rtl w:val="true"/>
        </w:rPr>
        <w:t>مباحث عامة</w:t>
      </w:r>
      <w:bookmarkStart w:id="18" w:name="pg15617_225083"/>
      <w:bookmarkEnd w:id="17"/>
    </w:p>
    <w:p>
      <w:pPr>
        <w:pStyle w:val="Heading3"/>
        <w:numPr>
          <w:ilvl w:val="2"/>
          <w:numId w:val="1"/>
        </w:numPr>
        <w:rPr/>
      </w:pPr>
      <w:bookmarkStart w:id="19" w:name="__RefHeading___Toc10268541_2142443653"/>
      <w:bookmarkStart w:id="20" w:name="_Toc7"/>
      <w:bookmarkEnd w:id="18"/>
      <w:bookmarkEnd w:id="19"/>
      <w:r>
        <w:rPr>
          <w:rtl w:val="true"/>
        </w:rPr>
        <w:t>أولاً</w:t>
      </w:r>
      <w:r>
        <w:rPr>
          <w:rtl w:val="true"/>
        </w:rPr>
        <w:t xml:space="preserve">: </w:t>
      </w:r>
      <w:r>
        <w:rPr>
          <w:rtl w:val="true"/>
        </w:rPr>
        <w:t xml:space="preserve">أهميّة علم اللاهوت </w:t>
      </w:r>
      <w:r>
        <w:rPr>
          <w:rtl w:val="true"/>
        </w:rPr>
        <w:t>:</w:t>
      </w:r>
      <w:bookmarkEnd w:id="20"/>
    </w:p>
    <w:p>
      <w:pPr>
        <w:pStyle w:val="Heading4"/>
        <w:numPr>
          <w:ilvl w:val="3"/>
          <w:numId w:val="1"/>
        </w:numPr>
        <w:rPr/>
      </w:pPr>
      <w:bookmarkStart w:id="21" w:name="__RefHeading___Toc10268543_2142443653"/>
      <w:bookmarkStart w:id="22" w:name="_Toc8"/>
      <w:bookmarkEnd w:id="21"/>
      <w:r>
        <w:rPr>
          <w:rtl w:val="true"/>
        </w:rPr>
        <w:t>أولاً</w:t>
      </w:r>
      <w:r>
        <w:rPr>
          <w:rtl w:val="true"/>
        </w:rPr>
        <w:t xml:space="preserve">: </w:t>
      </w:r>
      <w:r>
        <w:rPr>
          <w:rtl w:val="true"/>
        </w:rPr>
        <w:t xml:space="preserve">أهميّة علم اللاهوت </w:t>
      </w:r>
      <w:r>
        <w:rPr>
          <w:rtl w:val="true"/>
        </w:rPr>
        <w:t>:</w:t>
      </w:r>
      <w:bookmarkEnd w:id="22"/>
    </w:p>
    <w:p>
      <w:pPr>
        <w:pStyle w:val="BookText"/>
        <w:rPr/>
      </w:pPr>
      <w:r>
        <w:rPr>
          <w:rFonts w:ascii="Amiri" w:hAnsi="Amiri" w:eastAsia="Amiri" w:cs="Amiri"/>
          <w:color w:val="111111"/>
          <w:sz w:val="28"/>
          <w:sz w:val="28"/>
          <w:szCs w:val="28"/>
          <w:rtl w:val="true"/>
          <w:lang w:bidi="ar-SA"/>
        </w:rPr>
        <w:t>قد يتبادر إلى أذهان بعض الناس سؤالٌ حول مدى أهميّة دراسة وتحليل موضوع وجود خالقٍ بارئٍ للكون، فيا ترى ما هو المسوّغ للاستفهام عن حقيقة وجود الله عز وجل رغم كونه مبحثاً شائكاً؟</w:t>
      </w:r>
    </w:p>
    <w:p>
      <w:pPr>
        <w:pStyle w:val="BookText"/>
        <w:rPr/>
      </w:pPr>
      <w:r>
        <w:rPr>
          <w:rFonts w:ascii="Amiri" w:hAnsi="Amiri" w:eastAsia="Amiri" w:cs="Amiri"/>
          <w:color w:val="111111"/>
          <w:sz w:val="28"/>
          <w:sz w:val="28"/>
          <w:szCs w:val="28"/>
          <w:rtl w:val="true"/>
          <w:lang w:bidi="ar-SA"/>
        </w:rPr>
        <w:t>لبيان ما طرح أعلاه، نقول</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0268545_2142443653"/>
      <w:bookmarkStart w:id="24" w:name="_Toc9"/>
      <w:bookmarkEnd w:id="23"/>
      <w:r>
        <w:rPr/>
        <w:t>1</w:t>
      </w:r>
      <w:r>
        <w:rPr>
          <w:rtl w:val="true"/>
        </w:rPr>
        <w:t xml:space="preserve"> ) </w:t>
      </w:r>
      <w:r>
        <w:rPr>
          <w:rtl w:val="true"/>
        </w:rPr>
        <w:t>الاستجابة لغريزة حبّ الاستطلاع</w:t>
      </w:r>
      <w:r>
        <w:rPr>
          <w:rtl w:val="true"/>
        </w:rPr>
        <w:t>:</w:t>
      </w:r>
      <w:bookmarkEnd w:id="24"/>
    </w:p>
    <w:p>
      <w:pPr>
        <w:pStyle w:val="BookText"/>
        <w:rPr/>
      </w:pPr>
      <w:r>
        <w:rPr>
          <w:rFonts w:ascii="Amiri" w:hAnsi="Amiri" w:eastAsia="Amiri" w:cs="Amiri"/>
          <w:color w:val="111111"/>
          <w:sz w:val="28"/>
          <w:sz w:val="28"/>
          <w:szCs w:val="28"/>
          <w:rtl w:val="true"/>
          <w:lang w:bidi="ar-SA"/>
        </w:rPr>
        <w:t>إنّ غريزة الإنسان تحرّضه على استكشاف المجاهيل المحيطة به ومعرفة حقائقها وكلّ ما يكتنفها ومن هذا المنطلق تنتابه هواجس واستفساراتٌ حول كلّ أمرٍ يصادفه في حياته الدنيوية فيتحرىّ عن منشئه وعلّة خلقته، وهذه الحالة لا تقتصر على القضايا المعنوية، بل تشمل المادّية أيضاً؛ لذا تنامت العلوم التجريبية ومكّنت البشرية من تسخير القابليات الطبيعية بشكل متواصلٍ واستثمارها على نطاقٍ واسع</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عددٌ من المسائل التي تراود الذهن البشري حول مختلف شؤون العلوم الإنسانية والماورائية وبما في ذلك خلقة الكون وقوانين النَّظم التي يتقوّم عليها، فهذه الهواجس لا تنفكّ عن مخيّلته كلّما اختلى مع نفسه وتأمّل في واقع حياته</w:t>
      </w:r>
      <w:r>
        <w:rPr>
          <w:rFonts w:eastAsia="Amiri" w:cs="Amiri" w:ascii="Amiri" w:hAnsi="Amiri"/>
          <w:color w:val="111111"/>
          <w:sz w:val="28"/>
          <w:szCs w:val="28"/>
          <w:rtl w:val="true"/>
          <w:lang w:bidi="ar-SA"/>
        </w:rPr>
        <w:t>.</w:t>
      </w:r>
      <w:bookmarkStart w:id="25" w:name="pg15617_225084"/>
    </w:p>
    <w:p>
      <w:pPr>
        <w:pStyle w:val="BookText"/>
        <w:rPr/>
      </w:pPr>
      <w:bookmarkEnd w:id="25"/>
      <w:r>
        <w:rPr>
          <w:rFonts w:ascii="Amiri" w:hAnsi="Amiri" w:eastAsia="Amiri" w:cs="Amiri"/>
          <w:color w:val="111111"/>
          <w:sz w:val="28"/>
          <w:sz w:val="28"/>
          <w:szCs w:val="28"/>
          <w:rtl w:val="true"/>
          <w:lang w:bidi="ar-SA"/>
        </w:rPr>
        <w:t>فيا ترى هل أنّ الكون أزليٍّ؟ ألا يوجد خالق ومدبّرٌ له؟ من هو خالقه؟ ما هي صفات هذا الخالق؟ من أين جئنا ولِمَ خُلقنا؟</w:t>
      </w:r>
    </w:p>
    <w:p>
      <w:pPr>
        <w:pStyle w:val="BookText"/>
        <w:rPr/>
      </w:pPr>
      <w:r>
        <w:rPr>
          <w:rFonts w:ascii="Amiri" w:hAnsi="Amiri" w:eastAsia="Amiri" w:cs="Amiri"/>
          <w:color w:val="111111"/>
          <w:sz w:val="28"/>
          <w:sz w:val="28"/>
          <w:szCs w:val="28"/>
          <w:rtl w:val="true"/>
          <w:lang w:bidi="ar-SA"/>
        </w:rPr>
        <w:t>هذه الأسئلة فضلاً عن أسئلةٌ أخرى كثيرة تراود أذهان بني آدم حول مختلف القضايا الميتافيزيقية وهي بطبيعة الحال تحفّز الإنسان على استكشاف الحقائق ومعرفة أجوبتها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استكشاف العلل الذي مكّن الإنسان من تحقيق إنجازاتٍ كبيرةٍ على صعيد العلوم التجريبية والرفاهية المادّية، أليس من شأنه أن يضمن له الرفاهية المعنوية والطمأنينة النفسية إن انصبّ في مجال استكشاف العلل الماورائية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غريزة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تدعوه لطلب العلم، هي التي تحفّزه على البحث عن إجاباتٍ لما ذكر من أسئلةٍ، وهذا الهدف لا يتحقّق بطبيعة الحال إلا عبر الخوض في غمار مباحث علم اللاهوت في ضمن علوم الكلام والفلسفة والعرفان</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0268547_2142443653"/>
      <w:bookmarkStart w:id="27" w:name="_Toc10"/>
      <w:bookmarkEnd w:id="26"/>
      <w:r>
        <w:rPr/>
        <w:t>2</w:t>
      </w:r>
      <w:r>
        <w:rPr>
          <w:rtl w:val="true"/>
        </w:rPr>
        <w:t xml:space="preserve">) </w:t>
      </w:r>
      <w:r>
        <w:rPr>
          <w:rtl w:val="true"/>
        </w:rPr>
        <w:t xml:space="preserve">وجوب شكر النِّعمة </w:t>
      </w:r>
      <w:r>
        <w:rPr>
          <w:rtl w:val="true"/>
        </w:rPr>
        <w:t>:</w:t>
      </w:r>
      <w:bookmarkEnd w:id="27"/>
    </w:p>
    <w:p>
      <w:pPr>
        <w:pStyle w:val="BookText"/>
        <w:rPr/>
      </w:pPr>
      <w:r>
        <w:rPr>
          <w:rFonts w:ascii="Amiri" w:hAnsi="Amiri" w:eastAsia="Amiri" w:cs="Amiri"/>
          <w:color w:val="111111"/>
          <w:sz w:val="28"/>
          <w:sz w:val="28"/>
          <w:szCs w:val="28"/>
          <w:rtl w:val="true"/>
          <w:lang w:bidi="ar-SA"/>
        </w:rPr>
        <w:t>المتعارف بين العقلاء أنّ من يسدي خدمةً لغيره أو يكرمه بنعمةٍ، فهو يستحقّ الشكر والتقدير على قدر إحسانه وبواعثه التي حفّزته على ذلك، ومن ثمّ فالعقل يحكم بقبح تجاهل فضله ويذمّ عدم شكر نعمته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ألا يجب على الإنسان شكر تلك النِّعم العظيمة التى أكرمه الله تعالى بها؟ فهذه النِّعم لا تعدّ ولا تحصى وبما فيها خلقته من العدم وإتحافه بفضائل العقل والصحّة ومختلف المواهب المادّية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بكلّ تأكيدٍ يوجب على الإنسان إظهار الامتنان إلى الوهّاب وحمده على ما أفاض عليه</w:t>
      </w:r>
      <w:bookmarkStart w:id="28" w:name="pg15617_225085"/>
    </w:p>
    <w:p>
      <w:pPr>
        <w:pStyle w:val="BookText"/>
        <w:rPr/>
      </w:pPr>
      <w:bookmarkEnd w:id="28"/>
      <w:r>
        <w:rPr>
          <w:rFonts w:ascii="Amiri" w:hAnsi="Amiri" w:eastAsia="Amiri" w:cs="Amiri"/>
          <w:color w:val="111111"/>
          <w:sz w:val="28"/>
          <w:sz w:val="28"/>
          <w:szCs w:val="28"/>
          <w:rtl w:val="true"/>
          <w:lang w:bidi="ar-SA"/>
        </w:rPr>
        <w:t>من عطايا لا حصر لها، وبطبيعة الحال قبل ذلك لا بدّ له من الإيمان به والاعتقاد بوجوده ،ومعرفته، وهذا الأمر مرهونٌ بمعرفة الإنسان للربّ العظيم الذي خلقه وخلق كلّ ما يحيط به، حيث يتسنّى له ذلك عن طريق إلمامه بمبادئ علم اللاهوت</w:t>
      </w:r>
    </w:p>
    <w:p>
      <w:pPr>
        <w:pStyle w:val="Heading4"/>
        <w:numPr>
          <w:ilvl w:val="3"/>
          <w:numId w:val="1"/>
        </w:numPr>
        <w:rPr/>
      </w:pPr>
      <w:bookmarkStart w:id="29" w:name="__RefHeading___Toc10268549_2142443653"/>
      <w:bookmarkStart w:id="30" w:name="_Toc11"/>
      <w:bookmarkEnd w:id="29"/>
      <w:r>
        <w:rPr/>
        <w:t>3</w:t>
      </w:r>
      <w:r>
        <w:rPr>
          <w:rtl w:val="true"/>
        </w:rPr>
        <w:t xml:space="preserve">) </w:t>
      </w:r>
      <w:r>
        <w:rPr>
          <w:rtl w:val="true"/>
        </w:rPr>
        <w:t xml:space="preserve">ضرورة درء المخاطر المحتملة </w:t>
      </w:r>
      <w:r>
        <w:rPr>
          <w:rtl w:val="true"/>
        </w:rPr>
        <w:t>:</w:t>
      </w:r>
      <w:bookmarkEnd w:id="30"/>
    </w:p>
    <w:p>
      <w:pPr>
        <w:pStyle w:val="BookText"/>
        <w:rPr/>
      </w:pPr>
      <w:r>
        <w:rPr>
          <w:rFonts w:ascii="Amiri" w:hAnsi="Amiri" w:eastAsia="Amiri" w:cs="Amiri"/>
          <w:color w:val="111111"/>
          <w:sz w:val="28"/>
          <w:sz w:val="28"/>
          <w:szCs w:val="28"/>
          <w:rtl w:val="true"/>
          <w:lang w:bidi="ar-SA"/>
        </w:rPr>
        <w:t>إنّ عقل الإنسان يحكم بضرورة درء كلّ خطر يهدّده والتفكير بحلول كفيلةٍ بالخلاص منه قبل وقوعه، فحينما يشاهد سلكاً كهربائياً على سبيل المثال يبادر إلى التفكير فيما إذا كان متّصلاً بتّيارٍ كهربائيٍّ أو لا، لذا يحفّزه عقله على عدم لمسه حينما يكون التّيار الكهربائى جارياً فيه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هو الحال بالنسبة إلى موقف الإنسان تجاه الكون وخالقه، فلا يختلف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المتدينون أو المحلدون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صلحاء عرفتهم البشرية منذ باكورة خلقتها بصفتهم أنبياء ومرسلين، إذ بادروا إلى هداية بني آدم إلى سواء السبيل وإعلامهم بزوال هذه الحياة المادّية وانتقالهم إلى حياةٍ أزليةٍ يصنّفون فيها إلى صنفين أشقياء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وحسب قاعدة الاحتمالات، فكلّ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لم يكن معتقداً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يحتمل وجود خطر كامنٍ يهدّده بعد وفاته، في حين المعتقد على يقينٍ بأنّه إن لم يستجب لأوامر الشريعة ونواهيها سيواجه عذاباً أليماً من منطلق تصديقه بما جاء به الأنبياء والمرسلون من أخبار غيبية، ناهيك عن أنّ الفطرة السليمة ترسّخ في نفس الإنسان هذا الشعور الذي اكتنف الذهن البشري منذ اللحظة الأولى من الخلقة</w:t>
      </w:r>
      <w:r>
        <w:rPr>
          <w:rFonts w:eastAsia="Amiri" w:cs="Amiri" w:ascii="Amiri" w:hAnsi="Amiri"/>
          <w:color w:val="111111"/>
          <w:sz w:val="28"/>
          <w:szCs w:val="28"/>
          <w:rtl w:val="true"/>
          <w:lang w:bidi="ar-SA"/>
        </w:rPr>
        <w:t>.</w:t>
      </w:r>
      <w:bookmarkStart w:id="31" w:name="pg15617_225086"/>
    </w:p>
    <w:p>
      <w:pPr>
        <w:pStyle w:val="BookText"/>
        <w:rPr/>
      </w:pPr>
      <w:bookmarkEnd w:id="31"/>
      <w:r>
        <w:rPr>
          <w:rFonts w:ascii="Amiri" w:hAnsi="Amiri" w:eastAsia="Amiri" w:cs="Amiri"/>
          <w:color w:val="111111"/>
          <w:sz w:val="28"/>
          <w:sz w:val="28"/>
          <w:szCs w:val="28"/>
          <w:rtl w:val="true"/>
          <w:lang w:bidi="ar-SA"/>
        </w:rPr>
        <w:t>إذن، وفق أدنى الاحتمالات ألا يجدر بالإنسان التزام جانب الحيطة والحذر ومن ثمّ يسعى جاهداً لدفع أيّ خطرٍ يهدّده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فلا مناص له من التمحيص والتدقيق بما جاءت به رسالات السماء ومعرفة مدى صحّتها أو سقمها عن طريق البحث والتحليل كي يكون على علم بالإله العظيم الذي دعت الأديان السماوية إلى عبوديته وتقديسه، وبعد هذه الخطوة سوف يدرك حقيقة عالم الآخرة والحياة بعد الموت؛ وكما قلنا فهذا الأمر لا يتيسّر إلا فى ظلّ مباحث علم اللاهوت والآراء المطروحة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 أنّ الإنسان بطبعه يمتلك ثلاثة دوافع أساسية تحفّزه للخوض في غمار مباحث علم اللاهوت وهي الاستجابة لغريزة حبّ الاستطلاع ووجوب شكر النِّعمة وضرورة درء المخاطر المحتملة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0268551_2142443653"/>
      <w:bookmarkStart w:id="33" w:name="_Toc12"/>
      <w:bookmarkEnd w:id="32"/>
      <w:r>
        <w:rPr>
          <w:rtl w:val="true"/>
        </w:rPr>
        <w:t xml:space="preserve">ثانياً </w:t>
      </w:r>
      <w:r>
        <w:rPr>
          <w:rtl w:val="true"/>
        </w:rPr>
        <w:t xml:space="preserve">: </w:t>
      </w:r>
      <w:r>
        <w:rPr>
          <w:rtl w:val="true"/>
        </w:rPr>
        <w:t>إمكانية معرفة الله تعالى</w:t>
      </w:r>
      <w:r>
        <w:rPr>
          <w:rtl w:val="true"/>
        </w:rPr>
        <w:t>:</w:t>
      </w:r>
      <w:bookmarkEnd w:id="3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معرفة الله عزّ وجلّ كانت وما زالت هاجساً يراود ذهن الإنسان، وبالطبع لا بدّ هنا من توفّر بعض المقدّمات، إذ ينبغي أوّلاً الإلمام بمعنى العلم ومتعلّقاته ومعرفة من يصدق عليه أنّه عالِمٌ كي يتمّ التوصّل إلى المقصود والتعرّف على مختلف خصائصه؛ ولكنّ الثابت بين العقلاء أنّ الذهن البشري محدودٌ وغير منزّةٍ من النقص وتكتنفه الحجب المادّية والنفسانية التي تحول دون تمكّنه من معرفة الله تعالى إلا من خلال اللجوء إلى مبادئ أخرى تعينه في ذلك، فالبارئ جلّ شأنه وجودٌ مجرّدٌ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فإنّ وجوده فريدٌ من نوعه ولا نظير له بحيث لا يمكن تشبيهه بأيّ كائنٍ من الكائنات في عالم الإمكان والمادةّ، فهو وجودٌ شاملٌ لجميع الكمالات المعروفة وغير المعروفة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إن أردنا تعريف شخصٍ بكيفية صناعة جهازٍ كهربائيٍّ أو آلةٍ ميكانيكيةٍ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كالطائرة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أنّنا لا نلجأ إلى قواعد الفلسفة والمنطق كي نوضّح له مختلف زوايا الموضوع، بل نذكر له القواعد الفيزيائية والمعادلات الرياضية الخاصّة بهذه الصناعة المعقّدة نظراً لارتباطها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الحال بالنسبة إلى موضوع معرفة الله تعالى، فلا بدّ لنا من اللجوء إلى التجارب الدينية والحقائق التي جاء بها الوحي بغية بيان مختلف زوايا الموضوع</w:t>
      </w:r>
    </w:p>
    <w:p>
      <w:pPr>
        <w:pStyle w:val="BookText"/>
        <w:rPr/>
      </w:pPr>
      <w:r>
        <w:rPr>
          <w:rFonts w:ascii="Amiri" w:hAnsi="Amiri" w:eastAsia="Amiri" w:cs="Amiri"/>
          <w:color w:val="111111"/>
          <w:sz w:val="28"/>
          <w:sz w:val="28"/>
          <w:szCs w:val="28"/>
          <w:rtl w:val="true"/>
          <w:lang w:bidi="ar-SA"/>
        </w:rPr>
        <w:t>الإنسان غير العالمِ بطبيعة الحال عاجزٌ عن بلوغ كُنه الحقائق العلمية والغيبية بجميع تفاصيلها، وعلى هذا الأساس فهو قادرٌ على معرفتها بشكل إجماليٍّ اعتماداً على وحي السماء والتجارب الدينية لمن سبقه من علماء وصلحاء؛ لذا فإنّ معارفه المعنوية محدودةٌ نظراً لعدم اكتمال استنتاجاته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لنا ممّا ذكر مدى ضعف العقل البشري وعجزه عن امتلاك معرفةً تامّةً بالبارئ الكريم، فالمعرفة تتحقّق لكنّها محدودةٌ وتتناسب مع مستوى المدركات العقلية لكلّ إنسانٍ، وكما يقول علماء الفلسفة فالعلم المعلول لعلّته هو علمٌ ناقصٌ ومحدودٌ، ونتيجة ذلك أنّ الإنسان بصفته مخلوقاً من قبل الله تعالى ومعلولاً له فهو ذو علمٍ ناقصٍ ومحدودٍ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إنّ معرفة الإنسان لحقيقة وكُنه الذات الإلهية المباركة تبلغ درجة الصفر </w:t>
      </w:r>
      <w:r>
        <w:rPr>
          <w:rStyle w:val="FootnoteAnchor"/>
          <w:rtl w:val="true"/>
        </w:rPr>
        <w:footnoteReference w:id="2"/>
      </w:r>
      <w:r>
        <w:rPr>
          <w:rFonts w:ascii="Amiri" w:hAnsi="Amiri" w:eastAsia="Amiri" w:cs="Amiri"/>
          <w:color w:val="111111"/>
          <w:sz w:val="28"/>
          <w:sz w:val="28"/>
          <w:szCs w:val="28"/>
          <w:rtl w:val="true"/>
          <w:lang w:bidi="ar-SA"/>
        </w:rPr>
        <w:t>، إذ يقول العرفاء إنّ معرفة مكنون مقام الأحدية خارجٌ عن قدرة الممكنات حيث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مفهومهُ من أعرف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وكُنههُ في غاية الخفاءِ</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أمّا بالنسبة إلى مقام الأسماء والصفات الإلهية وسائر المقامات التي هي أدنى مرتبةً من الذات المباركة، فإنّ معرفتها تتحقّق عن طريق الأفعال، وهي معرفةً إجماليةٌ يختلف كمّها وكيفها طبقاً لمدى علم كلّ إنسانٍ وقدرته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طائفةٌ من الأحاديث حفّزت على معرفة الله تعالى عن طريق البحث والتفكّر </w:t>
      </w:r>
      <w:r>
        <w:rPr>
          <w:rStyle w:val="FootnoteAnchor"/>
          <w:rtl w:val="true"/>
        </w:rPr>
        <w:footnoteReference w:id="4"/>
      </w:r>
      <w:r>
        <w:rPr>
          <w:rFonts w:ascii="Amiri" w:hAnsi="Amiri" w:eastAsia="Amiri" w:cs="Amiri"/>
          <w:color w:val="111111"/>
          <w:sz w:val="28"/>
          <w:sz w:val="28"/>
          <w:szCs w:val="28"/>
          <w:rtl w:val="true"/>
          <w:lang w:bidi="ar-SA"/>
        </w:rPr>
        <w:t>، في حين منعت أحاديث أخرى عن ذلك</w:t>
      </w:r>
      <w:r>
        <w:rPr>
          <w:rStyle w:val="FootnoteAnchor"/>
          <w:rtl w:val="true"/>
        </w:rPr>
        <w:footnoteReference w:id="5"/>
      </w:r>
      <w:r>
        <w:rPr>
          <w:rFonts w:ascii="Amiri" w:hAnsi="Amiri" w:eastAsia="Amiri" w:cs="Amiri"/>
          <w:color w:val="111111"/>
          <w:sz w:val="28"/>
          <w:sz w:val="28"/>
          <w:szCs w:val="28"/>
          <w:rtl w:val="true"/>
          <w:lang w:bidi="ar-SA"/>
        </w:rPr>
        <w:t xml:space="preserve">؛ لذا يمكن القول إنّ أفضل طريقٍ للجمع بين الطائفتين هو اعتبار العقل البشري عاجزاً عن معرفة كُنه الذات الإلهية المقدّسة لكنّه قادر على معرفة الأسماء والصفات والأفعال الإلهية بشكلٍ إجماليٍّ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ذكر فإن عدم قدرة الإنسان على معرفة كُنه الذات الإلهية سببه إلى أمرين أساسيين، أحدهما يرتبط بالإنسان نفسه ويتمثّل في يرجع عدم تكامل عقله، والآخر يرتبط بالذات المباركة التي هي وجودٌ محضٌ وذات</w:t>
      </w:r>
    </w:p>
    <w:p>
      <w:pPr>
        <w:pStyle w:val="BookText"/>
        <w:rPr/>
      </w:pPr>
      <w:r>
        <w:rPr>
          <w:rFonts w:ascii="Amiri" w:hAnsi="Amiri" w:eastAsia="Amiri" w:cs="Amiri"/>
          <w:color w:val="111111"/>
          <w:sz w:val="28"/>
          <w:sz w:val="28"/>
          <w:szCs w:val="28"/>
          <w:rtl w:val="true"/>
          <w:lang w:bidi="ar-SA"/>
        </w:rPr>
        <w:t>صفاتٍ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البديهي أنّ الإنسان عاجزٌ عن النظر إلى الشمس المشرقة مباشرةً، إلا أنّ عجزه هذا لا يعني مطلقاً التشكيك في وجودها، بل إنّ عينه قاصرةٌ عن تأمّلها والتدقيق فيها؛ فهو هو قادرٌ على رؤية الأنوار الساطعة منها فحسب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واهب العقل لك المحامد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جنابك انتهى </w:t>
      </w:r>
      <w:r>
        <w:rPr>
          <w:rStyle w:val="FootnoteAnchor"/>
          <w:rtl w:val="true"/>
        </w:rPr>
        <w:footnoteReference w:id="6"/>
      </w:r>
      <w:r>
        <w:rPr>
          <w:rFonts w:ascii="IRNazanin" w:hAnsi="IRNazanin" w:eastAsia="IRNazanin"/>
          <w:color w:val="111111"/>
          <w:sz w:val="28"/>
          <w:sz w:val="28"/>
          <w:szCs w:val="28"/>
          <w:rtl w:val="true"/>
          <w:lang w:bidi="fa-IR"/>
        </w:rPr>
        <w:t>المقاصد</w:t>
      </w:r>
    </w:p>
    <w:p>
      <w:pPr>
        <w:pStyle w:val="BookText"/>
        <w:rPr/>
      </w:pPr>
      <w:r>
        <w:rPr>
          <w:rFonts w:ascii="Amiri" w:hAnsi="Amiri" w:eastAsia="Amiri" w:cs="Amiri"/>
          <w:color w:val="111111"/>
          <w:sz w:val="28"/>
          <w:sz w:val="28"/>
          <w:szCs w:val="28"/>
          <w:rtl w:val="true"/>
          <w:lang w:bidi="ar-SA"/>
        </w:rPr>
        <w:t xml:space="preserve">يا من هو اختفى لفرط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الباطن في ظهوره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إذن الإنسان قادرٌ على معرفة الأسماء وصفات الأفعال الإلهية بمستوى قابلياته الإدراكية ودرجة تقواه وورعه، ومن هنا يتّضح لنا السرّ الكامن وراء نهي بعض الأحاديث عن السعي للتفكّر فى ذات الله تعالى، فهذا النهي لا يعني تشجيع الإنسان على التقليد الأعمى للتعاليم الدينية كما زعم بعضهم، بل يراد منها عجز مدركاته العقلية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التي تترتّب على هذا النهي هي أنّ السبل والبراهين المعتمدة لإثبات وجود البارئ جلّ شأنه لا تمنحنا صورةً عن كُنه الذات الإلهية، وإنّما تثبت لنا أسماءه وصفات أفعاله </w:t>
      </w:r>
      <w:r>
        <w:rPr>
          <w:rStyle w:val="FootnoteAnchor"/>
          <w:rtl w:val="true"/>
        </w:rPr>
        <w:footnoteReference w:id="8"/>
      </w:r>
      <w:r>
        <w:rPr>
          <w:rFonts w:ascii="Amiri" w:hAnsi="Amiri" w:eastAsia="Amiri" w:cs="Amiri"/>
          <w:color w:val="111111"/>
          <w:sz w:val="28"/>
          <w:sz w:val="28"/>
          <w:szCs w:val="28"/>
          <w:rtl w:val="true"/>
          <w:lang w:bidi="ar-SA"/>
        </w:rPr>
        <w:t>، فالبراهين الآتية على سبيل المثال تقام لإثبات مفاهيم معيّنة وبيانها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واجب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الخالق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الناظم الذي ينظّم الكون ويدبّر شؤونه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أنّ إثبات انطباق بعض هذه المفاهيم على ذات البارئ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كالمحرّك والمدبّر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برهانٍ آخر، إلا أنّنا سنثبت في المباحث اللاحقة قدرة الذهن البشري على استكشاف بعض الصفات الإلهية عن طريق التحليل العقلى لعددٍ من المفاهيم الفلسفية من قبيل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ذكر يثبت لنا عقم رأي من قال بإمكانية معرفة كُنه الذات الإلهية من قبل البشر، وهو قولٌ ذهب إليه علماء الكلام من الأشاعرة والمعتزلة، في حين أنّ حكماء الإمامية رفضوه </w:t>
      </w:r>
      <w:r>
        <w:rPr>
          <w:rStyle w:val="FootnoteAnchor"/>
          <w:rtl w:val="true"/>
        </w:rPr>
        <w:footnoteReference w:id="9"/>
      </w:r>
      <w:r>
        <w:rPr>
          <w:rFonts w:ascii="Amiri" w:hAnsi="Amiri" w:eastAsia="Amiri" w:cs="Amiri"/>
          <w:color w:val="111111"/>
          <w:sz w:val="28"/>
          <w:sz w:val="28"/>
          <w:szCs w:val="28"/>
          <w:rtl w:val="true"/>
          <w:lang w:bidi="ar-SA"/>
        </w:rPr>
        <w:t>، إذ نقل عن الفخر الرازي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جمهور المتكلّمين منّا ومن المعتزلة إلى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لنا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استدلّوا على رأيهم هذا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لدينا علمٌ بأصل الوجود الذي هو حقيقة الذات الإلهية، فنحن إذن نمتلك معرفةً عن حقيقة هذه الذات المباركة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الاستدلال عقيمٌ ولا أساس له من الصحة، إذ يرد عليه أنّ الذات الإلهية عبارةٌ عن وجودٍ محضٍ غير متناهٍ، لذا فإنّ الذهن البشري المحدود والمقيّد بالظواهر المادّية لا يمتلك القدرة الكافية لإدراك كُنهها وغاية ما في</w:t>
      </w:r>
      <w:bookmarkStart w:id="34" w:name="pg15617_225091"/>
    </w:p>
    <w:p>
      <w:pPr>
        <w:pStyle w:val="BookText"/>
        <w:rPr/>
      </w:pPr>
      <w:bookmarkEnd w:id="34"/>
      <w:r>
        <w:rPr>
          <w:rFonts w:ascii="Amiri" w:hAnsi="Amiri" w:eastAsia="Amiri" w:cs="Amiri"/>
          <w:color w:val="111111"/>
          <w:sz w:val="28"/>
          <w:sz w:val="28"/>
          <w:szCs w:val="28"/>
          <w:rtl w:val="true"/>
          <w:lang w:bidi="ar-SA"/>
        </w:rPr>
        <w:t>الأمر أنّه يمتلك القابلية على إدراك معاني بعض الأسماء والصفات الإلهية في إطار معرفةٍ 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بضرسٍ قاطعٍ إنّ هذه المعرفة الإجمالية بالأسماء والصفات والتى هى ذات مراتب مختلفة وتتحقّق لكلّ إنسان وفق قدراته الإدراكية، تجعله قادراً على معرفة مقام الإلوهية بشكل إجماليِّ</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0268553_2142443653"/>
      <w:bookmarkStart w:id="36" w:name="_Toc13"/>
      <w:bookmarkEnd w:id="35"/>
      <w:r>
        <w:rPr>
          <w:rtl w:val="true"/>
        </w:rPr>
        <w:t>ثالثاً</w:t>
      </w:r>
      <w:r>
        <w:rPr>
          <w:rtl w:val="true"/>
        </w:rPr>
        <w:t xml:space="preserve">: </w:t>
      </w:r>
      <w:r>
        <w:rPr>
          <w:rtl w:val="true"/>
        </w:rPr>
        <w:t xml:space="preserve">عدم الحاجة إلى إقامة البرهان لإثبات وجود الله تعالى </w:t>
      </w:r>
      <w:r>
        <w:rPr>
          <w:rtl w:val="true"/>
        </w:rPr>
        <w:t>:</w:t>
      </w:r>
      <w:bookmarkEnd w:id="36"/>
    </w:p>
    <w:p>
      <w:pPr>
        <w:pStyle w:val="BookText"/>
        <w:rPr/>
      </w:pPr>
      <w:r>
        <w:rPr>
          <w:rFonts w:ascii="Amiri" w:hAnsi="Amiri" w:eastAsia="Amiri" w:cs="Amiri"/>
          <w:color w:val="111111"/>
          <w:sz w:val="28"/>
          <w:sz w:val="28"/>
          <w:szCs w:val="28"/>
          <w:rtl w:val="true"/>
          <w:lang w:bidi="ar-SA"/>
        </w:rPr>
        <w:t>سنتطرّق في المباحث اللاحقة إلى إثبات أنّ الاعتقاد بوجود الله عزّ وجلّ أمرٌ فطريٌّ ومدعومٌ بإجماعٍ عامٍّ، فكلّ إنسانٍ يتأمّل في قرارة نفسه يجد أنّه كائنٌ غير متكامل وينتابه شعورٌ بأنّه مفتقرٌ إلى وجودٍ مطلقٍ ومتكاملٍ؛ وهذا الشعور فى الحقيقة هو عين الاعتقاد بوجود الله تبارك وتعالى، أو أنّه على أقلّ تقديرٍ متلازمٌ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سؤالٌ يطرح على هذا الصعيد،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الفطرة والبداهة والشهود تعدّ كافيةً على صعيد الاعتقاد بوجود الله تعالى، أو لابدّ من الاستدلال عليه بإقامة برهانٍ عقليٍّ فلسفيٍّ؟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علماء اللاهوت لا يؤكّدون على ضرورة إقامة البرهان العقليّ الفلسفيّ لإثبات وجود الله عزّ وجلّ، بل يكتفون بما يدركه الإنسان عن طريق الفطرة والبداهة والشهود؛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بوجود الخالق البارئ لا يفتقر إلى الدليل والبرهان، لكنّ الضرورة تقتضي درء الشبهات وإقامة البراهين بغية إثباته للآخرين من جهة ومشكّكين وملحدين، ولاسيّما في عصرنا الراهن الذي يشهد هجماتٍ عنيفةٌ ضدّ التديّن وعقيدة التوحيد</w:t>
      </w:r>
      <w:r>
        <w:rPr>
          <w:rFonts w:eastAsia="Amiri" w:cs="Amiri" w:ascii="Amiri" w:hAnsi="Amiri"/>
          <w:color w:val="111111"/>
          <w:sz w:val="28"/>
          <w:szCs w:val="28"/>
          <w:rtl w:val="true"/>
          <w:lang w:bidi="ar-SA"/>
        </w:rPr>
        <w:t>.</w:t>
      </w:r>
      <w:bookmarkStart w:id="37" w:name="pg15617_225092"/>
    </w:p>
    <w:p>
      <w:pPr>
        <w:pStyle w:val="Heading3"/>
        <w:numPr>
          <w:ilvl w:val="2"/>
          <w:numId w:val="1"/>
        </w:numPr>
        <w:rPr/>
      </w:pPr>
      <w:bookmarkStart w:id="38" w:name="__RefHeading___Toc10268555_2142443653"/>
      <w:bookmarkStart w:id="39" w:name="_Toc14"/>
      <w:bookmarkEnd w:id="37"/>
      <w:bookmarkEnd w:id="38"/>
      <w:r>
        <w:rPr>
          <w:rtl w:val="true"/>
        </w:rPr>
        <w:t>رابعاً</w:t>
      </w:r>
      <w:r>
        <w:rPr>
          <w:rtl w:val="true"/>
        </w:rPr>
        <w:t xml:space="preserve">: </w:t>
      </w:r>
      <w:r>
        <w:rPr>
          <w:rtl w:val="true"/>
        </w:rPr>
        <w:t>إمكانية إثبات وجود الله تعالى</w:t>
      </w:r>
      <w:r>
        <w:rPr>
          <w:rtl w:val="true"/>
        </w:rPr>
        <w:t>:</w:t>
      </w:r>
      <w:bookmarkEnd w:id="39"/>
    </w:p>
    <w:p>
      <w:pPr>
        <w:pStyle w:val="Heading4"/>
        <w:numPr>
          <w:ilvl w:val="3"/>
          <w:numId w:val="1"/>
        </w:numPr>
        <w:rPr/>
      </w:pPr>
      <w:bookmarkStart w:id="40" w:name="__RefHeading___Toc10268557_2142443653"/>
      <w:bookmarkStart w:id="41" w:name="_Toc15"/>
      <w:bookmarkEnd w:id="40"/>
      <w:r>
        <w:rPr>
          <w:rtl w:val="true"/>
        </w:rPr>
        <w:t>رابعاً</w:t>
      </w:r>
      <w:r>
        <w:rPr>
          <w:rtl w:val="true"/>
        </w:rPr>
        <w:t xml:space="preserve">: </w:t>
      </w:r>
      <w:r>
        <w:rPr>
          <w:rtl w:val="true"/>
        </w:rPr>
        <w:t>إمكانية إثبات وجود الله تعالى</w:t>
      </w:r>
      <w:r>
        <w:rPr>
          <w:rtl w:val="true"/>
        </w:rPr>
        <w:t>:</w:t>
      </w:r>
      <w:bookmarkEnd w:id="41"/>
    </w:p>
    <w:p>
      <w:pPr>
        <w:pStyle w:val="BookText"/>
        <w:rPr/>
      </w:pPr>
      <w:r>
        <w:rPr>
          <w:rFonts w:ascii="Amiri" w:hAnsi="Amiri" w:eastAsia="Amiri" w:cs="Amiri"/>
          <w:color w:val="111111"/>
          <w:sz w:val="28"/>
          <w:sz w:val="28"/>
          <w:szCs w:val="28"/>
          <w:rtl w:val="true"/>
          <w:lang w:bidi="ar-SA"/>
        </w:rPr>
        <w:t xml:space="preserve">بعد أن تحدّثنا عن إمكانية معرفة الله عزّ وجلّ عبر معرفة صفاته وأسمائه الحسنى نذكر فيما يأتي أربعة آراءٍ على صعيد إمكانية إثبات وجوده على وفق البراهين العقلية </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0268559_2142443653"/>
      <w:bookmarkStart w:id="43" w:name="_Toc16"/>
      <w:bookmarkEnd w:id="42"/>
      <w:r>
        <w:rPr/>
        <w:t>1</w:t>
      </w:r>
      <w:r>
        <w:rPr>
          <w:rtl w:val="true"/>
        </w:rPr>
        <w:t xml:space="preserve"> ) </w:t>
      </w:r>
      <w:r>
        <w:rPr>
          <w:rtl w:val="true"/>
        </w:rPr>
        <w:t>وجوده ثابتٌ عقلاً</w:t>
      </w:r>
      <w:r>
        <w:rPr>
          <w:rtl w:val="true"/>
        </w:rPr>
        <w:t>:</w:t>
      </w:r>
      <w:bookmarkEnd w:id="43"/>
    </w:p>
    <w:p>
      <w:pPr>
        <w:pStyle w:val="BookText"/>
        <w:rPr/>
      </w:pPr>
      <w:r>
        <w:rPr>
          <w:rFonts w:ascii="Amiri" w:hAnsi="Amiri" w:eastAsia="Amiri" w:cs="Amiri"/>
          <w:color w:val="111111"/>
          <w:sz w:val="28"/>
          <w:sz w:val="28"/>
          <w:szCs w:val="28"/>
          <w:rtl w:val="true"/>
          <w:lang w:bidi="ar-SA"/>
        </w:rPr>
        <w:t>تؤكّد هذه الرؤية على أنّ البراهين التي تقام لإثبات وجود الله عزّ وجلّ متقنةٌ ومتكاملةٌ من الناحية العقلية، فهو ثابتٌ عقلاً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0268561_2142443653"/>
      <w:bookmarkStart w:id="45" w:name="_Toc17"/>
      <w:bookmarkEnd w:id="44"/>
      <w:r>
        <w:rPr/>
        <w:t>2</w:t>
      </w:r>
      <w:r>
        <w:rPr>
          <w:rtl w:val="true"/>
        </w:rPr>
        <w:t xml:space="preserve"> ) </w:t>
      </w:r>
      <w:r>
        <w:rPr>
          <w:rtl w:val="true"/>
        </w:rPr>
        <w:t xml:space="preserve">إمكانية إثباته </w:t>
      </w:r>
      <w:r>
        <w:rPr>
          <w:rtl w:val="true"/>
        </w:rPr>
        <w:t>:</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أتباع هذه الرؤية أنّ البراهين التي أقامها علماء اللاهوت لإثبات وجود الله تعالى لا تدلّ بالضرورة على المدّعى، وفي الحين ذاته يؤكّدون على عدم وجود ما يدعو لإنكاره؛ لذا من الممكن برأيهم إثبات وجود الذات الإلهية المقدّسة مستقبلاً عن طريق الاستدلال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نحا هذا المنحى بعض الفلاسفة الغربيين والمثقّفنين المسلمين المتأثّرين بالتنوير الفكري</w:t>
      </w:r>
      <w:r>
        <w:rPr>
          <w:rStyle w:val="FootnoteAnchor"/>
          <w:rtl w:val="true"/>
        </w:rPr>
        <w:footnoteReference w:id="11"/>
      </w:r>
      <w:r>
        <w:rPr>
          <w:rFonts w:ascii="IRNazanin" w:hAnsi="IRNazanin" w:eastAsia="IRNazanin"/>
          <w:color w:val="111111"/>
          <w:sz w:val="28"/>
          <w:sz w:val="28"/>
          <w:szCs w:val="28"/>
          <w:rtl w:val="true"/>
          <w:lang w:bidi="fa-IR"/>
        </w:rPr>
        <w:t>، حیث زعموا أنّ البشرية اليوم يجب أن تركّز أنظارها على ما هو معقولٍ وليس على التعقّل ذاته، كما ادّعوا أنّ الأصول والقواعد الفلسفية والعقائدية في علم اللاهوت لم تعد مؤثّرةً بعد أن فقدت مصداقيتها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46" w:name="pg15617_225093"/>
    </w:p>
    <w:p>
      <w:pPr>
        <w:pStyle w:val="BookText"/>
        <w:rPr/>
      </w:pPr>
      <w:bookmarkEnd w:id="46"/>
      <w:r>
        <w:rPr>
          <w:rFonts w:ascii="Amiri" w:hAnsi="Amiri" w:eastAsia="Amiri" w:cs="Amiri"/>
          <w:color w:val="111111"/>
          <w:sz w:val="28"/>
          <w:sz w:val="28"/>
          <w:szCs w:val="28"/>
          <w:rtl w:val="true"/>
          <w:lang w:bidi="ar-SA"/>
        </w:rPr>
        <w:t>من البديهي أنّ التشكيك بأدلّة إثبات وجود الله سبحانه ليس مساوقاً لنفي وجوده، إذ من الطبيعي أن تكون هناك نظريةٌ مطابقةٌ للواقع لكنّ من طرحها عاجزٌ عن إثبات صحّتها للآخرين وإقناعهم بصوابها عبر استدلالٍ عقليٍّ متقنٍ لا غبار عليه ؛ وعلى هذا الأساس فمن يذكر مؤاخذاتٍ على هذه النظرية هو في الحقيقة يشكّك في صحّة البراهين التي تثبتها وليس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لو تنزّلنا وافترضنا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فرض المحال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أدلّة إثبات وجود الله عزّ وجلّ غير تامّةٍ وتفتقر إلى الإتقان بحيث يمكن للملحدين والمعاندين المساس بها، فهذا لا يدلّ بتاتاً على عدم وجوده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يُستشفّ من استدلال هؤلاء هو المساس بأدلّة إثبات الموضوع وليس الموضوع ذاته، لذا إن أرادوا إثبات مزاعمهم فلا مناص لهم من ذكر أدلّةٍ وبراهين لا يكتنفها أيّ نقص ولا خلل؛ وهو ما عجزوا عنه على مرّ العصور وإلى يومنا هذا؛ وسيبقون عاجزين عنه إلى الأبد</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0268563_2142443653"/>
      <w:bookmarkStart w:id="48" w:name="_Toc18"/>
      <w:bookmarkEnd w:id="47"/>
      <w:r>
        <w:rPr/>
        <w:t>3</w:t>
      </w:r>
      <w:r>
        <w:rPr>
          <w:rtl w:val="true"/>
        </w:rPr>
        <w:t xml:space="preserve"> ) </w:t>
      </w:r>
      <w:r>
        <w:rPr>
          <w:rtl w:val="true"/>
        </w:rPr>
        <w:t>عدم إمكانية إثباته</w:t>
      </w:r>
      <w:r>
        <w:rPr>
          <w:rtl w:val="true"/>
        </w:rPr>
        <w:t>:</w:t>
      </w:r>
      <w:bookmarkEnd w:id="48"/>
    </w:p>
    <w:p>
      <w:pPr>
        <w:pStyle w:val="BookText"/>
        <w:rPr/>
      </w:pPr>
      <w:r>
        <w:rPr>
          <w:rFonts w:ascii="Amiri" w:hAnsi="Amiri" w:eastAsia="Amiri" w:cs="Amiri"/>
          <w:color w:val="111111"/>
          <w:sz w:val="28"/>
          <w:sz w:val="28"/>
          <w:szCs w:val="28"/>
          <w:rtl w:val="true"/>
          <w:lang w:bidi="ar-SA"/>
        </w:rPr>
        <w:t>أتباع هذه الرؤية يعتقدون بعدم نجاعة الأدلّة العقلية والفلسفية في إثبات وجود الله عزّ وجلّ ممّا دعاهم إلى تعطيل العقل والاستدلالات المنطقية، وهؤلاء ليسوا ،ملحدين بل يؤكّدون على أنّ إثباته ممكنٌ عن طريق القلب والضمير وليس للعقل دورٌ في هذا الصدد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الميرزا آغا تقي خان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إثبات وجود ذات البارئ تعالى بالبرهان العقلى، والاعتقاد به منزّهٌ عن أيّ جدلٍ و نقاشٍ</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49" w:name="pg15617_225094"/>
    </w:p>
    <w:p>
      <w:pPr>
        <w:pStyle w:val="BookText"/>
        <w:rPr/>
      </w:pPr>
      <w:bookmarkEnd w:id="49"/>
      <w:r>
        <w:rPr>
          <w:rFonts w:ascii="Amiri" w:hAnsi="Amiri" w:eastAsia="Amiri" w:cs="Amiri"/>
          <w:color w:val="111111"/>
          <w:sz w:val="28"/>
          <w:sz w:val="28"/>
          <w:szCs w:val="28"/>
          <w:rtl w:val="true"/>
          <w:lang w:bidi="ar-SA"/>
        </w:rPr>
        <w:t>كما تبنّى هذه الرؤية بعض الفلاسفة المادّيين الغربيين من أمثال إيمانوئيل كانط الذي تأثّر بسلفه ديفيد هيوم وجرّد البراهين الفلسفية في إثبات وجود الله تعالى عن مصداقيتها مؤكّداً على أنّ الضمير الأخلاقي هو السبيل الوحيد في هذا المضمار</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0268565_2142443653"/>
      <w:bookmarkStart w:id="51" w:name="_Toc19"/>
      <w:bookmarkEnd w:id="50"/>
      <w:r>
        <w:rPr/>
        <w:t>4</w:t>
      </w:r>
      <w:r>
        <w:rPr>
          <w:rtl w:val="true"/>
        </w:rPr>
        <w:t xml:space="preserve"> ) </w:t>
      </w:r>
      <w:r>
        <w:rPr>
          <w:rtl w:val="true"/>
        </w:rPr>
        <w:t>إثبات عدم وجوده</w:t>
      </w:r>
      <w:bookmarkEnd w:id="51"/>
    </w:p>
    <w:p>
      <w:pPr>
        <w:pStyle w:val="BookText"/>
        <w:rPr/>
      </w:pPr>
      <w:r>
        <w:rPr>
          <w:rFonts w:ascii="Amiri" w:hAnsi="Amiri" w:eastAsia="Amiri" w:cs="Amiri"/>
          <w:color w:val="111111"/>
          <w:sz w:val="28"/>
          <w:sz w:val="28"/>
          <w:szCs w:val="28"/>
          <w:rtl w:val="true"/>
          <w:lang w:bidi="ar-SA"/>
        </w:rPr>
        <w:t>يتبنّى الملحدون هذه الرؤية المتطرّفة حول وجود الربّ تبارك شأنه، إذ زعموا أنّ إثباته غير ممكنٍ عقلاً وذهبوا إلى القول بأنّ الاعتقاد بوجوده يفضي إلى التناقض، لكنّ مساعيهم هذه لم تتمر شيئاً حتّى الآن، وهو ما اعترف به أبرز الفلاسفة الملحدين من أمثال برتراند راسل</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حسب الرؤية الأولى فإنّ العقل يبتّ بوجود الله تعالى، والرؤية الثانية تؤكّد على إمكانية إثباته بالبراهين العقلية، والثالثة ترى أنّه موجودٌ لكنّ أتباعها ينكرون قدرة الدليل العقلى على إثباته، ولكن بما أنّ هذه الرؤية لا تتقوّم على أُسس منطقية فلا يمكن ادّعاء أنّ وجود الله تعالى مخالفٌ لحكم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الرؤية الرابعة والأخيرة فقد ذهب أصحابها إلى إنكار وجوده تعالى ورفضوا البراهين العقلية التي تساق في هذا المجال</w:t>
      </w:r>
      <w:r>
        <w:rPr>
          <w:rFonts w:eastAsia="Amiri" w:cs="Amiri" w:ascii="Amiri" w:hAnsi="Amiri"/>
          <w:color w:val="111111"/>
          <w:sz w:val="28"/>
          <w:szCs w:val="28"/>
          <w:rtl w:val="true"/>
          <w:lang w:bidi="ar-SA"/>
        </w:rPr>
        <w:t>.</w:t>
      </w:r>
      <w:bookmarkStart w:id="52" w:name="pg15617_225095"/>
    </w:p>
    <w:p>
      <w:pPr>
        <w:pStyle w:val="Heading3"/>
        <w:numPr>
          <w:ilvl w:val="2"/>
          <w:numId w:val="1"/>
        </w:numPr>
        <w:rPr/>
      </w:pPr>
      <w:bookmarkStart w:id="53" w:name="__RefHeading___Toc10268567_2142443653"/>
      <w:bookmarkStart w:id="54" w:name="_Toc20"/>
      <w:bookmarkEnd w:id="52"/>
      <w:bookmarkEnd w:id="53"/>
      <w:r>
        <w:rPr>
          <w:rtl w:val="true"/>
        </w:rPr>
        <w:t>خامساً</w:t>
      </w:r>
      <w:r>
        <w:rPr>
          <w:rtl w:val="true"/>
        </w:rPr>
        <w:t xml:space="preserve">: </w:t>
      </w:r>
      <w:r>
        <w:rPr>
          <w:rtl w:val="true"/>
        </w:rPr>
        <w:t xml:space="preserve">لمحة عن براهين علم اللاهوت </w:t>
      </w:r>
      <w:r>
        <w:rPr>
          <w:rtl w:val="true"/>
        </w:rPr>
        <w:t>:</w:t>
      </w:r>
      <w:bookmarkEnd w:id="54"/>
    </w:p>
    <w:p>
      <w:pPr>
        <w:pStyle w:val="Heading4"/>
        <w:numPr>
          <w:ilvl w:val="3"/>
          <w:numId w:val="1"/>
        </w:numPr>
        <w:rPr/>
      </w:pPr>
      <w:bookmarkStart w:id="55" w:name="__RefHeading___Toc10268569_2142443653"/>
      <w:bookmarkStart w:id="56" w:name="_Toc21"/>
      <w:bookmarkEnd w:id="55"/>
      <w:r>
        <w:rPr>
          <w:rtl w:val="true"/>
        </w:rPr>
        <w:t>خامساً</w:t>
      </w:r>
      <w:r>
        <w:rPr>
          <w:rtl w:val="true"/>
        </w:rPr>
        <w:t xml:space="preserve">: </w:t>
      </w:r>
      <w:r>
        <w:rPr>
          <w:rtl w:val="true"/>
        </w:rPr>
        <w:t xml:space="preserve">لمحة عن براهين علم اللاهوت </w:t>
      </w:r>
      <w:r>
        <w:rPr>
          <w:rtl w:val="true"/>
        </w:rPr>
        <w:t>:</w:t>
      </w:r>
      <w:bookmarkEnd w:id="56"/>
    </w:p>
    <w:p>
      <w:pPr>
        <w:pStyle w:val="BookText"/>
        <w:rPr/>
      </w:pPr>
      <w:r>
        <w:rPr>
          <w:rFonts w:ascii="Amiri" w:hAnsi="Amiri" w:eastAsia="Amiri" w:cs="Amiri"/>
          <w:color w:val="111111"/>
          <w:sz w:val="28"/>
          <w:sz w:val="28"/>
          <w:szCs w:val="28"/>
          <w:rtl w:val="true"/>
          <w:lang w:bidi="ar-SA"/>
        </w:rPr>
        <w:t xml:space="preserve">إنّ إثبات وجود الخالق العظيم للكون وما فيه من كائناتٍ حيّةٍ وغير حيّةٍ، ممكنٌ بطرق استدلالية عديدة، ونكتفي هنا بذكر جانبٍ منها فقط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0268571_2142443653"/>
      <w:bookmarkStart w:id="58" w:name="_Toc22"/>
      <w:bookmarkEnd w:id="57"/>
      <w:r>
        <w:rPr/>
        <w:t>1</w:t>
      </w:r>
      <w:r>
        <w:rPr>
          <w:rtl w:val="true"/>
        </w:rPr>
        <w:t xml:space="preserve"> ) </w:t>
      </w:r>
      <w:r>
        <w:rPr>
          <w:rtl w:val="true"/>
        </w:rPr>
        <w:t xml:space="preserve">المعرفة </w:t>
      </w:r>
      <w:r>
        <w:rPr>
          <w:rtl w:val="true"/>
        </w:rPr>
        <w:t>(</w:t>
      </w:r>
      <w:r>
        <w:rPr>
          <w:rtl w:val="true"/>
        </w:rPr>
        <w:t>العلم الحضوري</w:t>
      </w:r>
      <w:r>
        <w:rPr>
          <w:rtl w:val="true"/>
        </w:rPr>
        <w:t>) :</w:t>
      </w:r>
      <w:bookmarkEnd w:id="58"/>
    </w:p>
    <w:p>
      <w:pPr>
        <w:pStyle w:val="BookText"/>
        <w:rPr/>
      </w:pPr>
      <w:r>
        <w:rPr>
          <w:rFonts w:ascii="IRNazanin" w:hAnsi="IRNazanin" w:eastAsia="IRNazanin"/>
          <w:color w:val="111111"/>
          <w:sz w:val="28"/>
          <w:sz w:val="28"/>
          <w:szCs w:val="28"/>
          <w:rtl w:val="true"/>
          <w:lang w:bidi="fa-IR"/>
        </w:rPr>
        <w:t xml:space="preserve">علم الإنسان إمّا أن يكون حضورياً أو حصولياً، القسم الأوّل هو العلم الذي يحضر فيه عين الواقع المعلوم لدى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أو أي مُدركٍ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صورته الذهنية، ويظفر العالم بشخصية المعلوم، كعلم النفس بذاتها وحالاتها الذهنية والوجدانية، من قبيل علم الإنسان بأنّه حزينٌ أو مسرورٌ أو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الثاني يظفر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وبالذات وبلا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بالمفاهيم والصور الذهنية، ولكنّ هذه المفاهيم تمتاز بأنّها مرآةٌ للخارج بحيث يتخيّل الإنسان لأوّل وهلةٍ أنّه قد أدرك حقيقة العالم الخارجي دون واسطةٍ، ثمّ يقول في المرحلة الثانية إنّ هذه المفاهيم التي أتصوّرها عن الأرض والسماء لها وجودٌ في الخارج، وفي المرحلة الثالثة يقول إنّ منشأ ومبدأ ظهور التصوّرات الذهنية هو التأثيرات الخارجية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فإنّ البراهين التي تقام لإثبات وجود الله عزّ وجلّ لا تخرج عن نطاق هذين القسمين، إذ يمكن للذهن البشرى استشعار وجود الله تعالى في ذاته على أساس فطرته وعلمه الحضوري فيؤمن به من دون الاعتماد على مفاهيم وتصوّرات ذهنية؛ وهذا النمط من العلم يطلق عليه في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الشهودي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الجديرة بالذكر هنا أنّ العلم الحضوري ليس على مستوى واحد بين جميع الناس، فالأنبياء والأئمّة يمتلكون علماً حضورياً يفوق سائر</w:t>
      </w:r>
      <w:bookmarkStart w:id="59" w:name="pg15617_225096"/>
    </w:p>
    <w:p>
      <w:pPr>
        <w:pStyle w:val="BookText"/>
        <w:rPr/>
      </w:pPr>
      <w:bookmarkEnd w:id="59"/>
      <w:r>
        <w:rPr>
          <w:rFonts w:ascii="Amiri" w:hAnsi="Amiri" w:eastAsia="Amiri" w:cs="Amiri"/>
          <w:color w:val="111111"/>
          <w:sz w:val="28"/>
          <w:sz w:val="28"/>
          <w:szCs w:val="28"/>
          <w:rtl w:val="true"/>
          <w:lang w:bidi="ar-SA"/>
        </w:rPr>
        <w:t xml:space="preserve">الناس، كما أنّ الإنسان السالك العارف يمتلك علماً أوسع نطاقاً من علم عامّة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للعلم البشري بالله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عن طريق المقارنة والاستدلال العقلي، حيث يمكن امتلاك هذا العلم استناداً إلى البراهين المتقوّمة على القواعد العقلية، كبراهين النَّظم والحركة والصدّيقين</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0268573_2142443653"/>
      <w:bookmarkStart w:id="61" w:name="_Toc23"/>
      <w:bookmarkEnd w:id="60"/>
      <w:r>
        <w:rPr/>
        <w:t>2</w:t>
      </w:r>
      <w:r>
        <w:rPr>
          <w:rtl w:val="true"/>
        </w:rPr>
        <w:t xml:space="preserve"> ) </w:t>
      </w:r>
      <w:r>
        <w:rPr>
          <w:rtl w:val="true"/>
        </w:rPr>
        <w:t xml:space="preserve">العلم السابق واللاحق </w:t>
      </w:r>
      <w:r>
        <w:rPr>
          <w:rtl w:val="true"/>
        </w:rPr>
        <w:t>:</w:t>
      </w:r>
      <w:bookmarkEnd w:id="61"/>
    </w:p>
    <w:p>
      <w:pPr>
        <w:pStyle w:val="BookText"/>
        <w:rPr/>
      </w:pPr>
      <w:r>
        <w:rPr>
          <w:rFonts w:ascii="Amiri" w:hAnsi="Amiri" w:eastAsia="Amiri" w:cs="Amiri"/>
          <w:color w:val="111111"/>
          <w:sz w:val="28"/>
          <w:sz w:val="28"/>
          <w:szCs w:val="28"/>
          <w:rtl w:val="true"/>
          <w:lang w:bidi="ar-SA"/>
        </w:rPr>
        <w:t>الاستدلال على وجود الله تعالى بواسطة العلم الحصولي يتمّ على وجهين،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محضٌ تنتفي فيه الحاجة إلى مقدّمات حسيّة وتجريبية لإثبات المدّعى، مثل برهان الإمكان والوجوب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الاستدلالات التي تحتاج إلى مقدمات حسّية وخارجية لإثبات المدّعى، مثل براهين الحدوث والحركة والنَّظم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النمط الأوّل من الاستدلال الحصولي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يتحقّق قبل الحسّ والتجربة، والنمط الثاني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يحتاج في تحقّقه إلى قضايا حسّية وخارجية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0268575_2142443653"/>
      <w:bookmarkStart w:id="63" w:name="_Toc24"/>
      <w:bookmarkEnd w:id="62"/>
      <w:r>
        <w:rPr/>
        <w:t>3</w:t>
      </w:r>
      <w:r>
        <w:rPr>
          <w:rtl w:val="true"/>
        </w:rPr>
        <w:t xml:space="preserve"> ) </w:t>
      </w:r>
      <w:r>
        <w:rPr>
          <w:rtl w:val="true"/>
        </w:rPr>
        <w:t xml:space="preserve">العلّة والمعلول </w:t>
      </w:r>
      <w:r>
        <w:rPr>
          <w:rtl w:val="true"/>
        </w:rPr>
        <w:t>(</w:t>
      </w:r>
      <w:r>
        <w:rPr>
          <w:rtl w:val="true"/>
        </w:rPr>
        <w:t>البرهانان اللمّي والإنّي</w:t>
      </w:r>
      <w:r>
        <w:rPr>
          <w:rtl w:val="true"/>
        </w:rPr>
        <w:t>):</w:t>
      </w:r>
      <w:bookmarkEnd w:id="6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السبيل الآخر لإثبات وجود الله تعالى هو البحث عن العلّة أو المعلول، فإثبات وجود المعلول تارةً يتحقّق عن طريق العلم بعلّته وإثبات وجودها، مثلاً حينما نعلم بوجود نارٍ في الموقد يتحقّق لدينا علمٌ بوجود حرارةٍ فيه،</w:t>
      </w:r>
    </w:p>
    <w:p>
      <w:pPr>
        <w:pStyle w:val="BookText"/>
        <w:rPr/>
      </w:pPr>
      <w:r>
        <w:rPr>
          <w:rFonts w:ascii="Amiri" w:hAnsi="Amiri" w:eastAsia="Amiri" w:cs="Amiri"/>
          <w:color w:val="111111"/>
          <w:sz w:val="28"/>
          <w:sz w:val="28"/>
          <w:szCs w:val="28"/>
          <w:rtl w:val="true"/>
          <w:lang w:bidi="ar-SA"/>
        </w:rPr>
        <w:t xml:space="preserve">وهذا الاستدلال يسمّى في علم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البرهان في أحد دلالاته ينفي وجود علّةٍ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أخرى يتمّ إثبات وجود العلّة من خلال العلم بمعلولها وإثبات وجوده، كالتأكّد من وجود نارٍ عند رؤية دخانٍ وهو ما يطلق عليه في علم المنطلق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إقامة هذين البرهانين لإثبات وجود الله عز وجل، فالاستدلال بالبرهان الإنّي يتمّ على أساس إثبات وجود الممكنات والحدوث والنَّظم والحركة، وهو يشمل غالبية البراهين الكلامية والفلسفية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الاستدلال على أساس البرهان اللمّي فيتمّ عبر إثبات حقيقة الوجود، ولكن ليس عن طريق إثبات علّته الملازمة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في الواقع لا يطلق عليه برهان لمّي، بل هو برهانٌ مشابهٌ له لأنّ الله سبحانه لا علّة له كي نثبت وجوده عن طريق إثبات علّته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للاطّلاع أكثر ،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الإشارات بشرح المحقّق الطوسي والفخر الرازي،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محمّد تقي مصباح اليزدي، تعليقة على نهاية الحكمة، العدد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نتطرّق فى الفصل اللاحق إلى الحديث عن مسألة عدم إمكانية إقامة البرهان اللمّي في علم اللاهوت، ونوضّح القيمة المعرفية للبرهان شبه اللمّي</w:t>
      </w:r>
      <w:r>
        <w:rPr>
          <w:rFonts w:eastAsia="Amiri" w:cs="Amiri" w:ascii="Amiri" w:hAnsi="Amiri"/>
          <w:color w:val="111111"/>
          <w:sz w:val="28"/>
          <w:szCs w:val="28"/>
          <w:rtl w:val="true"/>
          <w:lang w:bidi="ar-SA"/>
        </w:rPr>
        <w:t>.</w:t>
      </w:r>
      <w:bookmarkStart w:id="64" w:name="pg15617_225098"/>
    </w:p>
    <w:p>
      <w:pPr>
        <w:pStyle w:val="Heading4"/>
        <w:numPr>
          <w:ilvl w:val="3"/>
          <w:numId w:val="1"/>
        </w:numPr>
        <w:rPr/>
      </w:pPr>
      <w:bookmarkStart w:id="65" w:name="__RefHeading___Toc10268577_2142443653"/>
      <w:bookmarkStart w:id="66" w:name="_Toc25"/>
      <w:bookmarkEnd w:id="64"/>
      <w:bookmarkEnd w:id="65"/>
      <w:r>
        <w:rPr/>
        <w:t>4</w:t>
      </w:r>
      <w:r>
        <w:rPr>
          <w:rtl w:val="true"/>
        </w:rPr>
        <w:t xml:space="preserve"> ) </w:t>
      </w:r>
      <w:r>
        <w:rPr>
          <w:rtl w:val="true"/>
        </w:rPr>
        <w:t>المسلك والسالك والهدف</w:t>
      </w:r>
      <w:r>
        <w:rPr>
          <w:rtl w:val="true"/>
        </w:rPr>
        <w:t>:</w:t>
      </w:r>
      <w:bookmarkEnd w:id="66"/>
    </w:p>
    <w:p>
      <w:pPr>
        <w:pStyle w:val="BookText"/>
        <w:rPr/>
      </w:pPr>
      <w:r>
        <w:rPr>
          <w:rFonts w:ascii="Amiri" w:hAnsi="Amiri" w:eastAsia="Amiri" w:cs="Amiri"/>
          <w:color w:val="111111"/>
          <w:sz w:val="28"/>
          <w:sz w:val="28"/>
          <w:szCs w:val="28"/>
          <w:rtl w:val="true"/>
          <w:lang w:bidi="ar-SA"/>
        </w:rPr>
        <w:t xml:space="preserve">في بعض البراهين يتّحد المسلك مع السالك والهدف، من قبيل برهان الصدّيقين الذي يثبت بأنّ الله تعالى هو الوجود كلّه وذلك عبر تبنّي نظرية وحدة الوجود؛ وإثر ذلك يتّحد 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الذي هو شأنٌ من شؤون الوجود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الحكيم صدر الدين الشيرازي إلى هذه النظرية معتبراً برهان الصدّيقين أعلى شأناً من برهان النفس،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طريقة الصّديقين، فيفضّل عليه وعلى غيرها بأنّ السالك والمسلك والمسلوك منه والمسلوك إليه كلّه واحدٌ، وهو البرهان على ذاته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البراهين توحّد بين السالك والمسلك فقط، كبرهان النفس الذي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الإنسان، حيث يبدأ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إثبات وجود الله عزّ وجل،ّ فالإنسان هنا يجسّد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وهو ما أكّد عليه هذا الحكيم المتألّه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هذه الطريقة يكون المسافر عين الطريق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براهين عدّت المبادئ الثلاثة متمايزةً عن بعضها كبرهان النَّظم الذي يرى أنّ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الدليل على وجود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النَّظم الموجود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w:t>
      </w:r>
      <w:r>
        <w:rPr>
          <w:rFonts w:eastAsia="Amiri" w:cs="Amiri" w:ascii="Amiri" w:hAnsi="Amiri"/>
          <w:color w:val="111111"/>
          <w:sz w:val="28"/>
          <w:szCs w:val="28"/>
          <w:rtl w:val="true"/>
          <w:lang w:bidi="ar-SA"/>
        </w:rPr>
        <w:t>).</w:t>
      </w:r>
      <w:bookmarkStart w:id="67" w:name="pg15617_225099"/>
    </w:p>
    <w:p>
      <w:pPr>
        <w:pStyle w:val="Heading4"/>
        <w:numPr>
          <w:ilvl w:val="3"/>
          <w:numId w:val="1"/>
        </w:numPr>
        <w:rPr/>
      </w:pPr>
      <w:bookmarkStart w:id="68" w:name="__RefHeading___Toc10268579_2142443653"/>
      <w:bookmarkStart w:id="69" w:name="_Toc26"/>
      <w:bookmarkEnd w:id="67"/>
      <w:bookmarkEnd w:id="68"/>
      <w:r>
        <w:rPr/>
        <w:t>5</w:t>
      </w:r>
      <w:r>
        <w:rPr>
          <w:rtl w:val="true"/>
        </w:rPr>
        <w:t xml:space="preserve"> ) </w:t>
      </w:r>
      <w:r>
        <w:rPr>
          <w:rtl w:val="true"/>
        </w:rPr>
        <w:t>المسلك</w:t>
      </w:r>
      <w:r>
        <w:rPr>
          <w:rtl w:val="true"/>
        </w:rPr>
        <w:t>:</w:t>
      </w:r>
      <w:bookmarkEnd w:id="69"/>
    </w:p>
    <w:p>
      <w:pPr>
        <w:pStyle w:val="BookText"/>
        <w:rPr/>
      </w:pPr>
      <w:r>
        <w:rPr>
          <w:rFonts w:ascii="Amiri" w:hAnsi="Amiri" w:eastAsia="Amiri" w:cs="Amiri"/>
          <w:color w:val="111111"/>
          <w:sz w:val="28"/>
          <w:sz w:val="28"/>
          <w:szCs w:val="28"/>
          <w:rtl w:val="true"/>
          <w:lang w:bidi="ar-SA"/>
        </w:rPr>
        <w:t xml:space="preserve">تقام البراهين هنا على أساس الطريق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وتصنّف إلى عقلية وشهودية وطبيعية وفطرية ،ونقلية، وقد وضّحناها فى المبحث الآنف</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0268581_2142443653"/>
      <w:bookmarkStart w:id="71" w:name="_Toc27"/>
      <w:bookmarkEnd w:id="70"/>
      <w:r>
        <w:rPr/>
        <w:t>6</w:t>
      </w:r>
      <w:r>
        <w:rPr>
          <w:rtl w:val="true"/>
        </w:rPr>
        <w:t xml:space="preserve"> ) </w:t>
      </w:r>
      <w:r>
        <w:rPr>
          <w:rtl w:val="true"/>
        </w:rPr>
        <w:t>التقسيم المتعارف في الفلسفة الغربية</w:t>
      </w:r>
      <w:r>
        <w:rPr>
          <w:rtl w:val="true"/>
        </w:rPr>
        <w:t>:</w:t>
      </w:r>
      <w:bookmarkEnd w:id="71"/>
    </w:p>
    <w:p>
      <w:pPr>
        <w:pStyle w:val="BookText"/>
        <w:rPr/>
      </w:pPr>
      <w:r>
        <w:rPr>
          <w:rFonts w:ascii="Amiri" w:hAnsi="Amiri" w:eastAsia="Amiri" w:cs="Amiri"/>
          <w:color w:val="111111"/>
          <w:sz w:val="28"/>
          <w:sz w:val="28"/>
          <w:szCs w:val="28"/>
          <w:rtl w:val="true"/>
          <w:lang w:bidi="ar-SA"/>
        </w:rPr>
        <w:t>ذكرنا أهمّ البراهين المعتمدة لإثبات وجود الله تعالى وحدّدنا أقسامها الشائعة في علمي الكلام والفلسفة الإسلاميين، وفي الفلسفة الغربية تصنّف هذه البراهين في ثمانية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الإيديولوجية الشمولية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الغائية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0268583_2142443653"/>
      <w:bookmarkStart w:id="73" w:name="_Toc28"/>
      <w:bookmarkEnd w:id="72"/>
      <w:r>
        <w:rPr>
          <w:rtl w:val="true"/>
        </w:rPr>
        <w:t>سادساً</w:t>
      </w:r>
      <w:r>
        <w:rPr>
          <w:rtl w:val="true"/>
        </w:rPr>
        <w:t xml:space="preserve">: </w:t>
      </w:r>
      <w:r>
        <w:rPr>
          <w:rtl w:val="true"/>
        </w:rPr>
        <w:t>المدارس الفكرية التي تسعى لإثبات وجود الله تعالى</w:t>
      </w:r>
      <w:r>
        <w:rPr>
          <w:rtl w:val="true"/>
        </w:rPr>
        <w:t>:</w:t>
      </w:r>
      <w:bookmarkEnd w:id="73"/>
    </w:p>
    <w:p>
      <w:pPr>
        <w:pStyle w:val="Heading4"/>
        <w:numPr>
          <w:ilvl w:val="3"/>
          <w:numId w:val="1"/>
        </w:numPr>
        <w:rPr/>
      </w:pPr>
      <w:bookmarkStart w:id="74" w:name="__RefHeading___Toc10268585_2142443653"/>
      <w:bookmarkStart w:id="75" w:name="_Toc29"/>
      <w:bookmarkEnd w:id="74"/>
      <w:r>
        <w:rPr>
          <w:rtl w:val="true"/>
        </w:rPr>
        <w:t>سادساً</w:t>
      </w:r>
      <w:r>
        <w:rPr>
          <w:rtl w:val="true"/>
        </w:rPr>
        <w:t xml:space="preserve">: </w:t>
      </w:r>
      <w:r>
        <w:rPr>
          <w:rtl w:val="true"/>
        </w:rPr>
        <w:t>المدارس الفكرية التي تسعى لإثبات وجود الله تعالى</w:t>
      </w:r>
      <w:r>
        <w:rPr>
          <w:rtl w:val="true"/>
        </w:rPr>
        <w:t>:</w:t>
      </w:r>
      <w:bookmarkEnd w:id="7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في المباحث الآنفة براهين إثبات وجود البارئ تبارك شأنه،</w:t>
      </w:r>
      <w:bookmarkStart w:id="76" w:name="pg15617_225100"/>
    </w:p>
    <w:p>
      <w:pPr>
        <w:pStyle w:val="BookText"/>
        <w:rPr/>
      </w:pPr>
      <w:bookmarkEnd w:id="76"/>
      <w:r>
        <w:rPr>
          <w:rFonts w:ascii="Amiri" w:hAnsi="Amiri" w:eastAsia="Amiri" w:cs="Amiri"/>
          <w:color w:val="111111"/>
          <w:sz w:val="28"/>
          <w:sz w:val="28"/>
          <w:szCs w:val="28"/>
          <w:rtl w:val="true"/>
          <w:lang w:bidi="ar-SA"/>
        </w:rPr>
        <w:t xml:space="preserve">ويمكن تصنيف هذه البراهين في نطاق ثلاث مدارس فكرية أساسية </w:t>
      </w:r>
      <w:r>
        <w:rPr>
          <w:rStyle w:val="FootnoteAnchor"/>
          <w:rtl w:val="true"/>
        </w:rPr>
        <w:footnoteReference w:id="18"/>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0268587_2142443653"/>
      <w:bookmarkStart w:id="78" w:name="_Toc30"/>
      <w:bookmarkEnd w:id="77"/>
      <w:r>
        <w:rPr/>
        <w:t>1</w:t>
      </w:r>
      <w:r>
        <w:rPr>
          <w:rtl w:val="true"/>
        </w:rPr>
        <w:t xml:space="preserve">) </w:t>
      </w:r>
      <w:r>
        <w:rPr>
          <w:rtl w:val="true"/>
        </w:rPr>
        <w:t>المدرسة العقلية</w:t>
      </w:r>
      <w:r>
        <w:rPr>
          <w:rtl w:val="true"/>
        </w:rPr>
        <w:t>:</w:t>
      </w:r>
      <w:bookmarkEnd w:id="78"/>
    </w:p>
    <w:p>
      <w:pPr>
        <w:pStyle w:val="BookText"/>
        <w:rPr/>
      </w:pPr>
      <w:r>
        <w:rPr>
          <w:rFonts w:ascii="Amiri" w:hAnsi="Amiri" w:eastAsia="Amiri" w:cs="Amiri"/>
          <w:color w:val="111111"/>
          <w:sz w:val="28"/>
          <w:sz w:val="28"/>
          <w:szCs w:val="28"/>
          <w:rtl w:val="true"/>
          <w:lang w:bidi="ar-SA"/>
        </w:rPr>
        <w:t>إنّ منهج العقل والاستدلالات المبرهنة يعدّ أحد المناهج القديمة في علم اللاهوت، حيث يُعتمد على العقل لإثبات وجود الله عزّ وجلّ عن طريق مختلف البراهين التي غالباً ما تكون ذهنيةً ونظريةً يعجز عوامّ الناس عن بسطها وتحليلها لكونها تتقوّم على مبادئ ومفاهيم فلسفية معقّدة، لذا تتطلّب امتلاك معلوماتٍ تخصّصيةٍ في هذا المضمار وإلماماً بأصول الاستدلال الفلسفي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المنهج الفكري يضرب بجذوره في الفلسفة الإغريقية والرومانية، حيث برز آنذاك عددٌ من الفلاسفة الذين لمعت أسماؤهم على مرّ العصور من أمثال سقراط </w:t>
      </w:r>
      <w:r>
        <w:rPr>
          <w:rStyle w:val="FootnoteAnchor"/>
          <w:rtl w:val="true"/>
        </w:rPr>
        <w:footnoteReference w:id="19"/>
      </w:r>
      <w:r>
        <w:rPr>
          <w:rFonts w:ascii="IRNazanin" w:hAnsi="IRNazanin" w:eastAsia="IRNazanin"/>
          <w:color w:val="111111"/>
          <w:sz w:val="28"/>
          <w:sz w:val="28"/>
          <w:szCs w:val="28"/>
          <w:rtl w:val="true"/>
          <w:lang w:bidi="fa-IR"/>
        </w:rPr>
        <w:t xml:space="preserve">وأفلاطون </w:t>
      </w:r>
      <w:r>
        <w:rPr>
          <w:rStyle w:val="FootnoteAnchor"/>
          <w:rtl w:val="true"/>
        </w:rPr>
        <w:footnoteReference w:id="20"/>
      </w:r>
      <w:r>
        <w:rPr>
          <w:rFonts w:ascii="IRNazanin" w:hAnsi="IRNazanin" w:eastAsia="IRNazanin"/>
          <w:color w:val="111111"/>
          <w:sz w:val="28"/>
          <w:sz w:val="28"/>
          <w:szCs w:val="28"/>
          <w:rtl w:val="true"/>
          <w:lang w:bidi="fa-IR"/>
        </w:rPr>
        <w:t xml:space="preserve">وأرسطو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هؤلاء ومن حذا حذوهم</w:t>
      </w:r>
      <w:bookmarkStart w:id="79" w:name="pg15617_225101"/>
    </w:p>
    <w:p>
      <w:pPr>
        <w:pStyle w:val="BookText"/>
        <w:rPr/>
      </w:pPr>
      <w:bookmarkEnd w:id="79"/>
      <w:r>
        <w:rPr>
          <w:rFonts w:ascii="Amiri" w:hAnsi="Amiri" w:eastAsia="Amiri" w:cs="Amiri"/>
          <w:color w:val="111111"/>
          <w:sz w:val="28"/>
          <w:sz w:val="28"/>
          <w:szCs w:val="28"/>
          <w:rtl w:val="true"/>
          <w:lang w:bidi="ar-SA"/>
        </w:rPr>
        <w:t>جهوداً حثيثةً لإثبات وجود الله سبحانه اعتماداً على مختلف الاستدلالات العقلية ووصفوه بعناوين عديدة منها واجب الوجود وعلّة العلل والمحرّك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معلومٌ فهذه المدرسة الفكرية واجهت اعتراضاً من قبل سائر المدارس الفكرية، وسنتطرّق إلى بيان هذا الأمر لدى حديثنا عن المدرستين المادّية والعرفانية، كما سنشير إلى البراهين الاستدلالية التي ساقها أتباع المدرسة العقلية على صعيد إثبات وجود الله عزّ وجلّ في فصل مستقلٍّ</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0268589_2142443653"/>
      <w:bookmarkStart w:id="81" w:name="_Toc31"/>
      <w:bookmarkEnd w:id="80"/>
      <w:r>
        <w:rPr/>
        <w:t>2</w:t>
      </w:r>
      <w:r>
        <w:rPr>
          <w:rtl w:val="true"/>
        </w:rPr>
        <w:t xml:space="preserve"> ) </w:t>
      </w:r>
      <w:r>
        <w:rPr>
          <w:rtl w:val="true"/>
        </w:rPr>
        <w:t>المدرسة الظواهرية</w:t>
      </w:r>
      <w:r>
        <w:rPr>
          <w:rtl w:val="true"/>
        </w:rPr>
        <w:t>:</w:t>
      </w:r>
      <w:bookmarkEnd w:id="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النزعة الظواهرية تضرب بجذورها فى المنتصف الثانى من القرن الأوّل الهجري حينما اكتفى أهل الحديث، ولا سيّما الحنابلة، بظواهر الآيات والروايات وحظروا كلّ استفسارٍ وبحثٍ علميٍّ في الجوانب العقلية للتعاليم الدينية وعدوّا ذلك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مالك بن أنس الذى يعدّ أحد فقهاء أهل السنّة المعروفين ومؤسّس الفقه المالكي، حينما سُئل عن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ثارت حفيظته وتصبّب وجهه عرقاً،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الكيفية مجهولةٌ، والسؤال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بطرد السائل من المجلس</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في حين أنّه عالم دين وفقيهٌ مكلّفٌ بالإجابة عمّا يطرح عليه من أسئلةٍ دينيةٍ، وعندما يجهل الجواب كان المفترض به الاعتراف بذلك واجتناب الغضب غير</w:t>
      </w:r>
      <w:bookmarkStart w:id="82" w:name="pg15617_225102"/>
    </w:p>
    <w:p>
      <w:pPr>
        <w:pStyle w:val="BookText"/>
        <w:rPr/>
      </w:pPr>
      <w:bookmarkEnd w:id="82"/>
      <w:r>
        <w:rPr>
          <w:rFonts w:ascii="IRNazanin" w:hAnsi="IRNazanin" w:eastAsia="IRNazanin"/>
          <w:color w:val="111111"/>
          <w:sz w:val="28"/>
          <w:sz w:val="28"/>
          <w:szCs w:val="28"/>
          <w:rtl w:val="true"/>
          <w:lang w:bidi="fa-IR"/>
        </w:rPr>
        <w:t>المسوّغ على السائل وطرده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ابن تيمية فقد نحا منحىً متطرّفاً على هذا الصعيد وتمسّك بالظواهر أيّما تسمّكٍ لدرجة أنّه اعتبر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أجهل الخلق بربّ العالمين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وزعم أنّ الأسلوب الذي اتّبعه القرآن الكريم والأنبياء في إثبات وجود الله تعالى هو التذكير بالظواهر الطبيعية وليس البراهين العقلية والمنطقية </w:t>
      </w:r>
      <w:r>
        <w:rPr>
          <w:rStyle w:val="FootnoteAnchor"/>
          <w:rtl w:val="true"/>
        </w:rPr>
        <w:footnoteReference w:id="25"/>
      </w:r>
      <w:r>
        <w:rPr>
          <w:rFonts w:ascii="IRNazanin" w:hAnsi="IRNazanin" w:eastAsia="IRNazanin"/>
          <w:color w:val="111111"/>
          <w:sz w:val="28"/>
          <w:sz w:val="28"/>
          <w:szCs w:val="28"/>
          <w:rtl w:val="true"/>
          <w:lang w:bidi="fa-IR"/>
        </w:rPr>
        <w:t xml:space="preserve">، حيث أکّد علی وجود بونٍ شاسع بين الأمرين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0268591_2142443653"/>
      <w:bookmarkStart w:id="84" w:name="_Toc32"/>
      <w:bookmarkEnd w:id="83"/>
      <w:r>
        <w:rPr/>
        <w:t>3</w:t>
      </w:r>
      <w:r>
        <w:rPr>
          <w:rtl w:val="true"/>
        </w:rPr>
        <w:t xml:space="preserve">) </w:t>
      </w:r>
      <w:r>
        <w:rPr>
          <w:rtl w:val="true"/>
        </w:rPr>
        <w:t xml:space="preserve">المدرسة المادّية الطبيعية المعاصرة </w:t>
      </w:r>
      <w:r>
        <w:rPr>
          <w:rtl w:val="true"/>
        </w:rPr>
        <w:t>:</w:t>
      </w:r>
      <w:bookmarkEnd w:id="84"/>
    </w:p>
    <w:p>
      <w:pPr>
        <w:pStyle w:val="BookText"/>
        <w:rPr/>
      </w:pPr>
      <w:r>
        <w:rPr>
          <w:rFonts w:ascii="Amiri" w:hAnsi="Amiri" w:eastAsia="Amiri" w:cs="Amiri"/>
          <w:color w:val="111111"/>
          <w:sz w:val="28"/>
          <w:sz w:val="28"/>
          <w:szCs w:val="28"/>
          <w:rtl w:val="true"/>
          <w:lang w:bidi="ar-SA"/>
        </w:rPr>
        <w:t>يعتقد بعض أتباع النزعة المادّية الطبيعية أنّ أصول علم اللاهوت الحقيقي لابدّ من أن تتقوّم على أساس البحث في الطبيعة ومختلف العلوم الحسّية التجريبية من منطلق اعتبارهم المبادئ العقلية والبراهين الفلسفية مجرّد مفاهيم ذهنية انتزاعية ليس من شأنها إعانة الإنسان على امتلاك معرفةٍ حقيقةٍ بالله سبحانه وتعالى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هؤلاء أنّ إيمان خبراء العلوم التجريبية بأسرار الكون ونظمه الدقيق أقوى من إيمان الفقهاء والفلاسفة وقد انعكس هذا التوجّه الفكري في عصرنا الراهن بين بعض العلماء المسلمين من أمثال سيّد قطب </w:t>
      </w:r>
      <w:r>
        <w:rPr>
          <w:rStyle w:val="FootnoteAnchor"/>
          <w:rtl w:val="true"/>
        </w:rPr>
        <w:footnoteReference w:id="27"/>
      </w:r>
      <w:r>
        <w:rPr>
          <w:rFonts w:ascii="Amiri" w:hAnsi="Amiri" w:eastAsia="Amiri" w:cs="Amiri"/>
          <w:color w:val="111111"/>
          <w:sz w:val="28"/>
          <w:sz w:val="28"/>
          <w:szCs w:val="28"/>
          <w:rtl w:val="true"/>
          <w:lang w:bidi="ar-SA"/>
        </w:rPr>
        <w:t>ومحمّد فريد</w:t>
      </w:r>
    </w:p>
    <w:p>
      <w:pPr>
        <w:pStyle w:val="BookText"/>
        <w:rPr/>
      </w:pPr>
      <w:r>
        <w:rPr>
          <w:rFonts w:ascii="Amiri" w:hAnsi="Amiri" w:eastAsia="Amiri" w:cs="Amiri"/>
          <w:color w:val="111111"/>
          <w:sz w:val="28"/>
          <w:sz w:val="28"/>
          <w:szCs w:val="28"/>
          <w:rtl w:val="true"/>
          <w:lang w:bidi="ar-SA"/>
        </w:rPr>
        <w:t xml:space="preserve">وجدي </w:t>
      </w:r>
      <w:r>
        <w:rPr>
          <w:rStyle w:val="FootnoteAnchor"/>
          <w:rtl w:val="true"/>
        </w:rPr>
        <w:footnoteReference w:id="28"/>
      </w:r>
      <w:r>
        <w:rPr>
          <w:rFonts w:ascii="Amiri" w:hAnsi="Amiri" w:eastAsia="Amiri" w:cs="Amiri"/>
          <w:color w:val="111111"/>
          <w:sz w:val="28"/>
          <w:sz w:val="28"/>
          <w:szCs w:val="28"/>
          <w:rtl w:val="true"/>
          <w:lang w:bidi="ar-SA"/>
        </w:rPr>
        <w:t xml:space="preserve">وطنطاوي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بحسب رأي طنطاوي فإنّ امتزاج علم التوحيد مع الفلسفة يؤدّي إلى الابتعاد عن الله تعالى والتخلّف عن ركب التطوّر العلمي، وأنّ محبّته جلّ شأنه والتقرّب إليه لا يتحقّقان إلا في ظلّ العلم، كما أكّد على أنّ اليقين الكامل بالحياة الآخرة يتحقّق على أساس العلم من قبيل علم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على هذا الرأي، 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وغيرهم ممّن تأثّر بالفكر المادّي المعاصر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العلماء المسلمين المعاصرين الذين تبنّوا هذه النزعة الفكرية، إقبال اللاهوري الذي يعدُّ أحد مفكّري أهل السنّة المتأثّرين بالفلسفة المادّية الغربية، حيث قيّد مصادر المعرفة البشرية بثلاثة مبادئ أساسية هي التجربة الباطنية والتأريخ وعالم الطبيعة؛ وعلى هذا الأساس شدّد بضرسٍ قاطع على بطلان الفلسفة بنمطيها الإغريقي والإسلامي فعارضها بزعم أنّها ترتكز على مبادئ عقلية انتزاعية محضة وتجعل الإنسان في غفلة عن القضايا المحسوسة،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التجربة الباطنية هي المصدر الوحيد للمعرفة البشرية، وحسب المدلول القرآني هناك مصدران آخران لهذه المعرفة، هما التأريخ وعالم الطبيعة، ومن خلال البحث في هذين المصدرين تتّضح روح الإسلام بأفضل وجهٍ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على عدم وجود تناسق بين الإسلام والفلسفة، ولا سيّما القرآن الذي عدّه متعارضاً مع الفلسفة بالكامل،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روح القرآن الكريم تتعارض مع التعاليم الإغريقية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تتمحور حول القضايا العينية، في حين أنّ الفلسفة الإغريقية تتطرّق إلى القضايا النظرية في عين تجاهلها للحقائق العينية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نحا منحىٍ مادّياً تجريبياً في تفسير القرآن الكريم وعلم اللاهوت، ومن جملة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القرآن الكريم أنّ أنفس البشر وآفاق العالم هي مصادر العلم والمعرفة، كما أنّ الله سبحانه يجعل علامات وجوده تتجلّى في التجربة سواءٌ كانت باطنيةً أو خارجيةً، لذا فإنّ واجب الإنسان هو امتلاك معرفةٍ تمكّنه من تقييم جميع الجوانب التجريبية</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وجهة نظر القرآن الكريم فإنّ الحقيقة يمكن أن تتجلّى عن طريق الإدراك الحسّي لجميع شؤون الطبيعة، وبما في ذلك الشمس والقمر والظلال وتوالي الليل والنهار وتنوّع الأجناس البشرية واختلاف اللغات وتداول أيام الخير والسوء</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تطرّق إلى الحديث عن مسألة إثبات وجود الله عزّ وجلّ في إطار البراهين الفلسفية العقلية، وانتقدها نقداً لاذعاً وبالأخصّ تلك البراهين التي يعتمد عليها الفلاسفة في بيان واقع الإيديولوجية الشمولية والغائية والأنطولوجية </w:t>
      </w:r>
      <w:r>
        <w:rPr>
          <w:rStyle w:val="FootnoteAnchor"/>
          <w:rtl w:val="true"/>
        </w:rPr>
        <w:footnoteReference w:id="34"/>
      </w:r>
      <w:r>
        <w:rPr>
          <w:rFonts w:ascii="Amiri" w:hAnsi="Amiri" w:eastAsia="Amiri" w:cs="Amiri"/>
          <w:color w:val="111111"/>
          <w:sz w:val="28"/>
          <w:sz w:val="28"/>
          <w:szCs w:val="28"/>
          <w:rtl w:val="true"/>
          <w:lang w:bidi="ar-SA"/>
        </w:rPr>
        <w:t>، وسنوضّح هذا الموضوع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الوجهة الفكرية شاعت إلى حدٍّ ما بين بعض محدّثي الإمامية ومفسّريهم في القرون الماضية لدرجة أنّ صدر المتألّهين الذي عاش في أوائل القرن الحادي عشر الهجري وصفهم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حنابلة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قيّدوا نطاق فكرهم في القضايا المادّية فتخلّفوا عن قافلة التعاليم الدينية السامية ومن ثمّ ابتعدوا عن الروح المعنوية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اطّلع العلماء المسلمون على مختلف العلوم التجريبية وتعرّفوا على مبادئ الفلسفة المادّية الغربية في العقود المنصرمة، تزايدت هذه النزعة لدى بعضهم واتّشحت بحلّةٍ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المفكّر الإيراني مهدي بازركان هو أحد الشخصيات الإسلامية التي سارت في ركب إقبال اللاهوري، حيث اتّخذ موقفاً صارماً تجاه الفلسفة معتبراً أنّ المسلمين قد اهتمّوا بها أكثر ممّا تستحقّ، فقد عرف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منحوا نظريات الفلاسفة الروحانيين الإغريق منزلةً أكثر ممّا تستحقّ مقارنةً مع اهتمامهم بكتب الأنبياء وآيات الله تعالى، إذ اعتبروا معتقداتهم بديهيةً ومحكمةً، فقيّدوا أنفسهم بقيود التقليد والتعصّب العلمي طوال قرون مديدة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على أنّ القرآن الكريم سلّط الضوء بشكل أساسيٍّ على الطبيعة في مجال علم اللاهوت وادّعى أنّ العلماء المسلمين قد غفلوا عن هذه الحقيقة،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حذا علماء الفقه والمفسّرون حذو الفلاسفة الإغريق وتمسّكوا بالطبيعة أيّما تمسّكٍ، وهم في هذا الصدد خالفوا النهج المتعارف بين</w:t>
      </w:r>
      <w:bookmarkStart w:id="85" w:name="pg15617_225106"/>
    </w:p>
    <w:p>
      <w:pPr>
        <w:pStyle w:val="BookText"/>
        <w:rPr/>
      </w:pPr>
      <w:bookmarkEnd w:id="85"/>
      <w:r>
        <w:rPr>
          <w:rFonts w:ascii="Amiri" w:hAnsi="Amiri" w:eastAsia="Amiri" w:cs="Amiri"/>
          <w:color w:val="111111"/>
          <w:sz w:val="28"/>
          <w:sz w:val="28"/>
          <w:szCs w:val="28"/>
          <w:rtl w:val="true"/>
          <w:lang w:bidi="ar-SA"/>
        </w:rPr>
        <w:t>أرباب علم الكلام والذي دام لأكثر من مئة عام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يرى أنّ قدرة العلماء المادّيين على معرفة الله تعالى وصفاته الثبوتية تفوق قدرة معظم الفقهاء وأساتذة العلوم النظرية،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تطوّر العلوم الطبيعية لم يقتصر فقط على ترسيخ عقيدة التوحيد لدى عالم الطبيعيات، بل جعله يدرك حقيقة الصفات الثبوتية لله بشكل يفوق إدراك الفقهاء والأساتذة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علماء الطبيعة عرفوا حقيقة المصنوع بصورةٍ أدقّ وأكمل من معرفتنا، لذا من البديهي أنّ عبادتهم للصانع أفضل من عبادتنا وتقرّبهم له أكثر من تقرّبنا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0268593_2142443653"/>
      <w:bookmarkStart w:id="87" w:name="_Toc33"/>
      <w:bookmarkEnd w:id="86"/>
      <w:r>
        <w:rPr/>
        <w:t>4</w:t>
      </w:r>
      <w:r>
        <w:rPr>
          <w:rtl w:val="true"/>
        </w:rPr>
        <w:t xml:space="preserve"> ) </w:t>
      </w:r>
      <w:r>
        <w:rPr>
          <w:rtl w:val="true"/>
        </w:rPr>
        <w:t>مدرسة الشهود والعرفان</w:t>
      </w:r>
      <w:r>
        <w:rPr>
          <w:rtl w:val="true"/>
        </w:rPr>
        <w:t>:</w:t>
      </w:r>
      <w:bookmarkEnd w:id="87"/>
    </w:p>
    <w:p>
      <w:pPr>
        <w:pStyle w:val="BookText"/>
        <w:rPr/>
      </w:pPr>
      <w:r>
        <w:rPr>
          <w:rFonts w:ascii="Amiri" w:hAnsi="Amiri" w:eastAsia="Amiri" w:cs="Amiri"/>
          <w:color w:val="111111"/>
          <w:sz w:val="28"/>
          <w:sz w:val="28"/>
          <w:szCs w:val="28"/>
          <w:rtl w:val="true"/>
          <w:lang w:bidi="ar-SA"/>
        </w:rPr>
        <w:t>أتباع المدارس الفكرية التي ذكرت يرومون معرفة الله تعالى عبر إدراكٍ خارجٍ عن نطاق النفس وعالم الشهود، لذلك اعتمد أصحاب النزعة العقلية على العقل والمفاهيم الذهنية، ولجأ المادّيون إلى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تبنّوا مبادئ مدرسة الشهود والعرفان فلا يميلون إلى الحسّ والعقل ويؤكّدون على عجز الإنسان عن امتلاك معرفةٍ حقيقيةٍ بالبارئ الكريم في ظلّ المفاهيم العقلية أو البحث في المسائل الطبيعية، ومن هذا المنطلق دعوا إلى اتّباع منهج السير والسلوك المعنوي في عالم الشهود من خلال تهذيب النفس، وهو ما يطلق عليه اليوم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الدينية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هذه المشارب الفكرية لا تقتصر على المسلمين</w:t>
      </w:r>
    </w:p>
    <w:p>
      <w:pPr>
        <w:pStyle w:val="BookText"/>
        <w:rPr/>
      </w:pPr>
      <w:r>
        <w:rPr>
          <w:rFonts w:ascii="Amiri" w:hAnsi="Amiri" w:eastAsia="Amiri" w:cs="Amiri"/>
          <w:color w:val="111111"/>
          <w:sz w:val="28"/>
          <w:sz w:val="28"/>
          <w:szCs w:val="28"/>
          <w:rtl w:val="true"/>
          <w:lang w:bidi="ar-SA"/>
        </w:rPr>
        <w:t xml:space="preserve">فحسب، بل هناك من يتبنّاها في العالم الغربي من أمثال بليس باسكال </w:t>
      </w:r>
      <w:r>
        <w:rPr>
          <w:rStyle w:val="FootnoteAnchor"/>
          <w:rtl w:val="true"/>
        </w:rPr>
        <w:footnoteReference w:id="39"/>
      </w:r>
      <w:r>
        <w:rPr>
          <w:rFonts w:ascii="Amiri" w:hAnsi="Amiri" w:eastAsia="Amiri" w:cs="Amiri"/>
          <w:color w:val="111111"/>
          <w:sz w:val="28"/>
          <w:sz w:val="28"/>
          <w:szCs w:val="28"/>
          <w:rtl w:val="true"/>
          <w:lang w:bidi="ar-SA"/>
        </w:rPr>
        <w:t xml:space="preserve">وبريجسون </w:t>
      </w:r>
      <w:r>
        <w:rPr>
          <w:rStyle w:val="FootnoteAnchor"/>
          <w:rtl w:val="true"/>
        </w:rPr>
        <w:footnoteReference w:id="40"/>
      </w:r>
      <w:r>
        <w:rPr>
          <w:rFonts w:ascii="Amiri" w:hAnsi="Amiri" w:eastAsia="Amiri" w:cs="Amiri"/>
          <w:color w:val="111111"/>
          <w:sz w:val="28"/>
          <w:sz w:val="28"/>
          <w:szCs w:val="28"/>
          <w:rtl w:val="true"/>
          <w:lang w:bidi="ar-SA"/>
        </w:rPr>
        <w:t xml:space="preserve">ووليام جيمز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النقاش المحتدم بين العرفاء والفلاسفة دعا بعض أتباع المسلك العرفاني إلى احتقار العقل والتقليل من شأن استدلالاته، ودعوا إلى الإعراض عنه في القضايا الماورائية بعد أن قيّدوا حجّيته بنطاق الزمان والمكان وعالم الطبيعة؛ ونقل عن عين القضاة الهمداني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أنكر بأنّ العقل قد خُلق لمعرفة المسائل الهامّة من غوامض الأمور، لكنّني لا أُحبّ أن تتجاوز مبادؤه فطرتي ومنزلتي الطبيعية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نقول في بيان هذه الوجهة العرفانية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غالبية العرفاء يعتقدون بأنّ مسلك الشهود وتهذيب النفس لا يعدّ السبيل الوحيد لمعرفة الله سبحانه وتعالى، بل يعتبرونه أفضل السُّبل وأنجعها؛ لذلك يعتبرون الاستدلال العقلي مقدّمةً ضرورية للشهود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داوود قيصري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الله سبحانه على قسمين، علميٌّ وعمليٌّ، القسم الثاني مشروطٌ بالأوّل ليكون العاملُ على بصيرةٍ في عملهِ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حذّر ابن الفارض العرفاء من الاكتفاء بالعلوم الروائية والإعراض</w:t>
      </w:r>
    </w:p>
    <w:p>
      <w:pPr>
        <w:pStyle w:val="BookText"/>
        <w:rPr/>
      </w:pPr>
      <w:r>
        <w:rPr>
          <w:rFonts w:ascii="Amiri" w:hAnsi="Amiri" w:eastAsia="Amiri" w:cs="Amiri"/>
          <w:color w:val="111111"/>
          <w:sz w:val="28"/>
          <w:sz w:val="28"/>
          <w:szCs w:val="28"/>
          <w:rtl w:val="true"/>
          <w:lang w:bidi="ar-SA"/>
        </w:rPr>
        <w:t xml:space="preserve">عن العلوم العقلية </w:t>
      </w:r>
      <w:r>
        <w:rPr>
          <w:rStyle w:val="FootnoteAnchor"/>
          <w:rtl w:val="true"/>
        </w:rPr>
        <w:footnoteReference w:id="44"/>
      </w:r>
      <w:r>
        <w:rPr>
          <w:rFonts w:ascii="Amiri" w:hAnsi="Amiri" w:eastAsia="Amiri" w:cs="Amiri"/>
          <w:color w:val="111111"/>
          <w:sz w:val="28"/>
          <w:sz w:val="28"/>
          <w:szCs w:val="28"/>
          <w:rtl w:val="true"/>
          <w:lang w:bidi="ar-SA"/>
        </w:rPr>
        <w:t xml:space="preserve">، والعارف الشهير ابن تركه أكّد على ضرورة الاعتماد على العلوم الفكرية والنظرية كعلم المنطق في مجال معرفة الحقائق على صعيد القضايا العلمية والعرفانية </w:t>
      </w:r>
      <w:r>
        <w:rPr>
          <w:rStyle w:val="FootnoteAnchor"/>
          <w:rtl w:val="true"/>
        </w:rPr>
        <w:footnoteReference w:id="45"/>
      </w:r>
      <w:r>
        <w:rPr>
          <w:rFonts w:ascii="Amiri" w:hAnsi="Amiri" w:eastAsia="Amiri" w:cs="Amiri"/>
          <w:color w:val="111111"/>
          <w:sz w:val="28"/>
          <w:sz w:val="28"/>
          <w:szCs w:val="28"/>
          <w:rtl w:val="true"/>
          <w:lang w:bidi="ar-SA"/>
        </w:rPr>
        <w:t xml:space="preserve">، وأمّا الشاعر العارف جلال الدين مولوي حينما قلّل من شأن الاستدلال العقلي والقياس المنطقي، نوّه على أنّ هذا الأمر يطبّق في المرتبة الأولى من مراتب الشهود والعرفان، وكلامه هذا يعني وجوب الاستغناء عن العقل عندما يتمكن الإنسان من اللجوء إلى الشهود والعرفان في معرفة الحقيقة، ولكن في المراتب الأخرى التي يعجز فيها عن معرفة الحقيقة على أساس الشهود والعرفان فهو مضطرٌّ لأن يرجع إلى العقل كوسيلةٍ لذلك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الجديرة بالذكر هنا أنّ مسلك الشهود والعرفان يوجّه خطابه إلى فئةٍ معيّنةٍ من أهل السير والسلوك لكون عامّة الناس غير قادرين على الغور في مفاهيمه العميقة، لذا على غير العرفاء اللجوء إلى سبُل أخرى في علم اللاهوت ومعرفة الله تعالى من قبيل التأمّل في حقائق الطبيعة والانتهال من العلوم النظرية والعقلية اعتماداً على الاستدلالات العقلية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يختلف اثنان في أنّ تعدّد السُّبل الكفيلة بمعرفة الله تعالى والإيمان به هو في الواقع لطفٌ منه على عباده، فكلّ إنسانٍ يتمكّن من ذلك بحسب قابلياته الفكرية وذوقه العلمي</w:t>
      </w:r>
      <w:r>
        <w:rPr>
          <w:rFonts w:eastAsia="Amiri" w:cs="Amiri" w:ascii="Amiri" w:hAnsi="Amiri"/>
          <w:color w:val="111111"/>
          <w:sz w:val="28"/>
          <w:szCs w:val="28"/>
          <w:rtl w:val="true"/>
          <w:lang w:bidi="ar-SA"/>
        </w:rPr>
        <w:t>.</w:t>
      </w:r>
      <w:bookmarkStart w:id="88" w:name="pg15617_225109"/>
    </w:p>
    <w:p>
      <w:pPr>
        <w:pStyle w:val="Heading3"/>
        <w:numPr>
          <w:ilvl w:val="2"/>
          <w:numId w:val="1"/>
        </w:numPr>
        <w:rPr/>
      </w:pPr>
      <w:bookmarkStart w:id="89" w:name="__RefHeading___Toc10268595_2142443653"/>
      <w:bookmarkStart w:id="90" w:name="_Toc34"/>
      <w:bookmarkEnd w:id="88"/>
      <w:bookmarkEnd w:id="89"/>
      <w:r>
        <w:rPr>
          <w:rtl w:val="true"/>
        </w:rPr>
        <w:t>سابعاً</w:t>
      </w:r>
      <w:r>
        <w:rPr>
          <w:rtl w:val="true"/>
        </w:rPr>
        <w:t xml:space="preserve">: </w:t>
      </w:r>
      <w:r>
        <w:rPr>
          <w:rtl w:val="true"/>
        </w:rPr>
        <w:t xml:space="preserve">البراهين التي أقامها معارضو البراهين الفلسفية في علم اللاهوت </w:t>
      </w:r>
      <w:r>
        <w:rPr>
          <w:rtl w:val="true"/>
        </w:rPr>
        <w:t>:</w:t>
      </w:r>
      <w:bookmarkEnd w:id="90"/>
    </w:p>
    <w:p>
      <w:pPr>
        <w:pStyle w:val="Heading4"/>
        <w:numPr>
          <w:ilvl w:val="3"/>
          <w:numId w:val="1"/>
        </w:numPr>
        <w:rPr/>
      </w:pPr>
      <w:bookmarkStart w:id="91" w:name="__RefHeading___Toc10268597_2142443653"/>
      <w:bookmarkStart w:id="92" w:name="_Toc35"/>
      <w:bookmarkEnd w:id="91"/>
      <w:r>
        <w:rPr>
          <w:rtl w:val="true"/>
        </w:rPr>
        <w:t>سابعاً</w:t>
      </w:r>
      <w:r>
        <w:rPr>
          <w:rtl w:val="true"/>
        </w:rPr>
        <w:t xml:space="preserve">: </w:t>
      </w:r>
      <w:r>
        <w:rPr>
          <w:rtl w:val="true"/>
        </w:rPr>
        <w:t xml:space="preserve">البراهين التي أقامها معارضو البراهين الفلسفية في علم اللاهوت </w:t>
      </w:r>
      <w:r>
        <w:rPr>
          <w:rtl w:val="true"/>
        </w:rPr>
        <w:t>:</w:t>
      </w:r>
      <w:bookmarkEnd w:id="92"/>
    </w:p>
    <w:p>
      <w:pPr>
        <w:pStyle w:val="BookText"/>
        <w:rPr/>
      </w:pPr>
      <w:r>
        <w:rPr>
          <w:rFonts w:ascii="Amiri" w:hAnsi="Amiri" w:eastAsia="Amiri" w:cs="Amiri"/>
          <w:color w:val="111111"/>
          <w:sz w:val="28"/>
          <w:sz w:val="28"/>
          <w:szCs w:val="28"/>
          <w:rtl w:val="true"/>
          <w:lang w:bidi="ar-SA"/>
        </w:rPr>
        <w:t>بعض العلماء والمفكّرين رفضوا الاعتماد على البراهين الفلسفية في مجال علم اللاهوت، حيث تمسّكوا بأدلّةٍ عقليةٍ وروائيةٍ لإثبات مدّعاهم، ونذكر أهمّها فيما يأتي</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0268599_2142443653"/>
      <w:bookmarkStart w:id="94" w:name="_Toc36"/>
      <w:bookmarkEnd w:id="93"/>
      <w:r>
        <w:rPr/>
        <w:t>1</w:t>
      </w:r>
      <w:r>
        <w:rPr>
          <w:rtl w:val="true"/>
        </w:rPr>
        <w:t xml:space="preserve"> ) </w:t>
      </w:r>
      <w:r>
        <w:rPr>
          <w:rtl w:val="true"/>
        </w:rPr>
        <w:t>إمكانية طروء الخطأ على المعرفة العقلية</w:t>
      </w:r>
      <w:r>
        <w:rPr>
          <w:rtl w:val="true"/>
        </w:rPr>
        <w:t>:</w:t>
      </w:r>
      <w:bookmarkEnd w:id="94"/>
    </w:p>
    <w:p>
      <w:pPr>
        <w:pStyle w:val="BookText"/>
        <w:rPr/>
      </w:pPr>
      <w:r>
        <w:rPr>
          <w:rFonts w:ascii="Amiri" w:hAnsi="Amiri" w:eastAsia="Amiri" w:cs="Amiri"/>
          <w:color w:val="111111"/>
          <w:sz w:val="28"/>
          <w:sz w:val="28"/>
          <w:szCs w:val="28"/>
          <w:rtl w:val="true"/>
          <w:lang w:bidi="ar-SA"/>
        </w:rPr>
        <w:t>من المسائل التى تمسّك بها المعارضون لإنكار نجاعة البراهين الفلسفية على صعيد علم اللاهوت واعتبروها دليلاً يثبت مدّعاهم، هي عدم حصانة العلوم العقلية من الخطأ والخلل، ولا سيّما في مجال إثبات الأمور الماورائية، من قبيل وجود الله تبارك شأنه ومن هذا المنطلق انتقدوا البراهين العقلية وجردوها عن الصواب معتبرين الاعتماد عليها سبباً لحرمان الإنسان من اليقين بوجود البارئ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وضمن بيانه للبراهين الفلسفية المطروحة على صعيد الإيديولوجية الشمولية والغائية والأنطولوجية، قال إقبال اللاهوري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يجعلون الحركة الحقيقية للفكر تتمحور حول البحث عن المطلق المجسّم، ولكن بما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إليها من زاويةٍ منطقيةٍ، نجدهم يخشون من أن تصبح عرضةً لنقدٍ لاذع</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الموضوع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نتطرّق فيما يأتي إلى تحليل ما ذكر في الدليل الأوّل الذي اعتمد عليه</w:t>
      </w:r>
    </w:p>
    <w:p>
      <w:pPr>
        <w:pStyle w:val="BookText"/>
        <w:rPr/>
      </w:pPr>
      <w:r>
        <w:rPr>
          <w:rFonts w:ascii="Amiri" w:hAnsi="Amiri" w:eastAsia="Amiri" w:cs="Amiri"/>
          <w:color w:val="111111"/>
          <w:sz w:val="28"/>
          <w:sz w:val="28"/>
          <w:szCs w:val="28"/>
          <w:rtl w:val="true"/>
          <w:lang w:bidi="ar-SA"/>
        </w:rPr>
        <w:t xml:space="preserve">معارضو البراهين الفلسفية التي تقام في علم اللاهوت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 آنفاً حجّية المعرفة العقلية وضرورتها، وهنا نقول إنّ الإنسان من خلال تمسّكه بقدرة التعقّل يتمكّن من معرفة الشؤون الماورائية في إطارٍ كلّيٍّ، ومن المؤكّد أنّ تعطيل العقل في مجال القضايا الماورائية الدينية يجعل من فهمها أمراً صعباً للغاية، بل مستحيلاً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أكّد القرآن الكريم والأحاديث المباركة على ضرورة الرجوع إلى العقل في مجال فهم الحقائق الماورائية، وإلا سينجرف الإنسان وراء فكرٍ باطلٍ متقوّمٍ على أساس تعطيل العقل ممّا يحجبه عن فهم القرآن والحديث ويجعله حائراً أمام ذلك الكمّ الهائل من التعاليم والمبادئ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الآيات القرآنية التي أكّدت على ذلك،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الْمَشْرِقُ وَالْمَغْرِبُ فَأَيْنَمَا تُوَلُّوا فَثَمَّ وَجْهُ الله إِنَّ اللَّهَ وَاسِعٌ عَلِيمٌ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الشهيد مرتضى مطهري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يمكن أن يتجلّى علم 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المرتبطة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معتبر إلا في رحاب العقل والفلسفة، حاله حال بعض العلوم الأخرى مثل علم النفس وعلم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الخطأ بمكانٍ ادّعاء أنّ البحث عن شؤون الخلقة يغنينا عن الخوض في غمار المسالك الفلسفية الصعبة والمعقّدة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البديهي أنّ عالم الدين لو استعان بالعرفان والشهود إلى جانب اعتماده على العقل والفلسفة، سوف تتنامى قدراته العلمية ويتمكّن من التعرّف على مكنون التعاليم الميتافيزيقية بشكل أوسع وأدقّ، لأنّ علمه الفلسفي في هذه الحالة يمسي حكمةً 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الخطأ يمكن أن يطرأ على المعارف العقلية في إطار القضية الموجبة الجزئية، لكن ليس من الحريّ اعتبار ذلك وازعاً لتجريدها بالكامل من قابليتها على إيجاد العلم والطمأنينة لدى الإنسان، إذ إنّ بعضها بديهيٌّ ومبرهنٌ عليه بشكلٍ لا يبقى معه أدنى مجالٍ للشكّ والترديد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البراهين الفلسفية أثبتت وجود العالم المجرّد فيما وراء عالم الطبيعة والمادّة، وسنتطرّق إلى بيان ذلك في المباحث اللاحقة المرتبطة ببراهين علم اللاهوت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احتمال طروء الخطأ في المعارف الحسّية إن لم يكن أكثر ممّا هو عليه في العلوم العقلية، فهو بكلّ تأكيدٍ ليس بأقلّ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w:t>
      </w:r>
      <w:bookmarkStart w:id="95" w:name="pg15617_225112"/>
    </w:p>
    <w:p>
      <w:pPr>
        <w:pStyle w:val="BookText"/>
        <w:rPr/>
      </w:pPr>
      <w:bookmarkEnd w:id="95"/>
      <w:r>
        <w:rPr>
          <w:rFonts w:ascii="Amiri" w:hAnsi="Amiri" w:eastAsia="Amiri" w:cs="Amiri"/>
          <w:color w:val="111111"/>
          <w:sz w:val="28"/>
          <w:sz w:val="28"/>
          <w:szCs w:val="28"/>
          <w:rtl w:val="true"/>
          <w:lang w:bidi="ar-SA"/>
        </w:rPr>
        <w:t xml:space="preserve">التجريبية في أساسها مرتكزةً على احتمال الخطأ والبطلان، وهو ما أثبته الفيلسوف المادّي كارل ريموند بوبر في القرن العشرين </w:t>
      </w:r>
      <w:r>
        <w:rPr>
          <w:rStyle w:val="FootnoteAnchor"/>
          <w:rtl w:val="true"/>
        </w:rPr>
        <w:footnoteReference w:id="54"/>
      </w:r>
      <w:r>
        <w:rPr>
          <w:rFonts w:ascii="Amiri" w:hAnsi="Amiri" w:eastAsia="Amiri" w:cs="Amiri"/>
          <w:color w:val="111111"/>
          <w:sz w:val="28"/>
          <w:sz w:val="28"/>
          <w:szCs w:val="28"/>
          <w:rtl w:val="true"/>
          <w:lang w:bidi="ar-SA"/>
        </w:rPr>
        <w:t xml:space="preserve">، وفي عصرنا الراهن يطلق على القوانين الطبيعية عنوان القوانين الإحصائية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معارضو البراهين العقلية قد ناقضوا رأيهم بعد أن تشبّثوا بنفس هذه البراهين لنقضها، ومثال ذلك أنّ الشاعر العارف مولانا ذكر شعراً لإثبات المدّعى اعتماداً على قضيتين عقليتين صغرى وكبرى، لذا فإن كان الاستدلال العقليّ معتبراً لإثبات المدّعى فهو بكلّ تأكيدٍ معتبرٌ على صعيد إثبات كلّ قضيةٍ أخرى، ولكنّه إن سقط عن الاعتبار فهذا يعني بطلان استدلال كلّ من تمسّك به وبما في ذلك معارضو أسلوب البرهنة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إقبال اللاهوري في نقد البراهين العقلية التي تقام على صعيد علم اللاهوت، سوف نتطرّق إلى بيانه في المباحث اللاحقة لدى حديثنا عن البراهين والردّ على الشبهات</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0268601_2142443653"/>
      <w:bookmarkStart w:id="97" w:name="_Toc37"/>
      <w:bookmarkEnd w:id="96"/>
      <w:r>
        <w:rPr/>
        <w:t>2</w:t>
      </w:r>
      <w:r>
        <w:rPr>
          <w:rtl w:val="true"/>
        </w:rPr>
        <w:t xml:space="preserve"> ) </w:t>
      </w:r>
      <w:r>
        <w:rPr>
          <w:rtl w:val="true"/>
        </w:rPr>
        <w:t xml:space="preserve">عدم نجاعة البرهان الفلسفي لإثبات وجود الإله الذي تعتقد به الأديان </w:t>
      </w:r>
      <w:r>
        <w:rPr>
          <w:rtl w:val="true"/>
        </w:rPr>
        <w:t>:</w:t>
      </w:r>
      <w:bookmarkEnd w:id="9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معارضو النزعة الفلسفية في علم اللاهوت إلى أنّ غاية ما تثبته البراهين الفلسفية هو وجودٌ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لا يتناغم مع صفات الإله الذي تعتقد به الأديان</w:t>
      </w:r>
      <w:r>
        <w:rPr>
          <w:rFonts w:eastAsia="Amiri" w:cs="Amiri" w:ascii="Amiri" w:hAnsi="Amiri"/>
          <w:color w:val="111111"/>
          <w:sz w:val="28"/>
          <w:szCs w:val="28"/>
          <w:rtl w:val="true"/>
          <w:lang w:bidi="ar-SA"/>
        </w:rPr>
        <w:t>.</w:t>
      </w:r>
      <w:bookmarkStart w:id="98" w:name="pg15617_225113"/>
    </w:p>
    <w:p>
      <w:pPr>
        <w:pStyle w:val="BookText"/>
        <w:rPr/>
      </w:pPr>
      <w:bookmarkEnd w:id="98"/>
      <w:r>
        <w:rPr>
          <w:rFonts w:ascii="Amiri" w:hAnsi="Amiri" w:eastAsia="Amiri" w:cs="Amiri"/>
          <w:color w:val="111111"/>
          <w:sz w:val="28"/>
          <w:sz w:val="28"/>
          <w:szCs w:val="28"/>
          <w:rtl w:val="true"/>
          <w:lang w:bidi="ar-SA"/>
        </w:rPr>
        <w:t>سوف نتطرّق إلى نقض هذه الشبهة بالتفصيل في الفصل الثاني ضمن الحديث عن الشبهة الثامنة في برهان الإمكان والوجوب، وسيتّضح حينئذٍ أنّه من الممكن معرفة إله الأديان بصفاته الخاصّة في رحاب معرفة واجب الوجود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0268603_2142443653"/>
      <w:bookmarkStart w:id="100" w:name="_Toc38"/>
      <w:bookmarkEnd w:id="99"/>
      <w:r>
        <w:rPr/>
        <w:t>3</w:t>
      </w:r>
      <w:r>
        <w:rPr>
          <w:rtl w:val="true"/>
        </w:rPr>
        <w:t xml:space="preserve"> ) </w:t>
      </w:r>
      <w:r>
        <w:rPr>
          <w:rtl w:val="true"/>
        </w:rPr>
        <w:t xml:space="preserve">الدليل الروائي </w:t>
      </w:r>
      <w:r>
        <w:rPr>
          <w:rtl w:val="true"/>
        </w:rPr>
        <w:t>:</w:t>
      </w:r>
      <w:bookmarkEnd w:id="100"/>
    </w:p>
    <w:p>
      <w:pPr>
        <w:pStyle w:val="BookText"/>
        <w:rPr/>
      </w:pPr>
      <w:r>
        <w:rPr>
          <w:rFonts w:ascii="Amiri" w:hAnsi="Amiri" w:eastAsia="Amiri" w:cs="Amiri"/>
          <w:color w:val="111111"/>
          <w:sz w:val="28"/>
          <w:sz w:val="28"/>
          <w:szCs w:val="28"/>
          <w:rtl w:val="true"/>
          <w:lang w:bidi="ar-SA"/>
        </w:rPr>
        <w:t xml:space="preserve">من الأدلّة الشائعة التى تشبّث بها علماء اللاهوت الماديّون، الاستشهاد بالدلالات الظاهرية للآيات القرآنية والأحاديث التي تدعو إلى التأمّل في الخلقة والطبيعة لمعرفة الله عزّ وجلّ </w:t>
      </w:r>
      <w:r>
        <w:rPr>
          <w:rStyle w:val="FootnoteAnchor"/>
          <w:rtl w:val="true"/>
        </w:rPr>
        <w:footnoteReference w:id="56"/>
      </w:r>
      <w:r>
        <w:rPr>
          <w:rFonts w:ascii="Amiri" w:hAnsi="Amiri" w:eastAsia="Amiri" w:cs="Amiri"/>
          <w:color w:val="111111"/>
          <w:sz w:val="28"/>
          <w:sz w:val="28"/>
          <w:szCs w:val="28"/>
          <w:rtl w:val="true"/>
          <w:lang w:bidi="ar-SA"/>
        </w:rPr>
        <w:t>، فهناك عددٌ من الآيات التي تتضمّن هذه الدلالة، ومنها الآيتان التاليتان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سَبْعَ سَمَاوَاتٍ طِبَاقًا مَا تَرَى فِي خَلْقِ الرَّحْمَنِ مِنْ تَفَاوُتٍ فَارْجِعِ الْبَصَرَ هَلْ تَرَى مِنْ فُطُورٍ</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يَنْظُرُونَ إِلَى الْإِبِلِ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الْجِبَالِ كَيْفَ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الْأَرْضِ كَيْفَ سُطِحَتْ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إقبال اللاهوري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أكّد القرآن الكريم على أنّ الحقيقة يمكن أن تتجلّى عن طريق الإدراك الحسّي لجميع شؤون الطبيعة، وبما في ذلك الشمس والقمر والظلال وتوالي الليل والنهار وتنوّع الأجناس البشرية واختلاف اللغات وتداول أيام الخير والسوء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الأحاديث التي تمسّك بها هؤلاء، الحديث المنسوب إلى رسول</w:t>
      </w:r>
      <w:bookmarkStart w:id="101" w:name="pg15617_225114"/>
    </w:p>
    <w:p>
      <w:pPr>
        <w:pStyle w:val="BookText"/>
        <w:rPr/>
      </w:pPr>
      <w:bookmarkEnd w:id="101"/>
      <w:r>
        <w:rPr>
          <w:rFonts w:ascii="IRNazanin" w:hAnsi="IRNazanin" w:eastAsia="IRNazanin"/>
          <w:color w:val="111111"/>
          <w:sz w:val="28"/>
          <w:sz w:val="28"/>
          <w:szCs w:val="28"/>
          <w:rtl w:val="true"/>
          <w:lang w:bidi="fa-IR"/>
        </w:rPr>
        <w:t>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بدين العجائز</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وذلك حينما شاهد عجوزاً تغزل الصوف وسألها عن خالق الكون، فبادرت إلى وقف غزلها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هذا المغزل بحاجةٍ إلى محرّكٍ يحرّكه، فالكون كذلك يحتاج إلى محرّكٍ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رسول الله صلّی الله علیه و آله إلى صحابته وحثّهم على ضرورة معرفة الله تعالى عن طريق البحث في النَّظم والطبيعة والحركة</w:t>
      </w:r>
      <w:r>
        <w:rPr>
          <w:rFonts w:eastAsia="IRNazanin" w:cs="IRNazanin"/>
          <w:color w:val="111111"/>
          <w:sz w:val="28"/>
          <w:szCs w:val="28"/>
          <w:rtl w:val="true"/>
          <w:lang w:bidi="fa-IR"/>
        </w:rPr>
        <w:t>.</w:t>
      </w:r>
    </w:p>
    <w:p>
      <w:pPr>
        <w:pStyle w:val="Heading4"/>
        <w:numPr>
          <w:ilvl w:val="3"/>
          <w:numId w:val="1"/>
        </w:numPr>
        <w:rPr/>
      </w:pPr>
      <w:bookmarkStart w:id="102" w:name="__RefHeading___Toc10268605_2142443653"/>
      <w:bookmarkStart w:id="103" w:name="_Toc39"/>
      <w:bookmarkEnd w:id="102"/>
      <w:r>
        <w:rPr>
          <w:rtl w:val="true"/>
        </w:rPr>
        <w:t>تحليل الموضوع</w:t>
      </w:r>
      <w:r>
        <w:rPr>
          <w:rtl w:val="true"/>
        </w:rPr>
        <w:t>:</w:t>
      </w:r>
      <w:bookmarkEnd w:id="103"/>
    </w:p>
    <w:p>
      <w:pPr>
        <w:pStyle w:val="BookText"/>
        <w:rPr/>
      </w:pPr>
      <w:r>
        <w:rPr>
          <w:rFonts w:ascii="Amiri" w:hAnsi="Amiri" w:eastAsia="Amiri" w:cs="Amiri"/>
          <w:color w:val="111111"/>
          <w:sz w:val="28"/>
          <w:sz w:val="28"/>
          <w:szCs w:val="28"/>
          <w:rtl w:val="true"/>
          <w:lang w:bidi="ar-SA"/>
        </w:rPr>
        <w:t>نقول في تحليل ما 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هناك قاعدةٌ عقليةٌ تقول إنّ إثبات أمرٍ لا يعني نفي ما سواه، ونحن نقرّ بتأكيد القرآن الكريم والأحاديث المقدسة على ضرورة دراسة وتحليل القضايا الحسّية والطبيعية بغية معرفة الله سبحانه وتعالى، لكنّ هذا التأكيد لا یعني بتاتاً غضّ النظر عن الرجوع إلى المسائل العقلية وإقامة البراهين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واحدةٍ من هاتين الوجهتين الفكريتين مخاطبوها الذين لهم تخصّصٌ فيها، فالشؤون المحسوسة تستقطب غالبية الناس ولا سيّما من لا يمتلك إلماماً بالمباحث العقلية والفلسفية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ذكرنا في المبحث السابق، فإنّ إدراك مكنون المفاهيم الدقيقة لبعض النصوص الدينية لا يتسنّى إلا في ظلّ الاستدلال العقلي، لذا لو تخلّينا عن العقل والفلسفة في فهم الحقائق نكون قد خالفنا روح الدين وأهدافه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ملاحظاتٌ حريّةٌ بالذكر حول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يدلّ هذا الحديث على أهميّة الاستدلال العقلي، ولكن كلٌّ حسب فهمه وإدراكه، فالسيّدة العجوز قد استدلّت على وجود المحرّك للكون حسب برهان أرسطو وبأسلوب فطريٍّ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الخطاب الموجّه في الحديث يشمل غالبية الناس الذين يعتقدون بدينهم على أساس أمورٍ حسّيةٍ، وقد أكّد رسول الله صلّی الله علیه و آله على ضرورة ترسيخ العقيدة والإيمان بالله تعالى طبق استدلال السيّدة العجوز التي أيقنت بوجوده جلّ شأنه بطريقتها الخاصّة، لذا على الآخرين السعي لبلوغ مراتب أعلى حسب استطاعتهم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بكلّ تأكيدٍ ليس المراد من الحديث جمود الإنسان على مسائل سطحية عامّة فيما يخصّ التعاليم والمعتقدات الدينية، لأنّ هذا الادّعاء يتعارض مع روح القرآن الكريم والأحاديث المباركة، وقد وضّحنا الموضوع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اعترض البعض قائلاً بأنّ الحديث منسوبٌ إلى رسول الله صلّی الله علیه و آله ولا يمكن البتّ بأنّه قد صدر منه وهو ما ذهب إليه الميرزا القمّي </w:t>
      </w:r>
      <w:r>
        <w:rPr>
          <w:rStyle w:val="FootnoteAnchor"/>
          <w:rtl w:val="true"/>
        </w:rPr>
        <w:footnoteReference w:id="61"/>
      </w:r>
      <w:r>
        <w:rPr>
          <w:rFonts w:ascii="Amiri" w:hAnsi="Amiri" w:eastAsia="Amiri" w:cs="Amiri"/>
          <w:color w:val="111111"/>
          <w:sz w:val="28"/>
          <w:sz w:val="28"/>
          <w:szCs w:val="28"/>
          <w:rtl w:val="true"/>
          <w:lang w:bidi="ar-SA"/>
        </w:rPr>
        <w:t xml:space="preserve">والشهيد مرتضى مطهّري </w:t>
      </w:r>
      <w:r>
        <w:rPr>
          <w:rStyle w:val="FootnoteAnchor"/>
          <w:rtl w:val="true"/>
        </w:rPr>
        <w:footnoteReference w:id="62"/>
      </w:r>
      <w:r>
        <w:rPr>
          <w:rFonts w:ascii="Amiri" w:hAnsi="Amiri" w:eastAsia="Amiri" w:cs="Amiri"/>
          <w:color w:val="111111"/>
          <w:sz w:val="28"/>
          <w:sz w:val="28"/>
          <w:szCs w:val="28"/>
          <w:rtl w:val="true"/>
          <w:lang w:bidi="ar-SA"/>
        </w:rPr>
        <w:t>، وقد وضّحنا هذا الأمر في الهامش الخاصّ بالحديث</w:t>
      </w:r>
      <w:r>
        <w:rPr>
          <w:rFonts w:eastAsia="Amiri" w:cs="Amiri" w:ascii="Amiri" w:hAnsi="Amiri"/>
          <w:color w:val="111111"/>
          <w:sz w:val="28"/>
          <w:szCs w:val="28"/>
          <w:rtl w:val="true"/>
          <w:lang w:bidi="ar-SA"/>
        </w:rPr>
        <w:t>.</w:t>
      </w:r>
      <w:bookmarkStart w:id="104" w:name="pg15617_225117"/>
    </w:p>
    <w:p>
      <w:pPr>
        <w:pStyle w:val="Heading2"/>
        <w:numPr>
          <w:ilvl w:val="1"/>
          <w:numId w:val="1"/>
        </w:numPr>
        <w:rPr/>
      </w:pPr>
      <w:bookmarkStart w:id="105" w:name="__RefHeading___Toc10268607_2142443653"/>
      <w:bookmarkStart w:id="106" w:name="_Toc40"/>
      <w:bookmarkEnd w:id="104"/>
      <w:bookmarkEnd w:id="105"/>
      <w:r>
        <w:rPr>
          <w:rtl w:val="true"/>
        </w:rPr>
        <w:t>الفصل الثاني</w:t>
      </w:r>
      <w:bookmarkEnd w:id="106"/>
    </w:p>
    <w:p>
      <w:pPr>
        <w:pStyle w:val="Heading3"/>
        <w:numPr>
          <w:ilvl w:val="2"/>
          <w:numId w:val="1"/>
        </w:numPr>
        <w:rPr/>
      </w:pPr>
      <w:bookmarkStart w:id="107" w:name="__RefHeading___Toc10268609_2142443653"/>
      <w:bookmarkStart w:id="108" w:name="_Toc41"/>
      <w:bookmarkEnd w:id="107"/>
      <w:r>
        <w:rPr>
          <w:rtl w:val="true"/>
        </w:rPr>
        <w:t>براهين علم اللاهوت ونقض شبهات المشكّكين</w:t>
      </w:r>
      <w:bookmarkEnd w:id="10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10268611_2142443653"/>
      <w:bookmarkStart w:id="110" w:name="_Toc42"/>
      <w:bookmarkEnd w:id="109"/>
      <w:r>
        <w:rPr>
          <w:rtl w:val="true"/>
        </w:rPr>
        <w:t>براهين علم اللاهوت ونقض شبهات المشكّكين</w:t>
      </w:r>
      <w:bookmarkEnd w:id="110"/>
    </w:p>
    <w:p>
      <w:pPr>
        <w:pStyle w:val="BookText"/>
        <w:rPr/>
      </w:pPr>
      <w:r>
        <w:rPr>
          <w:rFonts w:ascii="Amiri" w:hAnsi="Amiri" w:eastAsia="Amiri" w:cs="Amiri"/>
          <w:color w:val="111111"/>
          <w:sz w:val="28"/>
          <w:sz w:val="28"/>
          <w:szCs w:val="28"/>
          <w:rtl w:val="true"/>
          <w:lang w:bidi="ar-SA"/>
        </w:rPr>
        <w:t>يتّبع الملحدون أسلوبين لإثبات مزاعمهم الواهية وإنكار حقيقة الحقائق، فتارةً نجدهم يفنّدون البراهين التي استدلّ بها علماء اللاهوت لإثبات وجود الله عزّ وجلّ زاعمين أنّها تفتقر إلى القيمة المعرفية، وتارةً أخرى يأتون ببراهين واهية يزعمون أنّها تدلّ على عدم وجود ربٍّ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سوف نسلّط الضوء على هذين الموضوعين، حيث نستهلّ البحث بذكر براهين إثبات وجود الله سبحانه وتعالى بشكلٍ موجزٍ ثمّ نتطرّق إلى الشبهات التي طرحها المشكّكون ونقيّمها بأسلوبٍ نقديٍ، وفي الفصل التالي سنتناول أطراف الحديث عمّا ذكره الملحدون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 الإنسان لو ألقى نظرةً على بيئته المحيطة به وتأمّل فيها على أساس علمه بنوعيه الحصولي والحضوري، سوف يشعر بوجوده ووجود أشياء أخرى، كما سيلحظ وجود مذهبين فلسفيين حول واقع هذا الوجود، أحدهما الفكر الذي يؤمن بعالم الوجود ويطلق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الفكر الذي ينكر عالم الوجود ويطلق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السوفسطائي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ثمرة تأمّل الإنسان في الكون والبيئة المحيطة به هي إدراكه أنّ وجود الكائنات مقيّدٌ بصنفين لا ثالث لهما، فكلّ موجودٍ إمّا ممكن الوجود أو واجب</w:t>
      </w:r>
      <w:bookmarkStart w:id="111" w:name="pg15617_225120"/>
    </w:p>
    <w:p>
      <w:pPr>
        <w:pStyle w:val="BookText"/>
        <w:rPr/>
      </w:pPr>
      <w:bookmarkEnd w:id="111"/>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ممكن الوجود يعني أنّ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طبيعته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تقتضي بالضرورة أن يكون موجوداً، فهو في الوجود والعدم سواءٌ لأنّه ظهر من العدم بفعل علّةٍ خارجيةٍ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مثل كفّتى الميزان المتكافئتين، إذ إنّ نزول إحداهما وارتفاع الأخرى بحاجةٍ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يطلق عليه في علم الفلسفة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أعلاه، فإنّ ممكن الوجود ليس من شأنه الاتّصاف بالوجود من دون تأثيرٍ علّةٍ خارجيةٍ، وعلى هذا الأساس لا مناص من كون هذه العلّة غيبية ماورائية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الثابت بمكانٍ أنّنا حينما نتأمّل في كلّ وجودٍ من الممكنات وفي ماهيته، نجد صفاته وميزاته الفارقة تدلّ على أنّه اكتسب وجوده من غيره، ولو تأمّلنا في هذا الغير لاستنتجنا من طبيعته الإمكانية أنّه اكتسب وجود من غيره أيضاً؛ فليس هناك شيءٌ من الممكنات اكتسب وجوده من ذاته، وعلى هذا الأساس طرحت ثلاث فرضياتٍ حول أصل وجود الممكنات، وهي</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0268613_2142443653"/>
      <w:bookmarkStart w:id="113" w:name="_Toc43"/>
      <w:bookmarkEnd w:id="112"/>
      <w:r>
        <w:rPr>
          <w:rtl w:val="true"/>
        </w:rPr>
        <w:t xml:space="preserve">أوّلاً </w:t>
      </w:r>
      <w:r>
        <w:rPr>
          <w:rtl w:val="true"/>
        </w:rPr>
        <w:t xml:space="preserve">: </w:t>
      </w:r>
      <w:r>
        <w:rPr>
          <w:rtl w:val="true"/>
        </w:rPr>
        <w:t>الدَّور</w:t>
      </w:r>
      <w:r>
        <w:rPr>
          <w:rtl w:val="true"/>
        </w:rPr>
        <w:t>:</w:t>
      </w:r>
      <w:bookmarkEnd w:id="11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الدَّور في المنطق بأنّه توقّف وجود الشيء على نفسه،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علّةً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الأخير بدوره يكون علّةً لوجود الأوّل؛ وهو ما يطلق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يتزايد العدد ويسري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يتوقّف عند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معلولاً إلى ما قبلها، أي إنّها</w:t>
      </w:r>
      <w:bookmarkStart w:id="114" w:name="pg15617_225121"/>
    </w:p>
    <w:p>
      <w:pPr>
        <w:pStyle w:val="BookText"/>
        <w:rPr/>
      </w:pPr>
      <w:bookmarkEnd w:id="114"/>
      <w:r>
        <w:rPr>
          <w:rFonts w:ascii="Amiri" w:hAnsi="Amiri" w:eastAsia="Amiri" w:cs="Amiri"/>
          <w:color w:val="111111"/>
          <w:sz w:val="28"/>
          <w:sz w:val="28"/>
          <w:szCs w:val="28"/>
          <w:rtl w:val="true"/>
          <w:lang w:bidi="ar-SA"/>
        </w:rPr>
        <w:t xml:space="preserve">معلولةٌ لنفسها لأنّها معلولةٌ لمعلولها، وهذا يعني تقدّم وجود المعلول على وجود علّته؛ وهو 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المضمر</w:t>
      </w:r>
      <w:r>
        <w:rPr>
          <w:rFonts w:eastAsia="Amiri" w:cs="Amiri" w:ascii="Amiri" w:hAnsi="Amiri"/>
          <w:color w:val="111111"/>
          <w:sz w:val="28"/>
          <w:szCs w:val="28"/>
          <w:rtl w:val="true"/>
          <w:lang w:bidi="ar-SA"/>
        </w:rPr>
        <w:t>) .</w:t>
      </w:r>
    </w:p>
    <w:p>
      <w:pPr>
        <w:pStyle w:val="Heading4"/>
        <w:numPr>
          <w:ilvl w:val="3"/>
          <w:numId w:val="1"/>
        </w:numPr>
        <w:rPr/>
      </w:pPr>
      <w:bookmarkStart w:id="115" w:name="__RefHeading___Toc10268615_2142443653"/>
      <w:bookmarkStart w:id="116" w:name="_Toc44"/>
      <w:bookmarkEnd w:id="115"/>
      <w:r>
        <w:rPr>
          <w:rtl w:val="true"/>
        </w:rPr>
        <w:t>ثانياً</w:t>
      </w:r>
      <w:r>
        <w:rPr>
          <w:rtl w:val="true"/>
        </w:rPr>
        <w:t xml:space="preserve">: </w:t>
      </w:r>
      <w:r>
        <w:rPr>
          <w:rtl w:val="true"/>
        </w:rPr>
        <w:t>التسلسل</w:t>
      </w:r>
      <w:r>
        <w:rPr>
          <w:rtl w:val="true"/>
        </w:rPr>
        <w:t>:</w:t>
      </w:r>
      <w:bookmarkEnd w:id="116"/>
    </w:p>
    <w:p>
      <w:pPr>
        <w:pStyle w:val="BookText"/>
        <w:rPr/>
      </w:pPr>
      <w:r>
        <w:rPr>
          <w:rFonts w:ascii="IRNazanin" w:hAnsi="IRNazanin" w:eastAsia="IRNazanin"/>
          <w:color w:val="111111"/>
          <w:sz w:val="28"/>
          <w:sz w:val="28"/>
          <w:szCs w:val="28"/>
          <w:rtl w:val="true"/>
          <w:lang w:bidi="fa-IR"/>
        </w:rPr>
        <w:t>يعرّف التسلسل في المنطق بأنّه ترتُّب العلل إلى ما لا نهاية، وعلى صعيد وجود الممكنات فهو يعني عدم توقّف علّتها في حدٍّ، أي أن يستند الممكن في وجوده الى علّةٍ مؤثّرةٍ فيه، وهذه العلّة تستند إلى علّةٍ أخرى مؤثّرة فيها؛ وهلّم جرّاً إلى غير 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هذا الكلام أنّ كلّ علّةٍ ممكنةٍ تتوقّف علی علّةٍ ممكنةٍ أخرى، ويتوالى الأمر على هذا المنوال في إطار علل ممكنةٍ لا حدّ لها ولا حصر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وقال ابن سينا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فرضنا معلولاً له علّةً، وفرضنا لعلّته علّةً أخرى، فلا يمكن أن يكون لكلّ علّة علةٌّ بغير نهايةٍ، لأنّ المعلول وعلّته وعلّة علّته إذا اعتبرت جملتها في القياس الحاصل لبعضها البعض كانت علّة العلّة علّةً أولى مطلقةً لغيرها، وكانت لغيرها نسبة المعلولية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اختلفا في أن أحدهما معلولٌ بالواسطة والآخر معلولٌ بلا واسطة، لم يكونا كذلك بالنسبة إلى الأخير والمتوسط، لأنّ المتوسّط الذي هو العلّة المماسّة للمعلول علّةٌ لشيءٍ واحدٍ فقط، والمعلول ليس علّةً لشيءٍ؛ ولكلّ واحدٍ من الثلاثة خاصّيةٌ، فخاصّية الطرف المعلول أنّه ليس علّةً لشيءٍ، وخاصّية الطرف الآخر أنّه علّةٌ لكلّ ما هو غيره، وخاصّية الأوسط أنّه علّةٌ لطرفٍ ومعلولٌ لطرفٍ آخر، سواء كان الأوسط واحداً أو أكثر، فإن كان أكثر فسواء ترتّب ترتيباً متناهياً أو غير متناه،ٍ فإنّه إن ترتّب بكثرةٍ متناهيةٍ معدودة ما بين الطرفين كواسطة واحدة تشترك في خاصية الوحدة بالقياس إلى الطرفين يكون لكلّ من الطرفين خاصيته وكذلك إن ترتب في كثرة غير متناهية فلم يحصل الطرف، كان جميع غير المتناهي في خاصية الواسطة، لأنّك أيّ جملةٍ أخذت كانت علّةً لوجود المعلول الأخير، وكانت معلولةً؛ إذ كلّ واحدٍ منها معلولٌ، والجملة متعلّقةٌ الوجود بها ومتعلّقة الوجود بالمعلول معلولٌ، إلا أنّ تلك الجملة شرطٌ في وجود المعلول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نهاية الحكمة، الفصل الخامس، المرحلة الثامنة؛ صدر المتألّهين، الأسفار الأربعة،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ابن سينا، الهيات الشفاء، ص </w:t>
      </w:r>
      <w:r>
        <w:rPr>
          <w:rFonts w:eastAsia="Amiri" w:cs="Amiri" w:ascii="Amiri" w:hAnsi="Amiri"/>
          <w:color w:val="111111"/>
          <w:sz w:val="28"/>
          <w:szCs w:val="28"/>
          <w:lang w:bidi="ar-SA"/>
        </w:rPr>
        <w:t>327</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5617_225122"/>
    </w:p>
    <w:p>
      <w:pPr>
        <w:pStyle w:val="Heading4"/>
        <w:numPr>
          <w:ilvl w:val="3"/>
          <w:numId w:val="1"/>
        </w:numPr>
        <w:rPr/>
      </w:pPr>
      <w:bookmarkStart w:id="118" w:name="__RefHeading___Toc10268617_2142443653"/>
      <w:bookmarkStart w:id="119" w:name="_Toc45"/>
      <w:bookmarkEnd w:id="117"/>
      <w:bookmarkEnd w:id="118"/>
      <w:r>
        <w:rPr>
          <w:rtl w:val="true"/>
        </w:rPr>
        <w:t>ثالثاً</w:t>
      </w:r>
      <w:r>
        <w:rPr>
          <w:rtl w:val="true"/>
        </w:rPr>
        <w:t xml:space="preserve">: </w:t>
      </w:r>
      <w:r>
        <w:rPr>
          <w:rtl w:val="true"/>
        </w:rPr>
        <w:t>واجب الوجود</w:t>
      </w:r>
      <w:r>
        <w:rPr>
          <w:rtl w:val="true"/>
        </w:rPr>
        <w:t>:</w:t>
      </w:r>
      <w:bookmarkEnd w:id="11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الفرضية الثالثة المطروحة على صعيد خلقة الكون تؤكّد على وجود</w:t>
      </w:r>
    </w:p>
    <w:p>
      <w:pPr>
        <w:pStyle w:val="BookText"/>
        <w:rPr/>
      </w:pPr>
      <w:r>
        <w:rPr>
          <w:rFonts w:ascii="Amiri" w:hAnsi="Amiri" w:eastAsia="Amiri" w:cs="Amiri"/>
          <w:color w:val="111111"/>
          <w:sz w:val="28"/>
          <w:sz w:val="28"/>
          <w:szCs w:val="28"/>
          <w:rtl w:val="true"/>
          <w:lang w:bidi="ar-SA"/>
        </w:rPr>
        <w:t xml:space="preserve">علّة أساسية لا علّة فوقها، ويطلق عليها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الكائنات الممكنة على أساس ماهيتها الإمكانية، متقوّمةٌ بغيرها ووجودها يقتضي بالضرورة وجود علّةٍ واجبةٍ لا تتّصف بالإمكان ولا تتقوّم بغيرها، بل لابدّ من أن تكون قائمةً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تقريب الموضوع بالمثال، فالطعم المالح لكلّ شيءٍ منشؤه الملح، أي إنّ الأطعمة المالحة تكتسب ملوحتها منه، في حين أنّ الملح بذاته يقتضي أن يكون مالح الطعم، وإلا لم يعد ملحاً والنتيجة أنّه علّةٌ لنفسه وليست هناك علّةٌ أخرى دخيلةٌ جعلته يكتسب هذا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الفرضيات الثلاثة مطروحةٌ على صعيد خلقة الكون وعالم الممكنات، وبكلّ تأكيدٍ فإنّ الفرضيتين الأولى والثانية باطلتان من الأساس حسب القواعد المنطقية والفلسفية، لذا تبقى الفرضية الثالثة وهي بطبيعة الحال لا تخالف العقل ولا المنطق، بل تنسجم مع قواعدهما غاية الإنسجام، ومن هذا المنطلق لا يوجد أيّ مسوّغ للتشكيك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كلّ ممكنٍ لا بدّ له من علّةٍ خارجةٍ عن نطاق الإمكان كي تفيض عليه الوجود، وهذه العلّة هي واجب الوجود، وبحسب تعبير الشهيد مرتضى مطهّري فالممكنات تناظر الكتب المستندة إلى بعضها بشكلٍ مائلٍ في رفٌ، إذ إنّ بقاءها بهذا الشكل مرهونٌ بحافّة الرفّ التي يستند إليها أوّل كتابٍ، لذا لو أُزيحت هذه الحافّة لسقطت جميعاً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تلخيص البرهان المذكور في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الإذعان بحقيقة وجود الواقع الخارجي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الوجود الحقيقي بممكنٍ وواجبٍ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افتقار الممكن إلى علّةٍ في وجوده أمرٌ بديهيٌّ اقتضاءً لماهيّته وذاته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استحالة حدوث الدَّور والتسلسل على صعيد العلّية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الفرضية الوحيدة التي نستطيع من خلالها تبرير وجود الممكنات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من زاويةٍ منطقيةٍ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يمكننا طرح برهان الإمكان والوجوب في إطار مبادئ علم المنطق في ضمن أركانٍ خمسة </w:t>
      </w:r>
      <w:r>
        <w:rPr>
          <w:rStyle w:val="FootnoteAnchor"/>
          <w:rtl w:val="true"/>
        </w:rPr>
        <w:footnoteReference w:id="65"/>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موجودٍ إمّا أن يكون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الركن في حقيقته يعدّ حصراً عقلياً للوجود، وهو متقوّمٌ على أساس قضيةٍ حقيقيةٍ منفصلةٍ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الجمع والخلوّ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الموجودات إماّ أن تكون برمّتها ممكناتٍ، أو يكون فيها واجب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الركن أيضاً حصرٌ عقلي يقيّد الموجودات بأنّها إمّا أن تكون ممكنةً أو أن يكون فيها واجب الوجود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الموجودات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الركن في الحقيقة ينفي الافتراض الأوّل من الركن الثاني، ويثبت الافتراض الثاني منه ألا وهو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المستحيل نفى كلا الأمرين ومن ثمّ لا بدّ من إثبات ما هو صادق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بحسب التعبير المنطقي يعدّ قياساً استثنائياً تمّ على أساسه إثبات المقدّمة بعد رفع تالي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هو حقيقةٌ ثابتةٌ موجودةٌ على أرض الواقع وليس مجرّد فرضيةً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الركن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واجب الوجود تنطبق بالكامل على خصوصیات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الجدير بالذكر هنا أنّنا سنتطرّق إلى تفنيد الشبهات المطروحة حول موضوع البحث لاحقاً لدى حديثنا عن واجب الوجود وإثبات تطابقه مع صفات الربّ العزيز الذي دعت الأديان السماوية إلى عبوديته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الركن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افتراض كون جميع الموجودات من سنخ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أركانٍ من الأركان الخمسة تمّ بيان جانبٍ من تفاصيلها في المباحث الآنفة، وأمّا القضية الكاذبة في الركن الثالث والتي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الموجودات ممكنةٌ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فنظراً لأهمّيتها وكثرة الشبهات التي طرحت حولها، سنتطرق إلى تسليط الضوء عليها فيما يأتي ضمن مقدّمات 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يترتّب على تقييد جميع الموجودات بخصوصية الإمكان، القول بكون عالم الوجود مركّباً من سلسلةٍ غير متناهيةٍ من الممكنات؛ ولو فرضنا</w:t>
      </w:r>
    </w:p>
    <w:p>
      <w:pPr>
        <w:pStyle w:val="BookText"/>
        <w:rPr/>
      </w:pPr>
      <w:r>
        <w:rPr>
          <w:rFonts w:ascii="Amiri" w:hAnsi="Amiri" w:eastAsia="Amiri" w:cs="Amiri"/>
          <w:color w:val="111111"/>
          <w:sz w:val="28"/>
          <w:sz w:val="28"/>
          <w:szCs w:val="28"/>
          <w:rtl w:val="true"/>
          <w:lang w:bidi="ar-SA"/>
        </w:rPr>
        <w:t>انتهاء هذه السلسلة فلا بدّ لنا من تقييد آخر وجودٍ ممكنٍ تنتهي إليه بعلةٍّ مقدّمةٍ عليه في الوجود، وفي غير هذه الحالة لا يمكن تبرير وجوده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لا يمكن تصوّر مجموعةٍ مؤلّفةٍ من خمسة أعضاء بحيث يكون الثاني علّةً للأوّل والثالث علّةً للثاني والرابع علّةً للثالث والخامس علةًّ للرابع، لذا حينما يُسأل عن علّة وجود الخامس فلا يوجد جوابٌ، في حين أنّ السلسلة حسب المفترض يجب أن تتواصل إلى السادس والسابع وإلى آخره حتّى ما لا نهاية؛ وهو محالٌ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عالم الوجود عبارة عن سلسلةٍ غير متناهيةٍ من الممكنات، فنتيجة ذلك أنّه محتاجٌ إلى علّةٍ لكونه مؤلّفاً من موجوداتٍ ممكنةٍ مفتقرةٍ في وجودها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افترضنا وجود ألف فقير محتاجٍ، فنتيجة ذلك وجود مجموعةٍ محتاجةٍ مؤلّفةٍ من ألف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الاستدلال يُقدِّم تالي الاستدلال المذكور في الفقرة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 عالم الوجود محتاجٌ بذاته إلى علّةٍ، فهذه العلة إمّا أن تكون خارجةً عنه أو موجودةً في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هذا الاستدلال يتضمّن حصراً عقلياً، فمن البديهي تقدّم تالي الاستدلال الثاني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لعلّة عالم الوجود أن تكون خارجةً عنه، إذ إنّنا قيّدنا الوجود بعالم الإمكان الذي يكون كلّ ما خرج عنه عدماً، عنه عدماً، والعدم بطبيعة الحال لا يمكن أن يكون علّةً لوجود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لعلّة عالم الوجود أن تكون في باطنه، فهذا العالم حسب</w:t>
      </w:r>
    </w:p>
    <w:p>
      <w:pPr>
        <w:pStyle w:val="BookText"/>
        <w:rPr/>
      </w:pPr>
      <w:r>
        <w:rPr>
          <w:rFonts w:ascii="Amiri" w:hAnsi="Amiri" w:eastAsia="Amiri" w:cs="Amiri"/>
          <w:color w:val="111111"/>
          <w:sz w:val="28"/>
          <w:sz w:val="28"/>
          <w:szCs w:val="28"/>
          <w:rtl w:val="true"/>
          <w:lang w:bidi="ar-SA"/>
        </w:rPr>
        <w:t>الافتراض ممكنٌ وغير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نستشفّ من النقطتين الرابعة والخامسة نفي الاستدلال الثالث أي اعتبار العلّة خارجة عن ذات الأمر أو موجودة في باطنه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الوجود ليس بحاجةٍ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المدّعى ينفي تالي الركن الثالث، حيث تحصّل النفي هنا من الاستدلالين الرابع والخامس لأنّ نفي التالي يستلزم نقي الأوّل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الوجود بحاجةٍ إلى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الوجود عبارةٌ عن سلسلةٍ غير متناهيةٍ من الممكنات غير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الاستدلال ناتجٌ من التلفيق بين الاستدلالين الثاني والسادس، إذ إنّ السادس يشير إلى أنّ عالم الوجود ليس بحاجةٍ إلى علّةٍ ممّا يعني نفي تالي الاستدلال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الوجود بحاجةٍ إلى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ويترتّب على هذا النفي نفي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لا صحّة 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 الوجود عبارةٌ عن سلسلةٍ غير متناهيةٍ من الموجودات المستقلّة والممكنة، وهو ما سيثبت في الاستدلال الثامن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صحّة لقول إنّ جميع الموجودات ممكنةٌ وغير مستقلّةٍ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الادّعاء يتحصّل من التلفيق بين الاستدلالين الأوّل والسابع، ويترتّب عليه وجود موجودٍ واجبٍ ومستقلٍّ، وهذه هي نتيجة الركن الثالث من برهان الإمكان والوجوب </w:t>
      </w:r>
      <w:r>
        <w:rPr>
          <w:rFonts w:eastAsia="Amiri" w:cs="Amiri" w:ascii="Amiri" w:hAnsi="Amiri"/>
          <w:color w:val="111111"/>
          <w:sz w:val="28"/>
          <w:szCs w:val="28"/>
          <w:rtl w:val="true"/>
          <w:lang w:bidi="ar-SA"/>
        </w:rPr>
        <w:t>.</w:t>
      </w:r>
      <w:bookmarkStart w:id="120" w:name="pg15617_225128"/>
    </w:p>
    <w:p>
      <w:pPr>
        <w:pStyle w:val="Heading4"/>
        <w:numPr>
          <w:ilvl w:val="3"/>
          <w:numId w:val="1"/>
        </w:numPr>
        <w:rPr/>
      </w:pPr>
      <w:bookmarkStart w:id="121" w:name="__RefHeading___Toc10268619_2142443653"/>
      <w:bookmarkStart w:id="122" w:name="_Toc46"/>
      <w:bookmarkEnd w:id="120"/>
      <w:bookmarkEnd w:id="121"/>
      <w:r>
        <w:rPr>
          <w:rtl w:val="true"/>
        </w:rPr>
        <w:t>شبهات وردود</w:t>
      </w:r>
      <w:r>
        <w:rPr>
          <w:rtl w:val="true"/>
        </w:rPr>
        <w:t>:</w:t>
      </w:r>
      <w:bookmarkEnd w:id="122"/>
    </w:p>
    <w:p>
      <w:pPr>
        <w:pStyle w:val="Heading5"/>
        <w:numPr>
          <w:ilvl w:val="4"/>
          <w:numId w:val="1"/>
        </w:numPr>
        <w:rPr/>
      </w:pPr>
      <w:bookmarkStart w:id="123" w:name="__RefHeading___Toc10268621_2142443653"/>
      <w:bookmarkStart w:id="124" w:name="_Toc47"/>
      <w:bookmarkEnd w:id="123"/>
      <w:r>
        <w:rPr>
          <w:rtl w:val="true"/>
        </w:rPr>
        <w:t>شبهاتٌ وردودٌ</w:t>
      </w:r>
      <w:r>
        <w:rPr>
          <w:rtl w:val="true"/>
        </w:rPr>
        <w:t>:</w:t>
      </w:r>
      <w:bookmarkEnd w:id="124"/>
    </w:p>
    <w:p>
      <w:pPr>
        <w:pStyle w:val="BookText"/>
        <w:rPr/>
      </w:pPr>
      <w:r>
        <w:rPr>
          <w:rFonts w:ascii="Amiri" w:hAnsi="Amiri" w:eastAsia="Amiri" w:cs="Amiri"/>
          <w:color w:val="111111"/>
          <w:sz w:val="28"/>
          <w:sz w:val="28"/>
          <w:szCs w:val="28"/>
          <w:rtl w:val="true"/>
          <w:lang w:bidi="ar-SA"/>
        </w:rPr>
        <w:t>طرح المشكّكون والملحدون عدداً من الشبهات حول وجود الله تعالى، وقد اختصّ بعضها بمباحث برهان الإمكان والوجوب، وعلى هذا الأساس سوف نتطرّق فيما يأتي إلى ذكر بعضها ومن ثمّ نقوم بنقضها وفق أُسس استدلاليةٍ علميةٍ</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0268623_2142443653"/>
      <w:bookmarkStart w:id="126" w:name="_Toc48"/>
      <w:bookmarkEnd w:id="125"/>
      <w:r>
        <w:rPr>
          <w:rtl w:val="true"/>
        </w:rPr>
        <w:t>*</w:t>
      </w:r>
      <w:r>
        <w:rPr>
          <w:rtl w:val="true"/>
        </w:rPr>
        <w:t xml:space="preserve">الشبهة الأولى </w:t>
      </w:r>
      <w:r>
        <w:rPr>
          <w:rtl w:val="true"/>
        </w:rPr>
        <w:t xml:space="preserve">: </w:t>
      </w:r>
      <w:r>
        <w:rPr>
          <w:rtl w:val="true"/>
        </w:rPr>
        <w:t xml:space="preserve">نفي وجود المجرّدات </w:t>
      </w:r>
      <w:r>
        <w:rPr>
          <w:rtl w:val="true"/>
        </w:rPr>
        <w:t>(</w:t>
      </w:r>
      <w:r>
        <w:rPr>
          <w:rtl w:val="true"/>
        </w:rPr>
        <w:t>النزعة المادّية</w:t>
      </w:r>
      <w:r>
        <w:rPr>
          <w:rtl w:val="true"/>
        </w:rPr>
        <w:t>) :</w:t>
      </w:r>
      <w:bookmarkEnd w:id="126"/>
    </w:p>
    <w:p>
      <w:pPr>
        <w:pStyle w:val="BookText"/>
        <w:rPr/>
      </w:pPr>
      <w:r>
        <w:rPr>
          <w:rFonts w:ascii="Amiri" w:hAnsi="Amiri" w:eastAsia="Amiri" w:cs="Amiri"/>
          <w:color w:val="111111"/>
          <w:sz w:val="28"/>
          <w:sz w:val="28"/>
          <w:szCs w:val="28"/>
          <w:rtl w:val="true"/>
          <w:lang w:bidi="ar-SA"/>
        </w:rPr>
        <w:t>زعم أتباع النزعة المادّية أنّ الوجود مقتصرٌ على كلّ ما هو مادّي، ومن هذا المنطلق أنكروا الوجودات المجرّدة وكلّ أمرٍ ماورائيٍّ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في الحقيقة ليست جديدةً، حيث طرحت في العصور السالفة من قبل الملحدين والزنادقة، وفي يومنا هذا يتمّ الترويج لها من قبل الشيوعيين والمادّيين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نتطرّق إلى نقض الشبهة بشكلٍ إجماليٍّ، نذكر تعريف كلٍّ من المادّي والمجرّد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 الفلاسفة عدّة تعاريف للوجود المادّي، والمراد منه في بحثنا هو الجسم المحسوس، وفيما يأتي نكتفي بذكر تعريفه المشهور الذي يقول بأنّه كلّ ما يتّصف بثلاثة أبعادٍ، هى طول وعرض وعمق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حدّ</w:t>
      </w:r>
    </w:p>
    <w:p>
      <w:pPr>
        <w:pStyle w:val="BookText"/>
        <w:rPr/>
      </w:pP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الكيفية الواقعية للنسبة بين موضوع القضية ومحمولها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الإمكان والامتناع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تطلق على موادّ القياس بغضّ النظر عن شكلها وهيئتها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صفاتٌ خاصّةً تنفرد بها كالجرم والجذب والدفع والاحتكاك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هنا تقابل الطاقة، وحينما يجتمعان مع بعضهما ينشأ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ذا طبيعةٍ هيوليةٍ، كالتراب الذي له الاستعداد للتحوّل إلى نباتٍ، وهي في مقابل الصورة التي تمثّل الفعلية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يطلق على كليهما مادّةً في علم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مصباح اليزدي، آموزش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الدرس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تترتّب على هذا التعريف مجموعةٌ من الخصوصيات للاسم، أهمّها تحديد جهاتٍ له من قبيل تحديده بجهاتٍ مختلفة كاليمين واليسار، وإمكانية الإشارة إليه، وشغله حيّزاً مكانياً، وحركته، وتغييره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الوجود المجرّد في الواقع يقابل الوجود المادّي، وطبيعته الوجودية تقتضي تجرّده عن خواصّ المادّة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طرحوا الشبهة المذكورة قيّدوا مطلق الوجود بالمادّي فحسب، وزعموا أنّ المجرّدات ليست سوى محض أوهام من نسيج تصوّرات بعض الناس وحسب القواعد العقلية والفلسفية هناك استدلالاتٌ عديدةٌ لنقضها، لكنّنا نكتفي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فلسفيٌّ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لنقض الشبهة المذكورة حسب الاستدلال الفلسفي،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 أصول برهان الإمكان والوجوب، فالممكن لا يتّصف بالوجود في ذاته أي إنّه يكتسب وجوده من غيره، وهذا الغير يجب أن يكون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بما أنّ وجود المادّي من سنخ الممكنات، فلا بدّ في بيان أصل وجوده من الرجوع إلى علّةٍ غير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المادّي متلازمٌ بكلّ وجوده مع خصوصية الإمكان، فتحقّقه يقتضي وجود علّةٍ ماورائيةٍ فاعلةٍ، وفي غير هذه الحالة يحدث تسلسلٌ فى العلل المادّية، وهو 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اللجوء إلى براهين أخرى عدا برهان الإمكان والوجوب بغية إثبات افتقار العالم المادّي إلى علّةٍ مجرّدةٍ ماورائيةٍ، من قبيل برهانا الحركة والحدوث، وهو ما سنتطرّق إلى الحديث عنه في المباحث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العلوم المعاصرة أكّدت على صحّة وجود المجرّدات، ونكتفي فيما يأتي بالإشارة إلى جانبٍ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النفس والروح</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الإنسان مركّبٌ من عنصرين، هما الروح والجسم، وكما هو معلومٌ فالجسم عبارةٌ عن وجودٍ مادّي له مزاياه التي يختصّ بها، من قبيل تغيّر جهته وشكله ووزنه، ولكنّ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تتّصف بذلك، لذا ليس من الممكن بتاتاً وصفها بأوصاف مادّية من جهةٍ وشكلٍ ووزنٍ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ليس هناك شيءٌ اسمه يمين الروح أو يسارها أو طولها أو وزنها، ولا يمكن القول إنّ أحد</w:t>
      </w:r>
    </w:p>
    <w:p>
      <w:pPr>
        <w:pStyle w:val="BookText"/>
        <w:rPr/>
      </w:pPr>
      <w:r>
        <w:rPr>
          <w:rFonts w:ascii="Amiri" w:hAnsi="Amiri" w:eastAsia="Amiri" w:cs="Amiri"/>
          <w:color w:val="111111"/>
          <w:sz w:val="28"/>
          <w:sz w:val="28"/>
          <w:szCs w:val="28"/>
          <w:rtl w:val="true"/>
          <w:lang w:bidi="ar-SA"/>
        </w:rPr>
        <w:t xml:space="preserve">أعضاء الروح قد استبدل بعضو آخر، في حين أنّ التجارب والحقائق العلمية أثبتت طروء تغييراتٍ على بدن الإنسان بمرّ الزمان، وخلال عدّة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سنوات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تتغيّر جميع خلاياه بحيث تحلّ محلّها خلايا جديدة؛ في حين أنّ روح الإنسان هي هي حتّى وإن بلغ من العمر 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نجد أنّ المجرمين يحاكمون على جرائمهم التي ارتكبوها حتّى بعد مضيّ عشرات الأعوام، وهو ما تنصّ عليه القوانين الجزائية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إنسانٍ هويته النفسية الخاصّة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تطرأ عليها تغييراتٍ وجوديةٍ،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 الطفولة لا 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يقولها في سنّ الشباب أو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فهذه الكلمة لا تنطبق على أيّ عضوٍ من أعضاء بدنه المادّي، بل هي مختصّةٌ بروحه؛ وحسب القواعد التي ذكرناها آنفاً، فلا يمكن اتّصاف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بالجهة والشكل والوزن لكونها أمراً مجرّداً غير متّصفٍ بأيٍّ من الأوصاف والآثار المادّية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بناءً على ما ذكر فالروح ثابتةٌ، 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ثابتٌ في هوية الإنسان ولا ينسجم مع النظريات التي تطرحها الرؤى المادّية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العلمي الآخر الذي نثبت على أساسه أنّ الروح الإنسانية مجرّدةٍ، هو قدرتها على التدخّل في المعلومات وسائر المدركات الذهنية الأخرى سواءٌ كانت قديمةً أو فعليةً في حين أنّ الوجود المادّي العاري عن الروح</w:t>
      </w:r>
    </w:p>
    <w:p>
      <w:pPr>
        <w:pStyle w:val="BookText"/>
        <w:rPr/>
      </w:pPr>
      <w:r>
        <w:rPr>
          <w:rFonts w:ascii="Amiri" w:hAnsi="Amiri" w:eastAsia="Amiri" w:cs="Amiri"/>
          <w:color w:val="111111"/>
          <w:sz w:val="28"/>
          <w:sz w:val="28"/>
          <w:szCs w:val="28"/>
          <w:rtl w:val="true"/>
          <w:lang w:bidi="ar-SA"/>
        </w:rPr>
        <w:t>لا يعدو كونه قطعةً من الجلد واللحم والعظم، وحتّى إن دبّت فيه الروح فهو يناظر الآلة التي تخزّن المعلومات من دون أن تمتلك القدرة على التدخّل فيها أو تغييرها؛ لذا فهي على العكس تماماً من 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تحضير الأرواح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spiritism</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بعد انطلاق عصر النهضة إلى يومنا هذا تمّ تأسيس الكثير من مراكز البحث العلمى حول الظواهر الميتافيزيقية والحياة الماورائية في البلدان الغربية، وبما فيها مراكز مختصّة بتحضير الأرواح، وقد شاعت هذه الظاهرة بين الغربيين لدرجة أنّ الناس باتوا على يقينٍ بالحياة الغيبية؛ وبطبيعة الحال لا يمكن وضع تبريراتٍ مادّيةٍ لها لحرفها عن مسارها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الحقيقة الدامغة قد أقرّ بها أبرز العلماء الغربيين بمختلف تخصّصاتهم العلمية، ونشير فيما يأتي إلى سبعة منهم فقط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إيمانويل سويد نبيرغ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 ومتصوّف سويدي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 وليام كروكس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فيزيائي وعالم كيمياء بريطاني، اكتشف عنصر الثاليوم وصنع جهاز الراديومتر وأنبوباً لدراسة أشعة الكاثود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 أوليفر جوزيف لودج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فيزيائي تولّى منصب رئاسة جامعة بيرمنغهام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شارل روبرت ريشيه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فرنسي اكتشف الحساسية التي تحدثها المواد الغريبة وحاز على جائزة نوبل في علم الفسلجة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وليام جيمز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 وعالم نفس أمريكي ذائع الصيت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هنري برجسون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 فرنسي ذائع الصيت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جوستاف يونج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نفس وطبيب سويسري ذائع الصيت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والصَّور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يتمتّع الإنسان بنعمة العلم والإدراك بفضل روحه التي هي وجودٌ مجرّدٌ من كلّ خصوصيةٍ مادّيةٍ، وقد تحدّث علماء الفيزياء والفلسفة بالتفصيل عن كيفية حصول الفهم والإدراك في الذهن البشري، ولا يسعنا المجال هنا لتسليط الضوء على هذا الموضوع الحسّاس، لكنّنا نكتفي بذكر النقاط الآتية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انطباع صور الأشياء في الذهن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نذكر المثال الآتي لبيان هذه الحقيقة بشكلٍ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وجود غابة ٍمترامية الأطراف خضراء تزخر بالأشجار والزهور والحيوانات بشتّى أنواعها، وعلى جانبها ساحلٌ يحاذي أحد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نحاول الآن تصوّرها من مسافةٍ بعيدةٍ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السماء وننظر إليها كما ننظر إلى الخارطة بحيث نراها بأكملها، فيا ترى هل استطعنا استيعاب صورتها بجميع أبعادها في أذهاننا أو لا؟ طبعاً لو تأمّلنا قليلاً لوجدناها قد انطبعت في أذهاننا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يحيط بها من حدود بريّة وبحرية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بشكلها الخارجي الموجود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نتساءل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لهذا الحجم العظيم أن يرتسم في مخٍّ صغيرٍ ؟ وبحسب تعبير المادّيين فإنّه قد استقرّ في الخلايا العصبية المكوّنة للمخّ، ولكن لو صوّرنا القضية في إطار الحسابات المادّية فهل يمكن أن يحدث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لهذا الكمّ الهائل من المكوّنات المادّية أن تجتمع في عضوٍ بشريٍّ متناهٍ في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أنّ الماديين ليس لديهم أيّ تفسير مقنع لهذه الأعجوبة المذهلة، لأنّها من المستحيلات بحسب المعايير المادّية حيث تعني انطباع ظرفٍ كبيرٍ في ظرفٍ صغيرٍ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يؤمنون بعالم الغيب والمجرّدات لديهم الإجابة الصحيحة والمقنعة عن ذلك، إذ يعتقدون بأنّ الصور الذهنية الأوّلية تنطبع في الخلايا العصبية الموجودة في مخّ الإنسان، ويؤكّدون على دورها الهامّ في ارتسام الصور المجرّدة وتجلّيها في الذهن البشري، وهذا الارتسام بطبيعة الحال يعدّ من سنخ الصور المجرّدة وليس مادّي الماهية؛ لذا فالإشكال الذي أعجز المادّيين عن طرح إجابةٍ مقنعةٍ في هذا المضمار، لا يرد هنا مطلقاً، فصورة الغابة العظيمة يستحيل عليها أن ترتسم في ذهن الإنسان على وفق حسابات وقواعد النظرية المادّية البحتة، لكنّها يمكن أن ترتسم طبق حسابات وقواعد نظرية التجريد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الصورة الإدراكية الذهنية عن الآثار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الموجود المادّي له وزنٌ وجهاتٌ وأجزاءٌ وثلاثة 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وعرض وعمق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آنفاً، في حين أنّ الصورة الذهنية لا تتّصف بأيٍّ من هذه الخصوصيات المحسوسة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المجرّدة تبقى مرتسمةً في الذهن دون أن تتغيّر أو تزول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نقرّب الموضوع بالمثال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ترتسم صورة أحد المباني أو الأشخاص في ذهن صبيٍّ، فهي تبقى على حالها حتّى وإن تمادت المدّة واندرس ذلك المبنى وحلّ مبنى آخر محلّه وتوفّي ذلك الشخص وأصبحت عظامه رميماً، فهذا الصبي الذي تجاوز سنّ الصبى وأصبح معمّراً بإمكانه تذكّر مشاهداته كما لاحظها في مطلع عمره عن طريق إدراكه العقلي؛ وعلى هذا الأساس لو كان التصوّر مادّياً فمن المؤكّد أنّه يزول من الذهن مع زواله من أرض الواقع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هو ثابتٌ علمياً فإنّ خلايا بدن الإنسان لا تنفكّ عن الاضمحلال والتجدّد، ولكن مع زوال هذه الخلايا فإن الصور الذهنية المجرّدة تبقى على حالها من من دون أن تزول، وهو ما يثبت حقيقة وجود المجرّدات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الإدراكات الميتافيزيقية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التطوّر المذهل الذي شهدته العلوم التجريبية في عصرنا الراهن، إلا أنّ كثيراً من العلماء يبحثون عن حقائق عجز العلم المادّي عن تحصيلها واستكشاف كُنهها، وفيما يأتي نذكر بعضها على سبيل المثال لا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التّخاطُر يعني تبادل الأفكار والمشاعر، إذ يمكن للفرد أن يخبر عن أمرٍ على بعد مسافاتٍ شاسعةٍ، أو يصف شيئاً قريباً مستوراً من دون أيّ ارتباطٍ حسّي به، كأن يتعرّف على شخصٍ من دون استخدام أيٍّ من المدارك التقليدية المقبولة كالسمع أو البصر أو الشمّ أو التذوّق أو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التّخاطُر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أمثلته أن يفكّر الإنسان بشيءٍ محدّدٍ، ثمّ يكتب شخص آخر هذا التفكير بشكلٍ صحيحٍ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الصادقة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المتعارف لدى جميع الشعوب والأمم باختلاف مشاربها الدينية والفكرية أنّ بعض الناس يرون في عالم المنام أحياناً وقائع وحوداث تتحقّق بحذافيرها على أرض الواقع فيما بعد، بل حتّى إنّ الفترة الزمنية قد تكون معيّنة في هذه الرؤيا، ومن ثمّ تقع الحادثة في نفس هذا الوقت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الغيب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كثير من الأخبار المتداولة بين الناس على مرّ التاريخ تفيد بأنّ</w:t>
      </w:r>
    </w:p>
    <w:p>
      <w:pPr>
        <w:pStyle w:val="BookText"/>
        <w:rPr/>
      </w:pPr>
      <w:r>
        <w:rPr>
          <w:rFonts w:ascii="Amiri" w:hAnsi="Amiri" w:eastAsia="Amiri" w:cs="Amiri"/>
          <w:color w:val="111111"/>
          <w:sz w:val="28"/>
          <w:sz w:val="28"/>
          <w:szCs w:val="28"/>
          <w:rtl w:val="true"/>
          <w:lang w:bidi="ar-SA"/>
        </w:rPr>
        <w:t xml:space="preserve">بعضهم لهم القدرة على الإنباء بأحداث المستقبل، ومنهم المنجّم الفرنسي الشهير نوستر آداموس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تنبّأ بعددٍ من الأحداث التي تحقّقت بالفعل لاحقاً، ومن جملة ذلك سقوط سجن الباستيل وانتصار الثورة الفرنسية وموت الملك بعد اقتلاع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أنه قد عزا هذه القدرة الخارقة إلى لطف الله تعالى وفضله عليه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يشار هنا إلى أنّ الأفكار الغيبية تعدّ اليوم فرعاً من فروع العلوم الميتافيزيقية، وقد حظيت بتأييد كمٍّ هائلٍ من العلماء، وللاطّلاع أكثر على واقع هذا العلم،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كارل ألكسيس، انسان موجود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هانس يورجن إيسنك، درست و نادرست در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باللغه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التحريك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لبعض الناس قدرةً على تحريك الأشياء عن مسافةٍ بعيدةٍ ولربّما يعجز عامّة الناس عن تحريكها بأيديهم، وهو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التحريك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التحريك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وكلّنا اليوم نعرف الحاذق يوري جيلر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مواليد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بتحريك الوسائل المعدنية عن بُعد، من قبيل الملعقة والشوكة والمفتاح، حيث يركّز نظره على ما يريد تحريكه ثمّ يؤثّر عليه فيتحرّك من مكانه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فون براون أحد الأوائل الذين اختبروا آثار تجربة يوري جيلر عن كثب، وذلك حينما تمكّن جيلر من ثني خاتم زواج هذا الباحث العجوز من دون أيّ اتصال مادّي معه، وعند إخضاعه للفحوص المخبرية في معهد بحوث</w:t>
      </w:r>
      <w:bookmarkStart w:id="127" w:name="pg15617_225138"/>
    </w:p>
    <w:p>
      <w:pPr>
        <w:pStyle w:val="BookText"/>
        <w:rPr/>
      </w:pPr>
      <w:bookmarkEnd w:id="127"/>
      <w:r>
        <w:rPr>
          <w:rFonts w:ascii="Amiri" w:hAnsi="Amiri" w:eastAsia="Amiri" w:cs="Amiri"/>
          <w:color w:val="111111"/>
          <w:sz w:val="28"/>
          <w:sz w:val="28"/>
          <w:szCs w:val="28"/>
          <w:rtl w:val="true"/>
          <w:lang w:bidi="ar-SA"/>
        </w:rPr>
        <w:t xml:space="preserve">ستانفورد، استطاع تحقيق مستويات عالية من المواهب التنبّؤية وتمكّن من تغيير قياسات الوزن باستخدام التحكّم عن طريق العقل فقط، وإثر ذلك وصف علماء الفيزياء في هذا المعهد قابلياته بأنّها خارجةٌ عن نطاق القواعد الفيزيائية المادّية ولا يمكن لعلم الفيزياء ذكر تبريرٍ لها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ما ذكر فى النقاط أعلاه، هناك عددٌ من النشاطات الميتافيزيقية الخارجة عن نطاق العلوم التجريبية، بما فيها علاج المرضى المصابين بأمراض مستعصية في مراكز طبّية دينية وتحضير الأرواح، وهي في غايةٍ من الدقّة بحيث لا يمكن وضع أيّ تفسير مادّي لها ولا مناص من اللجوء إلى عالم الغيب والماورائيات لبيان تفاصيلها وحقائقها؛ وهنا لا يسعنا المجال لتسليط الضوء عليها بتفصيلٍ أكثر ونكتفى بذكر ما قاله المفكّر كاي ماندل في موسوعة الفلسفة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اتّفاقٌ عامٌّ على كون الإدراكات الخارجة عن نطاق الحسّ تتمخّض عنها استنتاجاتٌ ميتافيزيقية، وقد أيّد هذا الأمر إتش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برايس وأكّد على أنّ علم الفيزياء عاجزٌ عن وضع تفسير للإدراكات الميتافيزيقية، وعلى هذا الأساس عارض النزعة المادّية البحتة وذهب إلى القول بضرورة الأمرين معاً، المادّة والروح</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0268625_2142443653"/>
      <w:bookmarkStart w:id="129" w:name="_Toc49"/>
      <w:bookmarkEnd w:id="128"/>
      <w:r>
        <w:rPr>
          <w:rtl w:val="true"/>
        </w:rPr>
        <w:t xml:space="preserve">* </w:t>
      </w:r>
      <w:r>
        <w:rPr>
          <w:rtl w:val="true"/>
        </w:rPr>
        <w:t>الشبهة الثانية</w:t>
      </w:r>
      <w:r>
        <w:rPr>
          <w:rtl w:val="true"/>
        </w:rPr>
        <w:t xml:space="preserve">: </w:t>
      </w:r>
      <w:r>
        <w:rPr>
          <w:rtl w:val="true"/>
        </w:rPr>
        <w:t xml:space="preserve">نفي العلّية </w:t>
      </w:r>
      <w:r>
        <w:rPr>
          <w:rtl w:val="true"/>
        </w:rPr>
        <w:t>:</w:t>
      </w:r>
      <w:bookmarkEnd w:id="1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العلّية يعدّ البُنية الأساسية لبراهين علم اللاهوت، بما فيها برهان الإمكان والوجوب، وفحواه أنّ كلّ الممكنات بحاجةٍ إلى علّةٍ في حدوثها</w:t>
      </w:r>
    </w:p>
    <w:p>
      <w:pPr>
        <w:pStyle w:val="BookText"/>
        <w:rPr/>
      </w:pPr>
      <w:r>
        <w:rPr>
          <w:rFonts w:ascii="Amiri" w:hAnsi="Amiri" w:eastAsia="Amiri" w:cs="Amiri"/>
          <w:color w:val="111111"/>
          <w:sz w:val="28"/>
          <w:sz w:val="28"/>
          <w:szCs w:val="28"/>
          <w:rtl w:val="true"/>
          <w:lang w:bidi="ar-SA"/>
        </w:rPr>
        <w:t>وبقائها؛ لذا لو تمّ التشكيك بهذه الحقيقة سيتسنّى للملحدين طرح نظرياتهم الإلحادية وزعم أنّ العالم المادّي ليس مفتقراً إلى علّةٍ واجبة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فقد استغلّ بعضهم هذه الشبهة وبعد إنكار وجود الخالق البارئ ذهب إلى أنّ الصدفة هي منشأ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المادّيون تفنيد براهين إثبات وجود الله عزّ وجلّ، ومن هذا المنطلق أثاروا الشكوك والشبهات حول مبدأ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القضية روّجت على نطاقٍ واسعٍ بحيث تحوّلت إلى معضلةٍ مستفحلةٍ في شتّى المجتمعات ولا سيّما الغربية منها لكون الفلاسفة الغربيين الملحدين هم الذين حملوا راية التشكيك وعلى رأسهم ديفيد هيوم، وفي يومنا هذا يتمّ نشر هذه الأفكار المنحرفة في الأجواء الإلكترونية لاستقطاب أكبر عددٍ من الناس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النقاط الآتية للردّ على من ينكر مبدأ العلّية أو يشكّك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العلّية أصلٌ فطريٌّ ثابتٌ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المعلومات التي يمتلكها الإنسان ناشئةٌ من مصدرين أساسيين، فهي إمّا أن تكون بديهيةً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قسّم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فيهم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الأوّل منها في ستّة أقسام كما يأتي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أوّليات، مشاهَدات، مجرّبات، حدسیات، متواترات، فطریات</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ذلك أنّ القضايا إمّا أن تكون تصوّرات كافية لثبوت حكم العقل أو لا تكون كذلك، إن كانت كافيةً فهي الأوّليات؛ و إن لم تكف فإمّا أن تحتاج إلى أمرٍ ينضمّ للعقل ويعينه على الحكم، أو تحتاج إلى أمرٍ ينضمّ للقضية ويثبت صحّته، أو تحتاج إلى كلا الأمرين معاً؛ فالأوّل يعني المشاهدات التي هي مفتقرةٌ إلى ما ينضمّ للعقل، وهو الإحساس، والثاني هو الأمر الذي يحتاج إلى ما ينضمّ للقضية ويكون له دخل في تحقّق الحكم، وهذا لا يخلو إمّا أن يكون لازماً لها أو غير لازمٍ، فإن كان لازماً يكون من سنخ القضايا التي قياساتها معها، وهي قضايا متى تمّ تصوّرها يحصل عند العقل قياسٌ مرتّبٌ منتجٌ لها، وإن كان غير لازمٍ فلا يخلو تحقّقه من صعوبةٍ أو بسهولةٍ، فإذا كان حصولها بسهولةٍ فهي الحدسيات التي تكون مبادؤها في العقل مترتّبة وينساق الذهن إليها بلا طلبٍ واكتسابٍ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حصولها بعسرٍ، فهي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إمّا أن يكون حصوله بحاسّة السمع، فهي المتواترات، وإمّا أن لا يكون كذلك، وهي المجرّبات؛ وكلٌّ منهما يحتاج إلى العقل، وهو استماع الأخبار في المتواترات وتكرّر المشاهدة في المجرّبات وإمّا ما يحتاج إلى انضمام تلك القضايا، فهو القياس الخفيّ الذي لو لم يكن كذلك لما كان دائماً أو أكثرياً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العلوم الفطرية تعدّ واحدةً من البديهيات الستّة في علم المنطق التي توصف بكون قياساتها معها، وهذا يعني أنّ النفس الإنسانية بمحض تصوّرها للموضوع والمحمول والحدّ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حاضرٌ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إلى تصديق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مبدأ العلّية يندرج ضمن البديهيات الستّة، ولكن هل هو من الأوّليات أو الفطريات؟ هذا الموضوع في الحقيقة يتطّلب بحثاً</w:t>
      </w:r>
    </w:p>
    <w:p>
      <w:pPr>
        <w:pStyle w:val="BookText"/>
        <w:rPr/>
      </w:pPr>
      <w:r>
        <w:rPr>
          <w:rFonts w:ascii="Amiri" w:hAnsi="Amiri" w:eastAsia="Amiri" w:cs="Amiri"/>
          <w:color w:val="111111"/>
          <w:sz w:val="28"/>
          <w:sz w:val="28"/>
          <w:szCs w:val="28"/>
          <w:rtl w:val="true"/>
          <w:lang w:bidi="ar-SA"/>
        </w:rPr>
        <w:t>معمّقاً، ولكن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الفطريات وذلك لأنّ الإنسان حينما يرجع إلى نفسه ويقوم بتحليل طبيعة الوجود الممكن أو الحادث، فهو يحكم بضرورة وجود علّةٍ ولا يقبل أبداً أنّه قد ظهر إلى الوجود بمحض 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فالرسم الموجود على ورقةٍ بيضاء مثلاً يدلّ على وجود رسّامٍ رسمه، وكذا هو الحال بالنسبة إلى كلّ فعلٍ فهو لابدّ من أن يكون صادراً من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العلّية أمرٌ ماورائيٌّ سابقٌ للفعل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يتصوّر المشكّكون أنّ نظام العلّة والمعلول ناشئ من الأحداث والظواهر الطبيعية التي تكتنف الحياة، فتلازم النار مع الحرارة والماء مع إرواء العطش على سبيل المثال هو الذي يجعل العقل يستنتج معنى العليّة برأيهم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العقل في الواقع يحكم بحاجة كلّ فعلٍ قبل تحقّقه إلى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ذلك من البديهيات التي لا غبار عليها، لذا يستند الإنسان في هذه الاستنتاجات إلى مدركاته العقلية قبل اللجوء إلى تجاربه الحسية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هنا إلى أنّ مسألة تعيين المصاديق الخارجية للعلّية وتشخيص العلّة والمعلول لكلّ موضوعٍ، لا تندرج في ضمن موضوع بحثنا الحالي وبعضها من مختصّات العلوم التجريبية؛ وهذا الأمر أوقع المشكّكين في حرجٍ إذ عجزوا عن بيان العلاقة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أمرين طبيعيين ممّا اضطرّهم لإنكار مبدأ العلّية من أساسه، فى حين أنّ العقلاء هنا يحكمون بضرورة تقييد الأمر بمورده وعدم تسريته إلى غيره، أي يلزمهم بإنكار علّية ما</w:t>
      </w:r>
    </w:p>
    <w:p>
      <w:pPr>
        <w:pStyle w:val="BookText"/>
        <w:rPr/>
      </w:pPr>
      <w:r>
        <w:rPr>
          <w:rFonts w:ascii="Amiri" w:hAnsi="Amiri" w:eastAsia="Amiri" w:cs="Amiri"/>
          <w:color w:val="111111"/>
          <w:sz w:val="28"/>
          <w:sz w:val="28"/>
          <w:szCs w:val="28"/>
          <w:rtl w:val="true"/>
          <w:lang w:bidi="ar-SA"/>
        </w:rPr>
        <w:t>عجزوا عن استكشاف منشئه لا إنكارها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الفيلسوف المادّي الشهير ديفيد هيوم في هذا الخطأ بعد أن شكّك بمبدأ العلّية وسائر القضايا الغيبية، إذ قال كارل ريموند بوبر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هيوم إلى هي الأحداث بما أحداث، مثلاً ينظر إلى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دون أن يدرك أيّ أثرٍ آخر ناشئ من الارتباط العلّي والتلازم الحاصل بينهما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غفلة هيوم وأمثاله عن الحقيقة الثابتة، فقد أذعن كثير من العلماء الغربيين بكون العلّية أمراً ماورائياً، وعلى رأسهم الفيلسوف البريطاني ألفريد نورث وايتهد </w:t>
      </w:r>
      <w:r>
        <w:rPr>
          <w:rStyle w:val="FootnoteAnchor"/>
          <w:rtl w:val="true"/>
        </w:rPr>
        <w:footnoteReference w:id="84"/>
      </w:r>
      <w:r>
        <w:rPr>
          <w:rFonts w:ascii="IRNazanin" w:hAnsi="IRNazanin" w:eastAsia="IRNazanin"/>
          <w:color w:val="111111"/>
          <w:sz w:val="28"/>
          <w:sz w:val="28"/>
          <w:szCs w:val="28"/>
          <w:rtl w:val="true"/>
          <w:lang w:bidi="fa-IR"/>
        </w:rPr>
        <w:t xml:space="preserve">وريتشارد بوبکین </w:t>
      </w:r>
      <w:r>
        <w:rPr>
          <w:rStyle w:val="FootnoteAnchor"/>
          <w:rtl w:val="true"/>
        </w:rPr>
        <w:footnoteReference w:id="85"/>
      </w:r>
      <w:r>
        <w:rPr>
          <w:rFonts w:ascii="Amiri" w:hAnsi="Amiri" w:eastAsia="Amiri" w:cs="Amiri"/>
          <w:color w:val="111111"/>
          <w:sz w:val="28"/>
          <w:sz w:val="28"/>
          <w:szCs w:val="28"/>
          <w:rtl w:val="true"/>
          <w:lang w:bidi="ar-SA"/>
        </w:rPr>
        <w:t xml:space="preserve">وجورنيه هيريان </w:t>
      </w:r>
      <w:r>
        <w:rPr>
          <w:rStyle w:val="FootnoteAnchor"/>
          <w:rtl w:val="true"/>
        </w:rPr>
        <w:footnoteReference w:id="86"/>
      </w:r>
      <w:r>
        <w:rPr>
          <w:rFonts w:ascii="Amiri" w:hAnsi="Amiri" w:eastAsia="Amiri" w:cs="Amiri"/>
          <w:color w:val="111111"/>
          <w:sz w:val="28"/>
          <w:sz w:val="28"/>
          <w:szCs w:val="28"/>
          <w:rtl w:val="true"/>
          <w:lang w:bidi="ar-SA"/>
        </w:rPr>
        <w:t xml:space="preserve">ويونج كارل جوستاف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قدردان قراملکي، اصل علّیت در فلسفه وکلام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النتائج الباطلة التي تترتّب على إنكار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بادئ الأمر يبدو كأنّ إنكار أحد الأشياء لا يترتّب عليه أيّ أثرٍ سلبيٍّ، ولكن لو قمنا بتحليله لألفينا جملةً من الآثار السلبية المترتّبة عليه أو واحداً منها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كيف يبرّر منكرو مبدأ العلّية منشأ الكون؟ فهل أنّ العالم المادّي أزليّ الوجود؟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 حديثنا عن برهان الإمكان والوجوب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المادّة لا يمكنها</w:t>
      </w:r>
      <w:bookmarkStart w:id="130" w:name="pg15617_225143"/>
    </w:p>
    <w:p>
      <w:pPr>
        <w:pStyle w:val="BookText"/>
        <w:rPr/>
      </w:pPr>
      <w:bookmarkEnd w:id="130"/>
      <w:r>
        <w:rPr>
          <w:rFonts w:ascii="Amiri" w:hAnsi="Amiri" w:eastAsia="Amiri" w:cs="Amiri"/>
          <w:color w:val="111111"/>
          <w:sz w:val="28"/>
          <w:sz w:val="28"/>
          <w:szCs w:val="28"/>
          <w:rtl w:val="true"/>
          <w:lang w:bidi="ar-SA"/>
        </w:rPr>
        <w:t>الاكتفاء بنفسها والاستغناء عن غيرها بسبب طبيعتها الإمكانية، وسنثبت في برهان الحدوث أنّ الوجود المادّي مفتقرٌ إلى 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يجد بعض الماديّين بدّاً من القول بأنّ الصدفة القول بأن الصدفة هي منشأ الخلقة، وهذا يعني أنّ العالم ظهر عشوائياً من دون تأثير أيّ مؤثّرٍ؛ وهذه الفكرة بكلّ تأكيد تتعارض تعارضاً تامّاً مع حكم العقل ولا تعدو كونها من سفاهة القول، فيا ترى هل كلّ هذا النَّظم العجيب والترتيب المذهل للكون بكافّة مكوّناته صغيرةً وكبيرةً، قد نشأ لمحض 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كثير من الاستنتاجات البسيطة والمعقّدة التي تفنّد ما ذهب إليه منكرو مبدأ العلّية، وهم بكلّ تأكيدٍ عاجزون عن ذكر أيّة إجابةٍ مقنعةٍ حولها</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0268627_2142443653"/>
      <w:bookmarkStart w:id="132" w:name="_Toc50"/>
      <w:bookmarkEnd w:id="131"/>
      <w:r>
        <w:rPr>
          <w:rtl w:val="true"/>
        </w:rPr>
        <w:t>*</w:t>
      </w:r>
      <w:r>
        <w:rPr>
          <w:rtl w:val="true"/>
        </w:rPr>
        <w:t xml:space="preserve">الشبهة الثالثة </w:t>
      </w:r>
      <w:r>
        <w:rPr>
          <w:rtl w:val="true"/>
        </w:rPr>
        <w:t xml:space="preserve">: </w:t>
      </w:r>
      <w:r>
        <w:rPr>
          <w:rtl w:val="true"/>
        </w:rPr>
        <w:t xml:space="preserve">اختصاص العلّية بعالم الطبيعة </w:t>
      </w:r>
      <w:r>
        <w:rPr>
          <w:rtl w:val="true"/>
        </w:rPr>
        <w:t>:</w:t>
      </w:r>
      <w:bookmarkEnd w:id="132"/>
    </w:p>
    <w:p>
      <w:pPr>
        <w:pStyle w:val="BookText"/>
        <w:rPr/>
      </w:pPr>
      <w:r>
        <w:rPr>
          <w:rFonts w:ascii="IRNazanin" w:hAnsi="IRNazanin" w:eastAsia="IRNazanin"/>
          <w:color w:val="111111"/>
          <w:sz w:val="28"/>
          <w:sz w:val="28"/>
          <w:szCs w:val="28"/>
          <w:rtl w:val="true"/>
          <w:lang w:bidi="fa-IR"/>
        </w:rPr>
        <w:t xml:space="preserve">نقل عن الفيلسوف المادّي ديفيد هيوم كلامٌ تضمّن تشكيكاً بمبدأ العلّية، حيث جاء في جانب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المراد من الوجوب هو الوجوب المنطقي، فهذا یعني أنّه من القضايا المنطقية التى لا صلة لها بما هو موجود على أرض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المراد منه الوجوب العلّي والمعلولي، نقول يجب علينا البحث عن علّية المعلولات الممكنة في نطاق دائرةٍ يكون فيها لمفهوم العلّة دورٌ ومعنى، وهذا الأمر مقتصرٌ على الطبيعة فحسب</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عاقلٍ يحكم بأنّ الكائنات مفتقرةٌ إلى موجودٍ في غنىّ عن كلّ أمرٍ</w:t>
      </w:r>
      <w:bookmarkStart w:id="133" w:name="pg15617_225144"/>
    </w:p>
    <w:p>
      <w:pPr>
        <w:pStyle w:val="BookText"/>
        <w:rPr/>
      </w:pPr>
      <w:bookmarkEnd w:id="133"/>
      <w:r>
        <w:rPr>
          <w:rFonts w:ascii="Amiri" w:hAnsi="Amiri" w:eastAsia="Amiri" w:cs="Amiri"/>
          <w:color w:val="111111"/>
          <w:sz w:val="28"/>
          <w:sz w:val="28"/>
          <w:szCs w:val="28"/>
          <w:rtl w:val="true"/>
          <w:lang w:bidi="ar-SA"/>
        </w:rPr>
        <w:t xml:space="preserve">آخر، وبتعبير آخر فهو يحتاج إلى علّةٍ؛ ولا فرق هنا بين أن تكون العلّة مستبطنةً في طبيعة الأمر بذاته أو خارجةً عنه؛ ولكن نظراً لاستحالة استبطان العلّة في ذات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القول بوجودها في ماوراء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السبب في حاجة المعلول إلى علّته هو طبيعته الإمكانية، حيث يحكم العقل بضرورة وجود هذه العلّة، وهو حكمٌ مطلقٌ لا يقبل التخصيص بموارد معيّنة</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0268629_2142443653"/>
      <w:bookmarkStart w:id="135" w:name="_Toc51"/>
      <w:bookmarkEnd w:id="134"/>
      <w:r>
        <w:rPr>
          <w:rtl w:val="true"/>
        </w:rPr>
        <w:t xml:space="preserve">* </w:t>
      </w:r>
      <w:r>
        <w:rPr>
          <w:rtl w:val="true"/>
        </w:rPr>
        <w:t>الشبهة الرابعة جواز تفسير الإمكان بعللٍ مادّيةٍ</w:t>
      </w:r>
      <w:r>
        <w:rPr>
          <w:rtl w:val="true"/>
        </w:rPr>
        <w:t>:</w:t>
      </w:r>
      <w:bookmarkEnd w:id="135"/>
    </w:p>
    <w:p>
      <w:pPr>
        <w:pStyle w:val="BookText"/>
        <w:rPr/>
      </w:pPr>
      <w:r>
        <w:rPr>
          <w:rFonts w:ascii="Amiri" w:hAnsi="Amiri" w:eastAsia="Amiri" w:cs="Amiri"/>
          <w:color w:val="111111"/>
          <w:sz w:val="28"/>
          <w:sz w:val="28"/>
          <w:szCs w:val="28"/>
          <w:rtl w:val="true"/>
          <w:lang w:bidi="ar-SA"/>
        </w:rPr>
        <w:t xml:space="preserve">الذين طرحوا الشبهة السابقة أرادوا نفي العلّية من أساسها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التي تعد من سنخ الماورائيات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أنّها ناشئةٌ من طبيعة الأشياء فحسب، إذ قصدوا من ذلك نفي حاجة الكائنات المطلقة إلى العلّة؛ وهذه الشبهة لا تنفي مبدأ العلّية من أساسه، بل قيّدته بالشؤون المادّية فقط في عين إنكارها لعالم الماورائيات وكلّ ما يرتبط به وبما في ذلك النّظام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طرحوا هذه الشبهة يقيّدون مبدأ العلّية بالمادّيات وينسبون النَّظم الموجود في هذا العالم إلى علل مادّيةٍ موجودةٍ فيه وناشئةٍ منه، وفي الحين ذاته ينفون حاجة الكائنات إلى علّةٍ ماورائيةٍ مجردةٍ، ومن ثمّ ينكرون وجود إلهٍ للكون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بالغ بعض المادّيين في هذه النظرية لدرجة أنّهم اعتبروا الاعتقاد بوجود عالم المجرّدات ونسبة الخلقة إلى قدرةٍ ماورائيةٍ، أمراً منافياً للعقل</w:t>
      </w:r>
    </w:p>
    <w:p>
      <w:pPr>
        <w:pStyle w:val="BookText"/>
        <w:rPr/>
      </w:pPr>
      <w:r>
        <w:rPr>
          <w:rFonts w:ascii="IRNazanin" w:hAnsi="IRNazanin" w:eastAsia="IRNazanin"/>
          <w:color w:val="111111"/>
          <w:sz w:val="28"/>
          <w:sz w:val="28"/>
          <w:szCs w:val="28"/>
          <w:rtl w:val="true"/>
          <w:lang w:bidi="fa-IR"/>
        </w:rPr>
        <w:t xml:space="preserve">والمنطق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ذكروه في نقد برهان الإمكان والوجوب بهدف إثبات صدق شبهتهم،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الذي تتّصف ذاته بالإمكان لا بالوجوب، ليس من اللازم له أن يكون محتاجاً إلى عامل خارجيٍّ، ومن ادّعى ذلك لم يقم أيّ برهان لإثبات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ٍعلى ذلك تلك الأنظمة التي يمكن البتّ بعدمها نظراً لصغر حجمها، فلو افترضنا أنّنا قذفنا بإلكترونٍ نحو ستارة النافذة، بكلّ تأكيدٍ لا يمكننا تحديد محلّ ارتطامه بها ونفوذه إلى الجانب الآخر، بل هناك الكثير من نقاط الارتطام المحتملة ولا يمكن ترجيح أيٍّ منها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افترضنا نقطةً معيّنةً للارتطام، فما الذي يحدث حينها؟ فقد حدث أمرٌ لا ضرورة له وليس هنا أيّ عاملٍ قد جعله أرجح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تحوّل الإمكان إلى واقعٍ لا يقتضي بالضرورة وجود عامل خارجيٍّ، وعلى هذا الأساس يفنّد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يمكن استنتاج وجود واجب الوجود على أساسه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للردّ على الشبهة المذكورة، نقول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العلّية يعدّ من الأصول الثابتة فى الفلسفة الإسلامية، ولا سيّما الشيعية، وهذا يعني أنّ كلّ ظاهرةٍ طبيعيةٍ في الكون لا بدّ من أن تكون ناشئةً من علّةٍ طبيعيةٍ تتناسب مع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في الحقيقة عبارةٌ عن نظامٍ كونيٍّ أقرّه الله تعالى لإدارة شؤون الخلقة، لذلك فإنّ العلم التجريبي الحديث</w:t>
      </w:r>
    </w:p>
    <w:p>
      <w:pPr>
        <w:pStyle w:val="BookText"/>
        <w:rPr/>
      </w:pPr>
      <w:r>
        <w:rPr>
          <w:rFonts w:ascii="IRNazanin" w:hAnsi="IRNazanin" w:eastAsia="IRNazanin"/>
          <w:color w:val="111111"/>
          <w:sz w:val="28"/>
          <w:sz w:val="28"/>
          <w:szCs w:val="28"/>
          <w:rtl w:val="true"/>
          <w:lang w:bidi="fa-IR"/>
        </w:rPr>
        <w:t>عاجزٌ عن استكشاف مكنون نظام العليّة وكيفية التحكّم به في عالم الطبيعة، وكذا هو الحال بالنسبة إلى الملحدين الذين ينكرون وجود بارئ عظيم، إذ إنّ إلحادهم يوصد الباب عليهم ويحول بينهم وبين معرفة الحقائق الكونية المذهلة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أکّد القرآن الحكيم والأحاديث المباركة على وجود ارتباطٍ وطيدٍ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جميع الظواهر الطبيعية التي تكتنف الحياة البشرية، إذ هناك صلةٌ فيزيائيةٌ وغيبيةٌ بين حركة الرياح والسحب وهطول الأمطار وانتعاش الزراعة، والآيات الآتية تشير إلى جانب من هذا النظام المذهل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خَلَقَ السَّمَاوَاتِ وَالْأَرْضَ وَأَنْزَلَ مِنَ السَّمَاءِ مَاءً فَأَخْرَجَ بِهِ مِنَ الثَّمَرَاتِ رِزْقًا لَكُمْ وَسَخَّرَ لَكُمُ الْفُلْكَ لِتَجْرِيَ فِي الْبَحْرِ بِأَمْرِهِ وَسَخَّرَ لَكُمُ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الشَّمْسَ وَالْقَمَرَ دَائِبَيْنِ وَسَخَّرَ لَكُمُ اللَّيْلَ وَالنَّهَارَ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يُرْسِلُ الرِّيَاحَ بُشْرًا بَيْنَ يَدَيْ رَحْمَتِهِ حَتَّى إِذَا أَقَلَّتْ سَحَابًا ثِقَالًا سُقْنَاهُ لِبَلَدِ مَيْتٍ فَأَنْزَلْنَا بِهِ الْمَاءَ فَأَخْرَجْنَا بِهِ مِنْ كُلِّ الثَّمَرَاتِ كَذَلِكَ نُخْرِجُ الْمَوْتَى لَعَلَّكُمْ تَذَكَّرُونَ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يُرْسِلَ الرِّيَاحَ مُبَشِّرَاتٍ وَلِيُذِيقَكُمْ مِنْ رَحْمَتِهِ وَلِتَجْرِيَ الْفُلْكُ بِأَمْرِهِ وَلِتَبْتَغُوا مِنْ فَضْلِهِ وَلَعَلَّكُمْ تَشْكُرُونَ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والأحادث المروية على هذا الصعيد كثيرةٌ، نذكر منها هذا الحديث المروي عن الإمام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 بالأسباب، فجعل لكلّ شيء سبباً، وجعل لكلِّ شرحٍ مفتاحاً، وجعل لكلّ مفتاحٍ علماً، وجعل لكلّ علمٍ باباً ناطقاً؛ من عرفه عرف الله ومن أنكره أنكر الله ذلك رسول الله ونحن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سيادة مبدأ العلّية على الظواهر الكونية لا يعد ّوازعاً للاستغناء عن الربّ الخالق، وقد ذكرنا آنفاً أنّ عالم المادّة وجميع الممكنات بحاجةٍ إلى واجب الوجود حدوثاً وبقاءً، فالممكن متقوّمٌ على الواجب بحيث ينعدم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العلّية تعدّ أمراً مطلقاً بصفتها أصلاً عقلياً، ومن هذا المنطلق فهي لا تختصّ بعالم الطبيعة وبالتأكيد حتّى وإن تسنّى لنا بيان حقائق بعض القضايا المادّية والتعرّف على علل تكوينها في ظاهر الحال، ففي نهاية المطاف لابدّ من أن نتوصّل إلى نتيجةٍ واحدةٍ لا غير وهي وجود علّةٍ أساسية ٍأنشأت كلّ تلك العلل البادية لنا، وهذه العلّة الغيبية هي البارئ العظيم تبارك وتعالى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تمكّن العلم من تحليل تلك القضايا التي تكتنف المادّة لدرجة أنّه اكتشف البروتونات والنيوترونات والإلكترونات المكوّنة للذرّة التي هي أصغر جزءٍ في العناصر المادّية، لكنّه عجز عن وضع تفسيرٍ مقنع لسبب حركة مكوّنات الذرّة حول ،نواتها، وهذا نظير عجزه عن ذكر تفسيرٍ علميٍّ متكامل ومقنعٍ لحركة المجرّات والأجرام السماوية المذهلة في نظمها وترتيبها، ويكتفي بتبرير ذلك باللجوء إلى قوانين الجاذبية وما شاكلها من قوانين فيزيائية لا تفى بالغرض ولا تروي التعطّش العلمي لبلوغ الحقائق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المادّي</w:t>
      </w:r>
    </w:p>
    <w:p>
      <w:pPr>
        <w:pStyle w:val="BookText"/>
        <w:rPr/>
      </w:pPr>
      <w:r>
        <w:rPr>
          <w:rFonts w:ascii="Amiri" w:hAnsi="Amiri" w:eastAsia="Amiri" w:cs="Amiri"/>
          <w:color w:val="111111"/>
          <w:sz w:val="28"/>
          <w:sz w:val="28"/>
          <w:szCs w:val="28"/>
          <w:rtl w:val="true"/>
          <w:lang w:bidi="ar-SA"/>
        </w:rPr>
        <w:t>مهما بلغ من التطوّر في ظاهره فهو يبقى عاجزاً عن بيان حقائق الأشياء، مثلاً لو سئل أحد العلماء المادّيين المختصّين عن سبب ملوحة الملح، لا يمكنه إلا أن يقول بأنّ عناصره المكوّنة له تقتضى اتصافه بهذا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الحقيقة، فما هي الخصوصية التي جعلت اليود يوجد هذا الطعم في فم الإنسان؟ وعلم الفلسفة بدوره يجيب عن ذلك بتبرير أنّ ذات العنصر قد عجنت مع هذه الخصوصية منذ خلقته مثلما خلق الحديد بخصوصياته التي ينفرد بها عن غيره والقاعدة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الذاتي لا يُعلّل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فحسب التعاليم الفلسفية هذه الصفات هي من مقتضيات الذات التي خلقها الله تعالى بهذا الشكل، وبما أنّ الذات لا تُعلّل فهي أيضاً لا يمكن أن تُعدّل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 ليس هناك أيّ تعارضٍ بين بيان حقائق الكون بواسطة مختلف العلوم مادّيةً وعقليةً وبين الاعتقاد بوجود الله تعالى، ولحدّ الآن لم تتمكّن العلوم من بيان هذه الحقائق بالكامل ولم تدرك كُنهها، لذا لا بدّ من الإيمان بالغيب والعالم الماورائي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التي فحواها أنّ الكائن الذي تتصف ذاته بالإمكان لا يقتضي وجوده بالضرورة وجود عامل خارجيٍّ، هي باطلةٌ جملةً وتفصيلاً، ونقول في نقضها إنّ من طرحها أطلق العنان لأوهامه من دون أن يستند إلى أيّ دليل علميٍّ، ومن جملة ما يرد عليه التناقض الواضح في طرح الموضوع، ففي بادئ الأمر يقرّ بأنّ الممكن موجودٌ، ولكن حينما يُسأل عن تعريفه، يصفه بأنّه في الوجود والعدم سواءٌ ويؤكّد على أنّ ترجيح أحدهما على الآخر بحاجةٍ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دقّقنا في تعريف الممكن وحلّلناه لوجدناه بحاجةٍ إلى علّةٍ خارجيةٍ، وإلا وجب علينا ذكر تعريفٍ آخر له فواجب الوجود على سبيل</w:t>
      </w:r>
    </w:p>
    <w:p>
      <w:pPr>
        <w:pStyle w:val="BookText"/>
        <w:rPr/>
      </w:pPr>
      <w:r>
        <w:rPr>
          <w:rFonts w:ascii="Amiri" w:hAnsi="Amiri" w:eastAsia="Amiri" w:cs="Amiri"/>
          <w:color w:val="111111"/>
          <w:sz w:val="28"/>
          <w:sz w:val="28"/>
          <w:szCs w:val="28"/>
          <w:rtl w:val="true"/>
          <w:lang w:bidi="ar-SA"/>
        </w:rPr>
        <w:t>المثال لا يمكن أن يكون من سنخ الماديات، ولكن كيف هو الحال بالنسبة إلى الممكن؟ إضافةً إلى ذلك فالتعريف المذكور يتضمّن تناقضاً آخر من حيث المزايا الوجودية للممكن، فهو على وفق هذا التعريف لا يحتاج بالضرورة إلى علّةٍ خارجيةٍ؛ وهذا الأمر بالطبع تناقضٌ صريحٌ، فالكرة وإن كانت مدوّرةً لكن هل يمكن لها أن تتدحرج على الأرض من دون تأثير مؤثّرٍ خارجيٍّ؟ مثلاً إن لم تحرّكها الريح أو لم يركلها إنسان، فهي لا يمكن أن تتدحرج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الشبهة باطلةٌ وعاريةٌ عن الصحّة، فإنكار مبدأ العلّية كلامٌ واهٍ يستتبع التناقض أو الجمع بين الضدّين، وهما مستحيلان على وفق الحسابات العلمية والأصول العقلية الثابتة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إلى المثال الذي ذكر في الشبهة حول نقطة إصابة الإلكترون،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الإلكترون وعدم معرفة نقطة إصابته، لا يعدّ دليلاً على نفي مبدأ العلّية، بل سبب عدم علمنا بتلك النقطة المفترضة ناجمٌ عن جهلنا بخصائص المدارات الإلكترونية وفعلها وانفعالها وإثر ذلك نفتقر إلى العلم بمحلّ الإصابة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مبدأ العلية يتمحور فقط حول مسألة حاجة كلّ ظاهرةٍ إلى علةٍّ، في حين أنّ معرفة الإنسان لوقائع الأحداث ونتائجها لا تندرج تحته، فهي من نمطٍ آخر؛ لذا فإنّ عدم قدرة الإنسان على تحديد نقطة إصابة الإلكترون ناشئ من أسباب عديدة مكنونة على الإنسان بحيث لا يمكن زعم أنّها برهانٌ على إمكانية تحقّق أمرٍ ممكنٍ من دون الحاجة إلى علّةٍ توجده</w:t>
      </w:r>
      <w:r>
        <w:rPr>
          <w:rFonts w:eastAsia="Amiri" w:cs="Amiri" w:ascii="Amiri" w:hAnsi="Amiri"/>
          <w:color w:val="111111"/>
          <w:sz w:val="28"/>
          <w:szCs w:val="28"/>
          <w:rtl w:val="true"/>
          <w:lang w:bidi="ar-SA"/>
        </w:rPr>
        <w:t>.</w:t>
      </w:r>
      <w:bookmarkStart w:id="136" w:name="pg15617_225150"/>
    </w:p>
    <w:p>
      <w:pPr>
        <w:pStyle w:val="Heading5"/>
        <w:numPr>
          <w:ilvl w:val="4"/>
          <w:numId w:val="1"/>
        </w:numPr>
        <w:rPr/>
      </w:pPr>
      <w:bookmarkStart w:id="137" w:name="__RefHeading___Toc10268631_2142443653"/>
      <w:bookmarkStart w:id="138" w:name="_Toc52"/>
      <w:bookmarkEnd w:id="136"/>
      <w:bookmarkEnd w:id="137"/>
      <w:r>
        <w:rPr>
          <w:rtl w:val="true"/>
        </w:rPr>
        <w:t xml:space="preserve">* </w:t>
      </w:r>
      <w:r>
        <w:rPr>
          <w:rtl w:val="true"/>
        </w:rPr>
        <w:t xml:space="preserve">الشبهة الخامسة </w:t>
      </w:r>
      <w:r>
        <w:rPr>
          <w:rtl w:val="true"/>
        </w:rPr>
        <w:t xml:space="preserve">: </w:t>
      </w:r>
      <w:r>
        <w:rPr>
          <w:rtl w:val="true"/>
        </w:rPr>
        <w:t xml:space="preserve">مغالطة نسبة الجزء إلى الكلّ </w:t>
      </w:r>
      <w:r>
        <w:rPr>
          <w:rtl w:val="true"/>
        </w:rPr>
        <w:t>:</w:t>
      </w:r>
      <w:bookmarkEnd w:id="138"/>
    </w:p>
    <w:p>
      <w:pPr>
        <w:pStyle w:val="BookText"/>
        <w:rPr/>
      </w:pPr>
      <w:r>
        <w:rPr>
          <w:rFonts w:ascii="Amiri" w:hAnsi="Amiri" w:eastAsia="Amiri" w:cs="Amiri"/>
          <w:color w:val="111111"/>
          <w:sz w:val="28"/>
          <w:sz w:val="28"/>
          <w:szCs w:val="28"/>
          <w:rtl w:val="true"/>
          <w:lang w:bidi="ar-SA"/>
        </w:rPr>
        <w:t xml:space="preserve">لو تأمّلنا مرّةً أخرى في برهان الإمكان والوجوب الذي وضّحناه في مستهلّ الفصل وحلّلناه من زاويةٍ منطقيةٍ، سنجد ثماني مقدّماتٍ في ركنه الثالث الذي فحواه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هناك موجودٌ واجباً للوجود، أو أنّ جميع الكائنات من سنخ الممكنات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والمقدّمة الثانية قلنا فيها لو كان عالم الوجود عبارةً عن سلسلةٍ غير متناهيةٍ من الممكنات، فنتيجة ذلك أنّه محتاجٌ إلى علّةٍ لكونه مؤلّفاً من موجوداتٍ ممكنةٍ مفتقرةٍ في وجودها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بعض الفلاسفة الملحدين شبهةً حول هذه المقدمة </w:t>
      </w:r>
      <w:r>
        <w:rPr>
          <w:rStyle w:val="FootnoteAnchor"/>
          <w:rtl w:val="true"/>
        </w:rPr>
        <w:footnoteReference w:id="97"/>
      </w:r>
      <w:r>
        <w:rPr>
          <w:rFonts w:ascii="Amiri" w:hAnsi="Amiri" w:eastAsia="Amiri" w:cs="Amiri"/>
          <w:color w:val="111111"/>
          <w:sz w:val="28"/>
          <w:sz w:val="28"/>
          <w:szCs w:val="28"/>
          <w:rtl w:val="true"/>
          <w:lang w:bidi="ar-SA"/>
        </w:rPr>
        <w:t xml:space="preserve">، وزعموا عدم صحّة تسرية حكم الجزء إلى الكلّ بالكامل، أي من الخطأ بمكانٍ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الممكنات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للكون بأسره، لذا ليس من الصواب القول بحاجته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إثبات مدّعاهم استشهدوا بمثال أشجار الغابة المجتمعة مع بعضها والتي تمتلك كلّ واحدةٍ منها جذوراً تحت الأرض، فقالوا إنّ هذا لا يعني تسرية الجذور للغابة بما هي غابة،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إضافة صفة الجزء إلى الكلّ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من هذا المثال استنتاج أنّ الممكنات حتّى وإن احتاج كلّ واحدٍ منها إلى علّةٍ، لكن الكون ليس كذلك، فهو لا يحتاج إلى علّةٍ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 تقرير الشبهة المذكورة بأسلوبٍ آخر من قبل الفخر الرازي و آخرين وسنشير إليها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في نقض الشبهة المذكورة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أكّد المحقّق الطوسي على أنّنا لا نتلاعب بالألفاظ، حينما تطرّق إلى نقد شبهة الفخر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وتجدر الإشارة هنا إلى أنّ مرتكز الاستدلال في برهان الإمكان والوجوب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أجزاء الكون من سنخ الممكنات، فهي بحاجةٍ إلى علّةٍ، وهذه الحاجة لا تختصّ بزمانٍ معيّنٍ، إذ لا يختلف الأمر في الماضي والحاضر والمستقبل؛ لذا متى ما تلبّست بالوجود سيطرأ على ذاتها الإمكان والحدوث بالضرورة ممّا يعني افتقارها إلى علّةٍ، وهذه العلّة بكلّ تأكيدٍ لا بدّ وأن تكون خارجةً عن نطاق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ذكر، سوف لا نركّز الموضوع هنا حول العنوان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أنّه بحاجةٍ إلى علّةٍ كي لا يطرح إشكال عدم صحّة نسبة مقتضيات الجزء إلى الكلّ، لذا سنلجأ إلى تعبيرٍ آخر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جميع أجزاء الكون الممكنة بحاجةٍ إلى علّةٍ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 المحمولة على الأجزاء صفةً لها بحيث لا يمكن أن تنفكّ عنها، وفي هذه الحالة يجوز لنا تسرية حكم الجزء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أشجار الغابة لها وزنٌ، فالوزن هو وصفٌ للأشجار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 أيّ إنّه لا يمكن أن ينفكّ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النسبة المحمولة على الأجزاء صفةً، بل جزءٌ مكوّنٌ لها، وفي هذه الحالة لا يجوز لنا تسرية حكم الجزء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أشجار الغابة لها جذورٌ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وبطبيعة الحال فإنّ الجذر هو جزءٌ من الشجرة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تسريته إلى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استنتاداً إلى ما ذكر، ينبغي لنا بيان ما إن كانت أجزاء الكون موجودةً ومجتمعةً مع بعضها بالفعل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رأيان مطروحان على هذا الصعيد، فقد ذهب جماعة إلى أنّ الزمان حقيقةٌ موجودةٌ على أرض الواقع ووصفوا الكون بأنّه انتزاعيٌّ بأسره، إذ عبر مرّ الأيام نتمكّن من معرفة العالم الماضي والمستقبل في زماننا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إنّ الزمان يعدّ من الأمور الذهنية الاعتبارية، وعلى هذا الأساس فهو كلٌّ انضمامي وحاجته إلى العلّة ليست ناشئةً من كونه جزءاً، بل من وصف أجزائه، وعلى أساس هذا الاعتبار فإنّ تسرية حكم الجزء إلى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حاجته إلى العلّة يعدّ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للاطلاع أكثر ،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ملکیان، مسایل جديد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براهين إثبات وجود الله تعالى، ص </w:t>
      </w:r>
      <w:r>
        <w:rPr>
          <w:rFonts w:eastAsia="IRNazanin" w:cs="IRNazanin"/>
          <w:color w:val="111111"/>
          <w:sz w:val="28"/>
          <w:szCs w:val="28"/>
          <w:lang w:bidi="fa-IR"/>
        </w:rPr>
        <w:t>51</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نسلّط الضوء على أصل</w:t>
      </w:r>
    </w:p>
    <w:p>
      <w:pPr>
        <w:pStyle w:val="BookText"/>
        <w:rPr/>
      </w:pPr>
      <w:r>
        <w:rPr>
          <w:rFonts w:ascii="Amiri" w:hAnsi="Amiri" w:eastAsia="Amiri" w:cs="Amiri"/>
          <w:color w:val="111111"/>
          <w:sz w:val="28"/>
          <w:sz w:val="28"/>
          <w:szCs w:val="28"/>
          <w:rtl w:val="true"/>
          <w:lang w:bidi="ar-SA"/>
        </w:rPr>
        <w:t>الوجود والحقائق الخارجية، ونوضّح ما إن كان وجودها ناشئاً من ذاتها أو أنه مستفاضٌ من أمرٍ خارجٍ عن ذاتها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مغالطة سوء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تسرية جذور الأشجار إلى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ترد على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فتارةً يراد من الغابة الأشجار وتوابعها كالأرض والتراب والحيوانات، وتارةً أخرى قد يراد منها الأشجار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الأجزاء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تسرية حكم الجزء إلى الكلّ لأنّ المكوّنات العامّة هنا مختلفة عن بعضها ، وإذا أردنا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الأجزاء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هنا تسرية حكم الجزء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حينما نروم من الغابة معناها العام فلا</w:t>
      </w:r>
    </w:p>
    <w:p>
      <w:pPr>
        <w:pStyle w:val="BookText"/>
        <w:rPr/>
      </w:pPr>
      <w:r>
        <w:rPr>
          <w:rFonts w:ascii="Amiri" w:hAnsi="Amiri" w:eastAsia="Amiri" w:cs="Amiri"/>
          <w:color w:val="111111"/>
          <w:sz w:val="28"/>
          <w:sz w:val="28"/>
          <w:szCs w:val="28"/>
          <w:rtl w:val="true"/>
          <w:lang w:bidi="ar-SA"/>
        </w:rPr>
        <w:t xml:space="preserve">يمكننا القول إنّها ذات جذورٍ لأنّ هذا الوصف مختصّ بأحد أجزائها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يسرى إلى الكلِّ، لكن عندما نقصد من الغابة معناها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يمكننا القول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الغابة لها 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قاصدين من ذلك الأشجار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 فإنّ المثال الذي استندوا إليه مؤلّف من ثلاث قضايا،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الغابة فيها 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لها جذورٌ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الغابة لها جدورٌ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ترى ما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الأولى ؟ إن أردنا المعنى العام،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وتوابعها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والتراب والحيوانات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يصبح محمول القضية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وصفٍ لجزءٍ من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موضوع القضية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برهان الإمكان والوجوب، فإنّ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يحتاج الكون إلى علّةٍ لكونه من سنخ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أجزاؤها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الممكنات التي هي بحاجةٍ إلى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متساويةً ومتّسقةً مع بعضها في إطار علاقة اتّحادٍ وعينيةٍ وعلى هذا الأساس بإمكاننا تسرية نسبة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وبتوضيح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الكلّ والكون في برهان الإمكان والوجوب تلك الأجزاء المكوّنة له، وهو ما ذهب إليه ابن سينا،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والكلّ، شيءٌ واحدٌ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لدى بيانه لهذه العبارة، قسّم ابن سينا الجملة والكل في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اجتماع الأجزاء مع بعضها، لا يتحصّل لنا سوى الاجتماع، مثل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تركيب الأجزاء مع بعضها، تتكوّن لدينا هيئةٌ ووضعٌ محدّدان، مثل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تركيب أجزاء الهيئة والوضع مع بعضها، تتحصّل لدينا أربع حالاتٍ،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البرودة والحرارة والجفاف والرطوبة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إنّ تركيب الجملة والكلّ في سلسلة برهان الإمكان يكون من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إنّهما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بإمكاننا بيان الموضوع عن طريق نقض الشبهة على وفق قواعد علم المنطق، حيث نذكر مثال أصحاب الشبهة في إطار قضاياه الثلاث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الغابة فيها أشجارٌ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لها جذورٌ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الغابة لها جدورٌ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المغالطة الموجودة في هذا القياس تناظر المغالطة الموجودة في المثال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الجدار فأرةٌ، الفأرة لها أُذنان؛ إذن الجدار له أُذنان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الأولى في المثال المذكور هى المقدّمة الصغرى، والقضية الثانية هي المقدّمة الكبرى، وهما صحيحتان من حيث الهيئة والمادّة؛ لكنّ الإشكال يكمن في عدم مراعاة شرط كون القياس ذا نتيجةٍ،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تكرار الحدّ الأوسط الذي هو موضوع الأولى ومحمول الثانية، وذلك لأنّ محمول الصغرى المركّب من قيدين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يتكرّر بذاته في موضوع الكبرى، إذ جاء فيه وصف الأشجار فقط</w:t>
      </w:r>
      <w:bookmarkStart w:id="139" w:name="pg15617_225155"/>
    </w:p>
    <w:p>
      <w:pPr>
        <w:pStyle w:val="BookText"/>
        <w:rPr/>
      </w:pPr>
      <w:bookmarkEnd w:id="139"/>
      <w:r>
        <w:rPr>
          <w:rFonts w:ascii="Amiri" w:hAnsi="Amiri" w:eastAsia="Amiri" w:cs="Amiri"/>
          <w:color w:val="111111"/>
          <w:sz w:val="28"/>
          <w:sz w:val="28"/>
          <w:szCs w:val="28"/>
          <w:rtl w:val="true"/>
          <w:lang w:bidi="ar-SA"/>
        </w:rPr>
        <w:t xml:space="preserve">من دون أحد القيدين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إن أردنا تقرير الموضوع من حيث قواعد علم المنطق فلا بد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المكان الذي فيه أشجار له 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يتكرّر فيها الحد الأوسط؛ لكنّ الإشكال هنا يكمن في مادّة القضية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هذه المغالطة في علم المنطق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اعتبار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بمعنى حذف أو إضافة قيدٍ من مادّة المحمول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لا ننظر إلى الكلِّ والمجموع في هذا المجال، بل حينما نسلّط الضوء على أحد الوجودات الخاصّة نجده إمّا أن يكون واجباً أو ممكناً، والثاني بحاجةٍ إلى علّةٍ ماورائيةٍ فاعلةٍ وليست مادّيةً</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0268633_2142443653"/>
      <w:bookmarkStart w:id="141" w:name="_Toc53"/>
      <w:bookmarkEnd w:id="140"/>
      <w:r>
        <w:rPr>
          <w:rtl w:val="true"/>
        </w:rPr>
        <w:t xml:space="preserve">* </w:t>
      </w:r>
      <w:r>
        <w:rPr>
          <w:rtl w:val="true"/>
        </w:rPr>
        <w:t xml:space="preserve">الشبهة السادسة </w:t>
      </w:r>
      <w:r>
        <w:rPr>
          <w:rtl w:val="true"/>
        </w:rPr>
        <w:t xml:space="preserve">: </w:t>
      </w:r>
      <w:r>
        <w:rPr>
          <w:rtl w:val="true"/>
        </w:rPr>
        <w:t>المصادرة على المطلوب</w:t>
      </w:r>
      <w:bookmarkEnd w:id="14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انتقد كلٌّ من القاضي عضد الدين الإيجي والجرجاني برهان ابن سينا، حيث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يشعر بالتناهي، لأنّ ما لا يتناهى ليس له كلٌّ ولا مجموعٌ ولا جملةً، بل ذلك إنّما يتصوّر في المتناهي، وتناهي الممكنات يتوقّف على ثبوت الواجب، فإثباته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إثبات الواجب بما يدلّ على تناهي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مصادرةٌ على المطلوب والجواب 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بالمجموع وما يرادفه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الممكنات بأسرها بحيث لا يخرج عنها شيءٌ منها، وذلك متصوّرً في غير المتناهي؛ إذ يكفيه ملاحظةً واحدةً إجماليةً شاملةً لجميع آحاده، إنّما الممتنع أن يُتصوّر كلّ واحدٍ ممّا لا يتناهى مفصّلاً، ويطلق عليه المجموع بهذا الاعتبار</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كما نلحظ في هذا النصّ، فقد أكّد الإيجي على أنّ</w:t>
      </w:r>
    </w:p>
    <w:p>
      <w:pPr>
        <w:pStyle w:val="BookText"/>
        <w:rPr/>
      </w:pPr>
      <w:r>
        <w:rPr>
          <w:rFonts w:ascii="Amiri" w:hAnsi="Amiri" w:eastAsia="Amiri" w:cs="Amiri"/>
          <w:color w:val="111111"/>
          <w:sz w:val="28"/>
          <w:sz w:val="28"/>
          <w:szCs w:val="28"/>
          <w:rtl w:val="true"/>
          <w:lang w:bidi="ar-SA"/>
        </w:rPr>
        <w:t xml:space="preserve">وصف الممكنات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إذعاناً بمحدوديتها، ويترتّب عليه احتياجها لواجب الوجود، ورغم كون محدودية الممكن محلاً للخلاف ونحن هنا بصدد إثبات وجوده، فقد افترضناه موجوداً قبل ذلك؛ وهذا 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بطلان هذه الشبهة ثابتٌ في ظلّ ما ذكر ضمن المباحث الآنفة، ومع ذلك تقول في نقضها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كلامنا لا يتمحور حول الكلّ أو المجموع، بل نقصد أنّ جميع الممكنات إمّا أن تكون بنفسها علّةً لوجودها أو أنّها مرتبطةٌ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الأولى لا تنسجم مع مبدأ الإمكان، والثانية بكلّ تأكيدٍ تدلّ على حاجتها إلى واجب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الكلّ أو المجموع جميع أفراد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الحيث ليس هناك استدلالٌ على محدودية المجموع؛ لذا ينسجم هذا القول مع اعتبار عدم تناهي الممكنات</w:t>
      </w:r>
      <w:r>
        <w:rPr>
          <w:rStyle w:val="FootnoteAnchor"/>
          <w:rtl w:val="true"/>
        </w:rPr>
        <w:footnoteReference w:id="102"/>
      </w:r>
      <w:r>
        <w:rPr>
          <w:rFonts w:ascii="Amiri" w:hAnsi="Amiri" w:eastAsia="Amiri" w:cs="Amiri"/>
          <w:color w:val="111111"/>
          <w:sz w:val="28"/>
          <w:sz w:val="28"/>
          <w:szCs w:val="28"/>
          <w:rtl w:val="true"/>
          <w:lang w:bidi="ar-SA"/>
        </w:rPr>
        <w:t xml:space="preserve">، ولكن يتمّ إثبات محدودية الممكنات وتناهيها في الاستدلال الآتي، أي القول بحاجتها إلى علّةٍ موجدةٍ وعدم معقولية كونها واجبةً بالذات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إلا أنّ الجواب الذي ذكرناه أعلاه يفي بالغرض ولا تبقى حاجةٌ إلى هذه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الإشارات بشرح المحقّق الطوسي،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القاضي عضد الدين الإيجي، شرح المواقف،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5617_225157"/>
    </w:p>
    <w:p>
      <w:pPr>
        <w:pStyle w:val="Heading5"/>
        <w:numPr>
          <w:ilvl w:val="4"/>
          <w:numId w:val="1"/>
        </w:numPr>
        <w:rPr/>
      </w:pPr>
      <w:bookmarkStart w:id="143" w:name="__RefHeading___Toc10268635_2142443653"/>
      <w:bookmarkStart w:id="144" w:name="_Toc54"/>
      <w:bookmarkEnd w:id="142"/>
      <w:bookmarkEnd w:id="143"/>
      <w:r>
        <w:rPr>
          <w:rtl w:val="true"/>
        </w:rPr>
        <w:t xml:space="preserve">* </w:t>
      </w:r>
      <w:r>
        <w:rPr>
          <w:rtl w:val="true"/>
        </w:rPr>
        <w:t>الشبهة السابعة</w:t>
      </w:r>
      <w:r>
        <w:rPr>
          <w:rtl w:val="true"/>
        </w:rPr>
        <w:t xml:space="preserve">: </w:t>
      </w:r>
      <w:r>
        <w:rPr>
          <w:rtl w:val="true"/>
        </w:rPr>
        <w:t>افتقار الله تعالى إلى علّةٌ</w:t>
      </w:r>
      <w:r>
        <w:rPr>
          <w:rtl w:val="true"/>
        </w:rPr>
        <w:t>:</w:t>
      </w:r>
      <w:bookmarkEnd w:id="144"/>
    </w:p>
    <w:p>
      <w:pPr>
        <w:pStyle w:val="BookText"/>
        <w:rPr/>
      </w:pPr>
      <w:r>
        <w:rPr>
          <w:rFonts w:ascii="Amiri" w:hAnsi="Amiri" w:eastAsia="Amiri" w:cs="Amiri"/>
          <w:color w:val="111111"/>
          <w:sz w:val="28"/>
          <w:sz w:val="28"/>
          <w:szCs w:val="28"/>
          <w:rtl w:val="true"/>
          <w:lang w:bidi="ar-SA"/>
        </w:rPr>
        <w:t>إحدى الشبهات الشائعة منذ العصور السالفة فحواها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كلّ شيءٍ احتاج بالضرورة إلى علّةٍ في وجوده، فما العلّة التي أوجدت الله عزّ وجلّ؟ وهذا السؤال قد ينتاب ذهن كلّ إنسانٍ، لكنّ الملحدين لجؤوا إليه لإثبات إلحادهم، وفي عصرنا الراهن يتمّ الترويج لها في المواقع الإلكترونية بغية المساس بمعتقدات الناس والتشكيك بدينهم وجيل الشباب يعتبر أهمّ هدفٍ لهم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www.kaafar.netfirms.com/baad/alieat.htm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هذه الشبهة واضحٌ على أساس ما ذكر في المباحث الآنقة، ولنقضها بالتفصيل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أمعنّا النظر فى برهان الإمكان والوجوب نلمس أنّ صرف الوجود ليس هو المعيار الأساسي في الافتقار للعلّة، بل إنّ مزية الإمكان هي المعيار في ذلك حسب القواعد الفلسفية، أو أنّ المعيار هو ميزة الحدوث حسب</w:t>
      </w:r>
    </w:p>
    <w:p>
      <w:pPr>
        <w:pStyle w:val="BookText"/>
        <w:rPr/>
      </w:pPr>
      <w:r>
        <w:rPr>
          <w:rFonts w:ascii="Amiri" w:hAnsi="Amiri" w:eastAsia="Amiri" w:cs="Amiri"/>
          <w:color w:val="111111"/>
          <w:sz w:val="28"/>
          <w:sz w:val="28"/>
          <w:szCs w:val="28"/>
          <w:rtl w:val="true"/>
          <w:lang w:bidi="ar-SA"/>
        </w:rPr>
        <w:t xml:space="preserve">قواعد علم الكلام؛ ومن هذا المنطلق فلا صحة لادعاء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وجودٍ بحاجةٍ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هناك برهانٍ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وجودٍ ممكنٍ بحاجةٍ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طرحوا الشبهة توهموا بأنّ مبدأ العلية يقتضي إثبات العلّة لكلّ وجودٍ، وهذا التوهّم لا أساس له من الصواب بتاتاً لكون مبدأ العلّية يدلّ على افتقار الممكنات إلى العلّة فحسب؛ وعلى هذا الأساس فإنّ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وجودٌ محضٌ ومطلقٌ، في الحقيقة خارجٌ عن العلّية تخصّصاً حسب تعبير علماء الأصول أي إنّه لا يندرج ضمن نظام العلّة من بادئ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معلومٌ فالوجود على صنفين، ممكنٌ وواجبٌ، والأوّل هو الذي يتقوّم في وجوده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لذا يكون معلولاً في وجوده لواجب الوجود الذي يتقوّم وجوده على ذاته لا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الغذاء ذو الطعم المالح، إذ إنّ كلّ طعامٍ مالحٍ يكتسب طعمه من الملح، في حين أنّ الملح يتّصف بهذا الطعم ذاتاً وليست هناك علّةٌ خارجيةٌ أضفت عليه هذه الخصوصية، وحسب التعبير الفلسفي فإنّ سلسلة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في ذات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هنا إلى أنّ علّة الوجود تتواصل في الممكنات، ولكنّها حينما تصل إلى الوجود المحض البسيط والكامل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لأنّه تعالى قائمٌ بذاته وليس مفتقراً إلى علّةٍ في وجوده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في توقّف العلل عند حدٍّ، هو مقتضى ذات واجب الوجود، إذ إنّ العلّة لابدّ من أن تنتهى إلى وجودٍ كاملٍ لا وجود آخر وراءه، وحسب التعبير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وجودٌ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جميع الوجودات معلولةٌ</w:t>
      </w:r>
    </w:p>
    <w:p>
      <w:pPr>
        <w:pStyle w:val="BookText"/>
        <w:rPr/>
      </w:pPr>
      <w:r>
        <w:rPr>
          <w:rFonts w:ascii="Amiri" w:hAnsi="Amiri" w:eastAsia="Amiri" w:cs="Amiri"/>
          <w:color w:val="111111"/>
          <w:sz w:val="28"/>
          <w:sz w:val="28"/>
          <w:szCs w:val="28"/>
          <w:rtl w:val="true"/>
          <w:lang w:bidi="ar-SA"/>
        </w:rPr>
        <w:t>له ومُستفاضةً منه، ومن ثمّ فهي أدنى مرتبةً منه، ومن هذا المنطلق لا يمكن تصوّر وجود أعلى وأتم من واجب الوجود كي ندعي أنه علّةً له؛ فعندما نبلغ</w:t>
      </w:r>
    </w:p>
    <w:p>
      <w:pPr>
        <w:pStyle w:val="BookText"/>
        <w:rPr/>
      </w:pPr>
      <w:r>
        <w:rPr>
          <w:rFonts w:ascii="Amiri" w:hAnsi="Amiri" w:eastAsia="Amiri" w:cs="Amiri"/>
          <w:color w:val="111111"/>
          <w:sz w:val="28"/>
          <w:sz w:val="28"/>
          <w:szCs w:val="28"/>
          <w:rtl w:val="true"/>
          <w:lang w:bidi="ar-SA"/>
        </w:rPr>
        <w:t>أعلا جزء من لتسلّق نقطة أعلا منها، ومن ثم نتوقف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قمة الجبل الشاهق على سبيل المثال لا يمكننا حينئذ السعي</w:t>
      </w:r>
    </w:p>
    <w:p>
      <w:pPr>
        <w:pStyle w:val="BookText"/>
        <w:rPr/>
      </w:pPr>
      <w:r>
        <w:rPr>
          <w:rFonts w:ascii="Amiri" w:hAnsi="Amiri" w:eastAsia="Amiri" w:cs="Amiri"/>
          <w:color w:val="111111"/>
          <w:sz w:val="28"/>
          <w:sz w:val="28"/>
          <w:szCs w:val="28"/>
          <w:rtl w:val="true"/>
          <w:lang w:bidi="ar-SA"/>
        </w:rPr>
        <w:t>يترتب على برهان الإمكان والوجوب انقطاع سلسلة العلل وتوقفها في محور أساسي واحد، وحسب الافتراض فالممكن يستند في وجوده إلى علةٍ خارجة عن ذاته، وهذه العلّة بدورها معلولةٌ لعلّةٍ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التسلسل العلّي في الواقع يمكن أن يبرر في إطار احتمالين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ينتهي إلى وجودٍ كامل هو علة لسائر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بحيث يفيض الوجود على كل من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غير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 بطلان الاحتمال الثاني بوصفه مستحيلاً عقلاً، إذ حينما تتواصل سلسلة العلل الفاعلية من دون أن تصل إلى علّةٍ 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الوجود بأسره وبجميع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ومعلولات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الممكنات، وقد أثبتنا في برهان الإمكان والوجوب أنّ وجود الممكنات هو وجودٌ ناقصٌ وغير مستقلٍّ ممّا يوجب حاجتها إلى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بما أنّ فرضية تسلسل العلل الفاعلة محالٌ، فلا بدّ من انتهاء هذا التسلسل إلى محورٍ أساسيٍّ، وبكلّ تأكيدٍ ليس هناك محورٌ سوى واجب الوجود الذي هو الله عزّ وجلّ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نستشفّ من هذه الشبهة أنّ الملحدين يعتقدون إلى حدٍّ ما بكون</w:t>
      </w:r>
      <w:bookmarkStart w:id="145" w:name="pg15617_225160"/>
    </w:p>
    <w:p>
      <w:pPr>
        <w:pStyle w:val="BookText"/>
        <w:rPr/>
      </w:pPr>
      <w:bookmarkEnd w:id="145"/>
      <w:r>
        <w:rPr>
          <w:rFonts w:ascii="Amiri" w:hAnsi="Amiri" w:eastAsia="Amiri" w:cs="Amiri"/>
          <w:color w:val="111111"/>
          <w:sz w:val="28"/>
          <w:sz w:val="28"/>
          <w:szCs w:val="28"/>
          <w:rtl w:val="true"/>
          <w:lang w:bidi="ar-SA"/>
        </w:rPr>
        <w:t>عالم المادّة قديماً وأزلياً بحيث يستغني عن العلّة، لذلك زعموا أنّه غير مفتقرٍ إلى علّةٍ في خلقه، في حين أنّ المادّة عبارةٌ عن وجودٍ لا إدراك له ومحدودٍ ومتغيّرٍ وقد يطرأ عليه التفسّخ والانحلال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نراهم يطرحون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ترد على مذهبهم الفكري، وهي أنّهم يسارعون إلى السؤال عن العلّة الموجودة له، وحينما نجيبهم بأنّه ليس مفتقراً إلى علّةٍ وجوديةٍ يرفضون ذلك مبرّرين أن كلّ أمرٍ لا بدّ له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يا ترى أنّ المادّة الجامدة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نفسها من دون أن تحتاج إلى علّةٍ في حين أنّ واجب الوجود بحاجةٍ إلى ذلك؟</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0268637_2142443653"/>
      <w:bookmarkStart w:id="147" w:name="_Toc55"/>
      <w:bookmarkEnd w:id="146"/>
      <w:r>
        <w:rPr>
          <w:rtl w:val="true"/>
        </w:rPr>
        <w:t xml:space="preserve">* </w:t>
      </w:r>
      <w:r>
        <w:rPr>
          <w:rtl w:val="true"/>
        </w:rPr>
        <w:t xml:space="preserve">الشبهة الثامنة </w:t>
      </w:r>
      <w:r>
        <w:rPr>
          <w:rtl w:val="true"/>
        </w:rPr>
        <w:t xml:space="preserve">: </w:t>
      </w:r>
      <w:r>
        <w:rPr>
          <w:rtl w:val="true"/>
        </w:rPr>
        <w:t xml:space="preserve">عدم إمكانية مشاهدة الله تعالى </w:t>
      </w:r>
      <w:r>
        <w:rPr>
          <w:rtl w:val="true"/>
        </w:rPr>
        <w:t>(</w:t>
      </w:r>
      <w:r>
        <w:rPr>
          <w:rtl w:val="true"/>
        </w:rPr>
        <w:t>أين هو</w:t>
      </w:r>
      <w:r>
        <w:rPr>
          <w:rtl w:val="true"/>
        </w:rPr>
        <w:t>)</w:t>
      </w:r>
      <w:r>
        <w:rPr>
          <w:rtl w:val="true"/>
        </w:rPr>
        <w:t>؟</w:t>
      </w:r>
      <w:bookmarkEnd w:id="147"/>
    </w:p>
    <w:p>
      <w:pPr>
        <w:pStyle w:val="BookText"/>
        <w:rPr/>
      </w:pPr>
      <w:r>
        <w:rPr>
          <w:rFonts w:ascii="Amiri" w:hAnsi="Amiri" w:eastAsia="Amiri" w:cs="Amiri"/>
          <w:color w:val="111111"/>
          <w:sz w:val="28"/>
          <w:sz w:val="28"/>
          <w:szCs w:val="28"/>
          <w:rtl w:val="true"/>
          <w:lang w:bidi="ar-SA"/>
        </w:rPr>
        <w:t>هذه الشبهة هي الأخرى من الشبهات القديمة التي طرحت على صعيد وجود الله سبحانه في إطار مباحث علم اللاهوت، حيث تشبّث بها الملحدون لتبرير عدم اعتقادهم بوجوده تعالى زاعمين أنّه لو كان موجوداً لرأيناه أو عرفنا أين هو</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هذه الشبهة ناشئةٌ إلى حدٍّ ما من حالاتٍ نفسيةٍ، فالإنسان الذي يعيش في الحياة الدنيا تحت ظلّ عالمٍ مادّيٍّ بحيث إنّ كلّ ما حوله محسوسٌ لديه، نجده يفسّر جميع الظواهر وفق ما يكتنفه من أحاسيس الأمر الذي يسفر عن توهّمه وتصوّره أنّ الله تعالى يمكن أن يدرك كما تدرك سائر الأمور المادّية، ومن ثمّ ترسخت هذه الحالة في نفسه لتتحول إلى وهمٍ فحواه أّنه جلّ شأنه من سنخ المادّيات المحسوسة ومن ثمّ نكون قادرين على معرفته بالحواسّ الخمسة؛ وحينما لم يجد ضعاف النفوس ما يبحثون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التزموا جانب الإنكار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تضرب بجذورها في عهد الأنبياء والرُّسل، فإنّ بني إسرائيل على سبيل المثال طلبوا من النبيّ موسى علیه السّلام أن يريهم الله جهرةً كي يؤمنوا به،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يَا مُوسَى لَنْ نُؤْمِنَ لَكَ حَتَّى نَرَى اللَّهَ جَهْرَةً</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لَا يَعْلَمُونَ لَوْلَا يُكَلَّمُنَا اللهُ أَوْ تَأْتِينَا آيَةٌ كَذَلِكَ قَالَ الَّذِينَ مِنْ قَبْلِهِمْ مِثْلَ قَوْلِهِمْ تَشَابَهَتْ قُلُوبُهُمْ قَدْ بَيَّنَّا الْآيَاتِ لِقَوْمٍ يُوقِنُونَ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لَا يَرْجُونَ لِقَاءَنَا لَوْلَا أُنْزِلَ عَلَيْنَا الْمَلَائِكَةُ أَوْ نَرَى رَبَّنَا لَقَدِ اسْتَكْبَرُوا فِي أَنْفُسِهِمْ وَعَتَوْا عُتُوا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وإثر هذه النزعة المادية ضلّوا وخدعهم السامريُّ بمكره فعكفوا على عبادة العجل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جَاءَكُمْ مُوسَى بِالْبَيِّنَاتِ ثُمَّ اتَّخَذْتُمُ الْعِجْلَ مِنْ بَعْدِهِ وَأَنْتُمْ ظَالِمُونَ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المؤسف أنّنا نرى هذه الشبهة وما شاكلها من استدلالاتٍ مادّيةٍ بحتةٍ، قد انتشرت على نطاقٍ واسع في عصرنا الحاضر، مثلاً قال أحد روّاد الفضاء بأنّه لم ير الله في السماء وقال جرّاحٌ إنّه لم يجد الله ولا الروح في أحشاء مرضاه؛ وما إلى ذلك من مزاعم واهية لا تمتّ بأدنى صلةٍ لمسألة وجود الله تبارك وتعالى والتى تشبّث بها بعضهم للإعراب عن كفرهم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نردّ على الشبهة المذكورة في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عدم وجود تلازمٍ بين العجز عن العثور على شيءٍ و عدمه، أي إنّنا إن لم نجد الشيء الذي نبحث عنه فهذا لا يعني أنّه معدومٌ من</w:t>
      </w:r>
    </w:p>
    <w:p>
      <w:pPr>
        <w:pStyle w:val="BookText"/>
        <w:rPr/>
      </w:pPr>
      <w:r>
        <w:rPr>
          <w:rFonts w:ascii="IRNazanin" w:hAnsi="IRNazanin" w:eastAsia="IRNazanin"/>
          <w:color w:val="111111"/>
          <w:sz w:val="28"/>
          <w:sz w:val="28"/>
          <w:szCs w:val="28"/>
          <w:rtl w:val="true"/>
          <w:lang w:bidi="fa-IR"/>
        </w:rPr>
        <w:t>الوجود، بل هو مستترٌ عنّا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حكايةٌ حول هذه الشبهة وهى أنّ معلّماً ملحداً أخبر تلامذته بعدم وجود الله تعالى واستدلّ على ذلك بأنّه لم يره، وفجأةً سأله أحد التلاميذ الأذكياء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عقلٌ يا أستاذ؟ فأجاب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طرح هذا التلميذ السؤال الآتي على زملائه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تشاهدون عقل معلّمنا؟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التلميذ إلى تكرار كلام معلّمه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 نشاهده فهو غير موجود، وبما أنّنا لا نشاهد عقل معلّمنا، نقول إنّه لا عقل 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الاستدلال في هذه الحكاية بسيطٌ، لكنّه واضحٌ غاية الوضوح في إثبات المطلوب، حيث يراد منها بطلان فرضية انعدام كلّ ما لا ندركه بحواسّنا الخمسة، فليس من الصواب بتاتاً الحكم على شيءٍ بالعدم لمجرّد عجزنا عن إدراكه بمدركاتنا الحسّية، وكما يقول الفلاسفة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 لا يدلّ على عدم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هناك ارتباطٌ بين عدم مشاهدة الشيء وبين وجوده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ليست هناك علاقةٌ علّيةٌ بين الأمرين، فعدم إدراك الشيء بالحواسّ تارةً يتزامن مع عدم وجوده وأخرى مع وجوده؛ مثلاً لو أضاع شخصٌ مفتاح داره في داخلها، وبحث عنه طويلاً ولم يجده، ففي هذه الحالة لا يمكن لأحدٍ مطلقاً زعم أنّ المفتاح ليس في الدار بسبب عدم العثور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الحال بالنسبة إلى الاستدلال على وجود الله تبارك وتعالى فالمادّيون الذين يدعون أنّهم لا يشاهدونه ولا يدركونه بحواسّهم المادّية لا يمكنهم إنكار وجوده من الأساس حتّى وإن زعموا أنّهم لا يدركونه في ضمائرهم، فعدم إداركه بالحواسّ الخمسة ليس برهاناً على عدم وجوده، إذ ليس هناك أيّ ارتباطٍ منطقيٍّ بين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أدّى إلى وقوع المادّيين في هذه المغالطة هو أنهم توهّموا بكون وجود الله تعالى مادّياً، إذ تصوّر رائد الفضاء أنّه متواجدٌ خارج الغلاف الجوّي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وتصوّر الطبيب الجرّاح أنّه صغير الحجم بحيث يمكننا مشاهدته بين أحشاء الإنسان؛ وعلى أساس هكذا تصوّرات أنكرا وجوده وألحدا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الحقيقة الثابتة هي تجرّده عزّ وجلّ عن المادّة، فهو وجودٌ ماورائيٌّ مجرّد لا تدركه الحواسّ الظاهرية؛ لذا من أراد معرفته فلا بدّ له من البحث عن أفعاله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تشبيه وجوده بالتّيار الكهربائي الذي يسري في الأسلاك على هيئة طاقةٍ من دون أن نتمكّن من رؤيته لكنّنا نرى آثاره حينما ننير المصباح أو نشغّل أيّ جهازٍ كهربائيٍّ، وهذه الآثار بطبيعة الحال تدلّ بضرسٍ قاطعٍ على كونه موجوداً حقّاً وحقيقةً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الفصل السابق قلنا إنّ عقولنا عاجزةٌ عن إدراك كُنه مقام الذات الإلهية لسببين، أحدهما ضيق نطاق مدركاتنا العقلية، والآخر عظمة هذا المقام اللامحدود؛ فهو كنور الشمس الذي نعجز عن التحديق فيه وهو ينبعث منها، لذا إن أردنا معرفة أنّ الشمس موجودةً فيكفي في ذلك ملاحظة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هو الحال بالنسبة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أثر الشمس الدالّ عليها هو النور فقط، فالربّ العظيم له آثارٌ وأفعالٌ لا حصر لها، ففي كلّ شيءٍ له آيةٌ تدلّ على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زعم المادّيون أنّ مختلف الآثار التي تدلّ على وجود الأشياء ملموسةٌ بالنسبة لنا، فحتّى وإن لم نشاهد التيّار الكهربائي لكنّنا نلمس بحواسّنا المادّية، وعلى هذا الأساس يحكم عقلنا بوجوده؛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في الحقيقة يساق ضدّهم ولا يؤيّد مزاعمهم الواهية من أساسها، فنحن نقول إنّ</w:t>
      </w:r>
      <w:bookmarkStart w:id="148" w:name="pg15617_225164"/>
    </w:p>
    <w:p>
      <w:pPr>
        <w:pStyle w:val="BookText"/>
        <w:rPr/>
      </w:pPr>
      <w:bookmarkEnd w:id="148"/>
      <w:r>
        <w:rPr>
          <w:rFonts w:ascii="Amiri" w:hAnsi="Amiri" w:eastAsia="Amiri" w:cs="Amiri"/>
          <w:color w:val="111111"/>
          <w:sz w:val="28"/>
          <w:sz w:val="28"/>
          <w:szCs w:val="28"/>
          <w:rtl w:val="true"/>
          <w:lang w:bidi="ar-SA"/>
        </w:rPr>
        <w:t>ما قلتم ينطبق بالتمام والكمال بالنسبة إلى الله تعالى شأنه، فحتّى وإن لم نشاهده بحواسّنا المادّية، لكنّ عقلنا يحكم بوجوده من آثاره الملموسة لنا، فلا يمكن لعاقلٍ إنكار أن هذه الآثار العظيمة اللامحدودة برهانٌ ساطعٌ على وجود المؤثّر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من أساسها غير متقوّمةٍ على برهانٍ ولا تعدو كونها من سفاهة القول، إذ فضلاً عن أّن وجود الله تعالى ثابتٌ باستدلالات وبراهين عديدة وبما فيها برهان الإمكان والوجوب وبرهان الفطرة، فكلّ إنسانٍ يدرك واجب الوجود بفطرته، ولا سيّما عند الشدائد والحرج، حيث يوقن في باطنه بوجود قدرةٍ ماورائيةٍ عظيمةٍ تنقذه ممّا وقع فيه أو ما ابتلي به؛ لذا ليس من المعقول بمكانٍ أن ينكر وجود الخالق من كان ضميره حيّاً وفطرته سليمةً، فهذا الإنسان لا يلجأ إلى استدلالاتٍ واهيةٍ ولا يعاند الحقّ سعياً وراء رغباته المادّية البحتة</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0268639_2142443653"/>
      <w:bookmarkStart w:id="150" w:name="_Toc56"/>
      <w:bookmarkEnd w:id="149"/>
      <w:r>
        <w:rPr>
          <w:rtl w:val="true"/>
        </w:rPr>
        <w:t xml:space="preserve">* </w:t>
      </w:r>
      <w:r>
        <w:rPr>
          <w:rtl w:val="true"/>
        </w:rPr>
        <w:t>الشبهة التاسعة عجز الفلسفة عن إثبات إله الأديان</w:t>
      </w:r>
      <w:r>
        <w:rPr>
          <w:rtl w:val="true"/>
        </w:rPr>
        <w:t>:</w:t>
      </w:r>
      <w:bookmarkEnd w:id="15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الشبهات المطروحة على صعيد وجود الله عزّ وجلّ، هي أنّ غاية ما يمكن إثباته عن طريق العلوم العقلية والفلسفية بعض العناوين لا غير،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المحرّك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سوى ذلك؛ وهذه الأمور لا تدلّ بالضرورة على الإله الذي تؤمن بها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تدّعي أنّه ذو صفاتٍ كماليةٍ فريدةٍ لا تتعدّى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يمكن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وجودٍ كلّىٍّ وعامٍّ لا تنطبق صفاته على صفات إله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الشبهة وإن كانت مطروحةً في العصر الحديث </w:t>
      </w:r>
      <w:r>
        <w:rPr>
          <w:rStyle w:val="FootnoteAnchor"/>
          <w:rtl w:val="true"/>
        </w:rPr>
        <w:footnoteReference w:id="106"/>
      </w:r>
      <w:r>
        <w:rPr>
          <w:rFonts w:ascii="Amiri" w:hAnsi="Amiri" w:eastAsia="Amiri" w:cs="Amiri"/>
          <w:color w:val="111111"/>
          <w:sz w:val="28"/>
          <w:sz w:val="28"/>
          <w:szCs w:val="28"/>
          <w:rtl w:val="true"/>
          <w:lang w:bidi="ar-SA"/>
        </w:rPr>
        <w:t>، لكنّها تضرب بجذورها في القرن الثامن الهجري حينما أنهك ابن تيمية نفسه وتكلّف كثيراً في نقد العلوم الفلسفية، فقد زعم هذا الرجل عدم إمكانية إثبات وجود الله تعالى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إنّ البرهان ليس من شأنه سوى إثبات الكلّيات الذهنية وهو عاجزٌ عن إثبات ما كان خارجاً عنها، لذا لا يمكنه إثبات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على بطلان دعواهم 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والمقصود هنا الكلام على البرهان، فيقال هذا الكلام وإن ضلّ به طوائف، فهو كلام مزخرف وفيه من الباطل ما يطول وصفه، ولكن ننبّه هنا على بعض ما فيه، وذلك من وجوه</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لا يفيد العلم بشيءٍ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يقال إذا كان البرهان لا يفيد إلا العلم بالكلّيات والكلّيات إنّما تتحقّق في الأذهان لا في الأعيان وليس في الخارج إلا موجودٌ معينٌ لم يعلم بالبرهان شيءٌ من المعينات، فلا يعلم به موجودٌ أصلاً، بل إنّما يعلم به أمورٌ مقدرةً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النفس لو قدّر أنّ كمالها في العلم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هذه قضية كاذبة كما بسط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علماً تكمل به النفس، إذ لم تعلم شيئاً من الموجودات ولا صارت عالماً معقولاً موازياً للعالم الموجود بل صارت عالماً لأمور كلّية مقدّرة لا يعلم بها شيءٌ من العالم الموجود؛ وأيّ خير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يكون كمالاً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بالبرهان واجب الوجود ولا العقول،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يقال أشرف الموجودات هو واجب الوجود، ووجوده معيّن لا فإنّ الكلّي لا يمنع تصوّره من وقوع الشركة فيه، وواجب الوجود يمنع تصوّره من وقوع الشركة فيه وإن لم يعلم منه ما يمنع تصوّره من وقوع الشركة فيه، بل إنّما عُلم أمرٌ كلّي مشترك بينه وبين غيره لم يكن قد عُلم واجب الوجود</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نفي فائدة البراهين الفلسفية على صعيد إثبات وجود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الذي يدّعونه لا يدلّ على ما يختصّ به، وإنّما يدلّ على أمرٍ مشتركٍ كلّي بينه وبين غيره إذا كان مدلول القياس الشمولي عندهم ليس إلا أمور كلّية مشتركة، وتلك لا تختصّ بواجب الوجود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يعرفوا ببرهانهم شيئاً من الأمور التى يجب دوامها لا من الواجب ولا من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النفس، إنّما تكمل بالعلم الذي يبقى ببقاء معلومه، وهم لم يعلموا علماً يبقى ببقاء معلومه، لم يستفيدوا ببرهانهم ما تكمل به النفس من العلم فضلاً عن أن يقال إن ما تكمل به النفس من العلم لا يحصل إلا ببرهانهم</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هنا أنّ بعضهم ذهب إلى القول بوجود اختلافٍ حقيقيٍّ بين إله الفلسفة والعرفان،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 العرفاء غير إله الفلاسفة ومنشأ هذه الغيرية هو الأسلوب اللاهوتي المتّبع في كلٍّ منهما، فالاستدلالات</w:t>
      </w:r>
    </w:p>
    <w:p>
      <w:pPr>
        <w:pStyle w:val="BookText"/>
        <w:rPr/>
      </w:pPr>
      <w:r>
        <w:rPr>
          <w:rFonts w:ascii="Amiri" w:hAnsi="Amiri" w:eastAsia="Amiri" w:cs="Amiri"/>
          <w:color w:val="111111"/>
          <w:sz w:val="28"/>
          <w:sz w:val="28"/>
          <w:szCs w:val="28"/>
          <w:rtl w:val="true"/>
          <w:lang w:bidi="ar-SA"/>
        </w:rPr>
        <w:t>الفلسفية برأيهم ليست فقط عاجزةً عن إثبات إله العرفان، بل إنّها تنفيه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هؤلاء إنّ هاتين الوجهتين الفكريتين متضادّتان وليس بينهما اشتراكٌ في المتبنّيات الفكرية، وظاهر الاشتراك العقائدي بينهما لفظيٌّ فحسب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في الواقع نظيرٌ لما هو مطروحٌ في الفلسفة الغربية، فبعد أن توفّي الفيلسوف الفرنسي بليس باسكال عُثر على ثوبٍ له وعليه كتابةً حول اختلاف إله الأديان عن إله الفلاسفة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الإله القديم، إله إبراهيم وإله إسحق وإله يعقوب، لا إله الفلاسفة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اليقين، الوجدان الفرج،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يسّوع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يجده الإنسان إلا بالطرق التي يعلّمها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سمو النفس الإنسانية، أيّها الأب العادل، إنّ العالم لم يعرفك قطّ، ولكنّي 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الفرج الفرح دموع الفرح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للاطّلاع أكثر ،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كوبيت، درياي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انطباق عنوان واجب الوجود على الإله الذي تؤمن بها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واضحٌ بين علماء اللاهوت إلى حدٍّ ما، حيث تواتر كلامهم في هذا الصدد على مرّ العصور، لذا ليست هناك ضرورةٌ لإثبات هذا الانطباق باستدلالاتٍ مبرهنةٍ؛ لكن نذكر فيما يأتي أمرين للردّ على الشبهة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تحليليةٌ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لنا أوّلاً بيان ميزات إله الأديان عبر الرجوع إلى النصوص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الإسلام فالإله يتّصف بالوحدة والسرمدية والقدرة والعلم والغنى والخلق والحياة، وهذه كلّها صفاتٌ تنطبق على إله الفلاسفة؛ ولو حلّلنا الموضوع على وفق القواعد العقلية يثبت لنا أن صفات واجب الوجود المطروحة في علم الفلسفة هي نفسها تماماً للإله الذي تؤمن به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واجب الوجود المطروح من قبل الفلاسفة يعني أنّ من يتّصف به يتمتّع بوجودٍ كاملٍ ومستقلٍّ بذاته من دون أن يكتسبه من غيره، وهو وجودٌ مجرّدٌ بسيطٌ وأزليٌّ وقيّومُ وغنيٌّ وكاملٌ وواحدٌ لا نظير له ولا مثيل، وهذه الصفات هي عين صفات الإله الذي تؤمن به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واجب الوجود يفيض الوجود على غيره وهو العلّة الحقيقية لجميع الكائنات، فلابدّ من أن يكون أفضل منها ومسيطراً عليها؛ وهو ما تطلق عليه الأديان بالإله القادر المطلق، ونظراً لكون وجوده متقوّماً بذاته ولم يكتسبه من غيره، فهو يجب أن يكون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علّة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الأولى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الكائنات، لذا فهو ملمٌّ بجميع شؤونها من دون استثناءٍ، وهو ما تطلق عليه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المؤثّر الوحيد الذي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الكائنات، لذا يوصف في الأديان بأنّه خالق الكون، وكلّ كائن بطبيعة الحال مفتقرٌ إلى خالقٍ ماورائيٍّ نظراً لماهيته الإمكانية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 الطوسي الذي تخصّص في علمي الكلام والفلسفة، ذكر لواجب</w:t>
      </w:r>
    </w:p>
    <w:p>
      <w:pPr>
        <w:pStyle w:val="BookText"/>
        <w:rPr/>
      </w:pPr>
      <w:r>
        <w:rPr>
          <w:rFonts w:ascii="Amiri" w:hAnsi="Amiri" w:eastAsia="Amiri" w:cs="Amiri"/>
          <w:color w:val="111111"/>
          <w:sz w:val="28"/>
          <w:sz w:val="28"/>
          <w:szCs w:val="28"/>
          <w:rtl w:val="true"/>
          <w:lang w:bidi="ar-SA"/>
        </w:rPr>
        <w:t>الوجود عشر صفاتٍ ثبوتيةٍ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السرمدية، الجود، الملك، التمام وفوق التمام، الحقيقة، الخيرية، الحكمة، الجبّارية، القهرية، القيّومية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ستّ عشرة صفةً سلبيةً،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الشريك، الزيادة، المثل، التركيب، الضدّ، المكان، الحلول، الاتّحاد، الجهة، محلّ الحوادث، الحاجة، الألم، اللّذة، المزاج، المعاني، الأحوال، الصفات الزائدة، الرؤية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نستنتج ممّا ذكر أنّه عبر إثبات واجب الوجود في علم الفلسفة بصفاته التي أشرنا إليها، ومن خلال مقارنة واقع الأمر مع صفات الإله الذي تؤمن به الأديان ولا سيّما تلك التي تضمّنتها التعاليم الإسلامية، ندرك أنّ إله الأديان قد أُثبت وجوده في علم الفلسفة تحت عنوان واجب الوجود؛ أي إنّه واحدٌ والاختلاف في التسمية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تفاصيل الصورة العامّة التي يطرحها الفلاسفة حول واجب الوجود، تختلف عن تلك الصورة التي يطرحها علماء الأديان، لكنّ هذا الاختلاف بكلّ تأكيدٍ لا يؤدّي إلى حدوث أيّ خللٍ على صعيد الاعتقاد بوجوده عزّ وجلّ ولا يعدّ وازعاً لزعم عدم انطباق الأمرين مع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إحدى صفات الله تعالى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المبحث الآنف تطرّقنا إلى إثبات صفات واجب الوجود في إطار علم الفلسفة، ثمّ قارنّاها مع الصفات التي طرحتها له الأديان وتوصّلنا إلى أنّها</w:t>
      </w:r>
    </w:p>
    <w:p>
      <w:pPr>
        <w:pStyle w:val="BookText"/>
        <w:rPr/>
      </w:pPr>
      <w:r>
        <w:rPr>
          <w:rFonts w:ascii="Amiri" w:hAnsi="Amiri" w:eastAsia="Amiri" w:cs="Amiri"/>
          <w:color w:val="111111"/>
          <w:sz w:val="28"/>
          <w:sz w:val="28"/>
          <w:szCs w:val="28"/>
          <w:rtl w:val="true"/>
          <w:lang w:bidi="ar-SA"/>
        </w:rPr>
        <w:t>منطبقةٌ مع بعضها، وفي هذا المبحث سوف نسلّط الضوء على إحدى الصفات المذكورة في النصوص الدينية ثمّ نقوم بإثباتها اعتماداً على الأدلّة العقلية والفلسفية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عددٌ من الصفات التى تكرّرت مراراً في القرآن الكريم وهي مختصّة بالله عزّ وجلّ دون سواه، وبما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والخالق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لذا فإن تصوّرنا أيّ وجودٍ في الكون غيره تعالى نجده لا يتّصف بالغنى الحقيقي وليس من شأنه الخلقة بتاتاً، فكلّ ما سواه ممكنٌ وتستبطن ذاته المحدودية والنقص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 أثبت علم الفلسفة أنّ اتصاف الممكنات بكونها مخلوقةً يستلزم القول بوجود خالقٍ لها، وهذا الوجود لابدّ من أن يكون كاملاً وقائماً بذاته وغنياً وغير مفتقر إلى أيّ شيءٍ آخر، وإلا لما أمكن ذكر تبريرٍ عقلاني للخلقة؛ وهذا الخالق بطبيعة الحال يجب أن يكون مطلقاً وواجب الوجود، وهو نفس إله الأديان الذي وصفه القرآن الكريم بهذه الصفات الخاصّة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 علماء النصارى برهاناً شبيهاً بهذا الاستدلال، وهو البرهان الوجودي الذي ذكره القديس أنسلم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الأمر أكّد على عدم وجود كائنٍ أعظم أو أفضل من إله المسيحية، ثمّ استدلّ عقلياً على ضرورة وجوده،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لدي تصوراً لكائنٍ كاملٍ مثاليٍّ قديرٍ عليمٍ ضروريٍّ خالدٍ، ولكن هذا الذي يوجد أقرب إلى الكمال من هذا الذي لم يوجد، وعلى ذلك فإنّ</w:t>
      </w:r>
      <w:bookmarkStart w:id="151" w:name="pg15617_225171"/>
    </w:p>
    <w:p>
      <w:pPr>
        <w:pStyle w:val="BookText"/>
        <w:rPr/>
      </w:pPr>
      <w:bookmarkEnd w:id="151"/>
      <w:r>
        <w:rPr>
          <w:rFonts w:ascii="Amiri" w:hAnsi="Amiri" w:eastAsia="Amiri" w:cs="Amiri"/>
          <w:color w:val="111111"/>
          <w:sz w:val="28"/>
          <w:sz w:val="28"/>
          <w:szCs w:val="28"/>
          <w:rtl w:val="true"/>
          <w:lang w:bidi="ar-SA"/>
        </w:rPr>
        <w:t>الكائن الكامل المثالي يجب أن يكون الوجود من بين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كان يستطيع أن يبث فِيٍّ هذه الفكرة إلا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المستحيل أن أحمل في نفسي فكرة الله إذا لم يكن الله موجوداً حقّاً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0268641_2142443653"/>
      <w:bookmarkStart w:id="153" w:name="_Toc57"/>
      <w:bookmarkEnd w:id="152"/>
      <w:r>
        <w:rPr>
          <w:rtl w:val="true"/>
        </w:rPr>
        <w:t>البرهان الثاني</w:t>
      </w:r>
      <w:r>
        <w:rPr>
          <w:rtl w:val="true"/>
        </w:rPr>
        <w:t xml:space="preserve">: </w:t>
      </w:r>
      <w:r>
        <w:rPr>
          <w:rtl w:val="true"/>
        </w:rPr>
        <w:t>برهان الصِّدّيقين</w:t>
      </w:r>
      <w:r>
        <w:rPr>
          <w:rtl w:val="true"/>
        </w:rPr>
        <w:t>:</w:t>
      </w:r>
      <w:bookmarkEnd w:id="153"/>
    </w:p>
    <w:p>
      <w:pPr>
        <w:pStyle w:val="Heading4"/>
        <w:numPr>
          <w:ilvl w:val="3"/>
          <w:numId w:val="1"/>
        </w:numPr>
        <w:rPr/>
      </w:pPr>
      <w:bookmarkStart w:id="154" w:name="__RefHeading___Toc10268643_2142443653"/>
      <w:bookmarkStart w:id="155" w:name="_Toc58"/>
      <w:bookmarkEnd w:id="154"/>
      <w:r>
        <w:rPr>
          <w:rtl w:val="true"/>
        </w:rPr>
        <w:t>البرهان الثاني</w:t>
      </w:r>
      <w:r>
        <w:rPr>
          <w:rtl w:val="true"/>
        </w:rPr>
        <w:t xml:space="preserve">: </w:t>
      </w:r>
      <w:r>
        <w:rPr>
          <w:rtl w:val="true"/>
        </w:rPr>
        <w:t>برهان الصِّدّيقين</w:t>
      </w:r>
      <w:r>
        <w:rPr>
          <w:rtl w:val="true"/>
        </w:rPr>
        <w:t>:</w:t>
      </w:r>
      <w:bookmarkEnd w:id="155"/>
    </w:p>
    <w:p>
      <w:pPr>
        <w:pStyle w:val="BookText"/>
        <w:rPr/>
      </w:pPr>
      <w:r>
        <w:rPr>
          <w:rFonts w:ascii="Amiri" w:hAnsi="Amiri" w:eastAsia="Amiri" w:cs="Amiri"/>
          <w:color w:val="111111"/>
          <w:sz w:val="28"/>
          <w:sz w:val="28"/>
          <w:szCs w:val="28"/>
          <w:rtl w:val="true"/>
          <w:lang w:bidi="ar-SA"/>
        </w:rPr>
        <w:t xml:space="preserve">كلمة الصدّيقين مشتقّةٌ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صيغة مبالغةٍ للصدق؛ لذا يراد منها الإنسان الذي يبلغ أعلى درجات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وجه تسمية البرهان بهذا الاسم؟</w:t>
      </w:r>
    </w:p>
    <w:p>
      <w:pPr>
        <w:pStyle w:val="BookText"/>
        <w:rPr/>
      </w:pPr>
      <w:r>
        <w:rPr>
          <w:rFonts w:ascii="Amiri" w:hAnsi="Amiri" w:eastAsia="Amiri" w:cs="Amiri"/>
          <w:color w:val="111111"/>
          <w:sz w:val="28"/>
          <w:sz w:val="28"/>
          <w:szCs w:val="28"/>
          <w:rtl w:val="true"/>
          <w:lang w:bidi="ar-SA"/>
        </w:rPr>
        <w:t>هناك وجهان لهذه التسمية،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وأهمّ سبيل المعرفة واجب الوجود هو الصدق، وأمّا سائر السُّبل فهي قد تتّصف بالضعف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هم العباد المخلصون، وقد اختاروا الاستدلال المذكور في البرهان بغية معرفة الله تبارك شأنه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الصدّيقين هو عنوانٌ يطلق على الاستدلال الذي يوصل العبد إلى ربّه من دون واسطةٍ، إذ يتمكّن على أساسه من إثبات وجود ذاته المقدّسة ولیس آثاره، فإثبات الآثار يعدّ من مختصّات برهان الحدوث الذي طرحه علماء الكلام لكون الحدوث أحد الآثار المترتّبة على المادّة؛ وكذا هو الحال بالنسبة إلى برهان الحركة الذي طرحه أرسطو وبرهان الإمكان والوجوب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محور برهان الصدّيقين هو الاستدلال من المطلق والوجود الصرف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إذ قال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الربّانيين ينظرون إلى الوجود ويحقّقونه ويعلمون أنّه أصل كلّ شيءٍ، ثمّ يصلون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بحسب أصل حقيقته واجب الوجود</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صور عديدة لهذا البرهان بحيث أحصى الحكيم الآشتياني تسعة عشر تقريراً منها في الحاشية التي دونها على شرح المنظومة</w:t>
      </w:r>
      <w:r>
        <w:rPr>
          <w:rStyle w:val="FootnoteAnchor"/>
          <w:rtl w:val="true"/>
        </w:rPr>
        <w:footnoteReference w:id="115"/>
      </w:r>
      <w:r>
        <w:rPr>
          <w:rFonts w:ascii="Amiri" w:hAnsi="Amiri" w:eastAsia="Amiri" w:cs="Amiri"/>
          <w:color w:val="111111"/>
          <w:sz w:val="28"/>
          <w:sz w:val="28"/>
          <w:szCs w:val="28"/>
          <w:rtl w:val="true"/>
          <w:lang w:bidi="ar-SA"/>
        </w:rPr>
        <w:t>، وقد تناولها بالشرح والتحليل، ثمّ أضاف إليها ما ذكره العلامة محمّد حسين الطباطبائي ليصبح العدد عشرين تقريراً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لكثرة تفاصيل هذه التقريرات المختلفة للبرهان، لا يسعنا المجال لذكرها كلّها وبيان تفاصيلها، لذا سنكتفى بتسليط الضوء على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هذا البرهان يرتكز على البداهة والفطرة إلى حدٍّ ما، لذا لا يمكننا نسبته إلى شخص بالتحديد وادّعاء أنّه أوّل من طرحه، لكنّ المشهور بين الباحثين أنّه طرح في بادئ الأمر بوساطة أبي نصر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إطار استدلال مبرهن ومنطقيٍّ، ثمّ تلاه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الفخر الرازي، وبعد ذلك ساقه ابن رشد في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ترجمة آثار ابن رشد إلى اللغة الإنجليزية، انتقل هذا البرهان إلى الفلسفة الغربية فأيّده عددٌ من الفلاسفة المعروفين من أمثال القدّيس توما الأكويني، وسنستعرض هذا الأمر لاحقاً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يأتي نتطرّق إلى ذكر أهمّ صور البرهان وتقريراته</w:t>
      </w:r>
      <w:r>
        <w:rPr>
          <w:rFonts w:eastAsia="Amiri" w:cs="Amiri" w:ascii="Amiri" w:hAnsi="Amiri"/>
          <w:color w:val="111111"/>
          <w:sz w:val="28"/>
          <w:szCs w:val="28"/>
          <w:rtl w:val="true"/>
          <w:lang w:bidi="ar-SA"/>
        </w:rPr>
        <w:t>:</w:t>
      </w:r>
      <w:bookmarkStart w:id="156" w:name="pg15617_225173"/>
    </w:p>
    <w:p>
      <w:pPr>
        <w:pStyle w:val="Heading4"/>
        <w:numPr>
          <w:ilvl w:val="3"/>
          <w:numId w:val="1"/>
        </w:numPr>
        <w:rPr/>
      </w:pPr>
      <w:bookmarkStart w:id="157" w:name="__RefHeading___Toc10268645_2142443653"/>
      <w:bookmarkStart w:id="158" w:name="_Toc59"/>
      <w:bookmarkEnd w:id="156"/>
      <w:bookmarkEnd w:id="157"/>
      <w:r>
        <w:rPr>
          <w:rtl w:val="true"/>
        </w:rPr>
        <w:t>أوّلاً</w:t>
      </w:r>
      <w:r>
        <w:rPr>
          <w:rtl w:val="true"/>
        </w:rPr>
        <w:t xml:space="preserve">: </w:t>
      </w:r>
      <w:r>
        <w:rPr>
          <w:rtl w:val="true"/>
        </w:rPr>
        <w:t xml:space="preserve">تقرير ابن سينا </w:t>
      </w:r>
      <w:r>
        <w:rPr>
          <w:rtl w:val="true"/>
        </w:rPr>
        <w:t>:</w:t>
      </w:r>
      <w:bookmarkEnd w:id="158"/>
    </w:p>
    <w:p>
      <w:pPr>
        <w:pStyle w:val="BookText"/>
        <w:rPr/>
      </w:pPr>
      <w:r>
        <w:rPr>
          <w:rFonts w:ascii="Amiri" w:hAnsi="Amiri" w:eastAsia="Amiri" w:cs="Amiri"/>
          <w:color w:val="111111"/>
          <w:sz w:val="28"/>
          <w:sz w:val="28"/>
          <w:szCs w:val="28"/>
          <w:rtl w:val="true"/>
          <w:lang w:bidi="ar-SA"/>
        </w:rPr>
        <w:t xml:space="preserve">تطرّق الشيخ الرئيس أبو علي الحسين بن عبد الله بن سينا في آثاره إلى هذا البرهان وكان أوّل من أطلق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موجودٍ من حيث ذاته إمّا واجب الوجود وإمّا ممكن الوجود بحسب ذاته، وما حقّه في نفسه الإمكان فليس يصير موجوداً من ذاته؛ فوجود كلّ ممكن الوجود هو من غيره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بعضهم مؤاخذةً على تقرير ابن سينا لهذا البرهان فحواها أنّه تضمّن مفهوم الإمكان، لذا لا يمكن أن يصبح برهاناً للصدّيقين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للإجابة عن هذه المؤاخذة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بعض الشواهد والقرائن فإنّ الشيخ الرئيس لم يستعمل الإمكان هنا للدلالة على المفهوم الذهني فقط، فهو يقصد بشكل أساسيٍّ الوجود الخارجي لهذا المفهوم،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الناقص والمنسوب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ونوضح ذلك في النقطتين الآتيتين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مراد الشيخ الرئيس في البرهان مجرّد الإمكان الذهني والماهوي، بل يقصد الوجود الخارجي المحتاج إلى الغير الذي يتوقّف تحقّقه في الخارج عليه؛ ويؤيّد هذا الرأي كلام الشيخ نفسه،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موجودٍ بعدما فرضته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كلّ ممكن الوجود من غيره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مراده من الإمكان هو النقص الوجودي للممكن الذي هو في حقيقته ليس قائماً بذاته، ولا يقصد الإمكان الذهنى والماهوي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لو تنزّلنا وافترضنا أنّ هذا النوع من الإمكان والنقص الوجودي مخلٌّ ببرهان الصدّيقين، فهذا الخلل يرد أيضاً على تقرير صدر المتألّهين للبرهان لأنّه ابتدأه بالحديث عن مشاهدة الوجود الناقص والضعيف، ثمّ تدرج وفق هذا الأسلوب إلى أنّ وصل إلى الاستدلال على الوجود الأتمّ والأكمل، حيث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ابن سينا ذكر الوجود الممكن بدلاً عن الوجود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ذكر، يمكن القول إنّ فحوى برهاني ابن سينا وصدر المتألّهين واحدةٌ، لذا يُحلّ الإشكال الثاني لصدرالمتألّهين، إذ كما يتمكّن الإنسان من معرفة الوجود الكامل دون تسلسل لمجرّد تصوّره للوجود الناقص ، فهو عبر تصوّره للممكن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سمتلك القدرة على معرفة الوجود المستقلّ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الآخر على أنّ مراد الشيخ الرئيس هو الإمكان الخارجي ونقص الوجود لا صرف الماهية ، اعتقاده بأصالة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مبحث أصالة الوجود أو الماهية لم يكن مطروحاً على طاولة البحث في عهد ابن سينا، لكنّنا نلمس هذا الأمر من بعض عباراته،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الماهية تفيض عليها الوجود منه تعالى</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ذكر، فإنّ صدر المتألّهين بنفسه استنتج من كتاب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المباحثات والتعليقات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تمسّكه الشديد بمبدأ أصالة الوجود </w:t>
      </w:r>
      <w:r>
        <w:rPr>
          <w:rStyle w:val="FootnoteAnchor"/>
          <w:rtl w:val="true"/>
        </w:rPr>
        <w:footnoteReference w:id="118"/>
      </w:r>
      <w:r>
        <w:rPr>
          <w:rFonts w:ascii="Amiri" w:hAnsi="Amiri" w:eastAsia="Amiri" w:cs="Amiri"/>
          <w:color w:val="111111"/>
          <w:sz w:val="28"/>
          <w:sz w:val="28"/>
          <w:szCs w:val="28"/>
          <w:rtl w:val="true"/>
          <w:lang w:bidi="ar-SA"/>
        </w:rPr>
        <w:t xml:space="preserve">، وعلى هذا الأساس لا يمكننا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عباراته على الماهية بل استناداً</w:t>
      </w:r>
      <w:bookmarkStart w:id="159" w:name="pg15617_225175"/>
    </w:p>
    <w:p>
      <w:pPr>
        <w:pStyle w:val="BookText"/>
        <w:rPr/>
      </w:pPr>
      <w:bookmarkEnd w:id="159"/>
      <w:r>
        <w:rPr>
          <w:rFonts w:ascii="Amiri" w:hAnsi="Amiri" w:eastAsia="Amiri" w:cs="Amiri"/>
          <w:color w:val="111111"/>
          <w:sz w:val="28"/>
          <w:sz w:val="28"/>
          <w:szCs w:val="28"/>
          <w:rtl w:val="true"/>
          <w:lang w:bidi="ar-SA"/>
        </w:rPr>
        <w:t>إلى اعتقاده بأصالة الوجود لا بدّ لنا من حمله على الوجود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ادّعى ابن سينا أنّ البرهان متوقّفٌ على قبول وجود الممكن وعدم طرحه كمقدّمةٍ للاستدلال، وإذا أُشير إلى ممكن الوجود أثناء الاستدلال فهو يدلّ على أحد طرقي القضية المنفصلة،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الموجود المفترض ممكناً فلا بدّ وأن ينتهي بواجب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نحن نعلم أنّ صدق الجملة الشرطية ليس متوقّفاً على صدق مقدّمتها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ما ذكر أنّ برهان الصديقين الذي طرحه ابن سينا قد أصبح متكاملاً بواسطة صدر المتألّهين</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0268647_2142443653"/>
      <w:bookmarkStart w:id="161" w:name="_Toc60"/>
      <w:bookmarkEnd w:id="160"/>
      <w:r>
        <w:rPr>
          <w:rtl w:val="true"/>
        </w:rPr>
        <w:t>ثانياً</w:t>
      </w:r>
      <w:r>
        <w:rPr>
          <w:rtl w:val="true"/>
        </w:rPr>
        <w:t xml:space="preserve">: </w:t>
      </w:r>
      <w:r>
        <w:rPr>
          <w:rtl w:val="true"/>
        </w:rPr>
        <w:t xml:space="preserve">تقرير صدر المتألّهين </w:t>
      </w:r>
      <w:r>
        <w:rPr>
          <w:rtl w:val="true"/>
        </w:rPr>
        <w:t>:</w:t>
      </w:r>
      <w:bookmarkEnd w:id="16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أشرنا فإنّ الحكيم المتألّه صدر الدين الشيرازي الذي ابتدع الحكمة المتعالية، هو الآخر قد استدلّ ببرهان الصدّيقين،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الوجود حقيقةً عينيةً واحدةً بسيطةٌ لا اختلاف بين أفرادها لذاتها إلا بالكمال والنقص والشدّة والضعف أو بأمور زائدةٍ، كما فى أفراد ماهية نوعيةٍ؛ وغاية كمالها ما لا أتمّ منه، وهو الذي لا يكون متعلّقاً بغيره ولا يتصوّر ما هو أتمّ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الوجود إمّا مستغن عن غيره وإمّا مفتقرٌ لذاته إلى غيره، والأوّل هو واجب الوجود، وهو صرف الوجود الذي لا أتمّ منه ولا يشوبه عدمٌ ولا نقص، والثاني هو ما سواه من أفعاله و آثاره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162" w:name="pg15617_225176"/>
    </w:p>
    <w:p>
      <w:pPr>
        <w:pStyle w:val="BookText"/>
        <w:rPr/>
      </w:pPr>
      <w:bookmarkEnd w:id="162"/>
      <w:r>
        <w:rPr>
          <w:rFonts w:ascii="Amiri" w:hAnsi="Amiri" w:eastAsia="Amiri" w:cs="Amiri"/>
          <w:color w:val="111111"/>
          <w:sz w:val="28"/>
          <w:sz w:val="28"/>
          <w:szCs w:val="28"/>
          <w:rtl w:val="true"/>
          <w:lang w:bidi="ar-SA"/>
        </w:rPr>
        <w:t>تقرير صدر المتألهين للبرهان متقوّمٌ على خمسة أُسسٍ،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بساطة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تشكيك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الكامل على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البرهان هو أنّنا نأخذ الأمرين بعين الاعتبار، فكلّ موجودٍ إمّا أن يكون كاملاً أو ناقصاً، فإن كان من سنخ الأوّل يثبت المطلوب، وإن كان من سنخ الثاني فهو بطبيعة الحال بحاجةٍ إلى موجودٍ كاملٍ أعلى منه رتبةٌ وأسبق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فهم هذا التقرير يتطلّب إلماماً بالقواعد الفلسفية كقاعدة أصالة الوجود وبساطته وكونه مشكّكاً، وهذا الأمر بكلّ تأكيدٍ يقتضي طيّ مراحل لا يسعنا المجال لتسليط الضوء عليها هنا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0268649_2142443653"/>
      <w:bookmarkStart w:id="164" w:name="_Toc61"/>
      <w:bookmarkEnd w:id="163"/>
      <w:r>
        <w:rPr>
          <w:rtl w:val="true"/>
        </w:rPr>
        <w:t xml:space="preserve">ثالثاً </w:t>
      </w:r>
      <w:r>
        <w:rPr>
          <w:rtl w:val="true"/>
        </w:rPr>
        <w:t xml:space="preserve">: </w:t>
      </w:r>
      <w:r>
        <w:rPr>
          <w:rtl w:val="true"/>
        </w:rPr>
        <w:t>تقرير الملا هادي السبزواري</w:t>
      </w:r>
      <w:r>
        <w:rPr>
          <w:rtl w:val="true"/>
        </w:rPr>
        <w:t>:</w:t>
      </w:r>
      <w:bookmarkEnd w:id="164"/>
    </w:p>
    <w:p>
      <w:pPr>
        <w:pStyle w:val="BookText"/>
        <w:rPr/>
      </w:pPr>
      <w:r>
        <w:rPr>
          <w:rFonts w:ascii="Amiri" w:hAnsi="Amiri" w:eastAsia="Amiri" w:cs="Amiri"/>
          <w:color w:val="111111"/>
          <w:sz w:val="28"/>
          <w:sz w:val="28"/>
          <w:szCs w:val="28"/>
          <w:rtl w:val="true"/>
          <w:lang w:bidi="ar-SA"/>
        </w:rPr>
        <w:t>بعد أن أطال صدر المتألّهين الكلام في برهان الصدّيقين وأطنب في بيان التفاصيل، أقدم الحكيم المتألّه الملا هادي السبزواري على طرحه في إطار ثلاثة تقريراتٍ،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الخلف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الملا هادي السبزواري في شرح المنظومة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الوجود كان</w:t>
      </w:r>
    </w:p>
    <w:p>
      <w:pPr>
        <w:pStyle w:val="BookText"/>
        <w:rPr/>
      </w:pP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حقيقة الوجود الذي ثبت أصالته وأنّ به حقيقة كلّ ذي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الفقر والتعلّق بالغير لا بمعنى سلب ضرورة الوجود والعدم؛ لأنّ ثبوت الوجود لنفسه ضروريٌّ، ولا بمعنى تساوي نسبتي الوجود والعدم؛ لأنّ نسبة الشيء إلى نفسه ليست كنسبة نقيضه إليه، لأنّ الأولى مكيّفة بالوجوب والثانية بالامتناع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الخلف، لأنّ تلك الحقيقة لا ثاني لها حتّى تتعلّق به وتفتقر إليه، بل كلّ ما فرضته ثانياً لها، فهو هي لا غيرها، والعدم والماهية حالهما معلومةٌ </w:t>
      </w:r>
      <w:r>
        <w:rPr>
          <w:rFonts w:eastAsia="Amiri" w:cs="Amiri" w:ascii="Amiri" w:hAnsi="Amiri"/>
          <w:color w:val="111111"/>
          <w:sz w:val="28"/>
          <w:szCs w:val="28"/>
          <w:rtl w:val="true"/>
          <w:lang w:bidi="ar-SA"/>
        </w:rPr>
        <w:t xml:space="preserve">... »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نلحظ في هذه العبارة فإنّ مطلق الوجود إن كان واجباً فهو المطلوب إثباته، وإن كان ممكناً فلابدّ من أن يكون متعلّقاً بغيره ومحتاجاً إليه؛ وفي كلتا الحالتين فالوجود واحدٌ وبسيطٌ والكثرة معلولةٌ لما يعرض عليه، إذ لا ثاني له كى يقال إنّه مفتقرٌ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إنّ الوجود متعلّقٌ بغيره ومحتاجٌ إليه فهذا يعني القول بخلاف ما هو ثابت، وعلى هذا الأساس وللتخلّص من شبهة لزوم الخلف يجب الإذعان بكون الوجود متقوّماً بذاته وليس هناك أمرٌ خارجٌ عن هذه الذات بإمكانه منحها الوجوب في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الماهية والعدم فهما من الأعدام ولا يمكنهما إفاضة الوجود، لأنّ فاقد الشيء لا يعطيه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استشكل بعض الباحثين على هذا التقرير</w:t>
      </w:r>
      <w:r>
        <w:rPr>
          <w:rStyle w:val="FootnoteAnchor"/>
          <w:rtl w:val="true"/>
        </w:rPr>
        <w:footnoteReference w:id="122"/>
      </w:r>
      <w:r>
        <w:rPr>
          <w:rFonts w:ascii="Amiri" w:hAnsi="Amiri" w:eastAsia="Amiri" w:cs="Amiri"/>
          <w:color w:val="111111"/>
          <w:sz w:val="28"/>
          <w:sz w:val="28"/>
          <w:szCs w:val="28"/>
          <w:rtl w:val="true"/>
          <w:lang w:bidi="ar-SA"/>
        </w:rPr>
        <w:t>وعدوّه مصادرةً للمطلوب، إذ ليس من الممكن لنا مشاهدة الوجود المحض، فما نشاهده هو ذو الماهية والمنسوب إلى العدم ؛ لذا فإنّ تقرير الملا هادي السبزوراي متفرّعٌ على</w:t>
      </w:r>
    </w:p>
    <w:p>
      <w:pPr>
        <w:pStyle w:val="BookText"/>
        <w:rPr/>
      </w:pPr>
      <w:r>
        <w:rPr>
          <w:rFonts w:ascii="Amiri" w:hAnsi="Amiri" w:eastAsia="Amiri" w:cs="Amiri"/>
          <w:color w:val="111111"/>
          <w:sz w:val="28"/>
          <w:sz w:val="28"/>
          <w:szCs w:val="28"/>
          <w:rtl w:val="true"/>
          <w:lang w:bidi="ar-SA"/>
        </w:rPr>
        <w:t>ثبوت الحقيقة الصرفة التي هي ليست بديهيةً ولا مبرهنةً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عن هذا الإشكال بأنّ تقرير الحكيم السبزواري هو نفس تقرير الرئيس ابن سينا، حيث استدلّ بوجود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الأساس فهو لا يعنى الوجود الكامل المطلق المحض الخالي من الأعدام كي نُشكل عليه، ناهيك عن أنّ الوجودات الناقصة الممكنة متساويةٌ في أصل وجودها مع ذلك الوجود الواجب الكامل، بل هي عينه إلا أنّها متلبّسةٌ بالنقص والمحدودية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النقص والمحدودية في الموجود الممكن لا يعدّان مانعاً أمام اشتراك الوجود المحض مع ما يصدر عنه من وجودات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الاستقامة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يواصل الملا هادي السبزواري كلامه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على سبيل الاستقامة، بأن يكون المراد بالوجود مرتبةً من تلك الحقيقة، فإذا كان </w:t>
      </w:r>
      <w:r>
        <w:rPr>
          <w:rStyle w:val="FootnoteAnchor"/>
          <w:rtl w:val="true"/>
        </w:rPr>
        <w:footnoteReference w:id="123"/>
      </w:r>
      <w:r>
        <w:rPr>
          <w:rFonts w:ascii="Amiri" w:hAnsi="Amiri" w:eastAsia="Amiri" w:cs="Amiri"/>
          <w:color w:val="111111"/>
          <w:sz w:val="28"/>
          <w:sz w:val="28"/>
          <w:szCs w:val="28"/>
          <w:rtl w:val="true"/>
          <w:lang w:bidi="ar-SA"/>
        </w:rPr>
        <w:t xml:space="preserve">هذه المرتبة مفتقرةً إلى الغير، استلزم الغنى بالذات دفعاً للدور والتسلسل؛ والأوّل أوثق وأشرف وأخصر،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ممكن بالإمكان العام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 على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التقرير في الحقيقة ينطبق بالكامل على برهان الشيخ الرئيس، وقد وضّحناه آنفاً</w:t>
      </w:r>
      <w:r>
        <w:rPr>
          <w:rFonts w:eastAsia="Amiri" w:cs="Amiri" w:ascii="Amiri" w:hAnsi="Amiri"/>
          <w:color w:val="111111"/>
          <w:sz w:val="28"/>
          <w:szCs w:val="28"/>
          <w:rtl w:val="true"/>
          <w:lang w:bidi="ar-SA"/>
        </w:rPr>
        <w:t>.</w:t>
      </w:r>
      <w:bookmarkStart w:id="165" w:name="pg15617_225179"/>
    </w:p>
    <w:p>
      <w:pPr>
        <w:pStyle w:val="BookText"/>
        <w:rPr/>
      </w:pPr>
      <w:bookmarkEnd w:id="16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حقيقةً مطلقةٌ ومرسلةٌ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التقرير الذي ساقه السبزواري مذكورٌ في هوامش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لصدر المتألّهين،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معناه ما قُرّر بالبناء على أصالة الوجود أنّ حقيقة الوجود التي هي عين الأعيان وحاقّ الواقع، حقيقةً مرسلةً يمتنع عليها العدم، إذ كلّ مقابل غير قابل لمقابله، والحقيقة المرسلة التي يمتنع عليها العدم واجبة الوجود بالذات، فحقيقة الوجود الكذائية واجبةٌ بالذات وهو المطلوب</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التقرير في الحقيقة يرتبط بالتقرير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باختلافٍ بسيط وهو أنّه ذكر فى الأوّل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كلّ ذي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التقرير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مرسلةٌ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0268651_2142443653"/>
      <w:bookmarkStart w:id="167" w:name="_Toc62"/>
      <w:bookmarkEnd w:id="166"/>
      <w:r>
        <w:rPr>
          <w:rtl w:val="true"/>
        </w:rPr>
        <w:t>رابعاً</w:t>
      </w:r>
      <w:r>
        <w:rPr>
          <w:rtl w:val="true"/>
        </w:rPr>
        <w:t xml:space="preserve">: </w:t>
      </w:r>
      <w:r>
        <w:rPr>
          <w:rtl w:val="true"/>
        </w:rPr>
        <w:t>تقرير العلامة الطباطبائي</w:t>
      </w:r>
      <w:r>
        <w:rPr>
          <w:rtl w:val="true"/>
        </w:rPr>
        <w:t>:</w:t>
      </w:r>
      <w:bookmarkEnd w:id="16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محمّد حسين الطباطبائي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جملة العلماء الذين ذكروا برهان الصدّيقين،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هناك شكٌّ في واقعية الوجود، فهو لا يقبل النفي ولا الزوال مطلقاً،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الوجود هي واقعيةٌ للوجود دون أيّ قيدٍ ولا شرطٍ، وليس من شأنها أن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قيدٌ أو شرطٌ؛ ولكن بما أنّ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أزلياً وكلّ جزءٍ من أجزائةٍ قابلٌ للزوال، لذا فإنّ هذه الواقعية</w:t>
      </w:r>
    </w:p>
    <w:p>
      <w:pPr>
        <w:pStyle w:val="BookText"/>
        <w:rPr/>
      </w:pPr>
      <w:r>
        <w:rPr>
          <w:rFonts w:ascii="Amiri" w:hAnsi="Amiri" w:eastAsia="Amiri" w:cs="Amiri"/>
          <w:color w:val="111111"/>
          <w:sz w:val="28"/>
          <w:sz w:val="28"/>
          <w:szCs w:val="28"/>
          <w:rtl w:val="true"/>
          <w:lang w:bidi="ar-SA"/>
        </w:rPr>
        <w:t>بهذه الأوصاف يمكن أن تزول</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القول إنّ هذا التقرير هو أفضل التقارير التي ذكرت حول برهان الصدّيقين وأكثرها دلالةً على المطلوب، حيث ابتدأ بالاستدلال من نفس الوجود لإثبات واجب الوجود دون واسطةٍ وعلى نحو اليقين، وهذا على خلاف ما ذكره صدر المتألّهين الذي جعل الاستدلال متوقّفاً على تحقّق مقدّماتٍ عديدة،ٍ كما أنّه بخلاف ما جاء في تقرير الملا هادي السبزواري الذي جعل استدلاله متوقّفاً على إثبات أصالة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مزية هذا التقرير أنّه ينسجم مع رأي من قال بأصالة الماهية ومن قال بأصالة الوجود، لأنّ الواقعية هي موضوعه وليس الموجود، فضلاً عن اعتباره برهاناً للاحتجاج على من ينكر الواقعية، وذلك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السوفسطائي يعتبر جميع الأشياء مجرّد أوهامٍ أو يشكّك في حقيقتها، لذا فإنّ كلّ شيءٍ لديه إمّا أن يكون وهمياً أو مشكّكاً فيه؛ وهذا الاعتقاد في حقيقته يدلّ على واقعيةٍ، أي إنّ منكر الواقعية يقرّ بأنّ الواقع ثابتٌ دائماً، أي إنّه موجودٌ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تطرّق العلامة إلى هذا الأمر أيضاً في هامشه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الواقعية لا تقبل البطلان والرفع لذاتها حتّى إنّ فرض بطلانها مستلزمٌ لثبوتها ووضعها، فلو فرضنا بطلان كلّ واقعيةٍ في وقتٍ أو مطلقاً، كانت حينئذٍ كلّ واقعيةٍ باطلةً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الواقعية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السوفسطي أو رأي الأشياء موهومةً أو شكّ في واقعيتها، فعنده الأشياء</w:t>
      </w:r>
    </w:p>
    <w:p>
      <w:pPr>
        <w:pStyle w:val="BookText"/>
        <w:rPr/>
      </w:pPr>
      <w:r>
        <w:rPr>
          <w:rFonts w:ascii="Amiri" w:hAnsi="Amiri" w:eastAsia="Amiri" w:cs="Amiri"/>
          <w:color w:val="111111"/>
          <w:sz w:val="28"/>
          <w:sz w:val="28"/>
          <w:szCs w:val="28"/>
          <w:rtl w:val="true"/>
          <w:lang w:bidi="ar-SA"/>
        </w:rPr>
        <w:t>موهومة ،واقعاً، والواقعية مشكوكةً واقعاً أي ثابتةً من حيث مرفوعة، ولازمة الواقعية المطلقة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أصل الواقعية لا تقبل العدم والبطلان لذاتها فهي واجبةٌ بالذات، فهناك واقعيةٌ واجبةً بالذات والأشياء التي لها واقعيةً مفتقرةٌ إليها في واقعيتها قائمة الوجود بها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ريب في أنّنا نشاهد في الخارج موجودات ونراها رأي العين وهي التي نعبّر عنها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الواقعية كانت وستبقى موجودةً من دون أن يكتنفها أي عدمٍ، وحتى لو فرضنا بطلانها فإنّنا في الحقيقة نقرّ نوعاً ما بوجود واقعيةٍ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إن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هناك أيّة واقعيةٍ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القول بذاته اعترافٌ بالواقع، فهو إمّا أن يكون صادقاً أو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كاذباً فهو المطلوب، وإن تنزّلنا وافترضنا أنّه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السوفسطائيين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أنّه يناقض نفسه، لأنّ المدعي يخالف رأيه حينما يزعم أنّ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ذكرنا أربعة أوجهٍ لبرهان الصدّيقين على لسان عددٍ من الحكماء المسلمين، وننوّه هنا إلى أنّه طرح أيضاً على لسان بعض العلماء الغربيين، ومنهم القدّيس توما الأكويني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الأشياء التي تخضع لتجاربنا من شأنها أن تكون موجودةً أو غير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عالم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كلّ شيء في حيّز الوجود من هذا القبيل لما وجد شيءٌ منذ البداية؛ وبناءً على هذا لا بدّ وأن يكون هناك أمرٌ وجوده لازمٌ وضروريٌّ</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68" w:name="pg15617_225182"/>
    </w:p>
    <w:p>
      <w:pPr>
        <w:pStyle w:val="Heading4"/>
        <w:numPr>
          <w:ilvl w:val="3"/>
          <w:numId w:val="1"/>
        </w:numPr>
        <w:rPr/>
      </w:pPr>
      <w:bookmarkStart w:id="169" w:name="__RefHeading___Toc10268653_2142443653"/>
      <w:bookmarkStart w:id="170" w:name="_Toc63"/>
      <w:bookmarkEnd w:id="168"/>
      <w:bookmarkEnd w:id="169"/>
      <w:r>
        <w:rPr>
          <w:rtl w:val="true"/>
        </w:rPr>
        <w:t xml:space="preserve">شبهاتٌ حول برهان الصدّيقين </w:t>
      </w:r>
      <w:r>
        <w:rPr>
          <w:rtl w:val="true"/>
        </w:rPr>
        <w:t>:</w:t>
      </w:r>
      <w:bookmarkEnd w:id="170"/>
    </w:p>
    <w:p>
      <w:pPr>
        <w:pStyle w:val="Heading5"/>
        <w:numPr>
          <w:ilvl w:val="4"/>
          <w:numId w:val="1"/>
        </w:numPr>
        <w:rPr/>
      </w:pPr>
      <w:bookmarkStart w:id="171" w:name="__RefHeading___Toc10268655_2142443653"/>
      <w:bookmarkStart w:id="172" w:name="_Toc64"/>
      <w:bookmarkEnd w:id="171"/>
      <w:r>
        <w:rPr>
          <w:rtl w:val="true"/>
        </w:rPr>
        <w:t xml:space="preserve">شبهاتٌ حول برهان الصدّيقين </w:t>
      </w:r>
      <w:r>
        <w:rPr>
          <w:rtl w:val="true"/>
        </w:rPr>
        <w:t>:</w:t>
      </w:r>
      <w:bookmarkEnd w:id="172"/>
    </w:p>
    <w:p>
      <w:pPr>
        <w:pStyle w:val="BookText"/>
        <w:rPr/>
      </w:pPr>
      <w:r>
        <w:rPr>
          <w:rFonts w:ascii="Amiri" w:hAnsi="Amiri" w:eastAsia="Amiri" w:cs="Amiri"/>
          <w:color w:val="111111"/>
          <w:sz w:val="28"/>
          <w:sz w:val="28"/>
          <w:szCs w:val="28"/>
          <w:rtl w:val="true"/>
          <w:lang w:bidi="ar-SA"/>
        </w:rPr>
        <w:t>ذكرت بعض الشبهات حول برهان الصدّيقين تناظر إلى حدٍّ ما تلك التي طرحت حول برهان الإمكان والوجوب وقد تطرّقنا إلى نقضها في المباحث الآنفة، لذا نكتفي فيما يأتي بذكر شبهتين أكثر شهرةً من غيرهما</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0268657_2142443653"/>
      <w:bookmarkStart w:id="174" w:name="_Toc65"/>
      <w:bookmarkEnd w:id="173"/>
      <w:r>
        <w:rPr>
          <w:rtl w:val="true"/>
        </w:rPr>
        <w:t>*</w:t>
      </w:r>
      <w:r>
        <w:rPr>
          <w:rtl w:val="true"/>
        </w:rPr>
        <w:t xml:space="preserve">الشبهة الأولى </w:t>
      </w:r>
      <w:r>
        <w:rPr>
          <w:rtl w:val="true"/>
        </w:rPr>
        <w:t xml:space="preserve">: </w:t>
      </w:r>
      <w:r>
        <w:rPr>
          <w:rtl w:val="true"/>
        </w:rPr>
        <w:t xml:space="preserve">لا يمكن إقامة برهان الصدّيقين لإثبات وجود الله، إذ لا ماهية له تعالى </w:t>
      </w:r>
      <w:r>
        <w:rPr>
          <w:rtl w:val="true"/>
        </w:rPr>
        <w:t>:</w:t>
      </w:r>
      <w:bookmarkEnd w:id="174"/>
    </w:p>
    <w:p>
      <w:pPr>
        <w:pStyle w:val="BookText"/>
        <w:rPr/>
      </w:pPr>
      <w:r>
        <w:rPr>
          <w:rFonts w:ascii="Amiri" w:hAnsi="Amiri" w:eastAsia="Amiri" w:cs="Amiri"/>
          <w:color w:val="111111"/>
          <w:sz w:val="28"/>
          <w:sz w:val="28"/>
          <w:szCs w:val="28"/>
          <w:rtl w:val="true"/>
          <w:lang w:bidi="ar-SA"/>
        </w:rPr>
        <w:t xml:space="preserve">طرح بعضهم شبهةً مضمونها أنّ الله سبحانه لا يتّصف بالماهية، فهو تبعاً لذلك فاقدٌ للأعراض الذاتية؛ وبما أنّ البرهان مكوّنٌ من جنسٍ وفصلٍ وعرضٍ، فلا يمكن إقامته لإثبات وجوده عزّ شأنه لأنّ ما يُحمل على الله،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يمكن أن يكون مشمولاً في نطاق البرهان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الشيخ الرئيس ابن سينا استدلالاً عن الفلاسفة القدماء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ونقرّر من رأسٍ فنقول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الفصول وما يجري مجراها لا يتحقّق بها حقيقة المعنى الجنسي من حيث معناه، بل إنّما كانت علّة لتقويم الحقيقة موجودة، فإنّ الناطق ليس شرطاً يتعلّق به الحيوان في أنّ له معنى الحيوان وحقيقته، بل في أن يكون موجوداً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المعنى العام هو نفس واجب الوجود، وكان الفصل يحتاج إليه في أن يكون واجب الوجود موجوداً، فقد دخل ما هو كالفصل في ماهية ما هو كالجنس، والحال فيما يقع به اختلاف ٌغير فصليٍّ في جميع هذا ظاهرٌ ، فبيّن أنّ وجوب الوجود ليس مشتركاً فيه؛ فالأوّل لا شريك له، وإذ هو بريءٌ عن كلّ مادّةٍ وعلائقها وعن الفساد، وكلاهما شرطٌ مع ما يقع تحت التضادّ، فالأوّل لا ضدّ له، فقد وضح أنّ الأوّل لا جنس</w:t>
      </w:r>
    </w:p>
    <w:p>
      <w:pPr>
        <w:pStyle w:val="BookText"/>
        <w:rPr/>
      </w:pPr>
      <w:r>
        <w:rPr>
          <w:rFonts w:ascii="Amiri" w:hAnsi="Amiri" w:eastAsia="Amiri" w:cs="Amiri"/>
          <w:color w:val="111111"/>
          <w:sz w:val="28"/>
          <w:sz w:val="28"/>
          <w:szCs w:val="28"/>
          <w:rtl w:val="true"/>
          <w:lang w:bidi="ar-SA"/>
        </w:rPr>
        <w:t xml:space="preserve">له، ولا ماهية له ولا كيفية له، ولا كمية ،له ولا أين له، ولا متى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وجلّ، وأنّه لا حدّ له، ولا برهان عليه، بل هو البرهان على كلّ شيءٍ، بل هو إنّما عليه الدلائل الواضحة، وأنّه إذا حقّقته فإنّما يوصف بعد الإنّية بسلب المشابهات عنه، وبإيجاب الإضافات كلّها إليه، فإنّ كلّ شيء منه وليس هو مشاركاً لما منه، وهو مبدأ كل شيءٍ وليس هو شيئاً من الأشياء بعده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وقرّر بعضهم الشبهة المذكورة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الحاصلة من القياس البرهاني تكون محمولةً لأعراض الموضوع الذاتية حسب القواعد المنطقية، وعلى هذا الأساس فإمكانية إقامة البرهان على القضايا الضرورية الأزلية مشروطةٌ بأن يكون المحمول فيها من سنخ العرض الذاتي للموضوع؛ ولكن بما أنّ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الحكماء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محضٌ ووجوبٌ مطلقٌ، فلا ماهية له، لذا لا يمكن تصوّر الجنس والفصل والعرض الذاتي بشأنه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في نقد الشبهة المذكورة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ينطبق مع القواعد المنطقية والفلسفية، ومنها القاعدة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قياس مؤلّفٌ من يقينياتٍ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ينتج يقينياً بالذات اضطراراً، والقياس صورته، واليقينيات مادّته، واليقين المستفاد غايته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فهو مؤلّفٌ من ستّ</w:t>
      </w:r>
    </w:p>
    <w:p>
      <w:pPr>
        <w:pStyle w:val="BookText"/>
        <w:rPr/>
      </w:pPr>
      <w:r>
        <w:rPr>
          <w:rFonts w:ascii="Amiri" w:hAnsi="Amiri" w:eastAsia="Amiri" w:cs="Amiri"/>
          <w:color w:val="111111"/>
          <w:sz w:val="28"/>
          <w:sz w:val="28"/>
          <w:szCs w:val="28"/>
          <w:rtl w:val="true"/>
          <w:lang w:bidi="ar-SA"/>
        </w:rPr>
        <w:t>قضايا، هي الأوّليات والفطريات والمشاهدات والمجرّبات والحدسيات والمتواترات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سنخ القضايا الأوّلية، أو على أقلّ تقديرٍ فهي من المشاهدات أو الفطريات، بمعنى أنّها قضايا قياساتها معها، حيث يتمكّن الإنسان على أساسها من تحصيل العلم بالله تعالى بمجرّد تصوّر حقيقة الوجود ووفق إحدى القرائن المرتكزة في الذهن والتي فحواها أنّه ينقسم إلى واجب وممكنٍ؛ كما أنّه قادرٌ على تحصيل هذا العلم من خلال ما يمليه عليه ضميره</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نظراً لكون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تندرج ضمن الأوّليات والفطريات والمشاهدات، فهي بذاتها تعدّ برهاناً ولا يمكن ادّعاء أنّها لا تقبل إقامة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طرحوا هذه الشبهة يعتقدون بأنّ القضايا 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محمولةٌ فقط على العرض الذاتي، في حين أنّ هذا النمط من القضايا في الحقيقة محمولٌ على المحمول الموجود وليس العرضي، بل إنّ ذات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مساوقةً للموضوع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ابن سينا هذه المحمولات بالقول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من المحمولات ذاتيةً وعرضيةً لازمةً وعرضيةً 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من المحمولات محمولاتٍ مقوّمةً لموضوعاتها، ولست أعني بالمقوّم المحمول الذي يفتقر الموضوع إليه في تحقيق وجوده ككون الإنسان مولوداً أو مخلوقاً أو محدثاً وكون السواد عرضاً، بل المحمول الذي يفتقر إليه الموضوع في تحقق ماهيته ويكون داخلاً في ماهيته جزءاً منها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 التعبير المنطقي فالمحمول في القضية المذكورة ذاتيٌّ من حيث قواعد البرهنة، وكما يقول المحقّق الطوسي فإنّ إلحاقه بالموضوع يتمّ وفقاً لذات الموضوع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جوادي الأملي، رحيق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القسم الرابع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وطبق التعبير الفلسفي الدقيق، فإنّ أصحاب الشبهة يدرجون بعض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الممكن وواجب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المقولات الفلسفية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 هذه المقولات أنّها ذات ماهيةٍ، لذلك لا يمكن انطباقها على الله تعالى؛ لكنّ استدلالات الحكمة المتعالية أثبتت أنّ المحمول يندرج ضمن القضايا الأزلية وحين نسبته إلى الله سبحانه فهو عين وجود الموضوع؛ ومن ثمّ فهذا النمط من القضايا في علم الفلسفة يعدّ من القضايا الهلّية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هنا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سنخ القضايا التحليلية التي طرحها الفيلسوف إيمانوئيل كانط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إيمانوئيل كانط، سنجش خرد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والصفحات اللاحقة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في تعاليم الفلسفة الإسلامية، لكن يستعمل بدلاً عنه</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أدقّ وأشمل منه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الناتج من المحمول في هذا المعنى ذو نطاقٍ أعمّ من العوارض التحليلية التي طرحها كانط، فإضافةً إلى أنّ الذات والذاتيات تشمل الموضوع، فهي تشمل أيضاً بعض المفاهيم المنتزعة من الموضوع عبر النظر إلى الماهية أو إلى الواقعية؛ وأهمّ ميزةٍ لهذا النمط من العوارض هي عدم امتلاكها مصداقاً منفصلاً عن مصداق موضوعها، كمفهوم الوحدة والتشخّص ووجود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جوادي الآملي، تبيين براهين اثبات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 قواعد علم الفلسفة فالقضايا الفلسفية التي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لها،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عكس الحمل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أنّه طبق القواعد المنطقية يتحوّل الموضوع إلى محمولٍ والمحمول إلى موضوعٍ، 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هو الحال بالنسبة إلى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تتحوّل القضية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العبارة الأخيرة ليس هناك محمولٌ آخر نابعٌ من مقولةٍ عرضيةٍ كي تطرح شبهة عدم إمكانية البرهنة على وجود الله تعالى إثر هذه العرضية المدّعاة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استنتاجه عن طريق تحليل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w:t>
      </w:r>
      <w:bookmarkStart w:id="175" w:name="pg15617_225187"/>
    </w:p>
    <w:p>
      <w:pPr>
        <w:pStyle w:val="BookText"/>
        <w:rPr/>
      </w:pPr>
      <w:bookmarkEnd w:id="175"/>
      <w:r>
        <w:rPr>
          <w:rFonts w:ascii="Amiri" w:hAnsi="Amiri" w:eastAsia="Amiri" w:cs="Amiri"/>
          <w:color w:val="111111"/>
          <w:sz w:val="28"/>
          <w:sz w:val="28"/>
          <w:szCs w:val="28"/>
          <w:rtl w:val="true"/>
          <w:lang w:bidi="ar-SA"/>
        </w:rPr>
        <w:t>ورد في برهان الصدّيقين الذي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كون القضية بسيطة وتحليلية في هذه الحالة، لكنّها لا تمنح المخاطب سوى معنى واحد، وهو أنّ الله تعالى موجودٌ</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0268659_2142443653"/>
      <w:bookmarkStart w:id="177" w:name="_Toc66"/>
      <w:bookmarkEnd w:id="176"/>
      <w:r>
        <w:rPr>
          <w:rtl w:val="true"/>
        </w:rPr>
        <w:t>*</w:t>
      </w:r>
      <w:r>
        <w:rPr>
          <w:rtl w:val="true"/>
        </w:rPr>
        <w:t>الشبهة الثانية</w:t>
      </w:r>
      <w:r>
        <w:rPr>
          <w:rtl w:val="true"/>
        </w:rPr>
        <w:t xml:space="preserve">: </w:t>
      </w:r>
      <w:r>
        <w:rPr>
          <w:rtl w:val="true"/>
        </w:rPr>
        <w:t xml:space="preserve">عدم إمكانية إقامة البرهان اللمّي لإثبات وجود الله تعالى </w:t>
      </w:r>
      <w:r>
        <w:rPr>
          <w:rtl w:val="true"/>
        </w:rPr>
        <w:t>:</w:t>
      </w:r>
      <w:bookmarkEnd w:id="177"/>
    </w:p>
    <w:p>
      <w:pPr>
        <w:pStyle w:val="BookText"/>
        <w:rPr/>
      </w:pPr>
      <w:r>
        <w:rPr>
          <w:rFonts w:ascii="Amiri" w:hAnsi="Amiri" w:eastAsia="Amiri" w:cs="Amiri"/>
          <w:color w:val="111111"/>
          <w:sz w:val="28"/>
          <w:sz w:val="28"/>
          <w:szCs w:val="28"/>
          <w:rtl w:val="true"/>
          <w:lang w:bidi="ar-SA"/>
        </w:rPr>
        <w:t xml:space="preserve">هناك شبهةٌ مطروحةٌ حول مسألة إثبات وجود الله عزّ وجلّ محورها الفصل بين البرهانين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الإنّي</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ونقل المحقِّق الطوسي عن الشيخ الرئيس ابن سينا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القياس يعطي التصديق بأنّ كذا كذا ولا يعطي العلّة في وجود كذا كذا كما أعطى العلّة في التصديق، فهو برهان إنٍّ، وإذا كان يعطي العلّة في الأمرين جميعاً حتّى يكون الحد الأوسط فيه كما هو علّة للتصديق بوجود الأكبر للأصغر أو سلبه عنه في البيان، كذلك هو علّة لوجود الأكبر للأصغر أو سلبه في نفس الوجود، فهذا البرهان يسمّى برهان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 الإن فقد يتّفق فيه أن يكون الحدّ الوسط في الوجود لا علّةً لوجود الأكبر في الأصغر ولا معلولاً له، بل أمراً مضايفاً له أو مساوياً له في النسبة إلى علّته، عارضاً معه أو غير ذلك ممّا هو معه في الطبع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يتّفق أن يكون في الوجود معلولاً بوجود الأكبر في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يسمّى برهان الإنّ على الإطلاق، والثاني يسمى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الإشارات، بشرح المحقّق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برهان الشفاء، ص </w:t>
      </w:r>
      <w:r>
        <w:rPr>
          <w:rFonts w:eastAsia="Amiri" w:cs="Amiri" w:ascii="Amiri" w:hAnsi="Amiri"/>
          <w:color w:val="111111"/>
          <w:sz w:val="28"/>
          <w:szCs w:val="28"/>
          <w:lang w:bidi="ar-SA"/>
        </w:rPr>
        <w:t>63</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الفلاسفة فإنّ البراهين التي</w:t>
      </w:r>
    </w:p>
    <w:p>
      <w:pPr>
        <w:pStyle w:val="BookText"/>
        <w:rPr/>
      </w:pPr>
      <w:r>
        <w:rPr>
          <w:rFonts w:ascii="Amiri" w:hAnsi="Amiri" w:eastAsia="Amiri" w:cs="Amiri"/>
          <w:color w:val="111111"/>
          <w:sz w:val="28"/>
          <w:sz w:val="28"/>
          <w:szCs w:val="28"/>
          <w:rtl w:val="true"/>
          <w:lang w:bidi="ar-SA"/>
        </w:rPr>
        <w:t>سيقت لإثبات وجود الله تعالى هي من سنخ البراهين الإنية لكون البراهين اللمّية لا تفي بالغرض هنا، فهو تبارك شأنه علّة العلل وليس له علّة؛ إذ لا فائدة من إثبات العلّة التي نحن على علم بوجودها، أي إنّ هذا الأمر عبتُ يتنافى مع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الرئيس 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واجب الوجود لا برهان عليه ولا يُعرف إلا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برهان عليه لأنه لا علّة له، ولذلك لا لِمَّ له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في موضع آخر على وجود أدلّةٍ واضحةٍ تثبت وجود الله عز وجل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الحكيم صدر الدين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الواجب لا برهان عليه بالذات</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بالنسبة إلى إثبات وجود الله تعالى عن طريق البرهان الإنّى، فلا شائبة عليه والبراهين الفلسفية في الواقع من هذا النمط، إلا أنّها لا تفيد العلم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الأسفار الأربعة،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في نقد الشبهة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الله عن أن يكون معلولاً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بادئ الأمر بأن لو كان المقصود من البرهان اللمّي مجرّد العلم بالمعلول عن طريق علّته، فلا بدّ من القول بضرسٍ قاطعٍ إنّ هذا المعنى من العلّية لا يمكن أن يتحقّق بشأن الله عزّ وجلّ، إذ في هذه الحالة افترضنا تحقّق وجودين مستقّلين عن بعضهما، هما وجود العلّة ووجود المعلول؛ وفي هذه الصورة ولأجل معرفة وجود المعلول وإثباته يجب تحصيل العلم أوّلاً بوجودٍ آخر سابقٍ له وأكمل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أنّ هذا الاحتمال لا يصدق بتاتاً بشأن الله عزّ وجلّ لكون حقيقة الوجود مقيّدةً بوجوده تعالى بحيث لا يوجد قبله شيءٌ نحسبه أكمل منه كي نقول إنّه علّةً له وحتّى ندّعي أنّنا من خلال العلم به نثبت وجود الله تعالى؛ حاشاه ذلك وتعالى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قاله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برهان عليه لأنّه لا علّة له، ولذلك لا لِمَّ له </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بعض العلماء المعاصرين إلى هذا الرأي، وقالوا بما أنّه ليس هناك شيءٌ يمكن اعتباره علّةً ثبوتيةً لوجود الله تعالى أو لكمالاته الذاتية، لذا لا يمكننا إقامة البرهان اللمّى عليه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إمكانية تحقّق اليقين من البرهان الإنّي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الانحصارية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الشائع أنّ البرهان اللمّي فقط يفيد القطع واليقين، لكنّ البرهان الإنّي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بوجود المعلول لإثبات وجود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ذلك، وقد لاحظنا في كلام ابن سينا المنقول في هامش الشبهة المذكورة أنّ البرهان الإنّي يصنّف في</w:t>
      </w:r>
    </w:p>
    <w:p>
      <w:pPr>
        <w:pStyle w:val="BookText"/>
        <w:rPr/>
      </w:pPr>
      <w:r>
        <w:rPr>
          <w:rFonts w:ascii="Amiri" w:hAnsi="Amiri" w:eastAsia="Amiri" w:cs="Amiri"/>
          <w:color w:val="111111"/>
          <w:sz w:val="28"/>
          <w:sz w:val="28"/>
          <w:szCs w:val="28"/>
          <w:rtl w:val="true"/>
          <w:lang w:bidi="ar-SA"/>
        </w:rPr>
        <w:t xml:space="preserve">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القسم الثاني يفيد القطع واليقين، في حين يرى بعض العلماء بأنّ القسم الأوّل أيضاً من شأنه إفادة ذلك لأنّنا حينما نقوم بالاستدلال على وجود العلّة لا بدّ لنا من التأمّل وعدم طرح الموضوع بشكلٍ كلّيٍّ، إذ يمكن تصوّر معلولٍ له عدّة عللٍ، كالحرارة التي قد تنتج عن النار أو الاحتكاك أو الحركة أو الشمس أو التّيار الكهربائي؛ ففي هذه الحالة حينما نتعرّف على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تشخيص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حالاتٍ أخرى هناك معلولٌ مقيّدٌ بعلّةٍ واحدةٍ فقط، لذا من خلال التحليل الذهني نتمكّن من إثباته عقلاً ومن ثمّ إثبات علّته عبر نفس هذا التحليل فيتحقّق لدينا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يأتي نتطرّق إلى الحديث عن البرهان الإنّي لإثبات وجود الله عزّ وجلّ طبقاً لما ذكر،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قيام بعض الفلاسفة بالفصل بين قسمي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تأثيرٌ سلبيٌّ على صعيد مباحث علم اللاهوت وبراهين إثبات وجود البارئ تعالى الأمر الذي دعا بعضهم إلى طرح هذا البرهان جانباً بزعم افتقاره للقيمة المعرفية؛ لكنّ هذا الرأي مرفوضٌ، حيث ذكرنا في مستهلّ البحث بأنّ برهان الإن المطلق يفيد القطع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تتبّعنا البراهين المطروحة في مجال علم اللاهوت لوجدنا فيها هذه المزية للدليل الإنّي، وسنتطرّق إلى بيان ذلك في المباحث اللاحقة، لكنّنا نكتفي هنا بذكر مثالٍ في نطاق برهان الإمكان والوجوب حسب القياس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من الممكنات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ممكنٍ محتاجٌ إلى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العالَم محتاجٌ إلى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القضية الكبرى في هذا القياس مبرهنةً على أساس أنّ الممكن موجودٌ</w:t>
      </w:r>
    </w:p>
    <w:p>
      <w:pPr>
        <w:pStyle w:val="BookText"/>
        <w:rPr/>
      </w:pPr>
      <w:r>
        <w:rPr>
          <w:rFonts w:ascii="Amiri" w:hAnsi="Amiri" w:eastAsia="Amiri" w:cs="Amiri"/>
          <w:color w:val="111111"/>
          <w:sz w:val="28"/>
          <w:sz w:val="28"/>
          <w:szCs w:val="28"/>
          <w:rtl w:val="true"/>
          <w:lang w:bidi="ar-SA"/>
        </w:rPr>
        <w:t xml:space="preserve">حقّاً، فعندما نشاهد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ندرك أنّه لا يمتلك وجوداً مستقلاً نظراً لذاته الإمكانية، ومن ثمّ فهو مفتقرٌ في وجوده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الإمكان في حقيقته ذاتيٌّ افتقاريٌّ، بمعنى أنّه بحاجةٍ إلى علّةٍ ماورائيةٍ غير ممكنةٍ ولا مفتقرةٍ، أي إنّه بحاجةٌ إلى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إثبات واجب الوجود على ضوء برهان الإمكان والوجوب هو أمرٌ منطقيٌّ وعمليٌّ، ونظراً لأنّه من سنخ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يمكن الاعتماد عليه في هذا الاستدلال بشكلٍ مباشرٍ، في حين أنّ سائر صفات الله تعالى يمكن إثباتها عن طريق ذات واجب الوجود، مثل الوحدة والبساطة، بل حتّى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صفاتٌ أخرى يمكننا إثباتها اعتماداً على براهين أخرى، من قبيل الرازقية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ذكر، ليس من الصحيح علمياً رفض الدليل الإنّي في مجال إثبات وجود الله عزّ وجلّ لمجرّد كونه إنّياً بزعم أنّه لا يفيد القطع واليقين، وليس من الصواب بمكانٍ تهميشه واعتباره من جملة البراهين المهملة في الاستدلالات الفلسفية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تنبّه بعض الفلاسفة إلى هذه المسألة فاعتبروا الدليل الإنّي نظيراً لسائر البراهين التي تفيد القطع واليقين، بل جعلوه إلى جانب البرهان اللمّي، كالعلامة الحلّي الذي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تقريره لبرهان الإمكان والوجوب الذي طرحه الفلاسفة، وهو في هذا المجال سار على خلاف</w:t>
      </w:r>
    </w:p>
    <w:p>
      <w:pPr>
        <w:pStyle w:val="BookText"/>
        <w:rPr/>
      </w:pPr>
      <w:r>
        <w:rPr>
          <w:rFonts w:ascii="Amiri" w:hAnsi="Amiri" w:eastAsia="Amiri" w:cs="Amiri"/>
          <w:color w:val="111111"/>
          <w:sz w:val="28"/>
          <w:sz w:val="28"/>
          <w:szCs w:val="28"/>
          <w:rtl w:val="true"/>
          <w:lang w:bidi="ar-SA"/>
        </w:rPr>
        <w:t xml:space="preserve">نهج علماء الكلام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سينا فقد أكّد على وجود أدلّةٍ واضحةٍ تثبت وجود الله تعالى</w:t>
      </w:r>
      <w:r>
        <w:rPr>
          <w:rStyle w:val="FootnoteAnchor"/>
          <w:rtl w:val="true"/>
        </w:rPr>
        <w:footnoteReference w:id="146"/>
      </w:r>
      <w:r>
        <w:rPr>
          <w:rFonts w:ascii="Amiri" w:hAnsi="Amiri" w:eastAsia="Amiri" w:cs="Amiri"/>
          <w:color w:val="111111"/>
          <w:sz w:val="28"/>
          <w:sz w:val="28"/>
          <w:szCs w:val="28"/>
          <w:rtl w:val="true"/>
          <w:lang w:bidi="ar-SA"/>
        </w:rPr>
        <w:t xml:space="preserve">، ولجأ إلى برهان الإمكان والوجوب على هذا الصعيد معتبراً إيّاه نفس برهان الصدّيقين، إذ إنّ إثبات وجوده تعالى لا يحتاج إلى أمرٍ آخر سوى الوجود من قبيل الخلقة والأفعال الإلهية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إمكانية تحقّق اليقين من البرهان شبه اللمّي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بالملازمة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أشرنا في المباحث الآنفة إلى أنّ الوجود الحقيقي مقتصرٌ على الذات الإلهية المباركة وليس هناك وجودٌ خارجٌ عنه مطلقاً، لذا من المستحيل بمكانِ افتراض وجود علّةٍ له لكونه وجوداً مطلقاً، وعلى هذا الأساس لا يمكن ادّعاء أنّنا عن طريق العلم بعلّة واجب الوجود نتمكّن من إثبات وجود الله تعالى بواسطة البرهان اللمّي؛ لكن يمكننا هنا إقامة برهانٍ شبه لمّي بأسلوبٍ آخر مختلفٍ عن نمط الاستدلال بالمعلول لإثبات وجود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ليس من نوع الاستدلال بالعلّة على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نوعٌ ثالثٌ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المعلول والعلّة في هذا البرهان غير متعلّقين بالعلم ولا بوجه الاستدلال، بل إنّهما حدٌّ وسطٌ؛ أي إنّهما في الواقع وجودٌ خاصٌّ متلازمٌ مع وجود الله سبحانه بحيث نتمكّن من تحصيل العلم بأحد المتلازمين عن طريق العلم بالمتلازم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نحن نقطع بالوجودات الخارجية بحسب قواعد المدرسة الواقعية وهي إمّا أن تكون واجبة الوجود بذاتها أو ممكنةً؛ فى الحالة الأولى يكون وجود الحقّ تعالى ثابتٌ لدينا باليقين ولسنا بحاجةٍ إلى إقامة برهانٍ</w:t>
      </w:r>
    </w:p>
    <w:p>
      <w:pPr>
        <w:pStyle w:val="BookText"/>
        <w:rPr/>
      </w:pPr>
      <w:r>
        <w:rPr>
          <w:rFonts w:ascii="Amiri" w:hAnsi="Amiri" w:eastAsia="Amiri" w:cs="Amiri"/>
          <w:color w:val="111111"/>
          <w:sz w:val="28"/>
          <w:sz w:val="28"/>
          <w:szCs w:val="28"/>
          <w:rtl w:val="true"/>
          <w:lang w:bidi="ar-SA"/>
        </w:rPr>
        <w:t xml:space="preserve">عليه، ولكن في الحالة الثانية فهي تعكس ماهيةً مفتقرةً للوجود تكون متلازمةً للحالة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الممكنات متلازمٌ بالضرورة مع وجود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ولتقريب الموضوع بشكلٍ أوضح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بذاته واحدٌ وبسيطٌ، وحقيقته العليا تتمثّل في واجب الوجود، كما أنّه من المقولات المشكّكة، أي إنّه يختلف من حيث الشدّة والضعف والكمال، فله مراتب عديدة، فهو كالنور الذي يختلف سطوعه في مختلف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النور مهما كانت درجة ضعفه وضموره ومن ثم فهو يرشدنا إلى وجود ممكنٍ مرتبطٍ بأصل الوجود وأعلى درجاته وأكملها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واسطة الإثبات هى نفس الوجود الموصوف بالضعف، وهو ليس معلولاً لواجب الوجود أو لغيره، بل مرتبةٌ دنيا من الوجود الأعلا، ويمكن التعبير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البرهان اللمّى على وفق قراءةٍ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تعميم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آنفاً أنّ البرهان اللمّي في أحد معانيه ينفي وجود علّةٍ لله عزّ وجلّ، إلا أنّه لا يقتصر على العلّية الخارجية، بل الحدّ الأوسط من شأنه أيضاً أن يكون علّةً خارجيةً ووجوديةً لثبوت الأكبر على الأصغر، وكذلك يمكن أن يكون علّةً تحليليةً وعقليةً لكلا صورتي البرهان اللمّي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سبيل المثال، قيل في برهان الإمكان والوجوب إنّ العالَم ممكنٌ، والممكن محتاجٌ إلى واجب الوجود؛ فالعالَم محتاجٌ إلى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الأوسط في هذا الاستدلال هو أنّ الإمكان علّة الحاجة إلى واجب الوجود،</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الأكبر للأصغر، لذا يكون هنا لِميّاً، وهو ما أكّد عليه بعض الفلاسفة من أمثال المحقّق الطوسى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بعض المعاصرين البرهان اللمّي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برهانٌ يكون الحد الوسط فيه علّةً لاتّصاف موضوع النتيجة بالمحمول، ولا فرق فيما إن كانت علّةً للمحمول نفسه أو لم تكن كذلك، كما لا فرق في كونها خارجيةً وحقيقيةً أو تحليليةً وعقليةً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 هذا التعريف إن كان الحدّ الأوسط للبرهان مفهوماً مشابهاً للإمكان والفقر الوجودي وما شاكلهما، يمكن اعتباره برهاناً لِمّياً، لأنّ الفلاسفة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افتقار المعلول إلى العلّة هو الإمكان الماهوي أو الفقر الوجودي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حسب الأصول العقلية فقد تمّ إثبات واجب الوجود للممكنات نظراً لافتقارها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هذا الكلام أنّ ذات واجب الوجود ليست معلولةً لأيّة علةٍ، واتّصاف الممكنات بالفقر إلى واجب الوجود معلولٌ لإمكانها الماهوي أو فقرها الوجودي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المحقّق الطوسي البرهان اللمّي بأنّه علّية الحدّ الأوسط، أي العلّية التكوينية والعقلية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وكيف كان، فإنّ ذات الأكبر شيءٌ، ووجوده للأصغر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ألا يكون وجود الأكبر للأصغر من الأمور اللازمة للأكبر؛ فيكون الأكبر هو علّةً للأوسط من حيث ذات الأوسط ؛ أو علّةً له من حيث وجوده للأصغر؛ ويكون ذلك من الأكبر من حيث ذاته ليس من حيث هو موجود للأصغر، ويكون المعلول كونه للأصغر؛ فلا تنقلب العلّة معلولاً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الحد الأوسط علّةً لوجود الأكبر في الأصغر، فهذا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كان الحدّ الأوسط معلولاً للأكبر في وجوده للأصغر حتّى يكون ذلك علّته فيه، فهو الذي يكون البرهان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مصباح اليزدي، شرح نهاية الحكمة،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التعريف في الحقيقة فريدٌ من</w:t>
      </w:r>
      <w:bookmarkStart w:id="178" w:name="pg15617_225195"/>
    </w:p>
    <w:p>
      <w:pPr>
        <w:pStyle w:val="BookText"/>
        <w:rPr/>
      </w:pPr>
      <w:bookmarkEnd w:id="178"/>
      <w:r>
        <w:rPr>
          <w:rFonts w:ascii="Amiri" w:hAnsi="Amiri" w:eastAsia="Amiri" w:cs="Amiri"/>
          <w:color w:val="111111"/>
          <w:sz w:val="28"/>
          <w:sz w:val="28"/>
          <w:szCs w:val="28"/>
          <w:rtl w:val="true"/>
          <w:lang w:bidi="ar-SA"/>
        </w:rPr>
        <w:t>نوعه بحيث يعتبر البرهان اللمّي مفيداً للقطع واليقين، وقد وضحّنا هذا الأمر في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التفاصيل التي ذكرت السؤال الآتي يطرح نفسه في هذا المضمار هل بإمكاننا تسمية البرهان المشار إليه بأنّه لِمّي رغم أنّ دلالته ترجع إلى برهان الإنّ المطلق؟</w:t>
      </w:r>
    </w:p>
    <w:p>
      <w:pPr>
        <w:pStyle w:val="BookText"/>
        <w:rPr/>
      </w:pPr>
      <w:r>
        <w:rPr>
          <w:rFonts w:ascii="Amiri" w:hAnsi="Amiri" w:eastAsia="Amiri" w:cs="Amiri"/>
          <w:color w:val="111111"/>
          <w:sz w:val="28"/>
          <w:sz w:val="28"/>
          <w:szCs w:val="28"/>
          <w:rtl w:val="true"/>
          <w:lang w:bidi="ar-SA"/>
        </w:rPr>
        <w:t>للإجابة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آنفاً أنّ المهمّ في البرهان هو إفادته القطع واليقين وقبوله كبرهانٍ معتبرٍ، بغضّ النظر عن عنوانه وتسميته</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0268661_2142443653"/>
      <w:bookmarkStart w:id="180" w:name="_Toc67"/>
      <w:bookmarkEnd w:id="179"/>
      <w:r>
        <w:rPr>
          <w:rtl w:val="true"/>
        </w:rPr>
        <w:t>*</w:t>
      </w:r>
      <w:r>
        <w:rPr>
          <w:rtl w:val="true"/>
        </w:rPr>
        <w:t>الشبهة الثالثة</w:t>
      </w:r>
      <w:r>
        <w:rPr>
          <w:rtl w:val="true"/>
        </w:rPr>
        <w:t xml:space="preserve">: </w:t>
      </w:r>
      <w:r>
        <w:rPr>
          <w:rtl w:val="true"/>
        </w:rPr>
        <w:t>دلالة البرهان شبه اللمّي تعود في الأساس إلى دلالة البرهان الإنّي</w:t>
      </w:r>
      <w:r>
        <w:rPr>
          <w:rtl w:val="true"/>
        </w:rPr>
        <w:t>:</w:t>
      </w:r>
      <w:bookmarkEnd w:id="18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استشكل بعضهم على البرهان شبه اللمّي واعتبروا دلالته منبثقةً من دلالة البرهان الإنّي، 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القواعد المنطقية، إن حاولنا إثبات وجود الله تعالى على أساس برهان شبه لِمّي، فلا بدّ لنا من القول بوجود الله</w:t>
      </w:r>
    </w:p>
    <w:p>
      <w:pPr>
        <w:pStyle w:val="BookText"/>
        <w:rPr/>
      </w:pPr>
      <w:r>
        <w:rPr>
          <w:rFonts w:ascii="Amiri" w:hAnsi="Amiri" w:eastAsia="Amiri" w:cs="Amiri"/>
          <w:color w:val="111111"/>
          <w:sz w:val="28"/>
          <w:sz w:val="28"/>
          <w:szCs w:val="28"/>
          <w:rtl w:val="true"/>
          <w:lang w:bidi="ar-SA"/>
        </w:rPr>
        <w:t>وأمرٍ آخر؛ والإقرار بأنّهما معلولان لعلّةٍ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بادئ الأمر علينا إثبات وجود العلّة الثالثة بواسطة هذا الأمر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نثبت وجود المعلول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العلّة الثالثة،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لِمّي</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الشبهة ناشئةٌ من عدم معرفة الوجه الصحيح للاستدلال في البرهان شبه اللمّي، فالحدّ الأوسط فيه كما ذكرنا آنفاً ليس معلولاً كي يدّعى إلحاقه بالبرهان الإنّي، وليس علّةً خارجيةً كي ترد عليه شبهة القول بوجود علّةٍ لله تعالى؛ بل هو نفس واجب الوجود ولكن في مرتبةٍ ضعيفةٍ </w:t>
      </w:r>
      <w:r>
        <w:rPr>
          <w:rStyle w:val="FootnoteAnchor"/>
          <w:rtl w:val="true"/>
        </w:rPr>
        <w:footnoteReference w:id="152"/>
      </w:r>
      <w:r>
        <w:rPr>
          <w:rFonts w:ascii="Amiri" w:hAnsi="Amiri" w:eastAsia="Amiri" w:cs="Amiri"/>
          <w:color w:val="111111"/>
          <w:sz w:val="28"/>
          <w:sz w:val="28"/>
          <w:szCs w:val="28"/>
          <w:rtl w:val="true"/>
          <w:lang w:bidi="ar-SA"/>
        </w:rPr>
        <w:t xml:space="preserve">، لذلك أكّد صدر المتألّهين على أنّ الاستدلال في هذا البرهان يكون على نفس واجب الوجود </w:t>
      </w:r>
      <w:r>
        <w:rPr>
          <w:rStyle w:val="FootnoteAnchor"/>
          <w:rtl w:val="true"/>
        </w:rPr>
        <w:footnoteReference w:id="153"/>
      </w:r>
      <w:r>
        <w:rPr>
          <w:rFonts w:ascii="Amiri" w:hAnsi="Amiri" w:eastAsia="Amiri" w:cs="Amiri"/>
          <w:color w:val="111111"/>
          <w:sz w:val="28"/>
          <w:sz w:val="28"/>
          <w:szCs w:val="28"/>
          <w:rtl w:val="true"/>
          <w:lang w:bidi="ar-SA"/>
        </w:rPr>
        <w:t xml:space="preserve">، ومن ثمّ فإنّ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ذات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البرهنة</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ونؤكّد هنا مرّةً أخرى أنّ الفلاسفة يطلقون على هذا البرهان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برهان الصديقين ولا يعتبرونه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إثبات المدّعى عن طريق إثبات المعلول للعلّة، كما لا يرون أنّه من سنخ البراهين اللمّية ولكنّهم مع ذلك عدوّه مشابهاً لها من حيث إفادة اليقين، فأطلقوا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تتّبعنا جذور الموضوع لوجدنا أنّ الشيخ الرئيس ابن سينا هو الذي ابتدع هذا التعبير حيث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فالأوّل ليس عليه برهانٌ محضٌ لأنّه لا سبب له، بل كان قياساً شبيهاً بالبرهان لأنّه استدلالٌ من حال الوجوه أنّه يقتضي واجباً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ذكر المحقّق اللاهيجي هذا النمط من البرهان اللمّي وعبّر عنه أيضاً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هذا البرهان لا يقام على صعيد الآثار، فهو مشابه البرهان اللمّي، ولكنّه لا يندرج ضمن البرهان اللمّي من حيث عدم استدلاله بالعلّة على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اللاهيجي، شوارق الإلهام، مستهلّ مبحث الإلهيات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رفض ابن سينا إثبات وجود الله تعالى عن طريق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المحض نظراً لعدم وجود علّةٍ له جلّ شأنه، وكما نلحظ في کلامه فهو يشبهه بالقياس البرهاني في الاستدلال على واجب الوجود،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شبيهاً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الجدير بالذكر هنا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في كلام صدر المتألّهين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يتّضح ممّا ذكر أنّ البرهان شبه اللمّي يختلف عن البرهان اللمّي ذاته، كما لا ينطبق على البرهان الإنّي الذي هو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تبرير الفلاسفة لرأيهم في عدم إمكانية إقامة البرهان لإثبات وجود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آنفاً كلاماً لبعض الفلاسفة ادّعوا فيه عدم إمكانية إقامة البرهان لإثبات وجود البارئ جلّ شأنه، إلا أنّهم عارضوا رأيهم هذا بعد أن أقدموا على هذا الأمر عن طريق البرهنة والقياس؛ وقد برّر بعضهم هذا التضادّ بأوجه عديدة نذكر منها ما يأتي</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تفنيد دلالة البرهان اللمّي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المؤكّد أنّ البرهان اللمّى هو أحد البراهين التي يقصدها منكرو إمكانية إقامة البرهان في إثبات وجود الله تعالى، وهو كما قلنا يعني وجود علّةٍ خارجيةٍ، لذا فهو محال في شأن واجب الوجود نظراً لاستغنائه عن أيّ أمرٍ آخر؛ وحسب التعبير المنطقي فالقضية سالبةٌ بانتفاء الموضوع، وهو ما صرّح به العلامة محمّد حسين الطباطبائي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عجز البرهان عن تحقيق المعرفة بالإله الواقعي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يقصد معارضو إقامة البرهان على صعيد إثبات وجود الله عزّ وجلّ أنّه لا يوجد برهانٌ يعيننا على معرفة الإله الذي تؤمن به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الصفات الكمالية المختصّة به والمذكورة في النصوص الدينية، فغاية ما يتمخّض عن البراهين الفلسفية إثبات مفاهيم كلّية من قبيل واجب الوجود وعلّة العلل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الادّعاء لا يرتكز على أُسسٍ علميةٍ، ناهيك عن أنّه مجرّد افتراضٍ بعيدٍ عن الواقع، إذ قال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فيهم الشيخ الرئيس ابن سينا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البرهان يرشدنا إلى الإله والواحد البسيط ذي الكمالات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 ادّعى هؤلاء أنّ مرادهم هنا الإله ذو الصفات الكثيرة، من قبيل الألف صفةٍ التي ذكرت في دعاء الجوشن الكبير، فمن الممكن تبرير اعتراضهم على هذا الصعيد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يثبت الحاجة إلى علّة العلل وليس الحاجة إلى الله تعالى بشكلٍ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البراهين الفلسفية التي هي من نغمط البرهان الإنّي المرتكز على الاستدلال بالمعلول لإثبات وجود العلّة، حينما تكون متقنةَ ومتقومةَ على عمليةٍ استدلاليةٍ صائبةٍ، تثبت حاجة عالم الإمكان إلى علّة العلل وواجب الوجود الذي هو الخالق والمحرّك الأوّل؛ وهذه العناوين الذاتية الأوّلية محمولةٌ للمخلوقات من حيثياتٍ مختلفةٍ، كالإمكان والمعلولية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 في عملية الاستدلال الفلسفي هذه، هي تطبيق العناوين المذكورة على ذات الله تعالى بقول إنّه هو علّة العلل وواجب الوجود والخالق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إثبات وجود الله تعالى في البراهين الفلسفية لا يكون بالذات، بل بالعرض؛ وهذا ما يعنيه الحكيم صدر الدين الشيرازي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الوجود لا برهان عليه بالذات، بل بالعرض</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181" w:name="pg15617_225200"/>
    </w:p>
    <w:p>
      <w:pPr>
        <w:pStyle w:val="Heading3"/>
        <w:numPr>
          <w:ilvl w:val="2"/>
          <w:numId w:val="1"/>
        </w:numPr>
        <w:rPr/>
      </w:pPr>
      <w:bookmarkStart w:id="182" w:name="__RefHeading___Toc10268663_2142443653"/>
      <w:bookmarkStart w:id="183" w:name="_Toc68"/>
      <w:bookmarkEnd w:id="181"/>
      <w:bookmarkEnd w:id="182"/>
      <w:r>
        <w:rPr>
          <w:rtl w:val="true"/>
        </w:rPr>
        <w:t xml:space="preserve">البرهان الثالث برهان الحدوث </w:t>
      </w:r>
      <w:r>
        <w:rPr>
          <w:rtl w:val="true"/>
        </w:rPr>
        <w:t>:</w:t>
      </w:r>
      <w:bookmarkEnd w:id="183"/>
    </w:p>
    <w:p>
      <w:pPr>
        <w:pStyle w:val="Heading4"/>
        <w:numPr>
          <w:ilvl w:val="3"/>
          <w:numId w:val="1"/>
        </w:numPr>
        <w:rPr/>
      </w:pPr>
      <w:bookmarkStart w:id="184" w:name="__RefHeading___Toc10268665_2142443653"/>
      <w:bookmarkStart w:id="185" w:name="_Toc69"/>
      <w:bookmarkEnd w:id="184"/>
      <w:r>
        <w:rPr>
          <w:rtl w:val="true"/>
        </w:rPr>
        <w:t xml:space="preserve">البرهان الثالث برهان الحدوث </w:t>
      </w:r>
      <w:r>
        <w:rPr>
          <w:rtl w:val="true"/>
        </w:rPr>
        <w:t>:</w:t>
      </w:r>
      <w:bookmarkEnd w:id="185"/>
    </w:p>
    <w:p>
      <w:pPr>
        <w:pStyle w:val="BookText"/>
        <w:rPr/>
      </w:pPr>
      <w:r>
        <w:rPr>
          <w:rFonts w:ascii="Amiri" w:hAnsi="Amiri" w:eastAsia="Amiri" w:cs="Amiri"/>
          <w:color w:val="111111"/>
          <w:sz w:val="28"/>
          <w:sz w:val="28"/>
          <w:szCs w:val="28"/>
          <w:rtl w:val="true"/>
          <w:lang w:bidi="ar-SA"/>
        </w:rPr>
        <w:t xml:space="preserve">برهان الحدوث هو أحد البراهين التي أقامها الفلاسفة لإثبات وجود الله سبحانه وتعالى، إذ أكّدوا على أنّ عالم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عالم المادّة والطبيعة –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فحوى هذا البرهان أنّ العالم ليس له وجودٌ أزليٌّ نابع من ذاته، أي إنّه كان مسبوقاً بالعدم ومن ثمّ ارتدى حلّة الوجود ، لذا فهو مفتقرٌ بالضرورة إلى خالقٍ، وهذا الخالق بطبيعة الحال لا بدّ من أن يكون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العالم حادث، فلا بدّ له من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البرهان غالباً ما يطرح من قبل علماء الكلام لدرجة أنّه عُرف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المتكلّمين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أن نتطرّق إلى بيان تفاصيل البرهان، نوضّح بعض المصطلحات المرتبطة به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الحدوث والقدم والدهر والسرمدية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الحادث بأنّه الشيء الذي كان عدماً في المرحلة التي سبقت وجوده أي إنّه كان مسبوقاً بعدمٍ ثمّ ظهر إلى عرصة الوجود؛ وهو على</w:t>
      </w:r>
      <w:bookmarkStart w:id="186" w:name="pg15617_225201"/>
    </w:p>
    <w:p>
      <w:pPr>
        <w:pStyle w:val="BookText"/>
        <w:rPr/>
      </w:pPr>
      <w:bookmarkEnd w:id="186"/>
      <w:r>
        <w:rPr>
          <w:rFonts w:ascii="Amiri" w:hAnsi="Amiri" w:eastAsia="Amiri" w:cs="Amiri"/>
          <w:color w:val="111111"/>
          <w:sz w:val="28"/>
          <w:sz w:val="28"/>
          <w:szCs w:val="28"/>
          <w:rtl w:val="true"/>
          <w:lang w:bidi="ar-SA"/>
        </w:rPr>
        <w:t>خلاف القديم الذي ليست له مرحلةٌ وجوديةٌ سابقةٌ كي يقال إنّه كان وجوداً أو عدماً، فهو وجودٌ سرمديٌّ</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0268667_2142443653"/>
      <w:bookmarkStart w:id="188" w:name="_Toc70"/>
      <w:bookmarkEnd w:id="187"/>
      <w:r>
        <w:rPr>
          <w:rtl w:val="true"/>
        </w:rPr>
        <w:t xml:space="preserve">- </w:t>
      </w:r>
      <w:r>
        <w:rPr>
          <w:rtl w:val="true"/>
        </w:rPr>
        <w:t>الحدوث الزماني</w:t>
      </w:r>
      <w:r>
        <w:rPr>
          <w:rtl w:val="true"/>
        </w:rPr>
        <w:t>:</w:t>
      </w:r>
      <w:bookmarkEnd w:id="188"/>
    </w:p>
    <w:p>
      <w:pPr>
        <w:pStyle w:val="BookText"/>
        <w:rPr/>
      </w:pPr>
      <w:r>
        <w:rPr>
          <w:rFonts w:ascii="Amiri" w:hAnsi="Amiri" w:eastAsia="Amiri" w:cs="Amiri"/>
          <w:color w:val="111111"/>
          <w:sz w:val="28"/>
          <w:sz w:val="28"/>
          <w:szCs w:val="28"/>
          <w:rtl w:val="true"/>
          <w:lang w:bidi="ar-SA"/>
        </w:rPr>
        <w:t xml:space="preserve">يا ترى ما هي المرحلة السابقة التى لم يكن الحادث موجوداً فيها؟ أحياناً يعبّر عنها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كان هناك زمانٌ معيّنٌ لكنّه لم يكن ظرفاً للوجود الذي يتّصف بالحدوث، أي إنّ الحادث كان عدماً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أنّ الإنسان الذي يبلغ من العمر خمسين عاماً لم يكن بطبيعة الحال موجوداً قبل سبعين عاماً، لذا فهو من عاماً، لذا فهو من هذا المنظار يعدُّ حادثاً 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هذا النوع من الحدوث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هذا النوع من الحدوث مختص بالقضايا المادية والزمانية، لأن معنى الزمان لا يمكن أن يتحقق إلا في ظل الحركة والوجود المادي؛ لذا عندما يوصف أحد الأشياء بالحدوث الزماني لا بد من أن يكون أولاً ذا وجودٍ مادّي، وثانياً أن يكون عدماً في المرحلة التي سبقت ظهوره في عرصة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محمّد حسين الطباطبائى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الحدوث الزماني كون الشيء مسبوق الوجود بعدم زمانيٍّ، وهو حصول الشيء بعد أن لم يكن بعديةً لا تجامع القبلية؛ ولا يكون العدم زمانياً إلا إذا كان ما يقابله من الوجود زمانياً، وهو أن يكون وجود الشيء تدريجياً منطبقاً على قطعةٍ من الزمان مسبوقةٍ بقطعةٍ ينطبق عليها عدمه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مطهّري، مجموعه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والصفحات اللاحقة؛ صدر المتألّهين، الأسفار الأربعة،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5617_225202"/>
    </w:p>
    <w:p>
      <w:pPr>
        <w:pStyle w:val="Heading4"/>
        <w:numPr>
          <w:ilvl w:val="3"/>
          <w:numId w:val="1"/>
        </w:numPr>
        <w:rPr/>
      </w:pPr>
      <w:bookmarkStart w:id="190" w:name="__RefHeading___Toc10268669_2142443653"/>
      <w:bookmarkStart w:id="191" w:name="_Toc71"/>
      <w:bookmarkEnd w:id="189"/>
      <w:bookmarkEnd w:id="190"/>
      <w:r>
        <w:rPr>
          <w:rtl w:val="true"/>
        </w:rPr>
        <w:t xml:space="preserve">- </w:t>
      </w:r>
      <w:r>
        <w:rPr>
          <w:rtl w:val="true"/>
        </w:rPr>
        <w:t>الحدوث الذاتي</w:t>
      </w:r>
      <w:r>
        <w:rPr>
          <w:rtl w:val="true"/>
        </w:rPr>
        <w:t>:</w:t>
      </w:r>
      <w:bookmarkEnd w:id="191"/>
    </w:p>
    <w:p>
      <w:pPr>
        <w:pStyle w:val="BookText"/>
        <w:rPr/>
      </w:pPr>
      <w:r>
        <w:rPr>
          <w:rFonts w:ascii="Amiri" w:hAnsi="Amiri" w:eastAsia="Amiri" w:cs="Amiri"/>
          <w:color w:val="111111"/>
          <w:sz w:val="28"/>
          <w:sz w:val="28"/>
          <w:szCs w:val="28"/>
          <w:rtl w:val="true"/>
          <w:lang w:bidi="ar-SA"/>
        </w:rPr>
        <w:t xml:space="preserve">النوع الثاني من الحدوث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عرّفه العلامة الطباطبائى كما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الحدوث الذاتي كون وجود الشيء مسبو بالعدم المتقرّر في مرتبة ذاته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شيءٌ لا يقتضي الوجوب في وجوده بالضرورة، أي إنّ ذاته مسبوقةٌ بالعدم واللاوجود؛ فالإنسان على سبيل المثال هو حيوانٌ ناطقٌ لا تدلّ ماهيته على ضرورة وجوده، بل تدلّ فقط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الذات إن أُريد لها التحقّق في الخارج فلا بدّ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واحدةٍ أو عدّة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ماهية الإنسان في المرحلة السابقة تتّصف بالعدم أي إنّ العدم سابقٌ لها، وهو ما يعبّر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يطرأ على كل وجودٍ مادّيٍّ ومجرّدٍ متّصفٍ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إن أمعنّا النظر في مكنون ذاته لوجدناها ذاتية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المجرّدات التي تتّصف بهذه المزية مثالها عالم العقول والملائكة، فهي كائناتٌ خارجةٌ عن نطاق عالم المادّة وقيد الزمان، لذلك لا يصدق عليها الحدوث الزماني، فهي تتّصف بالحدوث الذاتى فقط</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0268671_2142443653"/>
      <w:bookmarkStart w:id="193" w:name="_Toc72"/>
      <w:bookmarkEnd w:id="192"/>
      <w:r>
        <w:rPr>
          <w:rtl w:val="true"/>
        </w:rPr>
        <w:t xml:space="preserve">- </w:t>
      </w:r>
      <w:r>
        <w:rPr>
          <w:rtl w:val="true"/>
        </w:rPr>
        <w:t xml:space="preserve">القديم الزماني </w:t>
      </w:r>
      <w:r>
        <w:rPr>
          <w:rtl w:val="true"/>
        </w:rPr>
        <w:t>(</w:t>
      </w:r>
      <w:r>
        <w:rPr>
          <w:rtl w:val="true"/>
        </w:rPr>
        <w:t>القديم الذاتي</w:t>
      </w:r>
      <w:r>
        <w:rPr>
          <w:rtl w:val="true"/>
        </w:rPr>
        <w:t>):</w:t>
      </w:r>
      <w:bookmarkEnd w:id="19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إلى الوجود الذي هو في غنىً عن غيره بحيث تقتضي ذاته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فهو ليس من سنخ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يصدق عليه هذا العنوان بل هو الوجود الأوحد القديم</w:t>
      </w:r>
    </w:p>
    <w:p>
      <w:pPr>
        <w:pStyle w:val="BookText"/>
        <w:rPr/>
      </w:pPr>
      <w:r>
        <w:rPr>
          <w:rFonts w:ascii="Amiri" w:hAnsi="Amiri" w:eastAsia="Amiri" w:cs="Amiri"/>
          <w:color w:val="111111"/>
          <w:sz w:val="28"/>
          <w:sz w:val="28"/>
          <w:szCs w:val="28"/>
          <w:rtl w:val="true"/>
          <w:lang w:bidi="ar-SA"/>
        </w:rPr>
        <w:t xml:space="preserve">الذي تقتضي ذاته الأزلّية في الوجود ويطلق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جانب القديم الذاتي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 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ويراد منه ذلك الوجود الذي لا يصدق عليه العدم بتاتاً،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عرّفه العلامة الطباطبائي كما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القدم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كون الشيء مسبوق الوجود بعدمٍ زمانيٍّ، ولازمه أن يكون الشيء موجوداً في كلّ قطعةٍ مفروضةٍ قبل قطعةٍ من الزمان منطبقاً عليها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برأي بعض علماء الفلسفة فإنّ عالم الطبيعة بمختلف ظواهره كان موجوداً منذ الأزل، وهو عالمٌ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وباعتقاد علماء الكلام فإنّ الزمان قديمٌ ولا مبدأ له، إلا أنّ الأمور المادّية حادثةٌ وظهرت إلى الوجود في زمانِ محدّدٍ، لكنّ معظّمهم لا يذهبون إلى هذا الرأي ويرفضون القدم الزماني لعالم الممكنات في عين تأكيدهم على ضرورة تحديد نقطةٍ لبداية الخلقة كي يمكن تصوّر أصل الخلقة والحدوث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المحقّق الميرداماد فقد استعمل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 الدهري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عن الوجودات المجرّدة وتقدّمها على الوجودات المادّية</w:t>
      </w:r>
      <w:r>
        <w:rPr>
          <w:rStyle w:val="FootnoteAnchor"/>
          <w:rtl w:val="true"/>
        </w:rPr>
        <w:footnoteReference w:id="165"/>
      </w:r>
      <w:r>
        <w:rPr>
          <w:rFonts w:ascii="Amiri" w:hAnsi="Amiri" w:eastAsia="Amiri" w:cs="Amiri"/>
          <w:color w:val="111111"/>
          <w:sz w:val="28"/>
          <w:sz w:val="28"/>
          <w:szCs w:val="28"/>
          <w:rtl w:val="true"/>
          <w:lang w:bidi="ar-SA"/>
        </w:rPr>
        <w:t>، وذلك بمعنى تقدّم إحدى مراتب الوجود على عدمه المتقرّر في مرتبةٍ هي فوقها في السلسلة الطولية، وهو عدمٌ غير مجامعٍ، لكنّه غير زمانيٍّ، كمسبوقية عالم المادة بعدمه في عالم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المادّة لم يكن موجوداً سابقاً في وعاء عالم المثال، كما أنّ هذا</w:t>
      </w:r>
      <w:bookmarkStart w:id="194" w:name="pg15617_225204"/>
    </w:p>
    <w:p>
      <w:pPr>
        <w:pStyle w:val="BookText"/>
        <w:rPr/>
      </w:pPr>
      <w:bookmarkEnd w:id="194"/>
      <w:r>
        <w:rPr>
          <w:rFonts w:ascii="Amiri" w:hAnsi="Amiri" w:eastAsia="Amiri" w:cs="Amiri"/>
          <w:color w:val="111111"/>
          <w:sz w:val="28"/>
          <w:sz w:val="28"/>
          <w:szCs w:val="28"/>
          <w:rtl w:val="true"/>
          <w:lang w:bidi="ar-SA"/>
        </w:rPr>
        <w:t>الأخير لم يكن موجوداً سابقاً في عالم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المثال، فإنّ تقدّم عالم المجرّدات على عالم المثال، وتقدّم هذا العالم على عالم المادّة،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يطلق على حدوث عالم المادّة بالنسبة إلى عالم المثال، وحدوث عالم المثال بالنسبة إلى عالم المجرّدات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عرّفه العلامة محمّد حسين الطباطبائي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الحدوث الدهري كون الماهية الموجودة المعلولة مسبوقةً بعدمها المتقرّر في مرتبة علّتها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وتجدر الإشارة هنا إلى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تقدّم الوجود الإلهي على كلّ وجودٍ آخر وبما في ذلك المجرّدات</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0268673_2142443653"/>
      <w:bookmarkStart w:id="196" w:name="_Toc73"/>
      <w:bookmarkEnd w:id="195"/>
      <w:r>
        <w:rPr>
          <w:rtl w:val="true"/>
        </w:rPr>
        <w:t xml:space="preserve">- </w:t>
      </w:r>
      <w:r>
        <w:rPr>
          <w:rtl w:val="true"/>
        </w:rPr>
        <w:t xml:space="preserve">تقرير برهان الحدوث </w:t>
      </w:r>
      <w:r>
        <w:rPr>
          <w:rtl w:val="true"/>
        </w:rPr>
        <w:t>:</w:t>
      </w:r>
      <w:bookmarkEnd w:id="196"/>
    </w:p>
    <w:p>
      <w:pPr>
        <w:pStyle w:val="BookText"/>
        <w:rPr/>
      </w:pPr>
      <w:r>
        <w:rPr>
          <w:rFonts w:ascii="Amiri" w:hAnsi="Amiri" w:eastAsia="Amiri" w:cs="Amiri"/>
          <w:color w:val="111111"/>
          <w:sz w:val="28"/>
          <w:sz w:val="28"/>
          <w:szCs w:val="28"/>
          <w:rtl w:val="true"/>
          <w:lang w:bidi="ar-SA"/>
        </w:rPr>
        <w:t xml:space="preserve">بعد أن ذكرنا مقدّمةً حول برهان الحدوث، نتطرّق فيما يأتي إلى بيان مختلف التقريرات التي طرحت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انفكاك الحدوث عن الأجسام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أوّل تقريرٍ طرحه علماء الكلام حول هذا البرهان اعتبروا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خلوّ الأجسام من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 الأوسط فيه، وقالوا بما أنّ الأجسام حادثةٌ فنتيجة ذلك أنّ عالم المادّة حادثٌ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كون الأمر حادثاً هو طروء التغيير والتحوّل عليه، كالحركة، وتقرير ذلك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جسمٍ لا يخلو من الحوادث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لا يخلو من الحوادث فهو حادثٌ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كلّ جسمٍ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أزلية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 الأوسط في هذا التقرير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أزليّة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فالجسم إمّا ساكنٌ أو متحرّكٌ، وكلتا الحالتين محالةً بالنسبة إلى ما هو 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تتعارض مع الأزلية لأنّها تعني مسبوقية الجسم بالعدم، في حين أنّ الأزلية تعني انتفاء خصوصية العدم عن الأمر مطلقاً، وأمّا السكون فيعني تمركز الجسم في مكانٍ واحدٍ لفترتين زمنيتين أو أكثر، وبالطبع فإنّ الأزلية تنتفي حين تطرح قضية الزمان في طبيعة الأمر؛ ومن المؤكّد أنّ الأزلي ليس من شأنه السكون لعدم تقيّده بالزمان، وحسب القواعد فإنّ الزمان ملازمٌ للحركة، وكما ذكرنا فالحركة مسبوقةٌ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السكون بمعنى استقرار الجسم في حيّزٍ بعد حلوله فيه، أي استمرار بقاء الجسم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الحصول الثاني في المكان الأوّل، أي حصولٌ ثانٍ في مكانٍ واحدٍ؛ لذا فإنّ الحصول الأوّل ليس سكوناً،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لا يمكن للسكون أن يكون أزلياً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الجوهرية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المبادئ الثابتة في الحكمة المتعالية أنّ الحركة ليست من مزايا أعراض الأجسام فحسب، بل تطرأ على جواهرها وذواتها أيضاً، وتوضيح ذلك كما يأتي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حركة الجسم ملازمةٌ له، وحسب التعريف الفلسفي المشهور فإنّ</w:t>
      </w:r>
    </w:p>
    <w:p>
      <w:pPr>
        <w:pStyle w:val="BookText"/>
        <w:rPr/>
      </w:pPr>
      <w:r>
        <w:rPr>
          <w:rFonts w:ascii="Amiri" w:hAnsi="Amiri" w:eastAsia="Amiri" w:cs="Amiri"/>
          <w:color w:val="111111"/>
          <w:sz w:val="28"/>
          <w:sz w:val="28"/>
          <w:szCs w:val="28"/>
          <w:rtl w:val="true"/>
          <w:lang w:bidi="ar-SA"/>
        </w:rPr>
        <w:t>المتحرّك حادثٌ وليس من شأنه أن يكون قديماً لافتقاره إلى محركه؛ وهذا المحرّك لا بدّ من أن ينتهي إلى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القاعدة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الجسم متحرّكٌ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متحرّكٍ له محرّكٌ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لكلّ جسمٍ محرّكٌ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الإمكان والحدوث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علماء الكلام على برهان الإمكان الفلسفي لإثبات مسألة حدوث الأجسام وحاجة العالَم للمحدِث، وذلك بمعنى أنّ كلّ ما سوى الله تعالى فهو ممكنٌ، وكلّ ممكنٍ حادثٌ، لذا فكلّ ما سوى الله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 المحقّق الطوسي القضية كما يأتي</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سوى الواجب 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ممكنٍ حادث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كلّ ما سوى الواجب حادثٌ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ألحقنا الحدّ الأوسط لبرهان الإمكان والوجوب ببرهان الحدوث، يثبت لدينا بشكلٍ مطلقٍ أنّ كلّ أمرٍ ممكن ٍيكون حادثاً، ولا فرق في ذلك بين المادّي والمجرّد؛ فجميع الممكنات حادثةٌ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لتقريرات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ذكرنا التقريرات التي طرحت على صعيد برهان الحدوث، نتطرق فيما يأتي إلى بيان دلالاتها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إلى التقريرات الثلاثة الأولى للبرهان،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علماء الكلام المتقدّمين كانوا يرفضون عالم المجرّدات، حيث نقل عن المحقّق الطوسي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والمتكلّمون ينكرون وجود جواهر غير جسمانيةٍ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لذا فإنّ أهمّ هاجسٍ لهم كان هو إثبات حدوث عالم الأجسام والمادّة، ومن هذا المنطلق فالأدلّة التي أقاموها بغية إثبات حدوث العالم كانت ناظرةً نوعاً ما إلى حدوث عالم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ذكرناه في التقريرات الثلاثة الأولى لبرهان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الحين ذاته التزمت الصمت تجاه مسألة حدوث عالم المجرّدات؛</w:t>
      </w:r>
      <w:r>
        <w:rPr>
          <w:rStyle w:val="FootnoteAnchor"/>
          <w:rtl w:val="true"/>
        </w:rPr>
        <w:footnoteReference w:id="170"/>
      </w:r>
      <w:r>
        <w:rPr>
          <w:rFonts w:ascii="Amiri" w:hAnsi="Amiri" w:eastAsia="Amiri" w:cs="Amiri"/>
          <w:color w:val="111111"/>
          <w:sz w:val="28"/>
          <w:sz w:val="28"/>
          <w:szCs w:val="28"/>
          <w:rtl w:val="true"/>
          <w:lang w:bidi="ar-SA"/>
        </w:rPr>
        <w:t>لذلك نجد أنّ بعض علماء الكلام الذين كانوا على صلةٍ بعلم الفلسفة، لجؤوا إلى برهان الإمكان ليطرحوا التقرير الرابع المذكور أعلاه في إطار دليلٍ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التقرير الأوّل الذي طرحه علماء الكلام والذي يتضمّن استدلالاً يتمحور حول عدم خلوّ الأجسام من الحوادث، لا يثبت المدّعى لأن مرتكز استدلالهم هو كون الحدوث ملازماً للأجسام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إذن، استناداً إلى النتيجة أعلاه فليس من الممكن لأصحاب برهان الحركة والحدوث نقض شبهة أزلية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الجسمية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الجسم بما هو مركّبٌ من الصورة والمادّة يعدّ متغيراً في خارج نطاق ذاته، أي في محور العرَض أو الصور النوعية التي تطرأ على الجسم، ومن ثمّ يصبح مفتقراً إلى المحدِث والمحرّك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جوادي الآملي، تبيين براهين اثبات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انتقد الشيخ جوادي الأملي استدلال علماء الكلام على صعيد ذهابهم إلى أنّ الأجسام لا تخلو من الحوادث،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الذي لا يخلو من الحوادث يعدّ حادثاً، فهو في الحقيقة يدور في دائرة نفس هذه الحوادث، والحدوث الدائر في دائرة الحوادث إن ارتكز على ذات الجسم، فهو من حيث الوصف يكون متعلقاً بحالٍ ومحقّقاً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جوادي الآملي، رحيق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القسم الثالث، ص </w:t>
      </w:r>
      <w:r>
        <w:rPr>
          <w:rFonts w:eastAsia="Amiri" w:cs="Amiri" w:ascii="Amiri" w:hAnsi="Amiri"/>
          <w:color w:val="111111"/>
          <w:sz w:val="28"/>
          <w:szCs w:val="28"/>
          <w:lang w:bidi="ar-SA"/>
        </w:rPr>
        <w:t>325</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إذ من الممكن أن تكون بعض</w:t>
      </w:r>
    </w:p>
    <w:p>
      <w:pPr>
        <w:pStyle w:val="BookText"/>
        <w:rPr/>
      </w:pPr>
      <w:r>
        <w:rPr>
          <w:rFonts w:ascii="Amiri" w:hAnsi="Amiri" w:eastAsia="Amiri" w:cs="Amiri"/>
          <w:color w:val="111111"/>
          <w:sz w:val="28"/>
          <w:sz w:val="28"/>
          <w:szCs w:val="28"/>
          <w:rtl w:val="true"/>
          <w:lang w:bidi="ar-SA"/>
        </w:rPr>
        <w:t>ذوات الأجسام قديمةً لكن قد تطرأ عليها حوادث 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اعتراض ساقه الشيخ الرئيس ابن سينا على علماء الكلام، يتلخّص بما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صحّة الاستدلال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يخلو من الحوادث فهو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لنا من الإذعان بكون الله تعالى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حدوث العالم برأي علماء الكلام يعني أنّ الله سبحانه كان ولكنّ العالم لم يكن، وبعد ذلك تعلّقت إرادته في خلقته ؛ وهذه الإرادة برأيهم صفةٌ لفعله عزّ وجلّ فتكون شبيهةً للعالم الحادث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تعدّ أمراً حادثاً قائماً بالذات الإلهية وعارضاً عليها، وحسب الاستدلال المذكور أعلاه نضطرّ للقول بكون هذه الذات المباركة حادثةً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يترتب على القول ببرهان الحدوث الإذعان بحاجة العالم المادي إلى</w:t>
      </w:r>
      <w:bookmarkStart w:id="197" w:name="pg15617_225209"/>
    </w:p>
    <w:p>
      <w:pPr>
        <w:pStyle w:val="BookText"/>
        <w:rPr/>
      </w:pPr>
      <w:bookmarkEnd w:id="197"/>
      <w:r>
        <w:rPr>
          <w:rFonts w:ascii="Amiri" w:hAnsi="Amiri" w:eastAsia="Amiri" w:cs="Amiri"/>
          <w:color w:val="111111"/>
          <w:sz w:val="28"/>
          <w:sz w:val="28"/>
          <w:szCs w:val="28"/>
          <w:rtl w:val="true"/>
          <w:lang w:bidi="ar-SA"/>
        </w:rPr>
        <w:t>محدثٍ، وذلك من خلال إضفاء مزية الحركة الجوهرية على الأجسام؛ ولكنّ غاية ما يثبته حاجة الحادث إلى المحدّث من دون أن يحدّد ما إن كان جوهراً ممكناً أو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انتهاء سلسلة المحدِثات إلى واجب الوجود منوطٌ باللجوء إلى برهان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لنا في تقرير برهان الحدوث من اللجوء إلى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الحدّ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استناداً إلى ما ورد في التقرير الرابع؛ لكن في هذه الحالة يندرج برهان الحدوث ضمن طيات برهان الإمكان والوجوب</w:t>
      </w:r>
    </w:p>
    <w:p>
      <w:pPr>
        <w:pStyle w:val="BookText"/>
        <w:rPr/>
      </w:pPr>
      <w:r>
        <w:rPr>
          <w:rFonts w:ascii="Amiri" w:hAnsi="Amiri" w:eastAsia="Amiri" w:cs="Amiri"/>
          <w:color w:val="111111"/>
          <w:sz w:val="28"/>
          <w:sz w:val="28"/>
          <w:szCs w:val="28"/>
          <w:rtl w:val="true"/>
          <w:lang w:bidi="ar-SA"/>
        </w:rPr>
        <w:t>خلاصة الكلام أنّ الحاجة إلى الخالق والمحدث تثبت لنا عن طريق إثبات الحدوث للظواهر الإمكانية سواءً كانت مادّيةً أو مجرّدةً؛ ومن البديهى أنّ محدِث العالم لا بدّ من أن يكون واجب الوجود لا غير، إذ في سوى هذه الحالة يصبح من الممكنات، ومن ثمّ يكون بحاجةٍ إلى علّةٍ؛ وهو محالٌ</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0268675_2142443653"/>
      <w:bookmarkStart w:id="199" w:name="_Toc74"/>
      <w:bookmarkEnd w:id="198"/>
      <w:r>
        <w:rPr>
          <w:rtl w:val="true"/>
        </w:rPr>
        <w:t>شبهاتٌ وردودٌ</w:t>
      </w:r>
      <w:r>
        <w:rPr>
          <w:rtl w:val="true"/>
        </w:rPr>
        <w:t>:</w:t>
      </w:r>
      <w:bookmarkEnd w:id="199"/>
    </w:p>
    <w:p>
      <w:pPr>
        <w:pStyle w:val="Heading5"/>
        <w:numPr>
          <w:ilvl w:val="4"/>
          <w:numId w:val="1"/>
        </w:numPr>
        <w:rPr/>
      </w:pPr>
      <w:bookmarkStart w:id="200" w:name="__RefHeading___Toc10268677_2142443653"/>
      <w:bookmarkStart w:id="201" w:name="_Toc75"/>
      <w:bookmarkEnd w:id="200"/>
      <w:r>
        <w:rPr>
          <w:rtl w:val="true"/>
        </w:rPr>
        <w:t>*</w:t>
      </w:r>
      <w:r>
        <w:rPr>
          <w:rtl w:val="true"/>
        </w:rPr>
        <w:t>الشبهة الأولى</w:t>
      </w:r>
      <w:r>
        <w:rPr>
          <w:rtl w:val="true"/>
        </w:rPr>
        <w:t xml:space="preserve">: </w:t>
      </w:r>
      <w:r>
        <w:rPr>
          <w:rtl w:val="true"/>
        </w:rPr>
        <w:t xml:space="preserve">الفلاسفة ينكرون حدوث العالم </w:t>
      </w:r>
      <w:r>
        <w:rPr>
          <w:rtl w:val="true"/>
        </w:rPr>
        <w:t>:</w:t>
      </w:r>
      <w:bookmarkEnd w:id="201"/>
    </w:p>
    <w:p>
      <w:pPr>
        <w:pStyle w:val="BookText"/>
        <w:rPr/>
      </w:pPr>
      <w:r>
        <w:rPr>
          <w:rFonts w:ascii="Amiri" w:hAnsi="Amiri" w:eastAsia="Amiri" w:cs="Amiri"/>
          <w:color w:val="111111"/>
          <w:sz w:val="28"/>
          <w:sz w:val="28"/>
          <w:szCs w:val="28"/>
          <w:rtl w:val="true"/>
          <w:lang w:bidi="ar-SA"/>
        </w:rPr>
        <w:t>يدّعي بعضهم أنّ نظرية حدوث العالم مختصّةٌ بعلماء الكلام فحسب بحيث إنّ الفلاسفة يرفضونها من منطلق اعتقادهم بقدمه، ومن ثمّ يشكّكون بأصل برهان الحدوث معتبرين أنّ القضية من الأساس ليس فيها حدوثٌ كى يمكن الاعتماد عليها لإثباته إلى المحدِث</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هنا إلى أنّ علماء الكلام اعتبروا نظرية قدم العالم التي يطرحها الفلاسفة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الملحدين المعاصرين فقد استندوا إلى نظرية قدم الفيض الإلهى التى طرحها الفلاسفة وقالوا بأنّ الضرورة تقتضى القول بأزلية الوجود المادّي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النقاط الآتية للردّ على الشبهة أعلاه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بين الحدوث الذاتي والزماني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بيان الحدوث أنّه يدلّ على معنيين أساسيين، وهما ذاتي وزماني؛ والفلاسفة بأسرهم يعتقدون بكون العالم حادثاً، لكنّ رأيهم استقرّ على الحدوث الذاتي وليس الزماني، وتوضيح ذلك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المجرّدات كان موجوداً قبل عالم الطبيعة والمادّة، ومن جملة خصوصياته استحالة تصوّر الزمان بشأنه لكونه ناشئاً من الحركة والمادّة؛ وعلى هذا الأساس فإنّ حدوث عالم المجرّدات لا يمكن أن يتّصف بقيد الزمان، فهو 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نطاق الزمان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عدم اتّصاف عالم المجرّدات بالحدوث الزماني لا يتسبّب بحدوث أيّ خللٍ في أصل حدوثها،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الذاتي والحاجة إلى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لم يتقبّل بعض علماء الكلام الحدوث الذاتي الذي طرحه الفلاسفة، وعدوّه غير قابلٍ للتصوّر في عين تأكيدهم على أنّ الضرورة والتعاليم الدينية</w:t>
      </w:r>
    </w:p>
    <w:p>
      <w:pPr>
        <w:pStyle w:val="BookText"/>
        <w:rPr/>
      </w:pPr>
      <w:r>
        <w:rPr>
          <w:rFonts w:ascii="Amiri" w:hAnsi="Amiri" w:eastAsia="Amiri" w:cs="Amiri"/>
          <w:color w:val="111111"/>
          <w:sz w:val="28"/>
          <w:sz w:val="28"/>
          <w:szCs w:val="28"/>
          <w:rtl w:val="true"/>
          <w:lang w:bidi="ar-SA"/>
        </w:rPr>
        <w:t xml:space="preserve">وإجماع المسلمين كلّها تدلّ على الحدوث الزماني للعالم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الرأي في الحقيقة مجرّد ادّعاءٍ محضٍ لا يتقوّم على أُسس علمية وثوابت منطقية، ولكن بما أنّ مقولة الحدوث الذاتي للعالم لا تورد خللاً على برهان الحدوث، لذلك سنغضّ النظر عن تسليط الضوء عليها وذكر تفاصيلها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الإمكان مناطٌ للحاجة لا للحدوث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علماء الفلسفة بالبرهان الصريح أنّ حاجة الشيء للغير علّةً لماهيته الإمكانية وليست لحدوثه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البديهي أنّ الممكن متقوّمٌ على واجب الوجود وبحاجةٍ دائمةٍ إليه، ومهما تزايدت فترة وجود هذا الممكن فإنّ حاجته تتزايد تناسباً مع هذه الفترة، وهذا يدلّ على أنّ الإمكان هو المعيار والمناط لحاجة الممكن إلى العلةّ، ولا فرق في ذلك بين الحدوث الذاتي والزماني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استناداً إلى ما ذكر، فإنّ المقصود من حدوث عالم المجردات في التعاليم الدينية، الحدوث الذاتي الذي هو معيار حاجتها وعدم استغنائها عن الله تعالى؛ وهذا ما صرّح به بعض علماء الفلسفة من أمثال عبد الرزّاق اللاهيجي </w:t>
      </w:r>
      <w:r>
        <w:rPr>
          <w:rStyle w:val="FootnoteAnchor"/>
          <w:rtl w:val="true"/>
        </w:rPr>
        <w:footnoteReference w:id="175"/>
      </w:r>
      <w:r>
        <w:rPr>
          <w:rFonts w:ascii="Amiri" w:hAnsi="Amiri" w:eastAsia="Amiri" w:cs="Amiri"/>
          <w:color w:val="111111"/>
          <w:sz w:val="28"/>
          <w:sz w:val="28"/>
          <w:szCs w:val="28"/>
          <w:rtl w:val="true"/>
          <w:lang w:bidi="ar-SA"/>
        </w:rPr>
        <w:t xml:space="preserve">والفيض الكاشاني </w:t>
      </w:r>
      <w:r>
        <w:rPr>
          <w:rStyle w:val="FootnoteAnchor"/>
          <w:rtl w:val="true"/>
        </w:rPr>
        <w:footnoteReference w:id="176"/>
      </w:r>
      <w:r>
        <w:rPr>
          <w:rFonts w:ascii="Amiri" w:hAnsi="Amiri" w:eastAsia="Amiri" w:cs="Amiri"/>
          <w:color w:val="111111"/>
          <w:sz w:val="28"/>
          <w:sz w:val="28"/>
          <w:szCs w:val="28"/>
          <w:rtl w:val="true"/>
          <w:lang w:bidi="ar-SA"/>
        </w:rPr>
        <w:t xml:space="preserve">وأبي الحسن الشعراني </w:t>
      </w:r>
      <w:r>
        <w:rPr>
          <w:rStyle w:val="FootnoteAnchor"/>
          <w:rtl w:val="true"/>
        </w:rPr>
        <w:footnoteReference w:id="177"/>
      </w:r>
      <w:r>
        <w:rPr>
          <w:rFonts w:ascii="Amiri" w:hAnsi="Amiri" w:eastAsia="Amiri" w:cs="Amiri"/>
          <w:color w:val="111111"/>
          <w:sz w:val="28"/>
          <w:sz w:val="28"/>
          <w:szCs w:val="28"/>
          <w:rtl w:val="true"/>
          <w:lang w:bidi="ar-SA"/>
        </w:rPr>
        <w:t xml:space="preserve">والشهيد مرتضى مطهّري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أزلية أحد الممكنات لا تعني استغناءه عن واجب الوجود، وهذه الحاجة في الحقيقة معلولةٌ لماهيته الإمكانية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التي تجدر بالتأمّل هنا هي ما إن كانت الخلقة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لجميع المجرّدات التي صدرت تحت عنوان العقل الأوّل أو الصادر الأول أو الوجود المنبسط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منبثقةً من نقطة بدايةٍ أو لا؟ بيان هذه المسألة سيأتي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الفيض الإلهي، والحدوث 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مسألةٌ في غاية الدقّة والأهمية على صعيد تصوّر خلقة العالم وحدوثه من حيث مبدئه، فهل أنّ فعل الله تعالى كان موجوداً من الأزل؟ أي هل أنّ الخلقة أزليةٌ بحيث لو افترضنا الفاعلية الإلهية التامّة لا يبقى مجالٌ لانفكاك فعل الخلقة عن الله تعالى؟ أو يا ترى هل للخلقة نقطة بدايةٍ بحيث لم يكن قبلها أيّ ممكنٍ في حيّز الوجود؟</w:t>
      </w:r>
    </w:p>
    <w:p>
      <w:pPr>
        <w:pStyle w:val="BookText"/>
        <w:rPr/>
      </w:pPr>
      <w:r>
        <w:rPr>
          <w:rFonts w:ascii="Amiri" w:hAnsi="Amiri" w:eastAsia="Amiri" w:cs="Amiri"/>
          <w:color w:val="111111"/>
          <w:sz w:val="28"/>
          <w:sz w:val="28"/>
          <w:szCs w:val="28"/>
          <w:rtl w:val="true"/>
          <w:lang w:bidi="ar-SA"/>
        </w:rPr>
        <w:t>على أساس فرضية أزلية الخلقة، فإنّ سلسلة الوجودات الإمكانية ليست لها نقطة بدايةٍ، ومن ثمّ تكون جميع الممكنات جاريةً في حيّز الوجود دون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يترتّب على هذه الفرضية القول بأزلية الفيض الإلهي، وبالتعبير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طبق فرضية عدم أزلية الخلقة، لا بدّ لسلسلة الممكنات من مبدأ تنطلق منه، لكون هذه السلسلة محدودةً، ومن ثمّ يجب القول بأنّ الفيض الإلهى حادثٌ، وهذا يعني عدميّته قبل تلك البداية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معظم الفلاسفة إلى القول بالفرضية الأولى، في حين تبنّى علماء الكلام الفرضية الثانية؛ وقد أقام كلا الفريقين أدلّةً لإثبات المدّعى، لكن لا يسعنا المجال هنا لتسليط الضوء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المسألة التي يتّفقان عليها فهى</w:t>
      </w:r>
    </w:p>
    <w:p>
      <w:pPr>
        <w:pStyle w:val="BookText"/>
        <w:rPr/>
      </w:pPr>
      <w:r>
        <w:rPr>
          <w:rFonts w:ascii="Amiri" w:hAnsi="Amiri" w:eastAsia="Amiri" w:cs="Amiri"/>
          <w:color w:val="111111"/>
          <w:sz w:val="28"/>
          <w:sz w:val="28"/>
          <w:szCs w:val="28"/>
          <w:rtl w:val="true"/>
          <w:lang w:bidi="ar-SA"/>
        </w:rPr>
        <w:t>الحدوث الذاتي لعالم الإمكان، حيث ذهبوا إلى التفكيك بينه وبين أجزائه المكوّنة له، وقالوا بأنّ السلسلة اللامتناهية تتعلّق بأجزاء العالم الممكن، وذلك يعني أنّ هذه الأجزاء المعيّنة لها نقطة بدايةٍ لكنّها لا تنتهي مهما تقدّمنا إلى الأمام بحيث تتواصل إلى ما لانهاية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جزءٍ من الممكنات مسبوقٌ بجزءٍ ممكنٍ آخر، وبما أنّ وجود الله عزّ وجلّ قديمٌ أزليٌّ فهذه السلسلة لا تنقطع ولا تتوقّف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الفيض الإلهي حسب التعبير الفلسفي قديمٌ، إلا أنّ المتسفيضات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الوجودات التي تنال فيض وجودها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لكنّها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الحكيم على هذا الصعيد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فالفيضُ منه دائمٌ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والمستفيضُ دائرٌ وزائلٌ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قال الحكيم صدر الدين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جميع الهويات الجسمانية التي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مسبوقةٌ بالعدم الزماني، فلها بحسب كلّ وجودِ معيّنٍ مسبوقيةٌ بعدم زمانيٍّ غير منقطعٍ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فالفيض من عند الله باقٍ دائمٌ، والعالم متبدّلٌ زائلٌ في كلَّ حينٍ، وإنّما بقاؤه بتوارد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الأسفار الأربعة،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قدرته تعالى هي مبدئيته للإيجاد وعلّيته لما سواه، وهي عين الذات المتعالية؛ ولازم ذلك دوام الفيض واستمرار الرحمة وعدم انقطاع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دوام عالم الطبيعة، لأنّ المجموع ليس شيئاً وراء الأجزاء، وكلّ جزءٍ حادثٌ مسبوقٌ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الطباطبائي، نهاية الحكمة، المرحلة الثانية عشرة، الفصل الأخير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هادي السبزواري، أسرار الحِكم،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أبو الحسن الشعراني، ترجمه و شرح فارسي كشف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محمّد تقي الآملي، درر الفوائد،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عبد الله جوادي الآملي، رحيق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القسم الأوّل،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عبد الله جوادي الآملي، تبيين براهین اثبات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سعيد رحیمیان، فیض وفاعليت وجودي از افلوطين تا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بناءً على ما ذكر، عندما نتأمّل الممكنات بأجزائها نجدها حادثةً ولها نقطة بدايةٍ، لكن لو تأمّلناها بما هي كلّاً واحداً فلا يمكن لنا افتراض نقطة بدايةٍ لها، إذ 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ندرك أنّها اكتسبت الفيض الإلهي منذ الأزل بهيئة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ما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وجودها الكلّي مع كونها حادثةً؛ لذلك لا يمكننا هنا افتراض نقطة بدايةٍ لها بحيث لم يكن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ما سوى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نظراً لقدم الفيض الإلهي يكون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كلٌّ اعتباريٌّ وليس حقيقياً، لكون مجموعة أفراده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مجتمعين في آنٍ واحدٍ، لذا يكون الاعتبار الكلّى حسب الكلّ بما هو كلٍّ ومن ثمّ يسري على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الكلّ عبارةٌ عن وصفٍ ينطبق مع وصف الأجزاء، وقد أثبتنا أنّ الممكنات حادثةٌ ولكلّ جزءٍ منها نقطة 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لو كان عالم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أزلياً، فإنّ أجزاءه تتّصف بالحدوث الزماني وذلك لكون الطبيعة ممتزجة بالحركة والزمان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الشهيد مرتضى مطهّري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الله تعالى موجوداً منذ الأزل، وعالماً منذ الأزل، وقادراً منذ الأزل، وفيّاضاً منذ الأزل؛ فإنّ الفيض والجود والخلق هي أمورٌ لا تنفكّ عنه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عنايته موجودةً على الدوام، لذا لا يمكن للعالم أن ينفكّ عنه، فالعالم يعنى فيض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عامٍّ فإنّ العالم لا ينفك عن ذات واجب الوجود، وإثر ذلك لا يمكن</w:t>
      </w:r>
    </w:p>
    <w:p>
      <w:pPr>
        <w:pStyle w:val="BookText"/>
        <w:rPr/>
      </w:pPr>
      <w:r>
        <w:rPr>
          <w:rFonts w:ascii="Amiri" w:hAnsi="Amiri" w:eastAsia="Amiri" w:cs="Amiri"/>
          <w:color w:val="111111"/>
          <w:sz w:val="28"/>
          <w:sz w:val="28"/>
          <w:szCs w:val="28"/>
          <w:rtl w:val="true"/>
          <w:lang w:bidi="ar-SA"/>
        </w:rPr>
        <w:t>تصوّر أنّ الله تعالى موجودٌ منذ الأزل والعالم غير موجودٍ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يكن مع الله شيءٌ مطلقاً، لكنّه تعالى كان منذ الأزل وسيكون إلى الأزل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لا نقول بوجود نقطة بدايةٍ للزمان فسلسلة الحوادث غير متناهيةٍ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نستنتج ممّا ذكر أنّنا لو قلنا بأزلية سلسلة الممكنات وعدم تناهيها، ومن ثمّ اعتبرنا عالم الطبيعة والممكنات أزلياً وقديماً؛ فهذا الاعتقاد لا يتعارض بتاتاً مع كون العالم حادثاً، إذ قيل إنّ العالم حتّى وإن كان أزلياً وقديماً فهو بحاجةٍ إلى محدِثٍ وواجب الوجود نظراً لطبيعته الإمكانية واتّصافه بالحدوث الذاتي؛ وبما أنّ الوجود أزليٌّ فإنّ حاجته إلى واجب الوجود أزليةٌ أيضاً وسابقةٌ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اتّسع نطاق عالم الإمكان وتزايدت سلسلة الممكنات، فالحاجة إلى واجب الوجود تتزايد وتتواصل من دون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برهان الحدوث الذي طرحه علماء الكلام يعدّ متقناً على صعيد إثبات حاجة العالم إلى الخالق ومحصّناً أمام الشبهات التي تساق حوله، وذلك بشرط أن يتمّ تفسير الحدوث الذاتي طبقاً لما تبنّاه الفلاسفة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خلافاتٌ بين الفلاسفة وعلماء الكلام حول مسألة حدوث العالم، لكنّنا لا نخوض في تفاصيلها نظراً لاختصاص بحثنا بعلم اللاهوت وبرهان الحدوث، وهناك عدد من الكتب الكلامية والفلسفية التي تطرّقت إلى بسطها بالشرح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ونحيط القارئ الكريم علماً بأنّنا لسنا بصدد إثبات إحدى النظريات وبيان صحّة أو أدلّة الطرفين المطروحة حولها، بل هدفنا هو إثبات عدم تعارض النظرية التي طرحها علماء الفلسفة على صعيد تأييد صحّة الحدوث الذاتي مع برهان الحدوث</w:t>
      </w:r>
      <w:r>
        <w:rPr>
          <w:rFonts w:eastAsia="Amiri" w:cs="Amiri" w:ascii="Amiri" w:hAnsi="Amiri"/>
          <w:color w:val="111111"/>
          <w:sz w:val="28"/>
          <w:szCs w:val="28"/>
          <w:rtl w:val="true"/>
          <w:lang w:bidi="ar-SA"/>
        </w:rPr>
        <w:t>.</w:t>
      </w:r>
      <w:bookmarkStart w:id="202" w:name="pg15617_225216"/>
    </w:p>
    <w:p>
      <w:pPr>
        <w:pStyle w:val="Heading5"/>
        <w:numPr>
          <w:ilvl w:val="4"/>
          <w:numId w:val="1"/>
        </w:numPr>
        <w:rPr/>
      </w:pPr>
      <w:bookmarkStart w:id="203" w:name="__RefHeading___Toc10268679_2142443653"/>
      <w:bookmarkStart w:id="204" w:name="_Toc76"/>
      <w:bookmarkEnd w:id="202"/>
      <w:bookmarkEnd w:id="203"/>
      <w:r>
        <w:rPr>
          <w:rtl w:val="true"/>
        </w:rPr>
        <w:t>*</w:t>
      </w:r>
      <w:r>
        <w:rPr>
          <w:rtl w:val="true"/>
        </w:rPr>
        <w:t>الشبهة الثانية</w:t>
      </w:r>
      <w:r>
        <w:rPr>
          <w:rtl w:val="true"/>
        </w:rPr>
        <w:t xml:space="preserve">: </w:t>
      </w:r>
      <w:r>
        <w:rPr>
          <w:rtl w:val="true"/>
        </w:rPr>
        <w:t>قِدم عالم المادّة طبق القانون الذي وضعه الكيميائي أنطوان لافوازيه</w:t>
      </w:r>
      <w:r>
        <w:rPr>
          <w:rtl w:val="true"/>
        </w:rPr>
        <w:t>:</w:t>
      </w:r>
      <w:bookmarkEnd w:id="204"/>
    </w:p>
    <w:p>
      <w:pPr>
        <w:pStyle w:val="BookText"/>
        <w:rPr/>
      </w:pPr>
      <w:r>
        <w:rPr>
          <w:rFonts w:ascii="Amiri" w:hAnsi="Amiri" w:eastAsia="Amiri" w:cs="Amiri"/>
          <w:color w:val="111111"/>
          <w:sz w:val="28"/>
          <w:sz w:val="28"/>
          <w:szCs w:val="28"/>
          <w:rtl w:val="true"/>
          <w:lang w:bidi="ar-SA"/>
        </w:rPr>
        <w:t xml:space="preserve">أشرنا في برهاني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عالم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العالم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علّةٍ ماورائيةٍ بسبب ماهيته الإمكانية واتّصافه بالحدوث والحركة، لكنّ بعض العلماء المادّيين حاولوا نقض هذه الحاجة بزعم أنّ المادّة بذاتها تتّصف بوجودٍ قديمٍ أزليٍّ لكونها موجودةً منذ الأزل، لذا فهي ليست مفتقرةً إلى علّةٍ فاعلةٍ ومن ثمّ تكون غير محتاجةٍ إلى 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ولتبرير مدّعاهم هذا استندوا إلى القانون الذي وضعه عالم الكيمياء الفرنسي أنطوان لوران دو لافوازيه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وفحواه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المادّة لا تَفنى ولا تُستحدث، بل تتغير من شكل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مقدار المادّة ثابتٌ في كلّ ما هو مادّيٍّ، وهذا المقدار لا ينعدم ولا يضاف إليه شيءٌ، فالتغيير الذي يطرأ عليها إنّما فى الشكل فقط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فى عصرنا الراهن مطروحةً أيضاً على صعيد العلوم التجريبية، ومن جملة ذلك علم الكونيات الحديث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modern cosmology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الذى يعدّ تخصّصاً علمياً جديداً متفرّعاً من علمي الفيزياء والفلك، حيث يدرس الكون ككلٍّ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الأسئلة الأساسية المطروحة في هذا العلم،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للكون نقطة بدايةٍ أو أنّه كان موجوداً منذ الأزل؟</w:t>
      </w:r>
    </w:p>
    <w:p>
      <w:pPr>
        <w:pStyle w:val="BookText"/>
        <w:rPr/>
      </w:pPr>
      <w:r>
        <w:rPr>
          <w:rFonts w:ascii="Amiri" w:hAnsi="Amiri" w:eastAsia="Amiri" w:cs="Amiri"/>
          <w:color w:val="111111"/>
          <w:sz w:val="28"/>
          <w:sz w:val="28"/>
          <w:szCs w:val="28"/>
          <w:rtl w:val="true"/>
          <w:lang w:bidi="ar-SA"/>
        </w:rPr>
        <w:t xml:space="preserve">طرح بعض علماء الفيزياء نظرية الحالة المستقرّة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Steady State 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تعني قدم الكون، لذا يمكن تصنيفها ضمن الأدلّة التي تمسّك بها أصحاب النزعة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تأثّر أصحاب الفكر التنويري بهذه النظرية لدرجة أنّ بعضهم عدّ الكائنات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الأولى، كالمفكّر آخوندزاده الذي سنفنّد رأيه في ضمن طيّات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نردّ على الشبهة المطروحة أعلاه بالنقاط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قطعية القوانين المطروحة لبيان علل الأشياء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 ندّعي بأنّنا متخصّصون في علم الفيزياء ولا نزعم أنّنا نمتلك إلماماً كاملاً بتفاصيل قوانينه كي نبدي رأينا حول صحّة النظريات المطروحة فيه أو سقمها، من قبيل نظرية الحالة المستقرّة أو نظرية الانفجار العظيم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big bang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ولكنّنا لو ألقينا نظرة إجمالية على مدوّنات علماء الفيزياء ودقّقنا في آرائهم، لاستنتجنا أنّهم لا يبتّون بقطعية أيٍّ من النظريات المطروحة ولا يقولون بأنّها مبرهنةٌ بالدليل الحاسم، بل إنّ نظرياتهم قد تكون ظنّيةً وقابلة للتفنيد حسب القانون التجريبي الذي طرحه فيلسوف القرن العشرين كارل بوبر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لا يمكننا نفى نظريةٍ ماورائيةٍ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كنظرية وجود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قانونِ علميٍّ بحتٍ، نظير القانون الذي وضعه عالم الكيمياء الفرنسي أنطوان لافوازيه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سنتطرّق في الأبحاث القادمة إلى بيان أنّ وجود الله تبارك وتعالى ينسجم مع القول بالقدم الزماني لعالم المادّيات في ظلّ الحدوث الذاتي، ومن هذا المنطلق ليس هناك أيّ تعارضٍ بين افتراض قدم العالم المادّي وبين وجوده سبحانه، بل حسب الرأي الفلسفى فإنّ وجود البارئ القادر المطلق والفياض ينسجم مع قدم عالم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الفلاسفة الملحدين المعاصرين من أمثال برتراند راسل، يرجّحون حدوث العالم على قدمه ، لكنّهم ينسبون هذا الحدوث إلى الصدفة بدل أن ينسبوه إلى واجب الوجود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تلازم الحركة والتغيير الحاجة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إحدى الأُسس التي يتبنّاها أتباع الفكر الديالكتيكي الماركسي، اتّصاف المادّة بالحركة والتغيير </w:t>
      </w:r>
      <w:r>
        <w:rPr>
          <w:rStyle w:val="FootnoteAnchor"/>
          <w:rtl w:val="true"/>
        </w:rPr>
        <w:footnoteReference w:id="184"/>
      </w:r>
      <w:r>
        <w:rPr>
          <w:rFonts w:ascii="Amiri" w:hAnsi="Amiri" w:eastAsia="Amiri" w:cs="Amiri"/>
          <w:color w:val="111111"/>
          <w:sz w:val="28"/>
          <w:sz w:val="28"/>
          <w:szCs w:val="28"/>
          <w:rtl w:val="true"/>
          <w:lang w:bidi="ar-SA"/>
        </w:rPr>
        <w:t>، ويترتّب على هذا الكلام أنّ كلّ كائنٍ مادّيٍّ مهما تمادى في الوجود وتجاوز المليارات من السنين ، فهو لا ينفكّ عن خصوصية الحركة والتغيير ؛ لذا فهو دائماً بحاجةٍ إلى فاعلٍ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كلّ وجودٍ مادّيٍّ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يفترضه الماركسيون لا مناص له من خصوصيته المادّية فهو وجودٌ خاصٌّ 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الخصوصية هي الحركة والتغيير المتلازمان مع الفقر والحاجة، ومن ثمّ ليس هناك أيّ وجودٍ من هذا النمط في غنىَ عن العلّة الخارجية؛ لذلك اتّفق علماء الكلام المسلمون على القول بحدوث الأجسام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الإمكان معيارٌ للحاجة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الإمكان الذاتي للكائنات المجرّدة والمادّية على حدٍّ سواء، دليلٌ صريحٌ على فقرها وحاجتها، لذلك استدلّ علماء الكلام على وجود الله تعالى من منطلق حدوث عالم الإمكان، في حين أنّ الفلاسفة اعتبروا الوجود معياراً لحاجة الماهية الإمكانية فى المرحلة الأولى، ومن ثمّ قالوا بأنّ هذا الإمكان يقتضي تدخّل علّةٍ خارجيةٍ، أي إنّ الإيجاد يوجب حدوث الماهية المادية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مبادئ الفلسفة الإسلامية تتبنّى قدم العالم المادّي وليس الوجود الخاصّ المادّي، وذلك لأنّ هذا النمط من الوجود ممتزجٌ مع الحركة والتغيير والإمكان الذاتى وليس من شأنه أن يكون قديماً ذاتياً، فالحركة تطغى على ذات الجسم وجوهره ليتّصف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لا تختصّ بحركة الأعراض كالمكان والوضع والكمّ والكيف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هنا إلى أنّ كلّ وجودِ خاصٍّ مادّيٍّ، مستندٌ إلى وجودٍ مادّيٍّ آخر سابقٍ له، ومن هذا الحيث فهو حادثٌ زمانىٌّ، لكن من الممكن أن تتواصل العلل السابقة المادّية للعالم المادّي من دون</w:t>
      </w:r>
    </w:p>
    <w:p>
      <w:pPr>
        <w:pStyle w:val="BookText"/>
        <w:rPr/>
      </w:pPr>
      <w:r>
        <w:rPr>
          <w:rFonts w:ascii="Amiri" w:hAnsi="Amiri" w:eastAsia="Amiri" w:cs="Amiri"/>
          <w:color w:val="111111"/>
          <w:sz w:val="28"/>
          <w:sz w:val="28"/>
          <w:szCs w:val="28"/>
          <w:rtl w:val="true"/>
          <w:lang w:bidi="ar-SA"/>
        </w:rPr>
        <w:t xml:space="preserve">انقطاعٍ لأنّها تناظر العلل المُعدّة، وهذا التسلسل لا ضير فيه؛ وبما أنّ وجود الله تعالى قديمٌ فأفعاله أيضاً تتّصف بالقدم نوعاً ما، لذا لا يمكن البتّ بكون عالم الإمكان حادثاً زمانياً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استناداً إلى التفاصيل التي ذكرت نقول بما أنّ الماهية الإمكانية لا تنفكّ عن الوجود المادّي وتجعله متّسماً 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قلنا بأنّه قديمٌ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جميع الأحوال مفتقرٌ إلى علّةٍ خارجيةٍ لكي تنتهي سلسلته العلّية إلى 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قاعدة الإمكان الذاتي، يتّضح وهن القول بكون الوجود المادّي دائمياً وليس الفناء من شأنه، لأنّه من خلال احتفاظه بماهيته الإمكانية يبقى مفتقراً إلى العلّة الفاعلة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موجوداً؛ وكما قيل في الحكمة المتعالية فإنّ الوجود الإمكاني المادّي هو وجودٌ افتقاريٌّ يفنى بمجرّد انقطاعه عن علّته المؤثّرة فى بقائه ومن ثمّ إن كان ارتباطه بهذه العلّة متواصلاً فهو لا يفنى ولا ينعدم من الوجود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 لهذا التفسير يتّضح لنا مدى ضعف رأي المفكّر آخوندزاده الذي أشرنا إليه في مستهلّ البحث والذي عدّ الوجود المادّي واجب الوجود، وهو يعدّ أوّل من نحا هذا المنحى؛ لذا يمكن اعتبار رأيه عبثاً لكونه ينمّ عن جهله بالمبادئ والأصول الفلسفية المتعارفة بين العلماء، إذ إنّ وجود المادّة محدودٌ ومركّبٌ، ممّا يعني أنّه ذو ماهيةٍ إمكانيةٍ، ومن البديهي أنّ الإمكان يتعارض مع</w:t>
      </w:r>
      <w:bookmarkStart w:id="205" w:name="pg15617_225221"/>
    </w:p>
    <w:p>
      <w:pPr>
        <w:pStyle w:val="BookText"/>
        <w:rPr/>
      </w:pPr>
      <w:bookmarkEnd w:id="205"/>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الإمكان هو عدم استقلال الممكن بذاته ويدلّ على محض حاجةٍ وافتقارٍ إلى الوجود الواجب المستقلّ بذاته والغنيّ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اختلطت الأمور على هذا الرجل ولم يميّز بين واجب الوجود بالذات وواجب الوجود بالغير، فالمادّة وجميع الممكنات تصبح بعد خلقتها واجبة الوجود بالغير، أي إنّ وجودها بلغ درجة الوجوب بتأثيرٍ من العلّة الفاعلة، لكنّ هذا لا استقلاله يعني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المادّة واجبة الوجود، لكن ليس بذاتها، بل بغيرها وهذا الأمر بنفسه دليلٌ جلىٌّ على حاجتها إلى علّةٍ فاعلةٍ ماورائيةٍ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واجب الوجود بالذات فهو وجودٌ بسيطٌ وغير متناهٍ، لذا فهو فاقدٌ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تعرّف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في جواب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إنّها حلول الشيء في وعاء الجنس والفصل، ولكن بما أنّ وجود الله عزّ وجلّ بسيطٌ وغير متناهٍ فليس له حدٌّ، ومن هذا المنطلق يستحيل تعريفه ماهوياً</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0268681_2142443653"/>
      <w:bookmarkStart w:id="207" w:name="_Toc77"/>
      <w:bookmarkEnd w:id="206"/>
      <w:r>
        <w:rPr>
          <w:rtl w:val="true"/>
        </w:rPr>
        <w:t xml:space="preserve">* </w:t>
      </w:r>
      <w:r>
        <w:rPr>
          <w:rtl w:val="true"/>
        </w:rPr>
        <w:t xml:space="preserve">الشبهة الثالثة </w:t>
      </w:r>
      <w:r>
        <w:rPr>
          <w:rtl w:val="true"/>
        </w:rPr>
        <w:t xml:space="preserve">: </w:t>
      </w:r>
      <w:r>
        <w:rPr>
          <w:rtl w:val="true"/>
        </w:rPr>
        <w:t xml:space="preserve">المادّة واجبة الوجود </w:t>
      </w:r>
      <w:r>
        <w:rPr>
          <w:rtl w:val="true"/>
        </w:rPr>
        <w:t>:</w:t>
      </w:r>
      <w:bookmarkEnd w:id="20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يدّعي بعض المادّيين أنّ وجود المادّة ثابتٌ ومستغنٍ عن أيّة علّةٍ كانت، لكنّه يحتاج إلى العلّة في حركة المادّة المتلبّسة فيه وانتقالها من مكان إلى آخر، والمفكّر آخوندزاده هو أحد المؤيّدين لهذا الرأي لأنّه متأثّر بالفكر الماركسي، لذا اعتبر الماهية المادّية بأنّها واجبة الوجود كما ذكرنا آنفاً، واستدلّ على رأيه بلزوم التسلسل المنطقي فيما لو قلنا بحاجة وجود المادّة إلى العلل، ومن ثمّ إن</w:t>
      </w:r>
    </w:p>
    <w:p>
      <w:pPr>
        <w:pStyle w:val="BookText"/>
        <w:rPr/>
      </w:pPr>
      <w:r>
        <w:rPr>
          <w:rFonts w:ascii="IRNazanin" w:hAnsi="IRNazanin" w:eastAsia="IRNazanin"/>
          <w:color w:val="111111"/>
          <w:sz w:val="28"/>
          <w:sz w:val="28"/>
          <w:szCs w:val="28"/>
          <w:rtl w:val="true"/>
          <w:lang w:bidi="fa-IR"/>
        </w:rPr>
        <w:t xml:space="preserve">قلنا باستغنائها عن العلّة لا یرد هذا الإشكال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القول بضرورة وجود ما هو مادّي، ومن ثمّ اعتبروه قديماً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الشبهة تضرب بجذورها في القرون السالفة حيث طرحت من قبل الدهريين الذين قالوا بقدم العالم، وقد جادلوا الأئمّة المعصومين علیهم السلام وطلبوا منهم براهين على حدوث العالم، ومن أبرز رؤوسهم ابن أبي العوجاء الذي جادل الإمام الصادق علیه السّلام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لنقض الشبهة المطروحة أعلاه، نقول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أراد أصحاب هذه الشبهة إثبات كون المادّة واجبة الوجود عن طريق ادّعاء قدمها وأزليتها، فوهنها قد اتّضح في نقد الشبهة الثانية، إذ قلنا إنّ أزلية الوجود الخاصّ المادّي تختلف عن أزلية العالم المادّي، لأنّ الوجود المادّي بذاته ليس من شأنه أن يتّصف بالقدم نظراً لطروء الحركة والتغيير والحدوث والإمكان عليه</w:t>
      </w:r>
      <w:r>
        <w:rPr>
          <w:rFonts w:eastAsia="Amiri" w:cs="Amiri" w:ascii="Amiri" w:hAnsi="Amiri"/>
          <w:color w:val="111111"/>
          <w:sz w:val="28"/>
          <w:szCs w:val="28"/>
          <w:rtl w:val="true"/>
          <w:lang w:bidi="ar-SA"/>
        </w:rPr>
        <w:t>.</w:t>
      </w:r>
      <w:bookmarkStart w:id="208" w:name="pg15617_225223"/>
    </w:p>
    <w:p>
      <w:pPr>
        <w:pStyle w:val="BookText"/>
        <w:rPr/>
      </w:pPr>
      <w:bookmarkEnd w:id="20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أراد أصحاب هذه الشبهة إثبات كون المادّة واجبة الوجود عن طريق نفس الوجود المادّي، يُرد عليهم أن لا دليل يثبت صحّة هذا الادّعاء، ناهيك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وجود ينسجم مع الممكن والواجب، وأمّا ماهية الممكن فهى تظهر في حيّز الوجود بعد توفّر الشروط والعلل اللازمة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الوجود الواجب الذي هو أعلى مراتب الوجود، يكون واجب الوجود بالذات بالمعنى الحقيقي للكلمة،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 نابعٌ من ذاته ولم يكتسبه من غيره؛ في حين أنّ الوجود المادّي يكتسب وجوده من علّةٌ خارجيةٌ، وإن قيل إنّه واجب الوجود فهذا الوجوب ليس ذاتياً، بل مكتسبٌ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المبادئ الفلسفية تؤكّد على أنّ الممكن يتّصف بالوجوب نظراً لإيجاب علّته، إلا أنّ وجوب الوجود المادّي هو في الواقع واجبٌ بالغير كما ذكرنا، حاله حال الطعام الدسم الذي اكتسب دسمه من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الخلط بين مفهومي واجب الوجوب بالذات وبالغير، هو الذي أوهم بعضهم وجعلهم يطرحون الشبهة أعلاه</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0268683_2142443653"/>
      <w:bookmarkStart w:id="210" w:name="_Toc78"/>
      <w:bookmarkEnd w:id="209"/>
      <w:r>
        <w:rPr>
          <w:rtl w:val="true"/>
        </w:rPr>
        <w:t>*</w:t>
      </w:r>
      <w:r>
        <w:rPr>
          <w:rtl w:val="true"/>
        </w:rPr>
        <w:t xml:space="preserve">الشبهة الرابعة </w:t>
      </w:r>
      <w:r>
        <w:rPr>
          <w:rtl w:val="true"/>
        </w:rPr>
        <w:t xml:space="preserve">: </w:t>
      </w:r>
      <w:r>
        <w:rPr>
          <w:rtl w:val="true"/>
        </w:rPr>
        <w:t xml:space="preserve">عدم إمكانية خلقة الشيء من العدم </w:t>
      </w:r>
      <w:r>
        <w:rPr>
          <w:rtl w:val="true"/>
        </w:rPr>
        <w:t>:</w:t>
      </w:r>
      <w:bookmarkEnd w:id="21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إحدى الشبهات القديمة المطروحة حول الخلقة هي كيفية خلقة العالم </w:t>
      </w:r>
      <w:r>
        <w:rPr>
          <w:rStyle w:val="FootnoteAnchor"/>
          <w:rtl w:val="true"/>
        </w:rPr>
        <w:footnoteReference w:id="190"/>
      </w:r>
      <w:r>
        <w:rPr>
          <w:rFonts w:ascii="Amiri" w:hAnsi="Amiri" w:eastAsia="Amiri" w:cs="Amiri"/>
          <w:color w:val="111111"/>
          <w:sz w:val="28"/>
          <w:sz w:val="28"/>
          <w:szCs w:val="28"/>
          <w:rtl w:val="true"/>
          <w:lang w:bidi="ar-SA"/>
        </w:rPr>
        <w:t>، وقد طرحت ثلاث فرضياتٍ حول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خلقة العالم من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الفرضية تقول بأنّ الله عزّ وجلّ أوجد العالم من العدم، وهي تنسجم مع ما ورد في النصوص الدينية وآراء علماء الكلام الذين يفسّرون الخلقة والإبداع والإحداث والفعل بالإيجاد من العدم، ويقولون بضرورة سبق كلّ فعلٍ بعدمٍ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المؤاخذة التي تطرح على هذه الفرضية هي أنّ العقل حكم بعدم انفكاك ذاتية الشيء عنه ولا يراها من سنخ الأعدام، لأنّ العدم ليس من شأنه الظهور إلى ساحة الوجود وإلا تحقّق التناقض؛ كما أنّ العكس صحيحٌ، فالموجود لا يمكن أن يتحوّل إلى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يقال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لا يمكنه تصوّر إيجاد شيءٍ من العدم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يُشار هنا إلى أنّ بعض الملحدين برّروا نزعتهم الإلحادية بذريعة عدم قدرة الإنسان على طرح صورةٍ واضحةٍ للخلقة </w:t>
      </w:r>
      <w:r>
        <w:rPr>
          <w:rStyle w:val="FootnoteAnchor"/>
          <w:rtl w:val="true"/>
        </w:rPr>
        <w:footnoteReference w:id="192"/>
      </w:r>
      <w:r>
        <w:rPr>
          <w:rFonts w:ascii="Amiri" w:hAnsi="Amiri" w:eastAsia="Amiri" w:cs="Amiri"/>
          <w:color w:val="111111"/>
          <w:sz w:val="28"/>
          <w:sz w:val="28"/>
          <w:szCs w:val="28"/>
          <w:rtl w:val="true"/>
          <w:lang w:bidi="ar-SA"/>
        </w:rPr>
        <w:t xml:space="preserve">، لذا نجد الفيلسوف برتراند راسل عدَّ خلقة العالم من العدم بواسطة الله عزّ وجلّ أمراً غير ممكن وخارجاً عن القوانين العلية والتجريبية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هذه 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خلق من العدم عن طريق الصدفة وليس بواسطة الله سبحانه وتعالى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أوجد نفسه بنفسه؛ وكما رفض برتراند راسل الفرضية الأولى فقد رفض هذه الفرضية أيضاً وعدّها ممتنعةً وتتعارض مع الأصول المنطقية، ولكن بما أنّه يعتبر نظرية الحدوث أقرب للعقل من نظرية القدم، نجده يرجّح حدوث العالم على ضوء فرضية الصدفة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الفرضية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فحوى هذه الفرضية أنّ العالم قديمٌ وأزليٌّ وليس محتاجاً إلى خالقٍ،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الضرورة تصوّر محدِثٍ وخالقٍ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استناداً إلى ما ذكر ، فالشبهة المطروحة هنا تتمحور حول أنّ الفرضية الأولى التي تنطبق مع برهان الحدوث ورأي علماء اللاهوت، لا تنسجم مع حكم العقل السليم والتصوّر الصائب؛ لذا يمكن تفنيد برهان الحدوث والمحدِث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الخلقة لا تقتصر على الفرضيات الثلاثة التي ذكرت، بل هناك فرضيةً رابعةٌ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وتنزّل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النظريات التي ابتدعها العرفاء، في حين أنّ أصحاب الشبهة لم يذكروها، حيث سنتطرّق إلى بيانها بعد إثبات نظرية الخلقة من العدم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الخلقة من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المؤاخذة التي ذكرت حول فرضية الخلقة من العدم هي تعارضها مع حكم العقل والأصول المنطقية، لكنّنا نستنتج من ضعف قدرة الذهن البشري وعجز النفس الإنسانية عن إدراك الحقائق بطلان هذه المؤاخذة، حيث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الذهن الإنساني له القابلية على القيام بنوعين من النشاطات الفكرية، النوع الأوّل والأهمّ على هذا الصعيد هو تصوّر الأشياء الخارجية ورسمها في قوّة الإدراك والذاكرة بحيث يمكن استعادتها وتحليلها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النشاط الذهني لا يتحقّق أيّ نمطٍ من الفعل أو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 الثاني فهو صياغة صور ذهنية مختلفة لم تكن قبل ذلك موجودةً في الخارج، فعلى سبيل المثال يمكن للذهن تصوّر جبل من ذهبٍ وحصانٍ مجنّحٍ، وما سوى ذلك من أمورٍ ممتنعةٍ لم يشاهدها أحدٌ في ساحة الوجود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تصوّر الحصان المجنّح لا يعدّ خلقاً من العدم، بل مجرّد تركيبٍ بين حصانٍ وجناحين، لأنّ كلا الأمرين موجودان في الواقع؛ لكنّنا نردّ على هذا الكلام بأنّ الذهن في هذه الحالة أثبت قدرته على خلق صورٍ جديدةٍ لأشياء لم تكن موجودةً، فصورتا جبل الذهب والحصان المجنّح لم تكون موجودتين فيما سبق؛ وإثر ذلك لا يمكن لهذه الشبهة أن ترد على تصوّر الأمور الكلّية والممتنعات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ذكر فإنّ النفس الإنسانية بإمكانها تصوّر الصور المجرّدة التي لا تنتزع من الخارج، أي لها القابلية على أن توجدها في الذهن ؛ وفي هذه الحالة لا تطرح شبهة تركيب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سؤالان يطرحان على هذا الصعيد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خلقت الصور التي يصوغها الذهن؟ ألا يعدّ هذا النشاط الذهني خلقةٌ للشيء من العدم؟</w:t>
      </w:r>
    </w:p>
    <w:p>
      <w:pPr>
        <w:pStyle w:val="BookText"/>
        <w:rPr/>
      </w:pPr>
      <w:r>
        <w:rPr>
          <w:rFonts w:ascii="Amiri" w:hAnsi="Amiri" w:eastAsia="Amiri" w:cs="Amiri"/>
          <w:color w:val="111111"/>
          <w:sz w:val="28"/>
          <w:sz w:val="28"/>
          <w:szCs w:val="28"/>
          <w:rtl w:val="true"/>
          <w:lang w:bidi="ar-SA"/>
        </w:rPr>
        <w:t xml:space="preserve">قدرة العقل على إبداع صور 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محدودةً ولا تعكس إلا غيضٍ من عظمة الفيض الإلهى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شأنها إلى حدٍّ كبيرٍ الأخذ بأيدينا لمعرفة تلك الجوانب الخفية علينا في مجال الخلقة، وقد روي عن المعصوم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عمّا ذكر، فالفلاسفة والعرفاء أشاروا إلى مسائل في غاية الدقّة على صعيد وصف قدرة النفس، ومن جملة ذلك قدرتها الفائقة على التهذيب والتكامل وقابليتها على خلق صورتها الذهنية في أرض الواقع</w:t>
      </w:r>
      <w:r>
        <w:rPr>
          <w:rStyle w:val="FootnoteAnchor"/>
          <w:rtl w:val="true"/>
        </w:rPr>
        <w:footnoteReference w:id="196"/>
      </w:r>
      <w:r>
        <w:rPr>
          <w:rFonts w:ascii="Amiri" w:hAnsi="Amiri" w:eastAsia="Amiri" w:cs="Amiri"/>
          <w:color w:val="111111"/>
          <w:sz w:val="28"/>
          <w:sz w:val="28"/>
          <w:szCs w:val="28"/>
          <w:rtl w:val="true"/>
          <w:lang w:bidi="ar-SA"/>
        </w:rPr>
        <w:t>، إذ قال المتألّه الحكيم صدر الدين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خلق النفس الإنسانية بحيث يكون لها اقتدارٌ على إيجاد صور الأشياء المجرّدة والمادّية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النفس مثالاً لذاته وصفاته وأفعاله، فإنّه تعالى منزّهٌ عن المثل لا عن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المتجرّدين عن جلباب البشرية من أصحاب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لشدّة اتّصالهم بعالم القدس ومحلّ الكرامة وكمال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يقدرون على إيجاد أمورٍ موجودةٍ</w:t>
      </w:r>
    </w:p>
    <w:p>
      <w:pPr>
        <w:pStyle w:val="BookText"/>
        <w:rPr/>
      </w:pPr>
      <w:r>
        <w:rPr>
          <w:rFonts w:ascii="Amiri" w:hAnsi="Amiri" w:eastAsia="Amiri" w:cs="Amiri"/>
          <w:color w:val="111111"/>
          <w:sz w:val="28"/>
          <w:sz w:val="28"/>
          <w:szCs w:val="28"/>
          <w:rtl w:val="true"/>
          <w:lang w:bidi="ar-SA"/>
        </w:rPr>
        <w:t xml:space="preserve">في الخارج مترتبة عليها الآثار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يعتقد العرفاء 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بعضهم تمكّن من ذلك فقطعوا مسافاتٍ شاسعةً في زمانٍ قصيرٍ؛ والواقع أنّ كيفية تحقّق هذا الأمر مجهولٌ بالنسبة إلى الآخرين، لكن هناك نظريةٌ تقول بأنّ العارف فى هذه الحالة يجعل الصورة الجسمية لبدنه في نقطة مبدأ الأعدام ثمّ يوجدها في نقطة ٍ أخرى</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وقد سئل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طيّ الأرض يعني إعدام الجسم في المكان الأوّل وإيجاده في المكان الآخر ؟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حقّاً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الفتوحات المكّية،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حسن زاده الآملي، سرح العيون في شرح العيون، ص </w:t>
      </w:r>
      <w:r>
        <w:rPr>
          <w:rFonts w:eastAsia="Amiri" w:cs="Amiri" w:ascii="Amiri" w:hAnsi="Amiri"/>
          <w:color w:val="111111"/>
          <w:sz w:val="28"/>
          <w:szCs w:val="28"/>
          <w:lang w:bidi="ar-SA"/>
        </w:rPr>
        <w:t>761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استناداً إلى ما ذكر فإنّ النفس الإنسانية لها القابلية على خلق الصور الذهنية وسائر المراتب التي هي أعلى منها وهذا الأمر بذاته شاهدٌ جليٌّ على صحّة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خلقة الشيء من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الله تعالى العلى القدير بإمكانه القيام بذلك نظراً لقدرته المطلقة التي تفوق التصوّر؛ وعلى هذا الأساس تنتفي الفرضية الواهية التي تزعم امتناع الخلقة من العدم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تعني تنزّل الوجود وتجلّيه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التأمّل بواقع الخلقة على وفق المفاهيم العرفانية يعدّ أحد</w:t>
      </w:r>
    </w:p>
    <w:p>
      <w:pPr>
        <w:pStyle w:val="BookText"/>
        <w:rPr/>
      </w:pPr>
      <w:r>
        <w:rPr>
          <w:rFonts w:ascii="Amiri" w:hAnsi="Amiri" w:eastAsia="Amiri" w:cs="Amiri"/>
          <w:color w:val="111111"/>
          <w:sz w:val="28"/>
          <w:sz w:val="28"/>
          <w:szCs w:val="28"/>
          <w:rtl w:val="true"/>
          <w:lang w:bidi="ar-SA"/>
        </w:rPr>
        <w:t>السُبل الكفيلة في تفسير كيفيتها علماء الكلام وسائر الناس يعتبرون الخلقة إيجاد الشيء من العدم، بمعنى أنّ العدم شرطٌ أساسيٌّ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طرح بعضهم فرضيةً رابعةً حول كيفية الخلقة باعتبار أنّها شكلٌ من التجلّي والتنزّل للوجود الإلهي، ومن هذا المنطلق لم يكترث بعض العرفاء والفلاسفة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وأعرضوا عنه في نظريتهم</w:t>
      </w:r>
      <w:r>
        <w:rPr>
          <w:rStyle w:val="FootnoteAnchor"/>
          <w:rtl w:val="true"/>
        </w:rPr>
        <w:footnoteReference w:id="199"/>
      </w:r>
      <w:r>
        <w:rPr>
          <w:rFonts w:ascii="Amiri" w:hAnsi="Amiri" w:eastAsia="Amiri" w:cs="Amiri"/>
          <w:color w:val="111111"/>
          <w:sz w:val="28"/>
          <w:sz w:val="28"/>
          <w:szCs w:val="28"/>
          <w:rtl w:val="true"/>
          <w:lang w:bidi="ar-SA"/>
        </w:rPr>
        <w:t xml:space="preserve">، إذ قالوا بأنّ الله تعالى أبدع الكون إبداعاً، وأكّدوا على أنّ فهم كُنه هذا الإبداع يقتضي إلماماً بالمبادئ والتعاليم العرفانية عبر السير والسلوك النفساني وبلوغ درجاتٍ رفيعةٍ من مقامات الكشف والشه 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قصورنا عن بلوغ هذه الدرجة الرفيعة من المعرفة، لكنّنا نحاول فيما يأتي بيان هذا الأمر في كلامٍ مقتضبٍ علّنا نفي بالغرض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الوجود الحقيقي الكامل والبحت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 على 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ولا يسري إلى غيره بتاتاً، وعلى أساس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يطرحه العرفاء فإنّ الممكنات لا تتمتّع بوجودٍ حقيقيٍّ كاملٍ وبحتٍ، بل تكتسب وجودها في رحاب تجلّي الإله العظيم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أساس الوجود الإمكاني كائنٌ في علم الله تعالى بنحوٍ كاملٍ وبحتٍ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استناداً إلى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 فى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الفلاسفة وجود الممكنات حقيقياً، لكنّهم ذهبوا إلى القول بكونه ذا مرتبةٍ ضعيفةٍ للغاية في مراتب واجب الوجود، لذا كلّما ابتعدت سلسلة الوجود عنه تعالى فالموجود ينتابه ضعفٌ وجوديٌّ أكثر ممّا يزيد من محدوديته ويقرّبه من درجة العدم؛ ولكنّ أساس وجود جميع الممكنات متحقّقٌ ابتداءً في وجوده تعالى على نحو وجودٍ بسيطٍ، ثمّ تنزّل هذا الوجود إلى درجاتٍ أدنى بعد أن اكتسب الفيض الإلهي ليتجلّى في هيئة موجودٍ ممكنٍ، وهكذا سار سيراً نزولياً في مراتب وجودية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إِنَّا عِنْدَنَا خَزَائِنُهُ وَمَا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العلماء المسلمون الشمس مثلا لتقريب المعنى المشار إليه أعلاه، أي الوجود الإمكاني بالنحو البسيط في الذات الإلهية؛ فنورها الذي يسطع في الأرض منبثقٌ من ذاتها، وهذا النور مختلفٌ في الشدّة والضعف من مكانٍ إلى آخر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مثالٌ آخر يمكن الاستشهاد به في هذا المضمار، وهو قلم الرصاص، فالرسام الماهر بإمكانه رسم أشكالٍ رائعةٍ ومذهلةٍ بهذا القلم الذي يؤثّر على الورق باللون الأسود الداكن؛ وبالطبع مهما تعدّدت وتنوّعت رسومه لكنّ مصدرها يبقى واحداً، وهو هذا القلم الذي نقشها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مبادئ علم الفلسفة فهذه الرسوم المنوّعة التي يصطلح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w:t>
      </w:r>
    </w:p>
    <w:p>
      <w:pPr>
        <w:pStyle w:val="BookText"/>
        <w:rPr/>
      </w:pPr>
      <w:r>
        <w:rPr>
          <w:rFonts w:ascii="Amiri" w:hAnsi="Amiri" w:eastAsia="Amiri" w:cs="Amiri"/>
          <w:color w:val="111111"/>
          <w:sz w:val="28"/>
          <w:sz w:val="28"/>
          <w:szCs w:val="28"/>
          <w:rtl w:val="true"/>
          <w:lang w:bidi="ar-SA"/>
        </w:rPr>
        <w:t>موجودةً في رأس القلم، وإنّما هي حادثةٌ وجديدةٌ؛ وكذا هو الحال بالنسبة إلى الممكنات، فهي لم تكن موجودةً في الذات الإلهية، بل أوجدتها القدرة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 المنقوشة بقلم الرصاص هي في الحقيقة آثارٌ سوداء تجلّت من خلال حركة رأسه على الورق واكتسب سوادها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العملية، وهذا السواد في الأساس مكنون في ذات القلم، وهو ما يصطلح عليه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الرسّام الماهر يعتمد على إبداعه وحذقه فيحرّك القلم بيده ويخلق صوراً وأشكالاً جذّابةً تثير دهشة الناظر وبديهي أنّ حركة اليد أثناء الرسم تعدّ عدماً بالنسبة إلى هذه 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أصل وجود الممكنات، كانت كامنة ًفي الذات الإلهية ومن ثمّ أبدعها الإله العظيم بقدرته وحكمته،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أوجد صوراً متنوّعةً على هيئة كائناتٍ ممكنة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أنّ الله تعالى ذو وجودٍ حقيقيٍّ كامل وصاحب قدرةٍ تفوق الوصف، فهو يفيض كمالاته اللامتناهية على الكائنات ويظهرها بإرادته،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الأساس موجودةٌ في ذاته؛ وقد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الكون ومصوّره العظيم نزّل كمالاته العليا إلى عالم الممكنات، وهذا التنزّل بالتأكيد ليس من العدم بل هو ظهورٌ من وجودٍ مكنونٍ ومكتومٍ بالنسبة إلى الممكنات؛ وبرأي العرفاء فإنّ الوجود هو تجلّي لمظاهر الكمال الإلهى، وهذا الرأي منبثقٌ من كلام أمير المؤمنين وسيّد الموحّدين علیه السّلام، حيث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المتجلّي لخلقهِ بخلقهِ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التجلّي فُسّر في إطار كيفية خلقة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ذكر فإنّ خلقة الكون ليست نابعةً من العدم كي يعترض بعضهم ويستشكل على كيفية إيجاد ما ليس من شأنه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تنزّل الوجود الإلهي إلى مرتبةٍ أضعف وتجلّي الذات المباركة على شكل وجودٍ يتّصف بالإمكان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ساق العرفاء تعابير ومصطلحات عديدة لبيان كيفية إفاضة الوجود الإلهي على الكائنات،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الواحدية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هذه التعابير وبيان تفاصيلها بحاجةٍ إلى تأليفٍ مستقلٍّ</w:t>
      </w:r>
      <w:r>
        <w:rPr>
          <w:rStyle w:val="FootnoteAnchor"/>
          <w:rtl w:val="true"/>
        </w:rPr>
        <w:footnoteReference w:id="205"/>
      </w:r>
      <w:r>
        <w:rPr>
          <w:rFonts w:ascii="Amiri" w:hAnsi="Amiri" w:eastAsia="Amiri" w:cs="Amiri"/>
          <w:color w:val="111111"/>
          <w:sz w:val="28"/>
          <w:sz w:val="28"/>
          <w:szCs w:val="28"/>
          <w:rtl w:val="true"/>
          <w:lang w:bidi="ar-SA"/>
        </w:rPr>
        <w:t>، لذلك لا يسعنا المقام هنا ونكتفي بما قاله الشيخ عبد الله جوادي الأملي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الإيجاد لا يعني أنّ ما يتمّ إيجاده كان عدماً محضاً ثمّ ظهر إلى ساحة الوجود، كما أنّ الإعدام لا يعني كون الشيء موجوداً وبعد ذلك يصبح عدماً محضاً؛ بل إنّ حقيقة الأمرين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الإيجاد يفيض الله تعالى</w:t>
      </w:r>
    </w:p>
    <w:p>
      <w:pPr>
        <w:pStyle w:val="BookText"/>
        <w:rPr/>
      </w:pPr>
      <w:r>
        <w:rPr>
          <w:rFonts w:ascii="Amiri" w:hAnsi="Amiri" w:eastAsia="Amiri" w:cs="Amiri"/>
          <w:color w:val="111111"/>
          <w:sz w:val="28"/>
          <w:sz w:val="28"/>
          <w:szCs w:val="28"/>
          <w:rtl w:val="true"/>
          <w:lang w:bidi="ar-SA"/>
        </w:rPr>
        <w:t xml:space="preserve">الوجود على ما كان مكنوناً في عالم الغيب ومخزونه، فيظهره من نطاق الغيب ببركة الفيض المنبسط والأمر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وبعد إظهار الكون يختفي ذلك الوجود الأصيل لتحيا الكائنات محجوبةً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في هذه الحالة عبارةٌ عن إسدال ستارٍ على أنظار المخلوقات لتبقى مخازن الغيب بين يديه تعالى مصونةً من التغيير والتحوّل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خلقة عالم الممكنات استناداً إلى ما ذكر هي خلقةٌ إمكانيةٌ بالكامل وليست ممتنعة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التلازم بين الجهل والامتناع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أشرنا آنفاً إلى صورةٍ عقلانيةٍ حول خلقة العالم، ولكن إن اعترض أحدٌ على ذلك فغاية ما يمكننا قوله إنّنا لا نعلم ما إن كانت هذه الخلقة من العدم أو غيره؛ ولكنّ جهلنا هذا لا يعدّ وازعاً للقول بامتناع الخلقة من العدم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التطوّر الكبير الذي شهدته العلوم التجريبية، إلا أنّ العلماء ما زالوا جاهلين بأسرار الطبيعة وحقائقها، فهم لا يمتلكون حتّى الآن معلومات كافية عن ماهية نواة الذرّة وحقيقتها، وهذا الأمر بكلّ تأكيدٍ ناشئٌ من جهلهم وعجزهم العلمي رغم تطوّر التقنية المادّية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هو الحال بالنسبة إلى خلقة العالم، فالبراهين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كبرهان الحدوث وبرهان الإمكان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بضرسٍ قاطعٍ حاجة عالم الممكنات إلى واجب الوجود، ومن البديهي أنّ جهل الإنسان بكيفية الخلقة لا يعني سقم هذه البراهين وبطلانها</w:t>
      </w:r>
      <w:r>
        <w:rPr>
          <w:rFonts w:eastAsia="Amiri" w:cs="Amiri" w:ascii="Amiri" w:hAnsi="Amiri"/>
          <w:color w:val="111111"/>
          <w:sz w:val="28"/>
          <w:szCs w:val="28"/>
          <w:rtl w:val="true"/>
          <w:lang w:bidi="ar-SA"/>
        </w:rPr>
        <w:t>.</w:t>
      </w:r>
      <w:bookmarkStart w:id="211" w:name="pg15617_225234"/>
    </w:p>
    <w:p>
      <w:pPr>
        <w:pStyle w:val="Heading3"/>
        <w:numPr>
          <w:ilvl w:val="2"/>
          <w:numId w:val="1"/>
        </w:numPr>
        <w:rPr/>
      </w:pPr>
      <w:bookmarkStart w:id="212" w:name="__RefHeading___Toc10268685_2142443653"/>
      <w:bookmarkStart w:id="213" w:name="_Toc79"/>
      <w:bookmarkEnd w:id="211"/>
      <w:bookmarkEnd w:id="212"/>
      <w:r>
        <w:rPr>
          <w:rtl w:val="true"/>
        </w:rPr>
        <w:t>البرهان الرابع</w:t>
      </w:r>
      <w:r>
        <w:rPr>
          <w:rtl w:val="true"/>
        </w:rPr>
        <w:t xml:space="preserve">: </w:t>
      </w:r>
      <w:r>
        <w:rPr>
          <w:rtl w:val="true"/>
        </w:rPr>
        <w:t>برهان الحركة</w:t>
      </w:r>
      <w:r>
        <w:rPr>
          <w:rtl w:val="true"/>
        </w:rPr>
        <w:t>:</w:t>
      </w:r>
      <w:bookmarkEnd w:id="213"/>
    </w:p>
    <w:p>
      <w:pPr>
        <w:pStyle w:val="Heading4"/>
        <w:numPr>
          <w:ilvl w:val="3"/>
          <w:numId w:val="1"/>
        </w:numPr>
        <w:rPr/>
      </w:pPr>
      <w:bookmarkStart w:id="214" w:name="__RefHeading___Toc10268687_2142443653"/>
      <w:bookmarkStart w:id="215" w:name="_Toc80"/>
      <w:bookmarkEnd w:id="214"/>
      <w:r>
        <w:rPr>
          <w:rtl w:val="true"/>
        </w:rPr>
        <w:t>البرهان الرابع</w:t>
      </w:r>
      <w:r>
        <w:rPr>
          <w:rtl w:val="true"/>
        </w:rPr>
        <w:t xml:space="preserve">: </w:t>
      </w:r>
      <w:r>
        <w:rPr>
          <w:rtl w:val="true"/>
        </w:rPr>
        <w:t>برهان الحركة</w:t>
      </w:r>
      <w:r>
        <w:rPr>
          <w:rtl w:val="true"/>
        </w:rPr>
        <w:t>:</w:t>
      </w:r>
      <w:bookmarkEnd w:id="215"/>
    </w:p>
    <w:p>
      <w:pPr>
        <w:pStyle w:val="BookText"/>
        <w:rPr/>
      </w:pPr>
      <w:r>
        <w:rPr>
          <w:rFonts w:ascii="Amiri" w:hAnsi="Amiri" w:eastAsia="Amiri" w:cs="Amiri"/>
          <w:color w:val="111111"/>
          <w:sz w:val="28"/>
          <w:sz w:val="28"/>
          <w:szCs w:val="28"/>
          <w:rtl w:val="true"/>
          <w:lang w:bidi="ar-SA"/>
        </w:rPr>
        <w:t xml:space="preserve">قبل أن نتطرّق إلى بيان معنى برهان الحركة، نسلّط الضوء على بعض المواضيع المرتبطة به </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0268689_2142443653"/>
      <w:bookmarkStart w:id="217" w:name="_Toc81"/>
      <w:bookmarkEnd w:id="216"/>
      <w:r>
        <w:rPr/>
        <w:t>1</w:t>
      </w:r>
      <w:r>
        <w:rPr>
          <w:rtl w:val="true"/>
        </w:rPr>
        <w:t xml:space="preserve"> ) </w:t>
      </w:r>
      <w:r>
        <w:rPr>
          <w:rtl w:val="true"/>
        </w:rPr>
        <w:t>ماهية الحركة</w:t>
      </w:r>
      <w:r>
        <w:rPr>
          <w:rtl w:val="true"/>
        </w:rPr>
        <w:t>:</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ماهية الحركة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الشائع للحركة هو الانتقال من مكانٍ إلى آخر، وهو تعريفٌ صحيحٌ لكنّه ناقصٌ لكونه يشمل الحركة المكانية فقط، وهي التي تعني التي تعنى الأينية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هناك صورٌ عديدةٌ للحركة، فتغيّر لون التفّاح من الأخضر إلى الأحمر أو الأصفر مثلاً هو نوعٌ من الحركة، وهذه الحركة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في الكيف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نموّ الكائنات الحيّة من بشر وحيواناتٍ ونباتاتٍ نوعٌ من الحركة، وهي التي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في 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دوران الكرة الأرضية حول نفسها هو نوعٌ آخر من الحركة، وهو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هناك أربع صورٍ للحركة وبالمصطلح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للحركة أربع مقولاتٍ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الأين والكيف والكمّ والوضع؛ وهي تطرأ على الأجسام،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هنا أنّ الفلاسفة القدماء قيّدوا حركة الأجسام بهذه المقولات الأربعة ولم يؤيّدوا مبدأ الحركة الجوهرية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العلوم التجريبية في عصرنا الراهن شهدت تطوّراً واسعاً على مختلف الأصعدة، فعلم الفيزياء الحديث اكتشف حركة الذرّة والإلكترون والنيوترون</w:t>
      </w:r>
    </w:p>
    <w:p>
      <w:pPr>
        <w:pStyle w:val="BookText"/>
        <w:rPr/>
      </w:pPr>
      <w:r>
        <w:rPr>
          <w:rFonts w:ascii="Amiri" w:hAnsi="Amiri" w:eastAsia="Amiri" w:cs="Amiri"/>
          <w:color w:val="111111"/>
          <w:sz w:val="28"/>
          <w:sz w:val="28"/>
          <w:szCs w:val="28"/>
          <w:rtl w:val="true"/>
          <w:lang w:bidi="ar-SA"/>
        </w:rPr>
        <w:t xml:space="preserve">حول النواة، وهذه الحركة من نوع الأين والوضع ؛ وقد أثبت العلماء أنّ سرعة إلكترون ذرّة الهيدروجين تضاهئ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الثانية، وسرعة حركة إلكترون ذرّة اليورانيوم تبلغ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الثانية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طبقاً لما ذكر قد لا تبقى ضرورةً لتعريف الحركة لأنّ الإنسان يشعر بها دائماً ، و مع ذلك فقد عرّفها الفلاسفة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 التدريجى</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في القسم الأوّل من الحركة ليست هناك فاصلةٌ من قبيل السكون، ولكن في القسم الثاني هناك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مؤشّر الثواني في الساعة، فحينما يدور هذا المؤشّر من دون توقّفٍ، فهذه حركةٌ، ولكنّه إن توقّف ثمّ دار إلى مسافةٍ أخرى فهذه العملية ليست حركة بسبب حدوث سكون بين الأمرين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التدريجي للشيء من القوّة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الأوّل الموجود بالقوّة من حيث كونه بالقوّة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الأحمر للتفاحة على سبيل المثال، هو كمالٌ موجودٌ فى التفاحة الخضراء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يصل إلى درجة الفعلية يصبح كمالاً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تصبح التفاحة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التغيير تدريجىٌّ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تتحوّل فيه القوّة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الحكيم صدر الدين الشيرازي نمطاً آخر للحركة في الحكمة المتعالية إضافةً إلى حركة الأعراض التى أشار إليها سلفه من الفلاسفة والحركة المادّية التي ذهب إليها علماء العلوم الطبيعية والتجريبية؛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هذه النظرية فإنّ جواهر الأشياء متحرّكةً أيضاً، فجوهر الشجرة مثلاً يتحرّك إضافةً إلى حركة نواتها العرضية المكانية والكميّة والكيفية، وذلك بمعنى تغيّر جوهر النواة في كلّ لحظةٍ بشكلٍ تدريجيٍّ، وثمرة هذه الحركة تغيّر النواة إلى نباتٍ ثمّ شجرة؛ وذلك بمعنى أنّ الصورة النوعية والجوهرية للأجسام لا تنفكّ عن التغيير والتحوّل، نظير تحوّل الحيمن البشري إلى جنين ثمّ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الحكيم الشيرازي على نظريته هذه بأدلّةٍ متقنةٍ ليثبت أنّ الحركة لا تكتنف الأعراض فحسب، بل تشمل الجواهر أيضاً، وتفاصيلها مذكورةً في الكتب الفلسفية المتخصّصة، لذا لا نتطرّق إليها تجنّباً للإطناب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موجودةٌ في الأعراض، والأعراض بذاتها معلولةٌ لطبيعة الجسم وجوهره، وبما أنّ هذه العلّة متغيّرةٌ فلا بدّ للأجسام من أن تكون متغيّرةً؛ لذا يصبح الجوهر متغيّراً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هي من مراتب وجود الجوهر، وما يطرأ عليها يطرأ على مواضيعها أيضاً؛ لذا فإنّ التغيير الذي يكتنفها لا بدّ من أن يشمل مواضيعها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موجودٍ مادّيٍّ له أبعادٌ وامتدادٌ وأجزاءٌ كثيرةٌ جاريةٌ في نطاق الزمان، ويترتّب على هذا الأمر تحقّق أجزائه الكامنة غير المتحقّقة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المتحقّقة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تنعدم ولا يضاف إليها جزءٌ آخر لم يكن موجوداً بالقوّة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بمعنى الحركة الجوهرية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5617_225237"/>
    </w:p>
    <w:p>
      <w:pPr>
        <w:pStyle w:val="BookText"/>
        <w:rPr/>
      </w:pPr>
      <w:bookmarkEnd w:id="218"/>
      <w:r>
        <w:rPr>
          <w:rFonts w:ascii="Amiri" w:hAnsi="Amiri" w:eastAsia="Amiri" w:cs="Amiri"/>
          <w:color w:val="111111"/>
          <w:sz w:val="28"/>
          <w:sz w:val="28"/>
          <w:szCs w:val="28"/>
          <w:rtl w:val="true"/>
          <w:lang w:bidi="ar-SA"/>
        </w:rPr>
        <w:t>إذن، حسب نظرية الفلاسفة القدماء وعلماء العلوم الطبيعية والتجريبية القدماء والمعاصرين، هناك حركةٌ في عالم الطبيعة؛ وهو أمرٌ لا ينكره ذو عقلٍ، بل نشهده جلياً بالعيان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 مبادئ الحكمة المتعالية فالحركة لا تقتصر على أعراض الأجسام، بل هي موجودةٌ كذلك في طبيعة الجوهر وذاته</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0268691_2142443653"/>
      <w:bookmarkStart w:id="220" w:name="_Toc82"/>
      <w:bookmarkEnd w:id="219"/>
      <w:r>
        <w:rPr/>
        <w:t>2</w:t>
      </w:r>
      <w:r>
        <w:rPr>
          <w:rtl w:val="true"/>
        </w:rPr>
        <w:t xml:space="preserve"> ) </w:t>
      </w:r>
      <w:r>
        <w:rPr>
          <w:rtl w:val="true"/>
        </w:rPr>
        <w:t xml:space="preserve">الحركة تفتقر إلى محرّكٍ </w:t>
      </w:r>
      <w:r>
        <w:rPr>
          <w:rtl w:val="true"/>
        </w:rPr>
        <w:t>:</w:t>
      </w:r>
      <w:bookmarkEnd w:id="220"/>
    </w:p>
    <w:p>
      <w:pPr>
        <w:pStyle w:val="BookText"/>
        <w:rPr/>
      </w:pPr>
      <w:r>
        <w:rPr>
          <w:rFonts w:ascii="Amiri" w:hAnsi="Amiri" w:eastAsia="Amiri" w:cs="Amiri"/>
          <w:color w:val="111111"/>
          <w:sz w:val="28"/>
          <w:sz w:val="28"/>
          <w:szCs w:val="28"/>
          <w:rtl w:val="true"/>
          <w:lang w:bidi="ar-SA"/>
        </w:rPr>
        <w:t>لمّا كانت الحركة تعني الخروج التدريجي للجسم من مرحلةٍ إلى أخرى أو تحوّل القوّة الكامنة إلى مرحلة التحقّق والفعلية، ونظراً لحاجة هذا الأمر إلى علّةٍ حسب قانون العلّية؛ فهو مفتقرٌ إلى محرّكٍ يقوّمه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الفلاسفة أنّ الحركة من مقولات الانفعال والاستعداد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فإنّ المتحرّك مستعدٌّ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وبالطبع فإنّ القابل ليس فاعلاً، بل يعدٌّ متلقّياً مفتقراً إلى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قاصرٌ عن أن يكون محرّكاً، ومن ثمّ لابدّ له من محرّكٍ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221" w:name="pg15617_225238"/>
    </w:p>
    <w:p>
      <w:pPr>
        <w:pStyle w:val="BookText"/>
        <w:rPr/>
      </w:pPr>
      <w:bookmarkEnd w:id="221"/>
      <w:r>
        <w:rPr>
          <w:rFonts w:ascii="Amiri" w:hAnsi="Amiri" w:eastAsia="Amiri" w:cs="Amiri"/>
          <w:color w:val="111111"/>
          <w:sz w:val="28"/>
          <w:sz w:val="28"/>
          <w:szCs w:val="28"/>
          <w:rtl w:val="true"/>
          <w:lang w:bidi="ar-SA"/>
        </w:rPr>
        <w:t xml:space="preserve">إذن،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ثابتٌ لجميع الكائنات من جماداتٍ وغيرها، فالإلكترونات والنيوترونات تتحرّك بشكلٍ يفوق التصوّر بحيث تدور حول نواة الذرّة آلاف الكيلومترات في كلّ ثانيةٍ، وهى لا تقتصر على بيئتنا المحيطة بنا، بل تشمل سائر النجوم والكواكب في المنظومة الشمسية وجميع المجرّات السماوية الأخرى طوال ملايين السنين؛ وهذه كلّها صورٌ للتغيير والتحوّل والانتقال، لذا هل من المعقول أنّها تجري دونما 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يذعن العقل البشري بوجود محرّكٍ لكلّ حركةٍ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قد اتّضحت في المبحث الآنف</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0268693_2142443653"/>
      <w:bookmarkStart w:id="223" w:name="_Toc83"/>
      <w:bookmarkEnd w:id="222"/>
      <w:r>
        <w:rPr/>
        <w:t>3</w:t>
      </w:r>
      <w:r>
        <w:rPr>
          <w:rtl w:val="true"/>
        </w:rPr>
        <w:t xml:space="preserve"> ) </w:t>
      </w:r>
      <w:r>
        <w:rPr>
          <w:rtl w:val="true"/>
        </w:rPr>
        <w:t xml:space="preserve">التزامن بين العلّة والمعلول </w:t>
      </w:r>
      <w:r>
        <w:rPr>
          <w:rtl w:val="true"/>
        </w:rPr>
        <w:t>:</w:t>
      </w:r>
      <w:bookmarkEnd w:id="223"/>
    </w:p>
    <w:p>
      <w:pPr>
        <w:pStyle w:val="BookText"/>
        <w:rPr/>
      </w:pPr>
      <w:r>
        <w:rPr>
          <w:rFonts w:ascii="Amiri" w:hAnsi="Amiri" w:eastAsia="Amiri" w:cs="Amiri"/>
          <w:color w:val="111111"/>
          <w:sz w:val="28"/>
          <w:sz w:val="28"/>
          <w:szCs w:val="28"/>
          <w:rtl w:val="true"/>
          <w:lang w:bidi="ar-SA"/>
        </w:rPr>
        <w:t xml:space="preserve">حينما يدور البحث في علم الفلسفة حول علّة الحركة يُشار إلى ما طرح في العلوم التجريبية من عللٍ صوريةٍ ومادّيةٍ، مثلاً ورقة الشجر المتحرّكة، يوعز المادّيون انتقالها من مكانٍ إلى آخر للرياح؛ لكنّ هذا التعليل ليس صائباً للسببين الآتيين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علّةٌ صوريةٌ لحركة الورقة وليست فاعلةً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الرياح تتحقّق قبل حركة الورقة، حتّى وإن كان هذا التحقّق بواحدٍ من الألف من الثانية، ومن ثمّ فهو حدث قبل انتقال الورقة؛ وهذا ينمّ عن أنّها ليست علّةً فاعلةً لحركة الورقة، إذ حسب قواعد العلّية لا بدّ التزامن بين العلّة والمعلول، لذا لا يمكن لزمان العلّة أن يتقدّم على زمان المعلول، وإلا ورد إشكال انفكاك المعلول عن علّته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224" w:name="pg15617_225239"/>
    </w:p>
    <w:p>
      <w:pPr>
        <w:pStyle w:val="BookText"/>
        <w:rPr/>
      </w:pPr>
      <w:bookmarkEnd w:id="224"/>
      <w:r>
        <w:rPr>
          <w:rFonts w:ascii="Amiri" w:hAnsi="Amiri" w:eastAsia="Amiri" w:cs="Amiri"/>
          <w:color w:val="111111"/>
          <w:sz w:val="28"/>
          <w:sz w:val="28"/>
          <w:szCs w:val="28"/>
          <w:rtl w:val="true"/>
          <w:lang w:bidi="ar-SA"/>
        </w:rPr>
        <w:t>إذن، علّة حركة الأشياء المناظرة لحركة الورقة التي تتناقلها الرياح من مكانٍ إلى آخر هي في الواقع ليست علّةً صوريةً وماديةً، وإنّما موجودةٌ في طبيعتها،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الحركة تعود إلى علّةٍ ماورائيةٍ مثل العقل الفعّال ؛ وسنوضّح هذا الأمر لاحقاً لدى نقضنا لبعض الشبهات</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0268695_2142443653"/>
      <w:bookmarkStart w:id="226" w:name="_Toc84"/>
      <w:bookmarkEnd w:id="225"/>
      <w:r>
        <w:rPr/>
        <w:t>4</w:t>
      </w:r>
      <w:r>
        <w:rPr>
          <w:rtl w:val="true"/>
        </w:rPr>
        <w:t xml:space="preserve"> ) </w:t>
      </w:r>
      <w:r>
        <w:rPr>
          <w:rtl w:val="true"/>
        </w:rPr>
        <w:t xml:space="preserve">افتقار الحركة إلى فاعل واستحالة التسلسل </w:t>
      </w:r>
      <w:r>
        <w:rPr>
          <w:rtl w:val="true"/>
        </w:rPr>
        <w:t>:</w:t>
      </w:r>
      <w:bookmarkEnd w:id="226"/>
    </w:p>
    <w:p>
      <w:pPr>
        <w:pStyle w:val="BookText"/>
        <w:rPr/>
      </w:pPr>
      <w:r>
        <w:rPr>
          <w:rFonts w:ascii="Amiri" w:hAnsi="Amiri" w:eastAsia="Amiri" w:cs="Amiri"/>
          <w:color w:val="111111"/>
          <w:sz w:val="28"/>
          <w:sz w:val="28"/>
          <w:szCs w:val="28"/>
          <w:rtl w:val="true"/>
          <w:lang w:bidi="ar-SA"/>
        </w:rPr>
        <w:t xml:space="preserve">كلّ حركةٍ مفتقرةٌ إلى فاعلٍ يوجدها لكونها في الخارج تعدّ حقيقةً مختلفةً عن الوجود المادّي بذاته، فهي من حيث الهيئة ليس لها وجودٌ عرضيٌّ ولا جوهريٌّ، والسبب في حاجتها إلى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ارتباط وجودها بالعرض أو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ما ذكر نستنتج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الوجود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جوهراً أو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مفتقر إلى علّةٍ فاعلة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يترتب عليه تزامن حركته مع فعل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ولتقريب الاستدلال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العلّة الفاعلة للجوهر أو العرض يكفى في تصوّر حركتهما ، ذلك لأنّ الحركة هى كيفية وجود الجوهر والعرض،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التدريجي والخروج من القوّة إلى الفعل، وكلّ حركةٍ على هذا الأساس تفتقر إلى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العلل المادّية مجرّد عللٍ صوريةٍ وليست فاعلةً، لذا لا مناص من أن يكون فاعل الحركة ماورائياً،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المحرّك علّةٌ ماورائيةٌ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تصوّر سلسلة العلل بصفتها محرّكاً غير متوقّفٍ،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العلّي يرد على العلل الصورية، إذ إنّ العلّة الفاعلة ليس من شأنها الانفكاك عن المعلول أو التقدّم عليه كي يقال بإمكانية تصوّر سلسلةٍ من العلل المتقدّمة عليها ومن ثمّ يرد التسلسل اللامتناهي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يمكن تصوّر التسلسل العلّي في مجال العلل الفاعلة التي تتزامن مع معلولاتها، إلا أنّه ممكنٌ على صعيد العلل المادّية؛ ولكنّ هذا الأمر خارجٌ عن نطاق بحثنا الذي يتمحور حول افتقار الحركة إلى محرّكٍ وفاعلٍ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العرضية باعتقاد الفلاسفة ترجع في الأساس إلى الحركة الجوهرية،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انعكاسٌ لحركة جوهر الجسم المتحرّك وطبيعته؛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الجوهرية تعدّ من ذاتيات الجسم، ومن ثمّ فهي مفتقرةٌ إلى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حال الجسم، حيث يجعلها الخالق حركةً أثناء خلقة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ذكر، لا يرد هنا إشكال تسلسل العلل، فالحركات في الأساس على قسمين لا أكثر، عرضية وجوهرية؛ والعرضية بدورها تابعةٌ للجوهرية وانعكاسٌ لها، ومن ثمّ فهي مفتقرةً إلى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ماورائيٍّ نظراً لكيفية وجودها الذي يتمثّل في التغيير التدريجي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ملاحظتان حول برهان الحركة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الحركة المطروح من قبل المتقدّمين القائلين بالحركة في الأعراض، إنّما يثبت حاجة حركة الأعراض إلى محرّكٍ؛ وبما أنّهم لا يقولون بالحركة الجوهرية ويعتبرون الجواهر ثابتةً، فجوهر الأجسام المستقرّ برأيهم هو الباعث للحركة في عالم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w:t>
      </w:r>
    </w:p>
    <w:p>
      <w:pPr>
        <w:pStyle w:val="BookText"/>
        <w:rPr/>
      </w:pPr>
      <w:r>
        <w:rPr>
          <w:rFonts w:ascii="Amiri" w:hAnsi="Amiri" w:eastAsia="Amiri" w:cs="Amiri"/>
          <w:color w:val="111111"/>
          <w:sz w:val="28"/>
          <w:sz w:val="28"/>
          <w:szCs w:val="28"/>
          <w:rtl w:val="true"/>
          <w:lang w:bidi="ar-SA"/>
        </w:rPr>
        <w:t>برهان الحركة برأي المتقدّمين ليس من شأنه إثبات وجود محرّكٍ مجرّدٍ</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يذكر أنّ المتقدّمين افترضوا عدم قابلية الجسم المادّي على إضفاء الحركة لجميع الأعراض الموجودة في الحياة الدنيا، ويحتمل أن يكون استدلالهم على ذلك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العرض والجسمية يعتبران أمراً واحداً، لذا لا يمكن للجسم أن يكون متحرّكاً ومحرّكاً في آنٍ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شأنه أن يكون فاعلاً للحركة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حركة الجسم تفتقر إلى محرّكٍ غير مجسّمٍ؛ ولكن مع ذلك فشبهة أزلية المادّة واستغنائها عن العلّة تبقى على حالها</w:t>
      </w:r>
    </w:p>
    <w:p>
      <w:pPr>
        <w:pStyle w:val="BookText"/>
        <w:rPr/>
      </w:pPr>
      <w:r>
        <w:rPr>
          <w:rFonts w:ascii="Amiri" w:hAnsi="Amiri" w:eastAsia="Amiri" w:cs="Amiri"/>
          <w:color w:val="111111"/>
          <w:sz w:val="28"/>
          <w:sz w:val="28"/>
          <w:szCs w:val="28"/>
          <w:rtl w:val="true"/>
          <w:lang w:bidi="ar-SA"/>
        </w:rPr>
        <w:t>، ناهيك عن أنّه ينسجم مع الرؤية الإلحادية القائلة بأزلية المادّة واستغنائها عن الفاعل؛ لذا لا يمكن الاعتماد على النظرية القائلة باقتصار الحركة على الأعراض لإثبات وجود المحرّك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حسب تعاليم الحكمة المتعالية التي تسرّي الحركة إلى جواهر الأجسام لا يمكن اعتبار المادّة فاعلةً للحركة في عين كونها ثابتةً، بل لا بدّ من استناد الحركة إلى غير المتحرّك، وهذا لا ينطبق إلا على الوجود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 الوجود المجرّد لا يضفي إلى الجسم حركته، وإنّما يجعله مستعدّاً للحركة أثناء خلقته،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قابليته على الحركة متزامنةٌ مع وجوده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إلى مبدأ الحركة الجوهرية، فبرهان الحركة وإن كان يثبت وجود فاعلٍ مجرّدٍ، إلا أنّه لا يثبت أو ينفي ما إن كان وجود هذا الفاعل کوجود سائر المجردات من قبيل العقل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نجد أنّ الاستدلال في المراحل التالية من البرهان يتقوّم على براهين أخرى من قبيل برهان الإمكان والوجوب، ومن ثمّ يتمّ إثبات أنّ المحرّك المجرّد إذا كان</w:t>
      </w:r>
      <w:bookmarkStart w:id="227" w:name="pg15617_225242"/>
    </w:p>
    <w:p>
      <w:pPr>
        <w:pStyle w:val="BookText"/>
        <w:rPr/>
      </w:pPr>
      <w:bookmarkEnd w:id="227"/>
      <w:r>
        <w:rPr>
          <w:rFonts w:ascii="Amiri" w:hAnsi="Amiri" w:eastAsia="Amiri" w:cs="Amiri"/>
          <w:color w:val="111111"/>
          <w:sz w:val="28"/>
          <w:sz w:val="28"/>
          <w:szCs w:val="28"/>
          <w:rtl w:val="true"/>
          <w:lang w:bidi="ar-SA"/>
        </w:rPr>
        <w:t>من الممكنات، فلا بدّ له من الانتهاء إلى واجب الوجود حسبما أثبت الفلاسفة في برهان الإمكان والوجوب</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0268697_2142443653"/>
      <w:bookmarkStart w:id="229" w:name="_Toc85"/>
      <w:bookmarkEnd w:id="228"/>
      <w:r>
        <w:rPr>
          <w:rtl w:val="true"/>
        </w:rPr>
        <w:t>شبهاتٌ وردودٌ</w:t>
      </w:r>
      <w:r>
        <w:rPr>
          <w:rtl w:val="true"/>
        </w:rPr>
        <w:t>:</w:t>
      </w:r>
      <w:bookmarkEnd w:id="229"/>
    </w:p>
    <w:p>
      <w:pPr>
        <w:pStyle w:val="Heading5"/>
        <w:numPr>
          <w:ilvl w:val="4"/>
          <w:numId w:val="1"/>
        </w:numPr>
        <w:rPr/>
      </w:pPr>
      <w:bookmarkStart w:id="230" w:name="__RefHeading___Toc10268699_2142443653"/>
      <w:bookmarkStart w:id="231" w:name="_Toc86"/>
      <w:bookmarkEnd w:id="230"/>
      <w:r>
        <w:rPr>
          <w:rtl w:val="true"/>
        </w:rPr>
        <w:t>شبهاتٌ وردودٌ</w:t>
      </w:r>
      <w:r>
        <w:rPr>
          <w:rtl w:val="true"/>
        </w:rPr>
        <w:t>:</w:t>
      </w:r>
      <w:bookmarkEnd w:id="231"/>
    </w:p>
    <w:p>
      <w:pPr>
        <w:pStyle w:val="BookText"/>
        <w:rPr/>
      </w:pPr>
      <w:r>
        <w:rPr>
          <w:rFonts w:ascii="Amiri" w:hAnsi="Amiri" w:eastAsia="Amiri" w:cs="Amiri"/>
          <w:color w:val="111111"/>
          <w:sz w:val="28"/>
          <w:sz w:val="28"/>
          <w:szCs w:val="28"/>
          <w:rtl w:val="true"/>
          <w:lang w:bidi="ar-SA"/>
        </w:rPr>
        <w:t>نسوق البحث فيما يأتي إلى بعض الشبهات التي طرحت حول برهان الحركة في إطار بحثٍ نقديٍّ</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0268701_2142443653"/>
      <w:bookmarkStart w:id="233" w:name="_Toc87"/>
      <w:bookmarkEnd w:id="232"/>
      <w:r>
        <w:rPr>
          <w:rtl w:val="true"/>
        </w:rPr>
        <w:t>*</w:t>
      </w:r>
      <w:r>
        <w:rPr>
          <w:rtl w:val="true"/>
        </w:rPr>
        <w:t xml:space="preserve">الشبهة الأولى </w:t>
      </w:r>
      <w:r>
        <w:rPr>
          <w:rtl w:val="true"/>
        </w:rPr>
        <w:t xml:space="preserve">: </w:t>
      </w:r>
      <w:r>
        <w:rPr>
          <w:rtl w:val="true"/>
        </w:rPr>
        <w:t xml:space="preserve">إنكار الحركة من أساسها </w:t>
      </w:r>
      <w:r>
        <w:rPr>
          <w:rtl w:val="true"/>
        </w:rPr>
        <w:t>:</w:t>
      </w:r>
      <w:bookmarkEnd w:id="233"/>
    </w:p>
    <w:p>
      <w:pPr>
        <w:pStyle w:val="BookText"/>
        <w:rPr/>
      </w:pPr>
      <w:r>
        <w:rPr>
          <w:rFonts w:ascii="Amiri" w:hAnsi="Amiri" w:eastAsia="Amiri" w:cs="Amiri"/>
          <w:color w:val="111111"/>
          <w:sz w:val="28"/>
          <w:sz w:val="28"/>
          <w:szCs w:val="28"/>
          <w:rtl w:val="true"/>
          <w:lang w:bidi="ar-SA"/>
        </w:rPr>
        <w:t xml:space="preserve">قيل إنّ بعض الفلاسفة الإغريق أنكروا الحركة من رأسٍ، وهم الذين ينتمون إلى المدرسة الإيليائية من أمثال الفيلسوفين بارمنيدس وزينون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هؤلاء أصل التغيير والتحوّل في العالم لأنّهم كانوا يشاهدون بالعيان انتقالهم من مكان إلى آخر، إلا أنّ نقاشهم تمحور حول تعريف ماهية الحركة وتطبيقها على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منكرو الحركة يعتقدون بأنّ ما يبدو وكأنّه حركةٌ في الخارج، ليس تغييراً مترابطاً ومتواصلاً كى يقال إنّه مثالٌ للحركة، بل هي ظاهرةٌ متواليةٌ ومتناوبةٌ لكنّها غير مرتبطةٍ مع بعضها؛ وهو ما عبّروا عنه بالسكون المتوالي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سكونات متتالية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انتقال سكون إلى سكونٍ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أصل حركة الجسم ثابتٌ في العلوم التجريبية، ولا سيّما الفيزياء</w:t>
      </w:r>
      <w:bookmarkStart w:id="234" w:name="pg15617_225243"/>
    </w:p>
    <w:p>
      <w:pPr>
        <w:pStyle w:val="BookText"/>
        <w:rPr/>
      </w:pPr>
      <w:bookmarkEnd w:id="234"/>
      <w:r>
        <w:rPr>
          <w:rFonts w:ascii="Amiri" w:hAnsi="Amiri" w:eastAsia="Amiri" w:cs="Amiri"/>
          <w:color w:val="111111"/>
          <w:sz w:val="28"/>
          <w:sz w:val="28"/>
          <w:szCs w:val="28"/>
          <w:rtl w:val="true"/>
          <w:lang w:bidi="ar-SA"/>
        </w:rPr>
        <w:t>والكيمياء، وكذلك في العلوم العقلية كالفلسفة؛ لذا لا نرى حاجةً إلى الحديث عن الموضوع في إطار بحثٍ مستقلٍّ تجنّباً للإطناب</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0268703_2142443653"/>
      <w:bookmarkStart w:id="236" w:name="_Toc88"/>
      <w:bookmarkEnd w:id="235"/>
      <w:r>
        <w:rPr>
          <w:rtl w:val="true"/>
        </w:rPr>
        <w:t>*</w:t>
      </w:r>
      <w:r>
        <w:rPr>
          <w:rtl w:val="true"/>
        </w:rPr>
        <w:t>الشبهة الثانية</w:t>
      </w:r>
      <w:r>
        <w:rPr>
          <w:rtl w:val="true"/>
        </w:rPr>
        <w:t xml:space="preserve">: </w:t>
      </w:r>
      <w:r>
        <w:rPr>
          <w:rtl w:val="true"/>
        </w:rPr>
        <w:t xml:space="preserve">عدم افتقار الحركة إلى محرّكٍ </w:t>
      </w:r>
      <w:r>
        <w:rPr>
          <w:rtl w:val="true"/>
        </w:rPr>
        <w:t>:</w:t>
      </w:r>
      <w:bookmarkEnd w:id="236"/>
    </w:p>
    <w:p>
      <w:pPr>
        <w:pStyle w:val="BookText"/>
        <w:rPr/>
      </w:pPr>
      <w:r>
        <w:rPr>
          <w:rFonts w:ascii="Amiri" w:hAnsi="Amiri" w:eastAsia="Amiri" w:cs="Amiri"/>
          <w:color w:val="111111"/>
          <w:sz w:val="28"/>
          <w:sz w:val="28"/>
          <w:szCs w:val="28"/>
          <w:rtl w:val="true"/>
          <w:lang w:bidi="ar-SA"/>
        </w:rPr>
        <w:t xml:space="preserve">يطرح بعضهم شبهةً فحواها أنّ الحركة تعدّ من ذاتيات الأجسام المادّية، لذا فهى في غنىً عن العلة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طرحوا هذه الشبهة حاولوا إضفاء صبغةً علميةً على مدّعاهم </w:t>
      </w:r>
      <w:r>
        <w:rPr>
          <w:rStyle w:val="FootnoteAnchor"/>
          <w:rtl w:val="true"/>
        </w:rPr>
        <w:footnoteReference w:id="218"/>
      </w:r>
      <w:r>
        <w:rPr>
          <w:rFonts w:ascii="Amiri" w:hAnsi="Amiri" w:eastAsia="Amiri" w:cs="Amiri"/>
          <w:color w:val="111111"/>
          <w:sz w:val="28"/>
          <w:sz w:val="28"/>
          <w:szCs w:val="28"/>
          <w:rtl w:val="true"/>
          <w:lang w:bidi="ar-SA"/>
        </w:rPr>
        <w:t xml:space="preserve">، فتمسّكوا بما تمخّض عن العلوم التجريبية من إنجازاتٍ من قبيل قانون نيوتن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القصور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يؤكّد هذا القانون وما شاكله من قوانين فيزيائية على عدم حاجة الجسم إلى محرّكٍ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للاطّلاع أكثر ،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ألبرت أنيشتاين وليوبولدا ،أينفيلد، تكامل علم فيزيك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الشبهة تضرب بجذورها في العهود السالفة، حيث طرحت من قبل حكماء مدينة أبدرا الإغريقية </w:t>
      </w:r>
      <w:r>
        <w:rPr>
          <w:rStyle w:val="FootnoteAnchor"/>
          <w:rtl w:val="true"/>
        </w:rPr>
        <w:footnoteReference w:id="220"/>
      </w:r>
      <w:r>
        <w:rPr>
          <w:rFonts w:ascii="Amiri" w:hAnsi="Amiri" w:eastAsia="Amiri" w:cs="Amiri"/>
          <w:color w:val="111111"/>
          <w:sz w:val="28"/>
          <w:sz w:val="28"/>
          <w:szCs w:val="28"/>
          <w:rtl w:val="true"/>
          <w:lang w:bidi="ar-SA"/>
        </w:rPr>
        <w:t xml:space="preserve">، وعلى رأسهم السوفسطائي الشهير بروتو غوراس في القرن الخامس قبل الميلاد، إذ أعلن بصراحةٍ أنّ الحركة في غنىً عن المحرّك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لنقض الشبهة المطروحة أعلاه،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يحكم بحاجة الحركة إلى محرّكٍ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القواعد والأصول العقلية والفلسفية، ليست هناك حركةً بلا محرّكٍ؛ ومن البديهي أنّ عجز العلوم التجريبية عن استكشاف المحرّك لا يعدّ برهاناً على نفى وجوده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حتّى لو طرح بعض العلماء التجريبيين هذه الفرضية فإنّهم غير قادرين على إثباتها على وفق الأُسس العلمية الصائبة، وهذا الأمر بالتأكيد مخالفٌ للقواعد العقلية ممّا يعني طرحه جانباً، وقد ذكرنا ما فيه الكفاية على هذا الصعيد في ضمن حديثنا عن برهان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بين المحرّك الأوّل والمحرّك المانح للحركة استمراريتها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الحديث عن الحركة فلا بدّ من معرفة معنى افتقار المتحرّك إلى</w:t>
      </w:r>
    </w:p>
    <w:p>
      <w:pPr>
        <w:pStyle w:val="BookText"/>
        <w:rPr/>
      </w:pPr>
      <w:r>
        <w:rPr>
          <w:rFonts w:ascii="Amiri" w:hAnsi="Amiri" w:eastAsia="Amiri" w:cs="Amiri"/>
          <w:color w:val="111111"/>
          <w:sz w:val="28"/>
          <w:sz w:val="28"/>
          <w:szCs w:val="28"/>
          <w:rtl w:val="true"/>
          <w:lang w:bidi="ar-SA"/>
        </w:rPr>
        <w:t>محرّكٍ خارجيٍّ في المرحلة التي سبقت حركته أو التي تزامنت معها أو لحقتها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افترضنا وجود جسم ساكن، فمن المؤكّد أنّه بحاجةٍ إلى مؤثّرٍ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لإخراجه من حالة السكون، وذلك لكون الحركة تعني تحوّل القوّة إلى 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على وفق قوانين العلّية عبارةٌ عن فعلٍ جديدٍ لا يمكن أن يصدر من دون علّةٍ؛ ولكن هل يبقى بحاجةٍ إلى علّةٍ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طروء الحركة عليه؟</w:t>
      </w:r>
    </w:p>
    <w:p>
      <w:pPr>
        <w:pStyle w:val="BookText"/>
        <w:rPr/>
      </w:pPr>
      <w:r>
        <w:rPr>
          <w:rFonts w:ascii="Amiri" w:hAnsi="Amiri" w:eastAsia="Amiri" w:cs="Amiri"/>
          <w:color w:val="111111"/>
          <w:sz w:val="28"/>
          <w:sz w:val="28"/>
          <w:szCs w:val="28"/>
          <w:rtl w:val="true"/>
          <w:lang w:bidi="ar-SA"/>
        </w:rPr>
        <w:t>الأصول العقلية والفلسفية لا تقول بضرورة وجود علّةٍ محركةٍ خارجيةٍ للجسم المتحرّك ما دام متحرّكاً بل تؤكّد على أنّه بحاجةٍ إليها حين سكونه، فالكرة على سبيل المثال تبدأ بالحركة بعد أن تُركل بواسطة القدم، وهذه الركلة تعدّ العلّة الأولى، ولكن رغم انفصال الكرة عن القدم بعد الركل فهي تستمرّ بالحركة؛ ونستشفّ من ذلك أنّ الركلة ليست هي العلّة التي أدّت إلى استمرار تدحرج، لذا فهي بحاجةٍ إلى علّةٍ في بقائها متحرّكةً لكونها لا تنفكّ في هذه الأثناء عن الخروج من القوّة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ترى ما هي هذه العلّة التي تجعل الحركة مستمرّةً؟ لقد ذُكرت مجموعة من الفرضيات حول هذا الأمر منذ عهد أرسطو طاليس </w:t>
      </w:r>
      <w:r>
        <w:rPr>
          <w:rStyle w:val="FootnoteAnchor"/>
          <w:rtl w:val="true"/>
        </w:rPr>
        <w:footnoteReference w:id="222"/>
      </w:r>
      <w:r>
        <w:rPr>
          <w:rFonts w:ascii="Amiri" w:hAnsi="Amiri" w:eastAsia="Amiri" w:cs="Amiri"/>
          <w:color w:val="111111"/>
          <w:sz w:val="28"/>
          <w:sz w:val="28"/>
          <w:szCs w:val="28"/>
          <w:rtl w:val="true"/>
          <w:lang w:bidi="ar-SA"/>
        </w:rPr>
        <w:t xml:space="preserve">، حيث نذكرها فيما يأتي ضمن الاستنتاجات المتحصّلة من الأمثلة التي ذكرت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بعض الفلاسفة أنّ الكرة فور ركلها، تُحدث موجةٌ في الفضاء الممتدّ في الاتّجاه المكافي لحركة الركلة، فيتحقّق اتّحادٌ بين الكرة والفضاء المحيط</w:t>
      </w:r>
    </w:p>
    <w:p>
      <w:pPr>
        <w:pStyle w:val="BookText"/>
        <w:rPr/>
      </w:pPr>
      <w:r>
        <w:rPr>
          <w:rFonts w:ascii="Amiri" w:hAnsi="Amiri" w:eastAsia="Amiri" w:cs="Amiri"/>
          <w:color w:val="111111"/>
          <w:sz w:val="28"/>
          <w:sz w:val="28"/>
          <w:szCs w:val="28"/>
          <w:rtl w:val="true"/>
          <w:lang w:bidi="ar-SA"/>
        </w:rPr>
        <w:t>بها وكأنّهما جسمٌ واحدٌ متّصلٌ، ومن ثمّ فإنّ الهواء يجذب الكرة نحوه إلى الأمام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الفلاسفة يعتقدون بأنّ العلّة القريبة من حركة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كامنةٌ في طبيعته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يصطلح عليه بالطبيعة والصورة النوعية والقوّة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طاقةٌ كامنةٌ فهناك طاقة كامنة في باطن الجسم، ومن خلال تعرّضه لضربةٍ من قبل مصدرٍ خارجيٍّ، تتحرّك علّته الطبيعية فترغمه على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نظراً لكون علّة حركة الجسم المتحرّك هي طبيعته المتّحدةٌ معه، فإنّ أصحاب هذه النظرية يعتبرون توقّف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الحركة ناجماً عن مانعٍ خارجيٍّ، من قبيل الجاذبية الأرضية أو الاحتكاك بالهواء أو بأيّ شيءٍ آخر؛ لذا حينما تزول هذه العقبات كأنّما تحقّق فراغٌ غير متناهٍ في نطاق حركة الجسم، فيبقى متحرّكاً من دون انقطاعٍ</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الفيزياء الحديث طرح نظريةً حول هذا الموضوع، وذلك على صعيد دوران الإلكترونات والنيوترونات في المدارات المحيطة بنواة الذرّة، وكذلك حركة الأجرام السماوية والمجرّات والمنظومات الشمسية؛ إذ كانت</w:t>
      </w:r>
    </w:p>
    <w:p>
      <w:pPr>
        <w:pStyle w:val="BookText"/>
        <w:rPr/>
      </w:pPr>
      <w:r>
        <w:rPr>
          <w:rFonts w:ascii="Amiri" w:hAnsi="Amiri" w:eastAsia="Amiri" w:cs="Amiri"/>
          <w:color w:val="111111"/>
          <w:sz w:val="28"/>
          <w:sz w:val="28"/>
          <w:szCs w:val="28"/>
          <w:rtl w:val="true"/>
          <w:lang w:bidi="ar-SA"/>
        </w:rPr>
        <w:t>النتيجة واحدة؛ فقد أكّد العلماء التجريبيون على أنّ حركة الإلكترونات والنيوترونات في مدار الذرّة بشكلٍ متواصلٍ ومستقرٍّ سببه قوّة الطرد المركزي الحاصلة من الجاذبية التى تمتلكها النواة، وكذا هو الحال بالنسبة إلى حركة الأجرام والمنظومات السماوية، فقوّة الجذب والنفير الموجودة فيما بينها سببٌ لتحرّكها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نيوتن في هذا المضمار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الطبيعة بسيطةٌ، وفي كلّ مكانٍ تجري على نسقٍ واحدٍ، وتقوم بتحريك الأجسام السماوية العظيمة بفضل الجاذبية الموجودة فيما بينها، وتمنح الحركة لجميع الأجرام الصغيرة وذرّاتها إثر قوّة التجاذب والتنافر الموجودة فيما بينها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 هذه النظرية فالحركة تعود إلى طبيعة الأجسام، بمعنى أنّ المسبّب لها هو عاملٌ كامنٌ في باطنها ؛ </w:t>
      </w:r>
      <w:r>
        <w:rPr>
          <w:rStyle w:val="FootnoteAnchor"/>
          <w:rtl w:val="true"/>
        </w:rPr>
        <w:footnoteReference w:id="227"/>
      </w:r>
      <w:r>
        <w:rPr>
          <w:rFonts w:ascii="Amiri" w:hAnsi="Amiri" w:eastAsia="Amiri" w:cs="Amiri"/>
          <w:color w:val="111111"/>
          <w:sz w:val="28"/>
          <w:sz w:val="28"/>
          <w:szCs w:val="28"/>
          <w:rtl w:val="true"/>
          <w:lang w:bidi="ar-SA"/>
        </w:rPr>
        <w:t>ولكنّ هذه الطاقة الكامنة تؤثّر على كلّ جسمٍ حسب قابليته ونوعه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الموجودة في المغناطيس مثلاً لها القابلية على استقطاب القطع الحديدية، ممّا يعني أنّها تسفر عن حركتها نحو قطبي المغناطيس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الحديث من شأنه بيان ماهية الحركة إلى هذه المرحلة فحسب، لذا حينما يواجه العلماء المادّيون سؤالاً عن سبب امتلاك المغناطيس طبيعةً جاذبيةً تستقطب الحديد، نجدهم يتنصّلون عن الإجابة نظراً لعجزهم عن بيان العلّة الحقيقية التي جعلت هذا العنصر يتّصف بهذه الخصوصية التي أسفرت عن</w:t>
      </w:r>
    </w:p>
    <w:p>
      <w:pPr>
        <w:pStyle w:val="BookText"/>
        <w:rPr/>
      </w:pPr>
      <w:r>
        <w:rPr>
          <w:rFonts w:ascii="Amiri" w:hAnsi="Amiri" w:eastAsia="Amiri" w:cs="Amiri"/>
          <w:color w:val="111111"/>
          <w:sz w:val="28"/>
          <w:sz w:val="28"/>
          <w:szCs w:val="28"/>
          <w:rtl w:val="true"/>
          <w:lang w:bidi="ar-SA"/>
        </w:rPr>
        <w:t xml:space="preserve">حدوث قدرة الطرد المركزي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الديناميكية الذاتية للطاقة التي هي المادّة الخام للذرّات، لو كانت تقتضي بذاتها أن تتحقّق على هيئة إلكترون سلبيٍّ، فما هي الطاقة التي توجدها حينما تكون على هيئة بروتون أو نيوترون؟</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القصور الذاتي لديناميكية الإلكترونات يقتضي اجتماع إلكترونٍ سلبيٍّ مع بروتون لإنتاج ذرّة الهيدروجين، فما هي الطاقة اللازمة لجمع البروتونات من واحد إلى ستٍّ وتسعين في سائر العناصر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الديناميكية الذاتية للبروتونات والنيوترونات متساويةً حينما تجتمع مع بعضها، فما هي الطاقة التي جعلت عناصرها مختلفةً مع بعضها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القوانين الفيزيائية، فإنّ البروتونات التي تمتلك طاقةً كهربائيةً موجبةً، فلابدّ من أن تتنافر مع بعضها؛ لذا إن أُريد الربط بين قطبين موجبين فلا بدّ من توفّر طاقةٍ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السبب الذي جعلها تتقارب مع بعضها من دون أن تتنافر ؟</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الطاقة الخارقة للعادة التي أجبرت البروتونات على التلاحم مع بعضها وأداء مهامّها الفيزيائية في ضمن أعداد محدّدة؟ وكما هو ثابتٌ في علم الفيزياء، ليس هناك عاملٌ لإنتاج الطاقة في نواة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الخارقة للعادة التي يطلق عليها الطاقة المترابطة للنواة، هي التي يُعتمد عليها لإنتاج الأسلحة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أين جاءت كلّ هذه القدرة العظيمة في هذا الجرم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للاطّلاع أكثر ،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ص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فإنّ أشهر العلماء، أكّدوا على حاجة الحركة إلى محرّكٍ في كلّ لحظةٍ، وكما قال إسحاق نيوتن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جسم يبقى على حالته من حيث السكون أو الحركة ويسير بسرعة منتظمة في خطٍ مستقيمٍ ما لم تؤثِّر عليه قوّةٌ تُغير من 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الجسم الساكن سوف يظل ساكناً ما لم تؤثر عليه قوة تحرِّكه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قانون نيوتن الأول مبدأ القصور الذاتي، وهو خاصّية المادّة</w:t>
      </w:r>
    </w:p>
    <w:p>
      <w:pPr>
        <w:pStyle w:val="BookText"/>
        <w:rPr/>
      </w:pPr>
      <w:r>
        <w:rPr>
          <w:rFonts w:ascii="Amiri" w:hAnsi="Amiri" w:eastAsia="Amiri" w:cs="Amiri"/>
          <w:color w:val="111111"/>
          <w:sz w:val="28"/>
          <w:sz w:val="28"/>
          <w:szCs w:val="28"/>
          <w:rtl w:val="true"/>
          <w:lang w:bidi="ar-SA"/>
        </w:rPr>
        <w:t>التي تعبّر عن استمرارية الحركة إذا كان الجسم متحركاً، أو بقاء السكون إن كان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والقوى التي تُغيّر حركة الجسم يجب عليها أن تتغلّب أولاً على القصور الذاتي له، وكلّما كانت كتلة الجسم كبيرةً، كان من الصعوبة بمكانٍ تحريكه أو تغيير سرعته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نستنتج ممّا ذكر أنّ العلم التجريبي حتّى وإن عجز عن ذكر العلل النهائية، لكنّه لا يعارض البرهان العقلي القائل بحاجة كلّ حركةٍ إلى محرّكٍ، وإنّما يؤيّده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 أعلاه حول الحركة الاستمرارية لا يتعارض مع برهان الحركة، لأنّ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من أجسامٍ متحرّكةٍ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محرّكٍ أوّلىٍّ في أوّل حركةٍ له؛ وهذا المحرّك بطبيعة الحال يجب أن يكون غير وخارجاً عن عالم المادّة والمحسوسات، وهو ما يروم إثباته برهان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قانون القصور الذاتي غير ناظرٍ إلى المحرّك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لنا في المباحث الآنفة أنّ الحركة مفتقرةٌ إلى علّةٍ في كلّ آنٍ لكونها تعكس فعلاً جديداً، لكنّ بعض العلماء اتّخذوا قانون القصور الذاتي الذي وضعه إسحاق نيوتن ذريعةً لنفي هذه الحاجة التي تعدّ واحداً من الأصول الفلسفية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أثبتنا أنّ نظريات العلم الحديث توعز أصل المحرّك والحركة إلى ذوات الأجسام وطبيعتها، لكنّها عاجزةٌ عن بيان حقيقة الأمر على وفق الأصول</w:t>
      </w:r>
    </w:p>
    <w:p>
      <w:pPr>
        <w:pStyle w:val="BookText"/>
        <w:rPr/>
      </w:pPr>
      <w:r>
        <w:rPr>
          <w:rFonts w:ascii="Amiri" w:hAnsi="Amiri" w:eastAsia="Amiri" w:cs="Amiri"/>
          <w:color w:val="111111"/>
          <w:sz w:val="28"/>
          <w:sz w:val="28"/>
          <w:szCs w:val="28"/>
          <w:rtl w:val="true"/>
          <w:lang w:bidi="ar-SA"/>
        </w:rPr>
        <w:t>العقلية المعتبرة، ناهيك عن كون قانون القصور الذاتي الذي يؤكّد على عدم حاجة الجسم إلى محرّكٍ خارجيٍّ، ناظرٌ فقط إلى بيان الحركة المتواصلة للجسم المتحرّك بعد حدوثها، إلا أنّه ليس بصدد بيان أسبابها؛ لذا لا يوضّح كيف انطلّقت أوّل مرحلةٍ في الحركة، حيث قال عالم الفيزياء ريتشارد ويستفال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على أساس مبدأ القصور الذاتي لها القابلية في الحفاظ على السرعة فقط وليس من شأنها مطلقاً إيجادها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قانون القصور الذاتي هو بيانٌ للفعل والانفعال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أمعنّا النظر فى النظريات التي طرحها علماء الفيزياء، نجدهم يعتبرون قانون نيوتن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القصور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يتمحور حول بيان ماهية العامل المؤثّر في الحركة الاستمرارية للجسم المتحرّك، وذلك بمعنى أنّه بيانٌ لردّة فعلٍ على أحد الأفعال، فهذا الجسم يتحرّك إثر الطاقة الخارجية الواردة عليه ؛ وهو ما يسمّى بقانون ردّة الفعل، وهو قانون نيوتن الثالث الذي ينصّ على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فعلٍ ردّة فعل مساويةٌ له في المقدار ومعاكسةً في الاتّجاه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لتطبيق قانون نيوتن الثالث عند وجود جسمين على أقلّ تقديرٍ، أحدهما مصدر قوّة الفعل والآخر مصدر قوّة ردّة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الثالث لنيوتن قانون قوّةٍ وليس قانون حركةٍ، فهو يحدّد القوّة المؤثّرة على جسمٍ ولا يحدّد حالته الحركية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وردّة الفعل قوّتان تؤثّران على جسمين مختلفين، لذلك لا يتمّ احتساب محصّلتهما، لأنّ عملية حساب محصّلة قوتين أو أكثر يتطلب تأثير هذه القوى على جسمٍ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إدوين آرثر باري، مبادي ما بعد الطبيعة علوم 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يمكن القول بأنّ قانون القصور الذاتي مؤيّدٌ لكون الجسم المتحرّك بحاجةٍ إلى محرّكٍ، وليس كما ادّعي من كونه ينفي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القوانين التجريبية ليست توقيفيةً، بل قابلةٌ للتفنيد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هناك اختلافٌ أساسيٌّ بين القوانين العقلية والتجريبية، وهي أنّ النمط الثاني ليس ثابتاً ومن الممكن تفنيده حسب الأصول العلمية، لذا كثيراً ما نلاحظ بعض القوانين العلمية التي يتمّ العمل بها طوال فترةٍ من الزمن لكنّها بعد ذلك تلغى وتفنّد بواسطة قوانين جديدة مباينة لها من بعض النواحي أو جميعها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اعتبر الفيلسوف کارل ریموند بوبر هذا الأمر بأنّه من خصوصيات القوانين العلمية التي وصفها بالظنّية،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إمكانية الخطأ أساس كون النظرية 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طبق هذه الرؤية للعلوم التجريبية لا يمكننا اعتبار القوانين العلمية حصيلةٍ قطعيةٍ ونهائيةٍ للمواضيع التي تتمحور حولها، وعلى هذا الأساس ليس من شأنها بتاتاً أن تكون وازعاً لغضّ النظر عن البراهين العقلية والفلسفية؛ لذا فإنّنا على صعيد موضوع حاجة الجسم المتحرّك إلى محرّكٍ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الدليل العقلي والفلسفي هو افتقار الجسم الساكن إلى ما يحرّكه، وهذه قاعدةٌ ثابتةٌ ومعتبرةً عقلياً لدرجة أنّ أيّ علمٍ لم يتمكّن من تفنيدها بشكلٍ علميٍّ، ناهيك عن عدم وجود نظريةٍ معتبرةٍ على خلافها؛ وقد أثبتنا أنّ القوانين والنظريات التجريبية التي طرحت على هذا الصعيد من قبيل قانون نيوتن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القصور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تتعارض مع قانون الحركة الفلسفي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فرض المحال ليس بمحالٍ، لذا لو تنزّلنا وافترضنا وجود تعارضٍ</w:t>
      </w:r>
    </w:p>
    <w:p>
      <w:pPr>
        <w:pStyle w:val="BookText"/>
        <w:rPr/>
      </w:pPr>
      <w:r>
        <w:rPr>
          <w:rFonts w:ascii="IRNazanin" w:hAnsi="IRNazanin" w:eastAsia="IRNazanin"/>
          <w:color w:val="111111"/>
          <w:sz w:val="28"/>
          <w:sz w:val="28"/>
          <w:szCs w:val="28"/>
          <w:rtl w:val="true"/>
          <w:lang w:bidi="fa-IR"/>
        </w:rPr>
        <w:t>فيما بين القوانين التجريبية المطروحة على صعيد الحركة وبين الأصول والقواعد العقلية والفلسفية، وقلنا إنّ القوانين التجريبية صائبةٌ على هذا الصعيد؛ فهذا لا یعني مطلقاً نقض القوانين العقلية، لأنّ القوانين التجريبية بذاتها عرضةٌ للإبطال والتفنيد وليس هناك من يقول بتوقيفيّتها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ذلك فإنّ النتائج التي يتمّ التوصّل إليها على أساس القوانين التجريبية في مجال الحركة، يشوبها الشكّ والترديد لكونها مطروحةً في نطاق الحسّ والتأثير المتقابل للأجسام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أستاذ علم الرياضيات لويس وليام هنري 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القوانين الميكانيكية التي نتحدث عنها تعكس أراءً لو تأملنا فيها لوجدناها متقوّمةً على التجربة فحسب، ومع ذلك لا يمكننا إثبات صحّتها بواسطة التجربة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الحركة الأوّل قد جعلنا في مواجهة تحدٍّ لا مفرّ منه، وعلى هذا الأساس إن أردنا اختبار مدى صحّته فلا بدّ من تطبيقه على جسم غير متأثّرٍ بأيّة قوّةٍ كانت أي إنّه جسمٌ منفكٌّ عن تأثير سائر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وبالنسبة إلى مدى صحّة الأصول التجريبية للحركة،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الحرىّ اعتبار هذه الأصول صحيحةً مطلقاً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 الجوهرية ملازمةٌ للمحرك العقلي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المباحث التي طرحت آنفاً تتمحور بشكلٍ أساسيٍّ حول حاجة الحركة العرضية إلى محرّكٍ ثابتٍ وهي تشمل الحركة المكانية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حركة الذرّات والمجرّات الكونية، حيث اتّضح لنا أنّ هذا النمط عائدٌ إلى طبيعة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برهان الحركة أنّنا ما لم نذهب إلى القول بالحركة الجوهرية، يُشكل علينا أنّ نتيجة هذا الرأي هي القول بكون حركة الأجسام معلولةً لجوهر الجسم الثابت،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مفتقرٌ إلى علّةٍ مادّيةٍ كي يتحرّك ومن ثمّ فهو في غنىً عن المحرّك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هذا البرهان لا يثبت حاجة الجسم إلى العلّة الماورائية في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فالحركة المكانية للأجسام يتمّ تفسيرها في مبادئ العلم الحديث على ضوء الطاقة الذاتية لطبيعتها في التجاذب والتنافر، ومن هذا المنطلق اعتبر العلماء المادّيون الأجسام غير مفتقرةٍ في حركتها إلى محرّكٍ 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الحركة الجوهرية هي مرتكز برهان الحركة والمحور الأساسي له، وليست الحركة العرضية ؛ وقد وضّحنا النمط الأوّل وفق نظرية الحكيم صدر الدين الشيرازي الذي برهن على أنّ كلّ جسمٍ له حركةٌ جوهريةٌ؛ لذا لمّا كانت الحركة جاريةً في جواهو الأجسام، فلا تصل النوبة إلى بيان ماهية الحركة العرضية ومن هو محرّكها في نطاق العلوم التجريبية، إذ إنّ هذه الحركة إنّما تحدث فى ظلّ الحركة الجوهرية؛ لذا فما يحظى بأهميّةٍ بالغةٍ فى هذا المضمار هو بيان حقيقة الحركة الجوهرية وإثبات افتقار المتحرّك إلى محرّكٍ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معلومٌ فالعلوم التجريبية لا تثبت سوى الحركة العرضية للأجسام، في حين أنّ نظرية الحركة الجوهرية تعتبر من الإنجازات العظيمة للحكمة المتعالية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أقدم صدر المتألّهين على تسرية الحركة من أعراض الأجسام إلى جواهرها، وعلى هذا الأساس طرح نظريته لبيان العلّة القريبة المؤثّرة على</w:t>
      </w:r>
    </w:p>
    <w:p>
      <w:pPr>
        <w:pStyle w:val="BookText"/>
        <w:rPr/>
      </w:pPr>
      <w:r>
        <w:rPr>
          <w:rFonts w:ascii="Amiri" w:hAnsi="Amiri" w:eastAsia="Amiri" w:cs="Amiri"/>
          <w:color w:val="111111"/>
          <w:sz w:val="28"/>
          <w:sz w:val="28"/>
          <w:szCs w:val="28"/>
          <w:rtl w:val="true"/>
          <w:lang w:bidi="ar-SA"/>
        </w:rPr>
        <w:t xml:space="preserve">حركة الأجسام عرضياً وجوهرياً، وعبّر عنها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تفي بدور العلل الخارجية من قبيل ركل الكرة، والعلل المعدّة للحركة الأولى، وكذلك العلل القريبة لحركة الجسم المتحرّك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أثبتنا أنّ الجسم متحرّك بطبيعته، ولكن ما العلّة الفاعلة لهذه الحركة ؟ ذهب صدر المتألهين في هذا المجال إلى وجود علّةٍ ماورائيةٍ مجرّدةٍ، وقال بما أنّ الجسم وحركته الجوهرية أمرٌ واحدٌ وليسا أمرين متباينين، ونظراً لكون الحركة شكلٌ من أشكال التحقّق المادّي في الخارج؛ لذا فإنّ العلّة المجرّدة من خلال جعلٍ بسيطٍ عبر خلق الجسم بفعلٍ واحدٍ، تقوم بأمرين في آنٍ واحدٍ، هما خلق الجسم وجعله متحرّكاً، </w:t>
      </w:r>
      <w:r>
        <w:rPr>
          <w:rStyle w:val="FootnoteAnchor"/>
          <w:rtl w:val="true"/>
        </w:rPr>
        <w:footnoteReference w:id="233"/>
      </w:r>
      <w:r>
        <w:rPr>
          <w:rFonts w:ascii="Amiri" w:hAnsi="Amiri" w:eastAsia="Amiri" w:cs="Amiri"/>
          <w:color w:val="111111"/>
          <w:sz w:val="28"/>
          <w:sz w:val="28"/>
          <w:szCs w:val="28"/>
          <w:rtl w:val="true"/>
          <w:lang w:bidi="ar-SA"/>
        </w:rPr>
        <w:t xml:space="preserve">وهذا بمعنى أنّ خلقة الجسم هي نفس وجوده المتحرّك، وهذا من قبيل الزوجية الملازمة للعدد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القول إنّ الحركة الجوهرية مفتقرةٌ إلى علّةٍ موجدة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هذا البحث ننوّه على أنّ الحركة كامنةٌ في جواهر الأجسام وأعراضها، والحركة العرضية بدورها منبثقةٌ من الحركة الجوهرية، فعلى سبيل المثال، إضافةً إلى الحركة المكانية للإلكترونات والنيوترونات هناك حركةً أخرى كامنةٌ في جواهرها؛ وهاتان الحركتان بكلّ تأكيدٍ مفتقرتان إلى محرّكٍ، ونظراً لكون جواهر الأجسام متحرّكةً، فلا يمكنها أن تكون بذاتها مفيضةً للحركة وعلّةً لها؛ لذلك يمكن القول إنّ الحركة الجوهرية للأجسام مفتقرةً إلى علّةٍ ماورائيةٍ خارجةٍ عن ذات الجسم، وهذه العلّة هي الفاعل والمحرّك المجرّد</w:t>
      </w:r>
      <w:bookmarkStart w:id="237" w:name="pg15617_225255"/>
    </w:p>
    <w:p>
      <w:pPr>
        <w:pStyle w:val="BookText"/>
        <w:rPr/>
      </w:pPr>
      <w:bookmarkEnd w:id="237"/>
      <w:r>
        <w:rPr>
          <w:rFonts w:ascii="Amiri" w:hAnsi="Amiri" w:eastAsia="Amiri" w:cs="Amiri"/>
          <w:color w:val="111111"/>
          <w:sz w:val="28"/>
          <w:sz w:val="28"/>
          <w:szCs w:val="28"/>
          <w:rtl w:val="true"/>
          <w:lang w:bidi="ar-SA"/>
        </w:rPr>
        <w:t xml:space="preserve">الذي يطلق عليه في علم الفلسفة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تزامناً مع خلق الجسم تُخلق معه حركته، فيصير جسماً متحرّكاً منذ لحظة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أخذنا العقل والمحرّك المجرّد للحركة الجوهرية في نظر الاعتبار، فحتّى وإن استطعنا توضيح حقيقة الحركة العرضية استناداً إلى طبيعة الأجسام وجواهرها، لكنّنا نبقى عاجزين عن بيان حقيقة الحركة الجوهرية، وحتّى لو اعتمدنا على مقولة تسلسل العلل المادّية فسوف لا نتوصّل إلى نتيجةٍ مقنعةٍ على هذا الصعيد؛ لأنّ جميع أجزاء هذه السلسلة مادّيةٌ ولها حركةٌ جوهريةً، ومن ثمّ فهي مفتقرةً إلى محرّكٍ وعلّةٍ غير مادّيةٍ في عين استحالة تسلسل العلل الذي سنذكر أسبابه في المباحث اللاحقة</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0268705_2142443653"/>
      <w:bookmarkStart w:id="239" w:name="_Toc89"/>
      <w:bookmarkEnd w:id="238"/>
      <w:r>
        <w:rPr>
          <w:rtl w:val="true"/>
        </w:rPr>
        <w:t xml:space="preserve">* </w:t>
      </w:r>
      <w:r>
        <w:rPr>
          <w:rtl w:val="true"/>
        </w:rPr>
        <w:t>الشبهة الثالثة</w:t>
      </w:r>
      <w:r>
        <w:rPr>
          <w:rtl w:val="true"/>
        </w:rPr>
        <w:t xml:space="preserve">: </w:t>
      </w:r>
      <w:r>
        <w:rPr>
          <w:rtl w:val="true"/>
        </w:rPr>
        <w:t xml:space="preserve">عدم استحالة تسلسل العلل المحرّكة </w:t>
      </w:r>
      <w:r>
        <w:rPr>
          <w:rtl w:val="true"/>
        </w:rPr>
        <w:t>:</w:t>
      </w:r>
      <w:bookmarkEnd w:id="23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الشبهات المطروحة حول برهان الحركة هي افتراض وجود عللٍ محرّكةٍ إلى جانب بعضها بشكلٍ متسلسلٍ على النحو المذكور في المثال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تعدّ علّةً لحركة أوراق الأشجار، والعلة الموجودة للرياح هي التقاء تيّاراتٍ من الهواء الحارّ والبارد، والشمس هي علّة حرارة الهواء وبرودته، حيث مع وجودها يصبح حارّاً ومع عدمها يكون بارداً؛ وهلمّ جرّاً من العلل والمسبّبات اللامتناهية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بإمكاننا افتراض وجود علّةٍ مستقلّةٍ لكلّ واحدةٍ من الحركات التي تطرأ على الجسم، ممّا يعني أنّنا في غنىً عن وجود محرّكٍ 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في نقض الشبهة المطروحة أعلاه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تسلسل العلل لا يمكن افتراضه إلا على صعيد الحركات العرضية للأجسام، في حين أنّ الحركة الجوهرية ترتبط فقط بطبيعة الجسم المتحرّك بما هو متحرّك ولا يمكن افتراض علّةٍ أخرى خارجةٍ عن طبيعة هذا الجسم، فما هو خارجٌ عن ذات الجسم يعدّ عرضاً بالنسبة إليه، وقد أثبتنا كون الحركة العرضية إنّما تتحقّق في رحاب الحركة الجوهرية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معلولةٌ لها، ومن ثمّ فالمعلول لا قابلية له على التأثير فى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أردنا بيان حقيقة الحركة الجوهرية للأجسام فلا مناص لنا من اللجوء إلى محرّكٍ ماورائيٍّ يكون علةً مجرّدةً لها القابلية على خلق جوهر الشيء وصورته الجسمية المتحركة من خلال جعلٍ 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 لكون جوهر الجسم لا ينفكّ عن الحركة في كلّ آنٍ، فهو في كلّ لحظةٍ مفتقرٌ إلى محرّكٍ؛ وهذا الأمر يعبّر عنه في علم الفلسفة بمعيّة العلّة والمعلول واستحالة انفكاك المعلول عن علّته، والعكس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أنّ محرّك الحركة الجوهرية للجسم موجودٌ في ذات الجسم أثناء الحركة نفسها بحيث لا يسبقها ولا يتخلّف عنها، وهو في الواقع طبيعة الجسم وصورته النوعية؛ وهو بدوره معلولٌ لعلّةٍ ماورائيةٍ،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الحركة الجوهرية معلولةٌ لعلّةٍ 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يُذكر من إشكالٍ حول تسلسل العلل في الحركة يُطرح في الحقيقة حول العلل المعدّة لها، إذ يمكن افتراض هذه العلل قبل تحقّق الحركة؛ إلا أنّ</w:t>
      </w:r>
    </w:p>
    <w:p>
      <w:pPr>
        <w:pStyle w:val="BookText"/>
        <w:rPr/>
      </w:pPr>
      <w:r>
        <w:rPr>
          <w:rFonts w:ascii="Amiri" w:hAnsi="Amiri" w:eastAsia="Amiri" w:cs="Amiri"/>
          <w:color w:val="111111"/>
          <w:sz w:val="28"/>
          <w:sz w:val="28"/>
          <w:szCs w:val="28"/>
          <w:rtl w:val="true"/>
          <w:lang w:bidi="ar-SA"/>
        </w:rPr>
        <w:t>علّة نفس الحركة يجب أن تتواكب معها في آنٍ واحدٍ</w:t>
      </w:r>
      <w:r>
        <w:rPr>
          <w:rStyle w:val="FootnoteAnchor"/>
          <w:rtl w:val="true"/>
        </w:rPr>
        <w:footnoteReference w:id="234"/>
      </w:r>
      <w:r>
        <w:rPr>
          <w:rFonts w:ascii="Amiri" w:hAnsi="Amiri" w:eastAsia="Amiri" w:cs="Amiri"/>
          <w:color w:val="111111"/>
          <w:sz w:val="28"/>
          <w:sz w:val="28"/>
          <w:szCs w:val="28"/>
          <w:rtl w:val="true"/>
          <w:lang w:bidi="ar-SA"/>
        </w:rPr>
        <w:t>، وقيل إنّ علّة الحركة الجوهرية هو العقل الفعّال والجوهر المفارق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ذكر، لو أمعنّا النظر في ماهية الحركة على ضوء الحركة الجوهرية وأخذنا بنظر الاعتبار افتقارها إلى محرّكٍ، سنتوصّل إلى نتيجةٍ قطعيةٍ تؤكّد على افتقارها من الأساس إلى محرّكٍ مجرّدٍ، بل ونقول بضرسٍ قاطعٍ إنّ الحركة الجوهرية في كلّ آنٍ مفتقرةٌ إلى محرّكٍ فيماوراء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ادّعاء وجود عللٍ معدّةٍ متسلسلةٍ باطلٌ من أساسه، لأنّ الأجسام المتحرّكة حتّى وإن اجتمعت في مجموعةٍ لا تُحصى، لكنّها بحاجةٍ إلى نقطة بدايةٍ هي الجسم الأوّل الذي لم يكن قبله أيّ جسم آخر؛ لذا حسب نظرية العلل المعدّة، كيف يتمّ تفسير حركة الجسم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لنا هنا من افتراض وجود محرّكٍ مجرّدٍ انبثقت منه حركة الجسم الأوّل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قيل إنّ الأجسام المتحرّكة ليست لها نقطة بدايةٍ في حركتها وتسير بشكلٍ متسلسلٍ كسلسلة الممكنات والحوادث التي تتواصل بشكلٍ غير متوقّفٍ عن الحركة بحيث تجعلنا عاجزين عن افتراض وجود نقطة بدايةٍ لحدوث العالم، ففي هذه الحالة يجب القول بأنّ هذا التسلسل لا يرتبط إلا بالحركة العرضية للأجسام؛ ومن ثمّ تبقى الحركة الجوهرية مسكوتاً عنها ما لم نذعن بوجود محرّكٍ مجرّدٍ</w:t>
      </w:r>
      <w:r>
        <w:rPr>
          <w:rFonts w:eastAsia="Amiri" w:cs="Amiri" w:ascii="Amiri" w:hAnsi="Amiri"/>
          <w:color w:val="111111"/>
          <w:sz w:val="28"/>
          <w:szCs w:val="28"/>
          <w:rtl w:val="true"/>
          <w:lang w:bidi="ar-SA"/>
        </w:rPr>
        <w:t>.</w:t>
      </w:r>
      <w:bookmarkStart w:id="240" w:name="pg15617_225258"/>
    </w:p>
    <w:p>
      <w:pPr>
        <w:pStyle w:val="Heading5"/>
        <w:numPr>
          <w:ilvl w:val="4"/>
          <w:numId w:val="1"/>
        </w:numPr>
        <w:rPr/>
      </w:pPr>
      <w:bookmarkStart w:id="241" w:name="__RefHeading___Toc10268707_2142443653"/>
      <w:bookmarkStart w:id="242" w:name="_Toc90"/>
      <w:bookmarkEnd w:id="240"/>
      <w:bookmarkEnd w:id="241"/>
      <w:r>
        <w:rPr>
          <w:rtl w:val="true"/>
        </w:rPr>
        <w:t xml:space="preserve">* </w:t>
      </w:r>
      <w:r>
        <w:rPr>
          <w:rtl w:val="true"/>
        </w:rPr>
        <w:t xml:space="preserve">الشبهة الرابعة </w:t>
      </w:r>
      <w:r>
        <w:rPr>
          <w:rtl w:val="true"/>
        </w:rPr>
        <w:t xml:space="preserve">: </w:t>
      </w:r>
      <w:r>
        <w:rPr>
          <w:rtl w:val="true"/>
        </w:rPr>
        <w:t>كيفية صدور الحركة من المحرّك المجرّد</w:t>
      </w:r>
      <w:r>
        <w:rPr>
          <w:rtl w:val="true"/>
        </w:rPr>
        <w:t>:</w:t>
      </w:r>
      <w:bookmarkEnd w:id="242"/>
    </w:p>
    <w:p>
      <w:pPr>
        <w:pStyle w:val="BookText"/>
        <w:rPr/>
      </w:pPr>
      <w:r>
        <w:rPr>
          <w:rFonts w:ascii="Amiri" w:hAnsi="Amiri" w:eastAsia="Amiri" w:cs="Amiri"/>
          <w:color w:val="111111"/>
          <w:sz w:val="28"/>
          <w:sz w:val="28"/>
          <w:szCs w:val="28"/>
          <w:rtl w:val="true"/>
          <w:lang w:bidi="ar-SA"/>
        </w:rPr>
        <w:t xml:space="preserve">أشرنا في برهان الحدوث والشبهات التي طرحت حوله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المتغيّر متغيّرة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التغيير والحركة يجب أن تكون متغيّرةً ومتحرّكةً هي الأخرى كي تتمكّن من إضفاء الحركة على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هذا الكلام طرح بعضهم شبهةٌ فحواها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الحركة إنّما صيغ بغية إثبات وجود المحرّك الأوّل الذي هو مجرّدٌ وغير متحرّكٍ، فحركة العالم بشتى أنماطها مخلوقةٌ من قبل العقل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الله عزّ وجلّ، وهو مجرّدٌ ولا يكتنفه التغيير ولا يتّصف بالحركة؛ لذا فإنّ برهان الحركة فيه خللٌ من أساسه، لأنّه في صدد إثبات المحرّك المجرّد، ناهيك عن أنّه يؤكّد على ضرورة كون علّة الحركة متحرّكةً أيضاً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الشبهة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جوّزنا صدور الحركة من المحرّك المستقرّ، فما السبب الذي دعا أصحاب البرهان لأن يدّعوا عدم إمكانية صدور الحركة ممّا هو مستقرّ لدى إثباتهم وجود المحرّك الأوّل؟ إذ قالوا إنّ فاقد الشيء لا يعطية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على أساس افتراض صدور الحركة من الثابت، يمكننا نسبة صدورها إلى جواهر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نظرية الفلاسفة الذين سبقوا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يلزم القول بضرورة وجود محرّكٍ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إن لم نجوّز صدور الحركة من المحرّك المجرّد الثابت فكيف نبرّر صدور الحركة الأولى للعلّة المجرّدة ؟</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هذه الشبهة قد اتضح لدى ردّنا على الشبهات التي أُشير إليها آنفاً، ومع ذلك سنتطرّق فيما يأتي إلى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الفلسفية تقول إنّ علّة المتغيّر متغيّرةٌ، وهذا أصلٌ ثابتٌ ولا غبار عليه، لكن ينبغى الالتفات إلى أنّها تشمل الحركة العرضية وليس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إن أردنا تحريك حجرٍ ثقيلٍ بواسطة عتلةٍ، فلا بدّ من طروء الحركة على الحجر والعتلة معاً، في حين أنّ الحركة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فقط إلى علّةٍ موجدةٍ كمحرّكٍ لها، ولا يشترط في هذه العلّة أن تتّصف بالحركة، كالحرارة التي هي ملازمةٌ للنار والزوجية الملازمة للعدد أربعة، فما هو ضروريٌّ هنا وجود النار والعدد أربعة لتحقّق الحرارة والزوجية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المحرّك الأوّل يقوم فقط بخلق النار والعدد أربعة، وتبعاً لذلك تتحقّق الحرارة والزوجية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العسل مثالٌ آخر على ذلك، فيا ترى هل أنّ النحلة تقوم أوّلاً بإنتاج العسل ثمّ تضفي إليه الطعم الحلو؟ الجواب طبعاً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فالعسل يُنتج حلواً في جعلٍ واحدٍ، وهو ما يصطلح عليه في علم الفلسفة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مثاله خلقة الإنسان، حيث يُخلق أولاً ثمّ تُخلق سائر أعضائه البدنية، وهنا يوجد خلقان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الحركة الذاتية والتي تشمل الحركة الأولى للجسم،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الجسم لا ينفكّ عن الحركة والتغيير، فالخالق إنّما يخلقه بمجرّد جعلٍ بسيطٍ ومن ثمّ تُخلق الحركة فيه من تلقاء نفسها، كمثال النار والحرارة، والأربعة والزوجية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الخلق تتّخذ الحركات العرضية طابعاً خارجياً، ولابدّ من نسبتها إلى محرّكٍ متغيّرٍ ؛ في حين أنّ الحركات الأولى مفتقرةٌ فقط إلى</w:t>
      </w:r>
      <w:bookmarkStart w:id="243" w:name="pg15617_225260"/>
    </w:p>
    <w:p>
      <w:pPr>
        <w:pStyle w:val="BookText"/>
        <w:rPr/>
      </w:pPr>
      <w:bookmarkEnd w:id="243"/>
      <w:r>
        <w:rPr>
          <w:rFonts w:ascii="Amiri" w:hAnsi="Amiri" w:eastAsia="Amiri" w:cs="Amiri"/>
          <w:color w:val="111111"/>
          <w:sz w:val="28"/>
          <w:sz w:val="28"/>
          <w:szCs w:val="28"/>
          <w:rtl w:val="true"/>
          <w:lang w:bidi="ar-SA"/>
        </w:rPr>
        <w:t xml:space="preserve">علّةٍ فاعلةٍ وهي في غنىً عن المحرك نظراً لكونها خلقت في لحظة خلقة 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الحركة الجوهرية في واقعها عبارةٌ عن نحوٍ واحدٍ من الوجود الذي هو وجودٌ تدريجيٌّ يتمّ من خلاله تحوّل الأمر من القوّة إلى الفعل؛ فهي مفتقرةً إلى جاعلٍ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فاعلة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العلّة ملازمةٌ للجسم في كلِّ آنٍ بحيث تمنحه الحركة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صدور الحركة من الجوهر المجرّد الثابت عن طريق الجعل البسيط هو أمرٌ معقولٌ وممكنٌ، وفي هذه الحالة فالحركات العرضية تنسب إلى طبيعة الأشياء وجواهرها المتغيّرة، وهذه الجواهر تقوم بخلقٍ بسيطٍ استمداداً من الجوهر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الموضوع يطرح بين الفلاسفة تحت عنوان ربط المتغيّر بالثابت، ونحن بدورنا نكتفي بما ذكر مراعاةً لمقتضى البحث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10268709_2142443653"/>
      <w:bookmarkStart w:id="245" w:name="_Toc91"/>
      <w:bookmarkEnd w:id="244"/>
      <w:r>
        <w:rPr>
          <w:rtl w:val="true"/>
        </w:rPr>
        <w:t xml:space="preserve">* </w:t>
      </w:r>
      <w:r>
        <w:rPr>
          <w:rtl w:val="true"/>
        </w:rPr>
        <w:t>الشبهة الخامسة عدم الحاجة إلى البحث عن محرّكِ مجرّدٍ</w:t>
      </w:r>
      <w:r>
        <w:rPr>
          <w:rtl w:val="true"/>
        </w:rPr>
        <w:t>:</w:t>
      </w:r>
      <w:bookmarkEnd w:id="245"/>
    </w:p>
    <w:p>
      <w:pPr>
        <w:pStyle w:val="BookText"/>
        <w:rPr/>
      </w:pPr>
      <w:r>
        <w:rPr>
          <w:rFonts w:ascii="Amiri" w:hAnsi="Amiri" w:eastAsia="Amiri" w:cs="Amiri"/>
          <w:color w:val="111111"/>
          <w:sz w:val="28"/>
          <w:sz w:val="28"/>
          <w:szCs w:val="28"/>
          <w:rtl w:val="true"/>
          <w:lang w:bidi="ar-SA"/>
        </w:rPr>
        <w:t xml:space="preserve">بعض الذين طرحوا هذه الشبهة أدركوا مدة هشاشتها فبادروا إلى طرح شبهةٍ أخرى فحواها أنّ الحركة في هذا العالم إن لم تطرأ على المتحرّك من متحرّكٍ آخر وانتقلت إليه من محرّكٍ ثابتٍ، سوف لا تعتبر حينئذٍ أمراً غريباً كي نسعى إلى البحث عن علّتها في عالم المجرّدات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 لدلالة الحركة الجوهرية فإنّ جميع أجزاء العالم المادّي ومكوّناته</w:t>
      </w:r>
      <w:bookmarkStart w:id="246" w:name="pg15617_225261"/>
    </w:p>
    <w:p>
      <w:pPr>
        <w:pStyle w:val="BookText"/>
        <w:rPr/>
      </w:pPr>
      <w:bookmarkEnd w:id="246"/>
      <w:r>
        <w:rPr>
          <w:rFonts w:ascii="Amiri" w:hAnsi="Amiri" w:eastAsia="Amiri" w:cs="Amiri"/>
          <w:color w:val="111111"/>
          <w:sz w:val="28"/>
          <w:sz w:val="28"/>
          <w:szCs w:val="28"/>
          <w:rtl w:val="true"/>
          <w:lang w:bidi="ar-SA"/>
        </w:rPr>
        <w:t>لا تنفكّ عن الحركة والتغيير، وليس هناك أيّ جسم ساكنٍ بتاتاً، لذا لا مناص لنا من البحث عن محرّكٍ مجرّدٍ عن المادّة بغية بيان حقيقة الحركة وإثبات حاجتها إلى علّةٍ محرّكةٍ؛ وبالطبع علينا البحث في عالم الماورائيات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هناك من انتقد برهان الحركة باستدلالاتٍ هشّةٍ ظنّاً منه أنّه طرح لإثبات كون الله عزّ وجلّ هو المحرّك الأوّل، لكنّ هذا البرهان في الحقيقة وضع في مقام بيان أنّ المحرّك الأوّل مجرّدٌ وليس من سنخ المادّيات،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علّةٌ ماورائيةٌ، وبعد إثبات هذه العلّة يُستعان ببرهان الإمكان والوجوب لإثبات وجود الله سبحانه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0268711_2142443653"/>
      <w:bookmarkStart w:id="248" w:name="_Toc92"/>
      <w:bookmarkEnd w:id="247"/>
      <w:r>
        <w:rPr>
          <w:rtl w:val="true"/>
        </w:rPr>
        <w:t>البرهان الخامس</w:t>
      </w:r>
      <w:r>
        <w:rPr>
          <w:rtl w:val="true"/>
        </w:rPr>
        <w:t xml:space="preserve">: </w:t>
      </w:r>
      <w:r>
        <w:rPr>
          <w:rtl w:val="true"/>
        </w:rPr>
        <w:t>برهان النَّظم</w:t>
      </w:r>
      <w:r>
        <w:rPr>
          <w:rtl w:val="true"/>
        </w:rPr>
        <w:t>:</w:t>
      </w:r>
      <w:bookmarkEnd w:id="248"/>
    </w:p>
    <w:p>
      <w:pPr>
        <w:pStyle w:val="Heading4"/>
        <w:numPr>
          <w:ilvl w:val="3"/>
          <w:numId w:val="1"/>
        </w:numPr>
        <w:rPr/>
      </w:pPr>
      <w:bookmarkStart w:id="249" w:name="__RefHeading___Toc10268713_2142443653"/>
      <w:bookmarkStart w:id="250" w:name="_Toc93"/>
      <w:bookmarkEnd w:id="249"/>
      <w:r>
        <w:rPr>
          <w:rtl w:val="true"/>
        </w:rPr>
        <w:t>البرهان الخامس</w:t>
      </w:r>
      <w:r>
        <w:rPr>
          <w:rtl w:val="true"/>
        </w:rPr>
        <w:t xml:space="preserve">: </w:t>
      </w:r>
      <w:r>
        <w:rPr>
          <w:rtl w:val="true"/>
        </w:rPr>
        <w:t>برهان النَّظم</w:t>
      </w:r>
      <w:r>
        <w:rPr>
          <w:rtl w:val="true"/>
        </w:rPr>
        <w:t>:</w:t>
      </w:r>
      <w:bookmarkEnd w:id="250"/>
    </w:p>
    <w:p>
      <w:pPr>
        <w:pStyle w:val="BookText"/>
        <w:rPr/>
      </w:pPr>
      <w:r>
        <w:rPr>
          <w:rFonts w:ascii="Amiri" w:hAnsi="Amiri" w:eastAsia="Amiri" w:cs="Amiri"/>
          <w:color w:val="111111"/>
          <w:sz w:val="28"/>
          <w:sz w:val="28"/>
          <w:szCs w:val="28"/>
          <w:rtl w:val="true"/>
          <w:lang w:bidi="ar-SA"/>
        </w:rPr>
        <w:t xml:space="preserve">هذا البرهان في واقع الحال يحظى بإقبال مختلف الطبقات الفكرية والاجتماعية نظراً لبساطته، لذلك كان واحداً من البراهين الشائعة بين الأنبياء والمرسلين، وحسب الوثائق التأريخية فهو يضرب بجذوره في العصر الإغريقي ولا سيّما في آراء الفيلسوفين أفلاطون وأرسطو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أن نتطرّق إلى ذكر الاستدلال المطروح لإثبات وجود الله عزّ وجلّ على أساس برهان النَّظم، نشير أوّلاً إلى تعريفه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النَّظم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النَّظم هو الانسجام بين الأجزاء المكوّنة لإحدى المجاميع لأجل تحقيق</w:t>
      </w:r>
    </w:p>
    <w:p>
      <w:pPr>
        <w:pStyle w:val="BookText"/>
        <w:rPr/>
      </w:pPr>
      <w:r>
        <w:rPr>
          <w:rFonts w:ascii="Amiri" w:hAnsi="Amiri" w:eastAsia="Amiri" w:cs="Amiri"/>
          <w:color w:val="111111"/>
          <w:sz w:val="28"/>
          <w:sz w:val="28"/>
          <w:szCs w:val="28"/>
          <w:rtl w:val="true"/>
          <w:lang w:bidi="ar-SA"/>
        </w:rPr>
        <w:t>هدفٍ مشتركٍ، وحسب المدلول الفلسفي فهو قسمٌ من المعقولات الثانية واشتهر تعريفه بين الفلاسفة بأنّه عروضٌ ذهنيٌّ واتّصافٌ به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التعريف الأخير أنّ النَّظم لا يعدّ أمراً ذهنياً صرفاً ولا اعتبارياً محضاً، بل له منشأ خارجيٌّ، حيث ينتزعه الذهن البشري عبر تصوّر مجموعةٍ من الأجزاء المنسجمة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خلافٌ بين علماء الفلسفة بالنسبة إلى كيفية تحقّق النَّظم وسائر المعقولات الفلسفية الثانية في الخارج، لكنّ هذا الموضوع خارجٌ عن نطاق بحثنا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وللجمع بين القولين، انخرط صدر المتألّهين إلى طرح نظرية الرابط، بمعنى أنّ المعقولات الثانية ليست مجرّد اعتبارٍ ووجودٍ ذهنيٍّ بحيث تنعدم آثارها في الخارج، بل لها منشأ انتزاعي،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وجودها في الخارج رابطٌ وليس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مراد المعارضين هو إنكار وجود المستقلّ، ومقصود المؤيّدين هو الاعتقاد بوجود 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للاطّلاع أكثر ،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الأسفار الأربعة،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 العلامة محمّد حسين الطباطبائي تعريفاً جديداً،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الإمكان موجودٌ بوجود موضوعه في الأعيان، وليس اعتباراً عقلياً محضاً لا صورة له في الأعيان كما قال بعضهم، ولا أنّه موجودٌ في الخارج بوجود مستقلٍّ منحازٍ كما قال به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الطباطبائي، نهاية الحكمة، المرحلة الرابعة الفصل الأوّل، الأمر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لدى شرحه لتعريف العلامة الطباطبائي، قال الشيخ عبد الله جوادي الآملي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وعاء اتّصاف المعقولات هي الربط بشكلٍ عينيٍّ، فإنّ وعاء العروض أيضاً سيكون عينياً أيضاً وليس ذهنياً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المعقول الفلسفي الثاني كما يأتي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ليس الأمر الذي يكون الذهن ظرفاً لعروضه، وليس ذلك الذي يكون الخارج ظرفاً لاتّصافه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جوادي الآملي، تبيين براهين اثبات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شناخت شناسی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عبد الله جوادي الآملي، تفسير 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موضعٍ آخر، تطرّق إلى الحديث عن كيفية وجود المعقولات الثانية،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المفاهيم لابدّ من أن تكون موجودةً في الخارج على نحوٍ من الأنحاء، ولكن ليس وفق النمط الوجودي السائد والمقتصر على الجوهر والعرض فقط، بل هي موجودةٌ على نحو الوجود الانتزاعي، وعين الوجود هو منشأ الاتنزاع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جوادي الأملي، تفسير 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5617_225263"/>
    </w:p>
    <w:p>
      <w:pPr>
        <w:pStyle w:val="BookText"/>
        <w:rPr/>
      </w:pPr>
      <w:bookmarkEnd w:id="251"/>
      <w:r>
        <w:rPr>
          <w:rFonts w:ascii="Amiri" w:hAnsi="Amiri" w:eastAsia="Amiri" w:cs="Amiri"/>
          <w:color w:val="111111"/>
          <w:sz w:val="28"/>
          <w:sz w:val="28"/>
          <w:szCs w:val="28"/>
          <w:rtl w:val="true"/>
          <w:lang w:bidi="ar-SA"/>
        </w:rPr>
        <w:t xml:space="preserve">النَّظم مرتكزٌ على مقوّمين أساسيين، هما الانسجام بين أجزاء المجموعة الواحدة والغاية المشتركة بينها؛ ومن هذا المنطلق اعتمد علماء اللاهوت على النَّظم المذهل في الكون وعالم الخلقة لإثبات وجود الله سبحانه وتعالى، ونكتفي هنا بذكر ثلاثة أوجهٍ ذكروها في هذا الصدد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Heading4"/>
        <w:numPr>
          <w:ilvl w:val="3"/>
          <w:numId w:val="1"/>
        </w:numPr>
        <w:rPr/>
      </w:pPr>
      <w:bookmarkStart w:id="252" w:name="__RefHeading___Toc10268715_2142443653"/>
      <w:bookmarkStart w:id="253" w:name="_Toc94"/>
      <w:bookmarkEnd w:id="252"/>
      <w:r>
        <w:rPr/>
        <w:t>1</w:t>
      </w:r>
      <w:r>
        <w:rPr>
          <w:rtl w:val="true"/>
        </w:rPr>
        <w:t xml:space="preserve"> ) </w:t>
      </w:r>
      <w:r>
        <w:rPr>
          <w:rtl w:val="true"/>
        </w:rPr>
        <w:t>النَّظم الهادف</w:t>
      </w:r>
      <w:r>
        <w:rPr>
          <w:rtl w:val="true"/>
        </w:rPr>
        <w:t>:</w:t>
      </w:r>
      <w:bookmarkEnd w:id="25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النمط من النَّظم تترتّب جميع أجزاء المجموعة في مواضعها المناسبة لتسهم في تحقيق الهدف الأساسي للمجموعة كلّها، وأبرز مثالٍ على ذلك الأجزاء والعناصر المكوّنة لأحد النباتات أو الحيوانات حيث تتنامى وتترعرع في رحاب العلاقة العضوية الموجودة فيما بينها؛ ونتيجة ذلك بقاء</w:t>
      </w:r>
      <w:bookmarkStart w:id="254" w:name="pg15617_225264"/>
    </w:p>
    <w:p>
      <w:pPr>
        <w:pStyle w:val="BookText"/>
        <w:rPr/>
      </w:pPr>
      <w:bookmarkEnd w:id="254"/>
      <w:r>
        <w:rPr>
          <w:rFonts w:ascii="Amiri" w:hAnsi="Amiri" w:eastAsia="Amiri" w:cs="Amiri"/>
          <w:color w:val="111111"/>
          <w:sz w:val="28"/>
          <w:sz w:val="28"/>
          <w:szCs w:val="28"/>
          <w:rtl w:val="true"/>
          <w:lang w:bidi="ar-SA"/>
        </w:rPr>
        <w:t>النبات والحيوان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التقرير للبرهان بذاته يتفرّع إلى فرعين سنشير إليهما لاحقاً</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0268717_2142443653"/>
      <w:bookmarkStart w:id="256" w:name="_Toc95"/>
      <w:bookmarkEnd w:id="255"/>
      <w:r>
        <w:rPr/>
        <w:t>2</w:t>
      </w:r>
      <w:r>
        <w:rPr>
          <w:rtl w:val="true"/>
        </w:rPr>
        <w:t xml:space="preserve"> ) </w:t>
      </w:r>
      <w:r>
        <w:rPr>
          <w:rtl w:val="true"/>
        </w:rPr>
        <w:t xml:space="preserve">النَّظم الاستحساني والجمالي </w:t>
      </w:r>
      <w:r>
        <w:rPr>
          <w:rtl w:val="true"/>
        </w:rPr>
        <w:t>:</w:t>
      </w:r>
      <w:bookmarkEnd w:id="256"/>
    </w:p>
    <w:p>
      <w:pPr>
        <w:pStyle w:val="BookText"/>
        <w:rPr/>
      </w:pPr>
      <w:r>
        <w:rPr>
          <w:rFonts w:ascii="Amiri" w:hAnsi="Amiri" w:eastAsia="Amiri" w:cs="Amiri"/>
          <w:color w:val="111111"/>
          <w:sz w:val="28"/>
          <w:sz w:val="28"/>
          <w:szCs w:val="28"/>
          <w:rtl w:val="true"/>
          <w:lang w:bidi="ar-SA"/>
        </w:rPr>
        <w:t>حينما يشاهد الإنسان مجموعةً منتظمةً في غاية الروعة والجمال، يشعر بالدهشة والإعجاب ممّا يدعوه لتذكّر عظمة الصانع الذي خلق هذا الجمال المذهل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أنّنا عندما نشاهد لوحةً جميلةً نفكّر في براعة الرسّام الذي أفاضت أنامله هذا الجمال ولا يمكن لأيٍّ كان تصوّر عدم وجود رسّامٍ رسمها وكذا هو الحال بالنسبة إلى النَّظم الموجود فى الكون ولا سيّما النجوم المتناثرة في السماء وكأنها مصابيح برّاقة، فيا ترى هل يعقل أنّها اتّصفت بهذه الهيئة الفريدة من دون تأثير مؤثّرٍ؟</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0268719_2142443653"/>
      <w:bookmarkStart w:id="258" w:name="_Toc96"/>
      <w:bookmarkEnd w:id="257"/>
      <w:r>
        <w:rPr/>
        <w:t>3</w:t>
      </w:r>
      <w:r>
        <w:rPr>
          <w:rtl w:val="true"/>
        </w:rPr>
        <w:t xml:space="preserve">) </w:t>
      </w:r>
      <w:r>
        <w:rPr>
          <w:rtl w:val="true"/>
        </w:rPr>
        <w:t xml:space="preserve">النَّظم العلّي والمعلولي </w:t>
      </w:r>
      <w:r>
        <w:rPr>
          <w:rtl w:val="true"/>
        </w:rPr>
        <w:t>:</w:t>
      </w:r>
      <w:bookmarkEnd w:id="258"/>
    </w:p>
    <w:p>
      <w:pPr>
        <w:pStyle w:val="BookText"/>
        <w:rPr/>
      </w:pPr>
      <w:r>
        <w:rPr>
          <w:rFonts w:ascii="Amiri" w:hAnsi="Amiri" w:eastAsia="Amiri" w:cs="Amiri"/>
          <w:color w:val="111111"/>
          <w:sz w:val="28"/>
          <w:sz w:val="28"/>
          <w:szCs w:val="28"/>
          <w:rtl w:val="true"/>
          <w:lang w:bidi="ar-SA"/>
        </w:rPr>
        <w:t xml:space="preserve">العقل البشري من خلال مشاهدته لبعض الأجزاء والمعلولات لإحدى المجموعات المنتظمة، كالمجموعة الشمسية المفتقرة إلى من يقوم بنظّمها وتقويمها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يحكم بضرسٍ قاطعٍ أنّ هذا الغير هو الناظم والعلّة الموجدة لهذه المجموعة ولجميع أجزائها المنتظمة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أهمّ أوجهٍ ذكرت حول برهان النَّظم، والوجه الأوّل هو الأكثر شهرةٌ بين العلماء والمفكّرين، فلو أمعنّا النظر فيه يتّضح لنا أنّه يشمل نظم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النَّظم المذهل والترابط الحاصل بين أجزاء المجموعة وعناصرها سببٌ لإعجاب كلّ من يشاهده؛ وحين انعدام الانسجام</w:t>
      </w:r>
      <w:bookmarkStart w:id="259" w:name="pg15617_225265"/>
    </w:p>
    <w:p>
      <w:pPr>
        <w:pStyle w:val="BookText"/>
        <w:rPr/>
      </w:pPr>
      <w:bookmarkEnd w:id="259"/>
      <w:r>
        <w:rPr>
          <w:rFonts w:ascii="Amiri" w:hAnsi="Amiri" w:eastAsia="Amiri" w:cs="Amiri"/>
          <w:color w:val="111111"/>
          <w:sz w:val="28"/>
          <w:sz w:val="28"/>
          <w:szCs w:val="28"/>
          <w:rtl w:val="true"/>
          <w:lang w:bidi="ar-SA"/>
        </w:rPr>
        <w:t>وطروء التشتّت تطرح استفهاماتٍ حول النَّظم وتحقّق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فهو أكثر شبهاً ببرهان الإمكان والوجوب الفلسفي من برهان النَّظم، ونظراً لكونه مطروحاً ضمن مختلف مباحث علم الفلسفة، سوف نغضّ الطرف عن بيانه بشكل مستقلٍّ هنا كما سنتغاضى عن بيان الوجه الثاني لأنّه مندرج في ضمن مباحث الوجه الأوّل</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0268721_2142443653"/>
      <w:bookmarkStart w:id="261" w:name="_Toc97"/>
      <w:bookmarkEnd w:id="260"/>
      <w:r>
        <w:rPr>
          <w:rtl w:val="true"/>
        </w:rPr>
        <w:t xml:space="preserve">- </w:t>
      </w:r>
      <w:r>
        <w:rPr>
          <w:rtl w:val="true"/>
        </w:rPr>
        <w:t xml:space="preserve">أقسام النَّظم الهادف </w:t>
      </w:r>
      <w:r>
        <w:rPr>
          <w:rtl w:val="true"/>
        </w:rPr>
        <w:t>:</w:t>
      </w:r>
      <w:bookmarkEnd w:id="261"/>
    </w:p>
    <w:p>
      <w:pPr>
        <w:pStyle w:val="BookText"/>
        <w:rPr/>
      </w:pPr>
      <w:r>
        <w:rPr>
          <w:rFonts w:ascii="Amiri" w:hAnsi="Amiri" w:eastAsia="Amiri" w:cs="Amiri"/>
          <w:color w:val="111111"/>
          <w:sz w:val="28"/>
          <w:sz w:val="28"/>
          <w:szCs w:val="28"/>
          <w:rtl w:val="true"/>
          <w:lang w:bidi="ar-SA"/>
        </w:rPr>
        <w:t>لا ريب في أنّنا من خلال التأمّل بعالم الطبيعة المحيط بنا نلمس وجود نظمٍ دقيقٍ ومذهل لدرجة أنّ جميع الظواهر المادّية بشتّى أجزائها تنمّ عن وجود صانعٍ نظمها في هذه الهيئة الفريدة التي لا يقبل العقل السليم بتاتاً بأنّها نشأت من تلقاء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ذكرنا فالنَّظم الهادف يتفرّع إلى فرعين أساسيين،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الهادف في إطارٍ محدودٍ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صور النَّظم التى يشاهدها الإنسان فى حياته، تجلّيه في إطار إحدى الظواهر المحدودة في الطبيعة ممّا يجعله يتحرّى عنها ويقيّمها كي يتوصّل على إثرها إلى الناظم الذي أوجدها فحينما يشاهد السمكة أو الحشرة أو الطير، أو أيّ كائنٍ آخر يتمعّن في خلقتها ويتساءل مع نفسه عمّن صوّرها بهذه الصورة الفريدة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أحد الدبابير الطفيلية على سبيل المثال حينما تريد أن تبيض فهي تقوم بتخدير حشرةً تنقضّ عليها وتجعل بيوضها في بدنها ثمّ تموم مباشرةً، لذا عندما تفقس هذه البيوض تقوم المواليد الجديدة بالتغذي من بدن</w:t>
      </w:r>
    </w:p>
    <w:p>
      <w:pPr>
        <w:pStyle w:val="BookText"/>
        <w:rPr/>
      </w:pPr>
      <w:r>
        <w:rPr>
          <w:rFonts w:ascii="Amiri" w:hAnsi="Amiri" w:eastAsia="Amiri" w:cs="Amiri"/>
          <w:color w:val="111111"/>
          <w:sz w:val="28"/>
          <w:sz w:val="28"/>
          <w:szCs w:val="28"/>
          <w:rtl w:val="true"/>
          <w:lang w:bidi="ar-SA"/>
        </w:rPr>
        <w:t>الحشرة المضيفة، حيث تجد طعامها طازجاً؛ لذلك لو أنّ الحشرة الأمّ كانت قد قتلت تلك الحشرة ولم تخدّرها، لفسد جسمها ولما حصل الصغار على طعامٍ طازجٍ، بل فاسدٍ يهلكها فور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والمذهل أيضاً في هذه الدورة الحياتية أنّ المواليد الجديدة تكرّر نفس العملية حينما تصل إلى سنّ البلوغ من دون أن تشاهد الأمّ وهي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تبرير هذه الظاهرة العجيبة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على هذا النمط من النَّظم، نوعٌ من من سمك الجرّيث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يقطع آلاف الكيلومترات في أعماق المحيطات متّجهاً نحو جزر رمودا لأجل وضع بيوضه، وبعد ذلك يموت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الصغار التي تخرج من البيوض فهي تعود إلى وطنها الأصلي لتعود مرّةً أخرى بعد أن تصل إلى سنّ البلوغ من دون أن تضلّ طريقها أو تضع بيوضها في مكانٍ آخر؛ ومن المؤكّد أنّه لا يوجد مرشدٌ يرشدها إلى الطريق أو يعلّما ما عليها القيام به، لذلك لا بدّ من وجود قدرةٍ غيبيةٍ وراء هذه الظاهرة المذهلة والنَّظم الذي يبهر العقول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هل يمكن لعاقلٍ تصديق أنّ كلّ هذا النَّظم العظيم والهادف قد نشأ من جرّاء نفسه من دون تأثير أيّ مؤثّرٍ قديرٍ وتنظيم ناظمٍ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السفاهة بمكانٍ زعم أنّ الصدفة العمياء هي التي أوجدت كلّ الأنماط اللامتناهية من النَّظم في شتّى أرجاء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ترى هل يمكن لأحدٍ تصوّر أنّ شخصاً أُمّياً يعبث بمفاتيح الحاسوب ويضغط عليها كيفما يشاء سخريةً، ثمّ صدفةً ينتج عن فعله هذا إنجازٌ أدبيٌّ أو علميٌّ في إطار شعرٍ منظومٍ أو نثرٍ متكامل الأطراف أو كتابٍ في علم الفيزياء أو الكيمياء، ثمّ نقول إنّ ما حدث محض 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من المعقول أنّ شخصاً لا يعيش في بلدنا ولا يعرف ترتيب</w:t>
      </w:r>
    </w:p>
    <w:p>
      <w:pPr>
        <w:pStyle w:val="BookText"/>
        <w:rPr/>
      </w:pPr>
      <w:r>
        <w:rPr>
          <w:rFonts w:ascii="Amiri" w:hAnsi="Amiri" w:eastAsia="Amiri" w:cs="Amiri"/>
          <w:color w:val="111111"/>
          <w:sz w:val="28"/>
          <w:sz w:val="28"/>
          <w:szCs w:val="28"/>
          <w:rtl w:val="true"/>
          <w:lang w:bidi="ar-SA"/>
        </w:rPr>
        <w:t>أرقام الجوّال الأولى، ومع ذلك نطلب منه تدوين رقم هاتفنا الجوّال بعد أن نمنحه أحد عشر رقماً عشوائياً ليقوم بترتبيها دفعةً واحدةً بغية استكشاف الرقم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يكاد يصل إلى درجة الصفر، وقال بعضهم إنّ نسبته تصل إلى واحد في العشرة مليارات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بناءً على ما ذكر، فإنّ مشاهدة النَّظم اللامتناهي في الكون تجعل العقل يوقن بوجود ناظمٍ عالمٍ قادرٍ حكيمٍ، وإذا ما شكّك بوجوده أحدٌ فلا بدٌ من استطلاع مدى قدراته الإدراكية والعقلية، فهو بكلّ تأكيدٍ يعاني من ضعفٍ حادٍّ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على ذلك، نشير إلى ما قاله أحد علماء الكيمياء المعروفين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اكتشف العلماء وجود علاقاتٍ معقّدةٍ في الكيمياء الآلية على صعيد ظهور الكائنات الحيّة وتأريخ تطوّر النباتات والحيوانات، وهي تنمّ عن وجود صانعٍ ومصمّمٍ قام بها، لذا لا يمكن القول بحدوثها عن طريق الصدفة، بل لا بدّ وأن تكون هناك جهةٌ معيّنةٌ سارت على أساسها، وهذه الجهة هي التي تبيّن حقيقة النَّظم الحاصل فيها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الهادف في إطارٍ 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وضّحنا معنى النَّظم الهادف في المصاديق الجزئية، نتطرّق فيما يأتي إلى الحديث عن هذا الأمر في إطار الظواهر والمجاميع العامّة والكلّية في مجالين أساسيين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تلازم نَظم الكون والكائنات مع الغاية من الخلقة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النَّظم المتّسق الحاصل في مجموعةٍ ما يدلّ على وجود</w:t>
      </w:r>
    </w:p>
    <w:p>
      <w:pPr>
        <w:pStyle w:val="BookText"/>
        <w:rPr/>
      </w:pPr>
      <w:r>
        <w:rPr>
          <w:rFonts w:ascii="Amiri" w:hAnsi="Amiri" w:eastAsia="Amiri" w:cs="Amiri"/>
          <w:color w:val="111111"/>
          <w:sz w:val="28"/>
          <w:sz w:val="28"/>
          <w:szCs w:val="28"/>
          <w:rtl w:val="true"/>
          <w:lang w:bidi="ar-SA"/>
        </w:rPr>
        <w:t>ناظمٍ وصانعٍ ابتدعه، فلو تأملنا في المجرّات الكونية والكواكب السيّارة في المجموعة الشمسية وأمعنّا النظر فى الكرة الأرضية التى سبكت بشكلٍ يتناسب مع حياة مختلف الكائنات الحيّة من نباتات وحيوانات وبشر، نستشفّ أنّ الناظم العظيم الذي نسّقها في هذا الإطار المذهل له هدفٌ معيّنٌ وغايةٌ 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وجدنا أحد المباني الراقية التي تتوفّر فيها جميع الخدمات الرفاهية في إحدى الجزر النائية، فلا شكّ في أنّنا ندرك باليقين وجود من شيّده، ومن ثمّ ندرك أنّه فعل ذلك عن قصدٍ وغايةٍ، وليس لأحدٍ زعم أنّه بُني من تلقاء نفسه أو عن طريق الصدفة عبثاً دونما أيّ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من البديهي أنّ هذا العالم العظيم بكلّ ما فيه من وسائل عيشٍ ورفاهيةٍ يناظر ذلك المبنى، حيث لم يصنعه الصانع القادر الحكيم دون هدفٍ، فهو يروم هداية البشرية البلوغ درجة الكمال من خلال توفير كلّ مستلزمات الحياة الضرورية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التأثير المتبادل بين مختلف أجزاء العالم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المؤكّد أنّ الأجزاء المكوّنة للعالم مرتبطةٌ ببعضها ولها تأثيرٌ متبادلٌ فيما بينها الأمر الذي أسفر عن ظهور الحياة وبقائها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فالأجهزة الإلكترونية والميكانيكية على سبيل المثال إنّما تعمل على وفق المرام على أساس ارتباط أجزائها وتأثير كلّ واحدٍ منها على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تعمل بانتظامٍ بصفتها مجموعةً واحدةً غير منفكّةٍ عن بعضها، وإلا حدث خللٌ فيها؛ وهذا الاتّساق بطبيعة الحال ذو غايةٍ معلومةٍ مشتركةٍ بين جميع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الحال بالنسبة إلى الكون برمّته وحياتنا الأرضية بشكلٍ خاصٍّ، فهي تظهر وتتكامل في مواطن متناسبة مع بعضها وتهيّئ مستلزمات المعيشة لكلّ كائنٍ حيٍّ ولا سيّما الإنسان، حيث نظمها صانعٌ قادرٌ حكيمٌ لأجل تحقيق غاية ٍساميةٍ</w:t>
      </w:r>
      <w:r>
        <w:rPr>
          <w:rFonts w:eastAsia="Amiri" w:cs="Amiri" w:ascii="Amiri" w:hAnsi="Amiri"/>
          <w:color w:val="111111"/>
          <w:sz w:val="28"/>
          <w:szCs w:val="28"/>
          <w:rtl w:val="true"/>
          <w:lang w:bidi="ar-SA"/>
        </w:rPr>
        <w:t>.</w:t>
      </w:r>
      <w:bookmarkStart w:id="262" w:name="pg15617_225269"/>
    </w:p>
    <w:p>
      <w:pPr>
        <w:pStyle w:val="Heading4"/>
        <w:numPr>
          <w:ilvl w:val="3"/>
          <w:numId w:val="1"/>
        </w:numPr>
        <w:rPr/>
      </w:pPr>
      <w:bookmarkStart w:id="263" w:name="__RefHeading___Toc10268723_2142443653"/>
      <w:bookmarkStart w:id="264" w:name="_Toc98"/>
      <w:bookmarkEnd w:id="262"/>
      <w:bookmarkEnd w:id="263"/>
      <w:r>
        <w:rPr>
          <w:rtl w:val="true"/>
        </w:rPr>
        <w:t xml:space="preserve">- </w:t>
      </w:r>
      <w:r>
        <w:rPr>
          <w:rtl w:val="true"/>
        </w:rPr>
        <w:t xml:space="preserve">الانسجام السداسي بين الإنسان والكون </w:t>
      </w:r>
      <w:r>
        <w:rPr>
          <w:rtl w:val="true"/>
        </w:rPr>
        <w:t>:</w:t>
      </w:r>
      <w:bookmarkEnd w:id="264"/>
    </w:p>
    <w:p>
      <w:pPr>
        <w:pStyle w:val="BookText"/>
        <w:rPr/>
      </w:pPr>
      <w:r>
        <w:rPr>
          <w:rFonts w:ascii="Amiri" w:hAnsi="Amiri" w:eastAsia="Amiri" w:cs="Amiri"/>
          <w:color w:val="111111"/>
          <w:sz w:val="28"/>
          <w:sz w:val="28"/>
          <w:szCs w:val="28"/>
          <w:rtl w:val="true"/>
          <w:lang w:bidi="ar-SA"/>
        </w:rPr>
        <w:t xml:space="preserve">طُرحت مجموعة من الآراء حول ماهية الانسجام والتناسب الموجود بين الإنسان والبيئة المحيطة به، لكنّنا نكتفي هنا بذكر ستّة أوجهٍ منها طُرحت من قبل المفكّر الغربي تينانت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انسجام النَّظم الكوني مع تطور الفكر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صُمِّم الكون وما فيه بشكلٍ ينسجم مع القابليات الفكرية للإنسان، إذ يمتلك الاستعداد الكامل على معرفة ما يدور حوله وبلوغ ما يشاء من رغباتٍ لدرجة أنّه قادرٌ على التصرّف في بعض شؤون بيئته المحيطة، بل إنّ الظواهر المختلفة التي تكتنف حياته ترغّبه بالبحث والتحرّي بغية معرفة الحقائق والتحكّم بالطبيعة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انسجام النَّظم الكوني مع نشأة الكائنات وبقائها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الكون وما فيه من ظواهر مختلفة وعلى رأسها الطبيعة الحياتية المنسجمة في الكرة الأرضية، بصورةٍ تتناسب مع حياة الكائنات،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الخلقة قد مهّدت الأرضية الملائمة والظروف المناسبة لظهور الحياة الإنسانية والحيوانية والنباتية وما يتفرّع عليها، ناهيك عن أنّها صاغتها بشكلٍ يجعل الكائنات تسير في رحاب منهجٍ تكامليٍّ في ظلّ قواعد متّسقة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الأشياء على سبيل المثال تنقبض في البرودة، لكنّ الماء مستثنى من هذه القاعدة، والحكمة من ذلك هي الحفاظ على بقاء الحيوانات المائية في فصل الشتاء وعدم هلاكها، فلو انقبض الماء عند الانجماد لهلكت معظم الكائنات البحرية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w:t>
      </w:r>
    </w:p>
    <w:p>
      <w:pPr>
        <w:pStyle w:val="BookText"/>
        <w:rPr/>
      </w:pPr>
      <w:r>
        <w:rPr>
          <w:rFonts w:ascii="Amiri" w:hAnsi="Amiri" w:eastAsia="Amiri" w:cs="Amiri"/>
          <w:color w:val="111111"/>
          <w:sz w:val="28"/>
          <w:sz w:val="28"/>
          <w:szCs w:val="28"/>
          <w:rtl w:val="true"/>
          <w:lang w:bidi="ar-SA"/>
        </w:rPr>
        <w:t>غاز ثاني أوكسيد الكربون الذي يعدّ ساماً ومضرّاً للإنسان، تجذبه الأشجار لتستخلص منه الكربون وتطرح الأوكسجين اللازم لحياة البشر وسائر الحيوانات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انسجام النَّظم الكونى مع النزعة الإنسانية في محبّة الجمال</w:t>
      </w:r>
    </w:p>
    <w:p>
      <w:pPr>
        <w:pStyle w:val="BookText"/>
        <w:rPr/>
      </w:pPr>
      <w:r>
        <w:rPr>
          <w:rFonts w:ascii="Amiri" w:hAnsi="Amiri" w:eastAsia="Amiri" w:cs="Amiri"/>
          <w:color w:val="111111"/>
          <w:sz w:val="28"/>
          <w:sz w:val="28"/>
          <w:szCs w:val="28"/>
          <w:rtl w:val="true"/>
          <w:lang w:bidi="ar-SA"/>
        </w:rPr>
        <w:t>الإنسان محبٌّ للجمال بفطرته، والعالم المحيط به مليءٌ بأروع صور الجمال في مختلف الأصعدة ممّا يعني أنّه يلبّي رغبات بني آدم ويشبع تعطّشهم للمشاهد الرائعة التى تسحر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يدرك جمال السماء الزرقاء الصافية في يومٍ مشمسٍ، ونُبهر بروعتها مساءً حينما تتّشح بنجوم برّاقة تتلألأ وكأنّها مصابيح عائمة، ودائماً ما نمتّع أنظارنا بالمشاهد الجملية للسهول والجبال والبحار التي تمنحنا رؤيتها الراحة والطمأنينة النفسية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انسجام النَّظم الكوني مع المعايير الأخلاقية والخصال الحميدة</w:t>
      </w:r>
    </w:p>
    <w:p>
      <w:pPr>
        <w:pStyle w:val="BookText"/>
        <w:rPr/>
      </w:pPr>
      <w:r>
        <w:rPr>
          <w:rFonts w:ascii="Amiri" w:hAnsi="Amiri" w:eastAsia="Amiri" w:cs="Amiri"/>
          <w:color w:val="111111"/>
          <w:sz w:val="28"/>
          <w:sz w:val="28"/>
          <w:szCs w:val="28"/>
          <w:rtl w:val="true"/>
          <w:lang w:bidi="ar-SA"/>
        </w:rPr>
        <w:t>السنّة الكونية جاريةٌ بشكلٍ بحيث تجعل كلّ من يحتذي بالخلق الحسن ويتحلّى بالخصال الحميدة، موضعاً لتقدير بني جلدته ومحبّتهم واحترامهم؛ فيذيع صيته في المجتمع ويُذكر بفضلٍ وخيرٍ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الظاهرة أسفرت عن ترسيخ مبدأ الالتزام بالأسس الأخلاقية ودوامه على مرّ العصور، ومن هذا المنطلق فمن لا يتقيّد بها ويرتكب القبائح من الأعمال أو يتّصف بالسيّئ من الأخلاق، كالسرقة والخيانة والكذب يصبح مذموماً في المجتمع ومبغوضاً بين الناس</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الحُسن والقُبح على الصعيد الأخلاقي، هناك ارتباطٌ تكوينيٌّ بين الأعمال الحسنة والسيّئة التي تبدر من الإنسان، مثلاً هناك آثارٌ وخيمةٌ تترتّب على من يشرب الخمر أو ينحرف جنسياً، حيث يتعرّض البدن</w:t>
      </w:r>
    </w:p>
    <w:p>
      <w:pPr>
        <w:pStyle w:val="BookText"/>
        <w:rPr/>
      </w:pPr>
      <w:r>
        <w:rPr>
          <w:rFonts w:ascii="Amiri" w:hAnsi="Amiri" w:eastAsia="Amiri" w:cs="Amiri"/>
          <w:color w:val="111111"/>
          <w:sz w:val="28"/>
          <w:sz w:val="28"/>
          <w:szCs w:val="28"/>
          <w:rtl w:val="true"/>
          <w:lang w:bidi="ar-SA"/>
        </w:rPr>
        <w:t>لأضرار ملحوظة وأمراض مستعصية قد تقعد الإنسان أو تودي بحياته، كالسرطان والإيدز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انسجام النَّظم الكوني مع الرقيّ الصناعي</w:t>
      </w:r>
    </w:p>
    <w:p>
      <w:pPr>
        <w:pStyle w:val="BookText"/>
        <w:rPr/>
      </w:pPr>
      <w:r>
        <w:rPr>
          <w:rFonts w:ascii="Amiri" w:hAnsi="Amiri" w:eastAsia="Amiri" w:cs="Amiri"/>
          <w:color w:val="111111"/>
          <w:sz w:val="28"/>
          <w:sz w:val="28"/>
          <w:szCs w:val="28"/>
          <w:rtl w:val="true"/>
          <w:lang w:bidi="ar-SA"/>
        </w:rPr>
        <w:t>الطبيعة تزخر بمختلف أنواع المعادن والخيرات التي تمدّ الإنسان بما يحتاج إليه من متطلّبات الحياة، لذلك استغلّها لصالحه اعتماداً على قوّته الإدراكية وقدرته على التفكير والاستنتاج، ومن ثمّ بدأ يرتقي بنفسه ومجتمعه شيئاً فشيئاً إلى عصرنا الراهن الذي يشهد أرقى مظاهر التطوّر والرقيّ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نستنتج من هذه الأوجه الستّة أنّ هذا الانسجام الدقيق الناجم عن النَّظم الكوني الموجود في العالم على شتّى المستويات، يدلّ على وجود ناظمٍ حكيمٍ له القدرة على إيجاد تناسقٍ بين كافّة أجزاء البيئة المحيطة بنا وتسخيرها لصالحنا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هذه الأوجه بذاته يدلّ على ضرورة وجود الخالق، ناهيك عن أنّها حين تجتمع مع بعضها تدلّ على هذه الحقيقة بشكل أجلى؛ فهي ذات فحوى واحدة تتمثّل في إثبات عظمة الكون من قبل صانعٍ مقتدرٍ؛ لذا فالشبهات التي طرحت عليها ليس من شأنها التشكيك في مصداقيتها بتاتاً، وهو ما أذعن به المفكّر تينانت نفسه،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 من أوجه الانطباق هذه لا يعدّ دليلاً كافياً لإثبات نظرية التوحيد، لكنّنا إن جمعناها مع بعضها سوف تكون بأجمعها دليلاً نستشفّ منه أنّ أنسب الأقوال وأكثرها انطباقاً مع الأصول العقلية والتفاسير المنطقية الصحيحة هو القول بالتوحيد</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هذه المقدّمة حول النَّظم ، نشير فيما يأتي إلى اثنتين من المؤاخذات التي طرحت حول الأوجه الستّة المذكورة وما شاكلها للتشكيك بوجود ناظمٍ حكيمٍ أوجد كلّ هذا الإنسجام بين أجزاء الكون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إشكال إدواردز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شكّك المفكّر الغربي بول إدواردز </w:t>
      </w:r>
      <w:r>
        <w:rPr>
          <w:rStyle w:val="FootnoteAnchor"/>
          <w:rtl w:val="true"/>
        </w:rPr>
        <w:footnoteReference w:id="245"/>
      </w:r>
      <w:r>
        <w:rPr>
          <w:rFonts w:ascii="Amiri" w:hAnsi="Amiri" w:eastAsia="Amiri" w:cs="Amiri"/>
          <w:color w:val="111111"/>
          <w:sz w:val="28"/>
          <w:sz w:val="28"/>
          <w:szCs w:val="28"/>
          <w:rtl w:val="true"/>
          <w:lang w:bidi="ar-SA"/>
        </w:rPr>
        <w:t>ببعض مصاديق الانسجام الموجود في الكون، فقال هناك أمور لا تندرج في ضمن مبادئ الخير والشرّ، وهناك ظواهر يعجز العقل البشري عن إدراك كُنهها من قبيل انقراض بعض الكائنات الحيّة، ممّا يعني عدم نجاعة برهان النَّظم لإثبات وجود الناظم، إذ يحتمل أن يتمكّن الإنسان على مرّ الزمان من استكشاف خيرية بعض الأمور التي كانت مجهولة الدلالة بالنسبة إليه ، أو عبر تطوّر العلوم التجريبية قد يعرف السبب الكامن وراء انقراض ما انقرض من الكائنات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الظواهر قد تكون ناجمةً عن عللٍ طبيعيةٍ أو إنسانيةٍ، ولو ثبت ذلك فلا يثبت مدّعى وجود الناظم الذي وضع أصولاً وقواعد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هذا المفكر على أنّنا لو أخذنا بعين الاعتبار بعض الحالات التي ينعدم فيها الانسجام، فلا يبقى مجالٌ لاعتبار الانسجام الحاصل في حالاتٍ أخرى دليلاً على وجود الناظم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إشكال باربر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 المفكّر الغربي إيان باربر ثلاث مؤاخذاتٍ على الأوجه المذكورة،</w:t>
      </w:r>
      <w:bookmarkStart w:id="265" w:name="pg15617_225273"/>
    </w:p>
    <w:p>
      <w:pPr>
        <w:pStyle w:val="BookText"/>
        <w:rPr/>
      </w:pPr>
      <w:bookmarkEnd w:id="265"/>
      <w:r>
        <w:rPr>
          <w:rFonts w:ascii="Amiri" w:hAnsi="Amiri" w:eastAsia="Amiri" w:cs="Amiri"/>
          <w:color w:val="111111"/>
          <w:sz w:val="28"/>
          <w:sz w:val="28"/>
          <w:szCs w:val="28"/>
          <w:rtl w:val="true"/>
          <w:lang w:bidi="ar-SA"/>
        </w:rPr>
        <w:t>وهي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أوجه الانسجام المذكورة لا تثبت وجود الإله الذي تؤمن به الأديان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يترتّب على الانسجام القول بإيكال الأمور إلى الطبيعة وتجريد الإله من أيّ تأثيرٍ فاعل على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أوكلنا الأمور إلى الطبيعة فلا مناص لنا من القول بالجبر والعليّة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 كلام إيان باربر في النقطتين الأخيرتين هو تأييد دلالة الأوجه الستّة على وجود الناظم الحكيم، إلا أنّه يستشكل على أمورٍ أخرى لا تمتّ بصلةٍ إلى إثبات وجوده أو عدم إثباته، ولمّا كان المراد من برهان النَّظم هو إثبات وجود الناظم الحكيم الذي حبك أجزاء الكون وليس إثبات وجود الإله الذي تؤمن به الأديان بالصفات الخاصّة التي ذكرت له، نقول إنّ باربر خلط بين الأمور وتصوّر أنّ جريان العلّية في الطبيعة لا ينسجم مع قدرة الله تعالى وينافي تأثيره عليها ممّا جعله يعدّ الانسجام الكوني جبراً؛ وقد أٌثبت بطلان هذه الرؤية في موضعه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10268725_2142443653"/>
      <w:bookmarkStart w:id="267" w:name="_Toc99"/>
      <w:bookmarkEnd w:id="266"/>
      <w:r>
        <w:rPr>
          <w:rtl w:val="true"/>
        </w:rPr>
        <w:t xml:space="preserve">- </w:t>
      </w:r>
      <w:r>
        <w:rPr>
          <w:rtl w:val="true"/>
        </w:rPr>
        <w:t xml:space="preserve">القيمة المعرفية لبرهان النظم </w:t>
      </w:r>
      <w:r>
        <w:rPr>
          <w:rtl w:val="true"/>
        </w:rPr>
        <w:t>:</w:t>
      </w:r>
      <w:bookmarkEnd w:id="2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ثلاث وجهات نظرٍ أساسيةٍ ترتبط ببرهان النَّظم ومدى فائدة</w:t>
      </w:r>
    </w:p>
    <w:p>
      <w:pPr>
        <w:pStyle w:val="BookText"/>
        <w:rPr/>
      </w:pPr>
      <w:r>
        <w:rPr>
          <w:rFonts w:ascii="Amiri" w:hAnsi="Amiri" w:eastAsia="Amiri" w:cs="Amiri"/>
          <w:color w:val="111111"/>
          <w:sz w:val="28"/>
          <w:sz w:val="28"/>
          <w:szCs w:val="28"/>
          <w:rtl w:val="true"/>
          <w:lang w:bidi="ar-SA"/>
        </w:rPr>
        <w:t>الاعتماد على مسألة النَّظم في إثبات وجود الله عزّ وجلّ،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الأُسس المنطقية لبرهان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بعض علماء اللاهوت أنّ برهان النظم واحدٌ من البراهين العقلية المتكاملة بحيث يمكن الاعتماد عليه لإثبات وجود البارئ الحكيم سبحانه،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كسائر البراهين التي سيقت في مباحث علم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الرؤية حظيت بتأييدٍ واسعٍ بين الفلاسفة الغربيين وعلماء الكلام المسيحيين، ولا سيّما في القرون الوسطى والعصر الحديث، فضلاً عن تبنّيها من قبل أفلاطون وأرسطو؛ </w:t>
      </w:r>
      <w:r>
        <w:rPr>
          <w:rStyle w:val="FootnoteAnchor"/>
          <w:rtl w:val="true"/>
        </w:rPr>
        <w:footnoteReference w:id="248"/>
      </w:r>
      <w:r>
        <w:rPr>
          <w:rFonts w:ascii="Amiri" w:hAnsi="Amiri" w:eastAsia="Amiri" w:cs="Amiri"/>
          <w:color w:val="111111"/>
          <w:sz w:val="28"/>
          <w:sz w:val="28"/>
          <w:szCs w:val="28"/>
          <w:rtl w:val="true"/>
          <w:lang w:bidi="ar-SA"/>
        </w:rPr>
        <w:t xml:space="preserve">وأيّدها أيضاً القدّيس توما الأكويني وإسحاق نيوتن وجون راي ووليام بيلسي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عصرنا الراهن طرحت قراءاتٌ جديدةٌ لهذا البرهان من قبل علماء الكلام الليبراليين البروتستانت وكذلك في المؤلّفات الفلسفية التي دوّنها الباحثون الكاثوليك </w:t>
      </w:r>
      <w:r>
        <w:rPr>
          <w:rStyle w:val="FootnoteAnchor"/>
          <w:rtl w:val="true"/>
        </w:rPr>
        <w:footnoteReference w:id="250"/>
      </w:r>
      <w:r>
        <w:rPr>
          <w:rFonts w:ascii="Amiri" w:hAnsi="Amiri" w:eastAsia="Amiri" w:cs="Amiri"/>
          <w:color w:val="111111"/>
          <w:sz w:val="28"/>
          <w:sz w:val="28"/>
          <w:szCs w:val="28"/>
          <w:rtl w:val="true"/>
          <w:lang w:bidi="ar-SA"/>
        </w:rPr>
        <w:t>، كما أنّ بعض العلماء المسلمين المعاصرين تطرّقوا إلى بيانه فى إطار أوجهٍ وصورٍ عديدةٍ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العقلي على برهان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أحد المفكّرين المعاصرين برهان النَّظم بأنّه يندرج ضمن البراهين شبه اللمّية، وذلك 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نستدلّ في برهان النَّظم على وجود العلّة اعتماداً على المعلول كي يعترض بعضهم عليه ويجرّده من قيمته المعرفية، بل الاستدلال فيه إنّما يكون من أحد المتلازمين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والناظم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تلازمٌ عقليٌّ بينهما لأنّ النَّظم ممتزجٌ بالعلم والدراية، وهذا التلازم ليس من سنخ ارتباط المعلول بعلّته كي يدّعى إلحاقه بالبرهان الإنّي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على هذا الصعيد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مبدأ العلّية، ليس هناك احتمالٌ بكون خلقة الذرّات المتناثرة على نطاق واسع في الكون محض صدفةٍ، كما لايحتمل ارتطامها مع بعضها بشكلٍ يجعله منتظماً بهذا الشكل؛ فالنَّظم التكويني لا بدّ وأن يتواكب مع وجودٍ عينيٍّ خاصٍّ، وبالتأكيد لا يمكن للوجود العيني أن ينشأ دون مبدأ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هو وجود تلازمٍ عقليٍّ بين النَّظم والناظم، وأحد المتلازمين في كبرى برهان النَّظم يثبت للملازم الآخر ويُدرك المعلول استناداً إلى العلّة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ما ذكر أنّ إثبات وجود الناظم عن طريق المنظوم ليس من المقولات الكلّية، كما أنّه ليس مجرّد استدلال على وجود العلّة لكون النَّظم معلولاً سواءٌ كانت تلك العلّة واعيةً أم غير واعيةٍ؛ بل نُدرك وجود المعلول عن طريق علّته فيكون البرهان من سنخ البراهين اللمّية، لأنّ النَّظم يترافق مع</w:t>
      </w:r>
    </w:p>
    <w:p>
      <w:pPr>
        <w:pStyle w:val="BookText"/>
        <w:rPr/>
      </w:pPr>
      <w:r>
        <w:rPr>
          <w:rFonts w:ascii="Amiri" w:hAnsi="Amiri" w:eastAsia="Amiri" w:cs="Amiri"/>
          <w:color w:val="111111"/>
          <w:sz w:val="28"/>
          <w:sz w:val="28"/>
          <w:szCs w:val="28"/>
          <w:rtl w:val="true"/>
          <w:lang w:bidi="ar-SA"/>
        </w:rPr>
        <w:t>مبادئ علمية، وعلى هذا الأساس لا مناص من كون الناظم عالماً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ما ذكر، نستلهم من كلام الحكيم صدر الدين الشيرازي أنّ الدليل العقلي الآخر لإثبات صحّة برهان النَّظم يتمثّل في فطرة الإنسان الذي يدرك بالوجدان حاجة كلّ نظمٍ إلى ناظمٍ مدركٍ؛ فبعد أن تحدّث هذا الحكيم عن النَّظم المذهل في بدن الإنسان وسائر الكائنات الحيّة، قال في نقض ادّعاء من ادّعى عدم الحاجة إلى خالق مدركٍ 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محالٌ، شهادة كلّ فطرةٍ سليمةٍ على أنّ فاعل هذا الترتيب العجيب والنَّظم المحكم، يستحيل أن تكون قوّةً عديمة الشعور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النَّظم دليلٌ ومرشدٌ إلى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النَّظم لا يعدّ دليلاً مستقلاً يُعتمد عليه في إثبات وجود الله عزّ وجلّ، بل غاية ما يتحصّل منه إثبات وجود قدرةٍ مدركةٍ غالبةٍ بإمكانها تدبير شؤون الكون وإيجاد النَّظم والترتيب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ذروة دلالة النَّظم الموجود في الكون هي تأييده للبراهين التي يطرحها علماء اللاهوت على صعيد إثبات وجود الله تعالى وتذكيره الإنسان بهذه الحقيقة الثابتة؛ لكن لا يمكن الاعتماد عليه للقول بأنّ الله تعالى هو المدبّر والحكيم الذي خلق الكون وأنّه واحدٌ لا شريك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النَّظم يدلّ على وجود ناظم فحسب بغضّ النظر عن سائر المعتقدات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بسطهم لبراهين إثبات وجود الله تعالى لم يذكر الفلاسفة برهان</w:t>
      </w:r>
    </w:p>
    <w:p>
      <w:pPr>
        <w:pStyle w:val="BookText"/>
        <w:rPr/>
      </w:pPr>
      <w:r>
        <w:rPr>
          <w:rFonts w:ascii="Amiri" w:hAnsi="Amiri" w:eastAsia="Amiri" w:cs="Amiri"/>
          <w:color w:val="111111"/>
          <w:sz w:val="28"/>
          <w:sz w:val="28"/>
          <w:szCs w:val="28"/>
          <w:rtl w:val="true"/>
          <w:lang w:bidi="ar-SA"/>
        </w:rPr>
        <w:t>النَّظم ضمنها،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يعتبروه برهاناً مستقلاً حاله حال سائر البراهين العقلية؛ فالحكيم المتألّه هادي السبزواري عدّ النَّظم الكائن في السماوات والأرض شاهداً على وجود الناظم وليس برهاناً على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إتقانهما وانتظامهما شواهد معرفته وربوبيته تعالى</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أيّد هذا الرأى بعض المفكّرين الغربيين من أمثال وليام جيمز </w:t>
      </w:r>
      <w:r>
        <w:rPr>
          <w:rStyle w:val="FootnoteAnchor"/>
          <w:rtl w:val="true"/>
        </w:rPr>
        <w:footnoteReference w:id="255"/>
      </w:r>
      <w:r>
        <w:rPr>
          <w:rFonts w:ascii="Amiri" w:hAnsi="Amiri" w:eastAsia="Amiri" w:cs="Amiri"/>
          <w:color w:val="111111"/>
          <w:sz w:val="28"/>
          <w:sz w:val="28"/>
          <w:szCs w:val="28"/>
          <w:rtl w:val="true"/>
          <w:lang w:bidi="ar-SA"/>
        </w:rPr>
        <w:t>وإيان باربر</w:t>
      </w:r>
      <w:r>
        <w:rPr>
          <w:rStyle w:val="FootnoteAnchor"/>
          <w:rtl w:val="true"/>
        </w:rPr>
        <w:footnoteReference w:id="256"/>
      </w:r>
      <w:r>
        <w:rPr>
          <w:rFonts w:ascii="Amiri" w:hAnsi="Amiri" w:eastAsia="Amiri" w:cs="Amiri"/>
          <w:color w:val="111111"/>
          <w:sz w:val="28"/>
          <w:sz w:val="28"/>
          <w:szCs w:val="28"/>
          <w:rtl w:val="true"/>
          <w:lang w:bidi="ar-SA"/>
        </w:rPr>
        <w:t>، وقال بول إدواردز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شأن برهان النَّظم إثبات الإله الذي يؤمن به الموحّدون، وأقصى ما يُستشفّ منه كحصيلةٍ ثابتةٍ هو أنّ كلّ شكلٍ من أشكال النشأة والتدبير في الكون ناشئٌ من فعل فاعلٍ وتدبير مدبّرٍ واعٍ</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معظم المفكرين المسلمين يؤيّدون ذلك، وبمن فيهم عبد الله جوادي الآملي </w:t>
      </w:r>
      <w:r>
        <w:rPr>
          <w:rStyle w:val="FootnoteAnchor"/>
          <w:rtl w:val="true"/>
        </w:rPr>
        <w:footnoteReference w:id="258"/>
      </w:r>
      <w:r>
        <w:rPr>
          <w:rFonts w:ascii="Amiri" w:hAnsi="Amiri" w:eastAsia="Amiri" w:cs="Amiri"/>
          <w:color w:val="111111"/>
          <w:sz w:val="28"/>
          <w:sz w:val="28"/>
          <w:szCs w:val="28"/>
          <w:rtl w:val="true"/>
          <w:lang w:bidi="ar-SA"/>
        </w:rPr>
        <w:t>ومحمّد تقي مصباح اليزدي</w:t>
      </w:r>
      <w:r>
        <w:rPr>
          <w:rStyle w:val="FootnoteAnchor"/>
          <w:rtl w:val="true"/>
        </w:rPr>
        <w:footnoteReference w:id="259"/>
      </w:r>
      <w:r>
        <w:rPr>
          <w:rFonts w:ascii="Amiri" w:hAnsi="Amiri" w:eastAsia="Amiri" w:cs="Amiri"/>
          <w:color w:val="111111"/>
          <w:sz w:val="28"/>
          <w:sz w:val="28"/>
          <w:szCs w:val="28"/>
          <w:rtl w:val="true"/>
          <w:lang w:bidi="ar-SA"/>
        </w:rPr>
        <w:t xml:space="preserve">وجعفر السبحاني </w:t>
      </w:r>
      <w:r>
        <w:rPr>
          <w:rStyle w:val="FootnoteAnchor"/>
          <w:rtl w:val="true"/>
        </w:rPr>
        <w:footnoteReference w:id="260"/>
      </w:r>
      <w:r>
        <w:rPr>
          <w:rFonts w:ascii="IRNazanin" w:hAnsi="IRNazanin" w:eastAsia="IRNazanin"/>
          <w:color w:val="111111"/>
          <w:sz w:val="28"/>
          <w:sz w:val="28"/>
          <w:szCs w:val="28"/>
          <w:rtl w:val="true"/>
          <w:lang w:bidi="fa-IR"/>
        </w:rPr>
        <w:t>وإقبال</w:t>
      </w:r>
    </w:p>
    <w:p>
      <w:pPr>
        <w:pStyle w:val="BookText"/>
        <w:rPr/>
      </w:pPr>
      <w:r>
        <w:rPr>
          <w:rFonts w:ascii="Amiri" w:hAnsi="Amiri" w:eastAsia="Amiri" w:cs="Amiri"/>
          <w:color w:val="111111"/>
          <w:sz w:val="28"/>
          <w:sz w:val="28"/>
          <w:szCs w:val="28"/>
          <w:rtl w:val="true"/>
          <w:lang w:bidi="ar-SA"/>
        </w:rPr>
        <w:t xml:space="preserve">اللاهوري </w:t>
      </w:r>
      <w:r>
        <w:rPr>
          <w:rStyle w:val="FootnoteAnchor"/>
          <w:rtl w:val="true"/>
        </w:rPr>
        <w:footnoteReference w:id="261"/>
      </w:r>
      <w:r>
        <w:rPr>
          <w:rFonts w:ascii="Amiri" w:hAnsi="Amiri" w:eastAsia="Amiri" w:cs="Amiri"/>
          <w:color w:val="111111"/>
          <w:sz w:val="28"/>
          <w:sz w:val="28"/>
          <w:szCs w:val="28"/>
          <w:rtl w:val="true"/>
          <w:lang w:bidi="ar-SA"/>
        </w:rPr>
        <w:t>والشهيد مرتضى مطهّري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النَّظم يُثبت أيضاً أنّ العالم يتمّ تدبيره من قبل مدبّرٍ قادرٍ مريدٍ، ولكن ما حقيقة هذه القدرة؟ هل هي نفس واجب الوجود القائم بذاته أو أنّها مخلوقةٌ ومخوّلةٌ بنظم الكون؟ فهل يا ترُى هي قدرةً واحدةً أو متعدّدةٌ؟ وهل هي أزليّةً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الاستفهامات وما شاكلها لا يمكن الإجابة عنها عن طريق المطالعة والتحرّي في الكائنات و آثارها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دلالة النَّظم بالضرورة على وجود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الصدفة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وجهتا النظر اللتان ذكرتا آنفاً تؤيّدان دلالة النَّظم على وجود الناظم الحكيم، ولكن وجهة النظر الثالثة تنكر هذه الدلالة وتؤكّد على أنّ الصدفة هي التي أوجدت النَّظم في الكون، إذ ذهب بعض العلماء الغربيين إلى ذلك، بمن فيهم ديفيد هيوم وإيمانوئیل كانط و تشارلز داروین </w:t>
      </w:r>
      <w:r>
        <w:rPr>
          <w:rStyle w:val="FootnoteAnchor"/>
          <w:rtl w:val="true"/>
        </w:rPr>
        <w:footnoteReference w:id="263"/>
      </w:r>
      <w:r>
        <w:rPr>
          <w:rFonts w:ascii="Amiri" w:hAnsi="Amiri" w:eastAsia="Amiri" w:cs="Amiri"/>
          <w:color w:val="111111"/>
          <w:sz w:val="28"/>
          <w:sz w:val="28"/>
          <w:szCs w:val="28"/>
          <w:rtl w:val="true"/>
          <w:lang w:bidi="ar-SA"/>
        </w:rPr>
        <w:t>، وسنسلّط الضوء على هذا الموضوع في المباحث اللاحقة بتفصيلٍ أكثر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معارضي برهان النَّظم أنكروا وجود النَّظم في الكون من أساسه معتبرينه وهماً صاغته الأوهام الذهنية للإنسان، أي إنّه عارٍ عن الحقيقة </w:t>
      </w:r>
      <w:r>
        <w:rPr>
          <w:rStyle w:val="FootnoteAnchor"/>
          <w:rtl w:val="true"/>
        </w:rPr>
        <w:footnoteReference w:id="264"/>
      </w:r>
      <w:r>
        <w:rPr>
          <w:rFonts w:ascii="Amiri" w:hAnsi="Amiri" w:eastAsia="Amiri" w:cs="Amiri"/>
          <w:color w:val="111111"/>
          <w:sz w:val="28"/>
          <w:sz w:val="28"/>
          <w:szCs w:val="28"/>
          <w:rtl w:val="true"/>
          <w:lang w:bidi="ar-SA"/>
        </w:rPr>
        <w:t>، وقد حظي هذا الرأي بتأييدٍ عددٍ من العلماء المسلمين كإقبال</w:t>
      </w:r>
      <w:bookmarkStart w:id="268" w:name="pg15617_225279"/>
    </w:p>
    <w:p>
      <w:pPr>
        <w:pStyle w:val="BookText"/>
        <w:rPr/>
      </w:pPr>
      <w:bookmarkEnd w:id="268"/>
      <w:r>
        <w:rPr>
          <w:rFonts w:ascii="Amiri" w:hAnsi="Amiri" w:eastAsia="Amiri" w:cs="Amiri"/>
          <w:color w:val="111111"/>
          <w:sz w:val="28"/>
          <w:sz w:val="28"/>
          <w:szCs w:val="28"/>
          <w:rtl w:val="true"/>
          <w:lang w:bidi="ar-SA"/>
        </w:rPr>
        <w:t xml:space="preserve">اللاهوري </w:t>
      </w:r>
      <w:r>
        <w:rPr>
          <w:rStyle w:val="FootnoteAnchor"/>
          <w:rtl w:val="true"/>
        </w:rPr>
        <w:footnoteReference w:id="265"/>
      </w:r>
      <w:r>
        <w:rPr>
          <w:rFonts w:ascii="Amiri" w:hAnsi="Amiri" w:eastAsia="Amiri" w:cs="Amiri"/>
          <w:color w:val="111111"/>
          <w:sz w:val="28"/>
          <w:sz w:val="28"/>
          <w:szCs w:val="28"/>
          <w:rtl w:val="true"/>
          <w:lang w:bidi="ar-SA"/>
        </w:rPr>
        <w:t>، وسنذكر رأيه في المباحث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نعرض وجهات النظر الثلاثة بالنقد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استناداً إلى ما ذكرناه آنفاً من مباحث حول برهان النَّظم، فلا ريب في بطلان وجهة النظر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أقلّ ما نستشفّه من النَّظم الموجود في الكون هو دلالته على وجود ناظمٍ حكيمٍ، وهو أمرٌ ينسجم مع المبادئ العقلية الصائبة وسيرة العقلاء، في حين أنّ زعم كون الصدفة هي السبب في ذلك يرفضه العقل جملةً وتفصيلاً، وهو ما سنثبته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أمعنّا النظر في النَّظم سنجده يدلّ بكلّ ما فيه على وجود ناظمٍ حكيمٍ يروم تحقيق غايةٍ ممّا فعل، ولكنّ النَّظم بذاته لا يحدّد لنا من هو هذا الفاعل ولا يبيّن ما إن كان ممكناً أو واجب الوجود ، ولا يثبت كونه واحداً أو متعدّداً؛ لأنّ جميع الفرضيات المطروحة تنسجم مع وجود نظم يقبله العقل بكلّ حذافيره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يمكن اعتبار النّظم دليلاً منطقياً على صعيد إثبات وجود د الله عزّ وجلّ بصفاته الخاصّة وأسمائه الحسنى وغاية ما يفيدنا هو وجود ناظمٍ حكيمٍ ومدبّرٍ قديرٍ، لكنّنا من خلال ضمّ هذه النتيجة سائر الاستدلالات العقلية، بما فيها مبدأ العلّية، نتمكّن من إثبات وجود الله تعالى</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0268727_2142443653"/>
      <w:bookmarkStart w:id="270" w:name="_Toc100"/>
      <w:bookmarkEnd w:id="269"/>
      <w:r>
        <w:rPr>
          <w:rtl w:val="true"/>
        </w:rPr>
        <w:t>شبهاتٌ وردودٌ</w:t>
      </w:r>
      <w:r>
        <w:rPr>
          <w:rtl w:val="true"/>
        </w:rPr>
        <w:t>:</w:t>
      </w:r>
      <w:bookmarkEnd w:id="270"/>
    </w:p>
    <w:p>
      <w:pPr>
        <w:pStyle w:val="Heading5"/>
        <w:numPr>
          <w:ilvl w:val="4"/>
          <w:numId w:val="1"/>
        </w:numPr>
        <w:rPr/>
      </w:pPr>
      <w:bookmarkStart w:id="271" w:name="__RefHeading___Toc10268729_2142443653"/>
      <w:bookmarkStart w:id="272" w:name="_Toc101"/>
      <w:bookmarkEnd w:id="271"/>
      <w:r>
        <w:rPr>
          <w:rtl w:val="true"/>
        </w:rPr>
        <w:t>شبهاتٌ وردودٌ</w:t>
      </w:r>
      <w:r>
        <w:rPr>
          <w:rtl w:val="true"/>
        </w:rPr>
        <w:t>:</w:t>
      </w:r>
      <w:bookmarkEnd w:id="27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مجموعة من الشبهات حول برهان النّظم، ونشير فيما يأتي إلى تقريرها ومن ثمّ نقوم بنقدها</w:t>
      </w:r>
      <w:r>
        <w:rPr>
          <w:rFonts w:eastAsia="Amiri" w:cs="Amiri" w:ascii="Amiri" w:hAnsi="Amiri"/>
          <w:color w:val="111111"/>
          <w:sz w:val="28"/>
          <w:szCs w:val="28"/>
          <w:rtl w:val="true"/>
          <w:lang w:bidi="ar-SA"/>
        </w:rPr>
        <w:t>:</w:t>
      </w:r>
      <w:bookmarkStart w:id="273" w:name="pg15617_225280"/>
    </w:p>
    <w:p>
      <w:pPr>
        <w:pStyle w:val="Heading5"/>
        <w:numPr>
          <w:ilvl w:val="4"/>
          <w:numId w:val="1"/>
        </w:numPr>
        <w:rPr/>
      </w:pPr>
      <w:bookmarkStart w:id="274" w:name="__RefHeading___Toc10268731_2142443653"/>
      <w:bookmarkStart w:id="275" w:name="_Toc102"/>
      <w:bookmarkEnd w:id="273"/>
      <w:bookmarkEnd w:id="274"/>
      <w:r>
        <w:rPr>
          <w:rtl w:val="true"/>
        </w:rPr>
        <w:t xml:space="preserve">* </w:t>
      </w:r>
      <w:r>
        <w:rPr>
          <w:rtl w:val="true"/>
        </w:rPr>
        <w:t xml:space="preserve">الشبهة الأولى </w:t>
      </w:r>
      <w:r>
        <w:rPr>
          <w:rtl w:val="true"/>
        </w:rPr>
        <w:t xml:space="preserve">: </w:t>
      </w:r>
      <w:r>
        <w:rPr>
          <w:rtl w:val="true"/>
        </w:rPr>
        <w:t xml:space="preserve">الغموض في تعريف النَّظم وعدم اتّضاح الغاية منه </w:t>
      </w:r>
      <w:r>
        <w:rPr>
          <w:rtl w:val="true"/>
        </w:rPr>
        <w:t>:</w:t>
      </w:r>
      <w:bookmarkEnd w:id="275"/>
    </w:p>
    <w:p>
      <w:pPr>
        <w:pStyle w:val="BookText"/>
        <w:rPr/>
      </w:pPr>
      <w:r>
        <w:rPr>
          <w:rFonts w:ascii="Amiri" w:hAnsi="Amiri" w:eastAsia="Amiri" w:cs="Amiri"/>
          <w:color w:val="111111"/>
          <w:sz w:val="28"/>
          <w:sz w:val="28"/>
          <w:szCs w:val="28"/>
          <w:rtl w:val="true"/>
          <w:lang w:bidi="ar-SA"/>
        </w:rPr>
        <w:t>هناك تعريفان مطروحان حول النّظم، أحدهما لا تُلحظ فيه الغاية، والآخر تُلحظ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تعريفه بغضّ النظر عن الغاية منه يعدّ ناقصاً ومخالفاً للأصول العقلية، بل إنّ تجريده عن الغاية يوجب الشكّ والترديد فيه من الأساس؛ ومن ثمّ فهذا الأمر يتباين مع افتراض وجود ناظمٍ حكيمٍ، كما أنّ تعريفه مع لحاظ الغاية هو الآخر لا يخلو من مؤاخذاتٍ، فما هي الغاية التي يروم الناظم تحقيقها؟ وهل أنّ حدوث خللٍ فيها يتسبّب في التشكيك به أو إنكاره من الأساس؟</w:t>
      </w:r>
    </w:p>
    <w:p>
      <w:pPr>
        <w:pStyle w:val="BookText"/>
        <w:rPr/>
      </w:pPr>
      <w:r>
        <w:rPr>
          <w:rFonts w:ascii="Amiri" w:hAnsi="Amiri" w:eastAsia="Amiri" w:cs="Amiri"/>
          <w:color w:val="111111"/>
          <w:sz w:val="28"/>
          <w:sz w:val="28"/>
          <w:szCs w:val="28"/>
          <w:rtl w:val="true"/>
          <w:lang w:bidi="ar-SA"/>
        </w:rPr>
        <w:t>يقول المعترضون بأنّنا قادرون على تعيين غاياتٍ وأهدافٍ لكلّ أمرٍ سواءٌ كان مركّباً أو بسيطاً، ومن ثمّ بإمكاننا درجها في ضمن تعريفه؛ ولكنّ هذا الأمر لا يدلّ على كون الأمر منتظماً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استشهدوا بالعين كمثالٍ على رأيهم،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هدفها الرؤية، وحين عجزها عن ذلك بإمكاننا وصفها بكونها مجموعةً منتظمةً لأنّها باقيةٌ في حدقتها ومحافظةٌ على مكوّناتها وما يرتبط بها من خلايا عصبية وشرايين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التعريف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النَّظم من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الشكوك حول أصل النَّظم والناظم الحكيم، في حين أنّ التعريف الثاني الذي يتضمّن الغاية يذهب إلى أبعد من الحدّ المعقول ويدرج كلّ أمرٍ غير منتظم ضمن النَّظم، إذ بإمكاننا افتراض فوائد وأهداف قريبة أو بعيدة الأمد لكلّ شيءٍ</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أردنا نقض الشبهة المذكورة فلا بدّ لنا من لحاظ الأمرين الآتيين في تعريفه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دلالته على وجود ناظمٍ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يدفع إشكال تعميم النَّظم على ما هو غير منتظمٍ، ذلك لأنّ نظم كلّ أمرٍ وغايته لابدّ من أن يتناسبان مع شأنه؛ فعلى سبيل المثال لو لاحظنا تلاميذ مدرسةٍ ابتدائيةٍ مصطفّين بشكلٍ غير مرتّبٍ في ساحة المدرسة، فهذا لا يعني إنكار وجود معلّمٍ أو مديرٍ يشرف عليهم، بل يمكن أن يكون موجوداً لكنّه تغاضى عن عدم انتظامهم بالشكل المطلوب نظراً لصغر سنّهم؛ ولكنّ الأمر يختلف بالنسبة إلى أعضاء حرس الشرف الذين يستقبلون الشخصيات السياسية والوفود الرفيعة في المطار، إذ لا بدّ لهم من الانتظام بأنسب شكلٍ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 كلا المثالين الناظم موجودٌ، وبطبيعة الحال فإنّ الهدف من خلقة العين هو رؤية الأشياء، لكنّها إن عجزت عن ذلك فلا معنى للتشكيك في تعريف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لو ألقينا نظرةً على جميع أجزاء الكون، سنجدها برمّتها سلسلةً منتظمةً تندرج في ضمن شتّى المجاميع المتكاملة في الصياغة والوجود، وسنلفي أنّ كلّ مجموعةٍ تحظى بهدفٍ معيّنٍ ونظامٍ خاصٍّ، وقد وضّحنا هذه الحقيقة في مستهلّ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يحدث خللٌ في نظم بعض هذه المجموعات لأسباب مختلفة، كضعف عين الإنسان إثر مشاكل وراثية أو بسبب عدم تغذيتها بالفيتامينات اللازمة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الممكن أن تفسد ثمار إحدى الأشجار لأيّ داعٍ كان، وهذا الخلل</w:t>
      </w:r>
      <w:bookmarkStart w:id="276" w:name="pg15617_225282"/>
    </w:p>
    <w:p>
      <w:pPr>
        <w:pStyle w:val="BookText"/>
        <w:rPr/>
      </w:pPr>
      <w:bookmarkEnd w:id="276"/>
      <w:r>
        <w:rPr>
          <w:rFonts w:ascii="Amiri" w:hAnsi="Amiri" w:eastAsia="Amiri" w:cs="Amiri"/>
          <w:color w:val="111111"/>
          <w:sz w:val="28"/>
          <w:sz w:val="28"/>
          <w:szCs w:val="28"/>
          <w:rtl w:val="true"/>
          <w:lang w:bidi="ar-SA"/>
        </w:rPr>
        <w:t>بطبيعة الحال له علله الخاصّة التي تنضوي تحت نظمٍ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فقد الإنسان قدرته على البصر سوف تختلّ الغاية منه، ولكنّ الحالة الأخرى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ارتباطها بخلاياها العصبية وشرايينها المغذية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نظماً آخر تتحقّق فيه الغاية المرجوّة، إذ تبقى العين عيناً في حدقتها وتصان مكوّناتها من التلف الكامل الذي إن طرأ عليها قد يؤدّي إلى إفساد سائر الأعضاء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ما ذكر، حتّى وإن لاحظنا بعض الحالات التي يختلّ فيها النَّظم في ضمن البيئة المحيطة بنا فهذا لا يعني المساس بمصداقيته أبداً، فإن أمعنّا النظر على وفق المبادئ الفلسفية نلحظ أنّ البديل عن هذا الخلل هو نظمٌ آخر وليس 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نطرح السؤال الآتي على منتقدي برهان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بإمكانكم أن ترشدونا إلى مجموعةٍ غير منتظمةٍ في الطبيعة تدرج في ضمن تعريف النَّظم ؟</w:t>
      </w:r>
    </w:p>
    <w:p>
      <w:pPr>
        <w:pStyle w:val="BookText"/>
        <w:rPr/>
      </w:pPr>
      <w:r>
        <w:rPr>
          <w:rFonts w:ascii="Amiri" w:hAnsi="Amiri" w:eastAsia="Amiri" w:cs="Amiri"/>
          <w:color w:val="111111"/>
          <w:sz w:val="28"/>
          <w:sz w:val="28"/>
          <w:szCs w:val="28"/>
          <w:rtl w:val="true"/>
          <w:lang w:bidi="ar-SA"/>
        </w:rPr>
        <w:t>بالنسبة إلى الكوارث الطبيعية من قبيل الزلازل والبراكين التى تتقوّم على عللٍ طبيعيةٍ، سوف نتطرّق إلى الحديث عنها لاحقاً لدى نقضنا للشبهة السادسة عشرة</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0268733_2142443653"/>
      <w:bookmarkStart w:id="278" w:name="_Toc103"/>
      <w:bookmarkEnd w:id="277"/>
      <w:r>
        <w:rPr>
          <w:rtl w:val="true"/>
        </w:rPr>
        <w:t>*</w:t>
      </w:r>
      <w:r>
        <w:rPr>
          <w:rtl w:val="true"/>
        </w:rPr>
        <w:t>الشبهة الثانية</w:t>
      </w:r>
      <w:r>
        <w:rPr>
          <w:rtl w:val="true"/>
        </w:rPr>
        <w:t xml:space="preserve">: </w:t>
      </w:r>
      <w:r>
        <w:rPr>
          <w:rtl w:val="true"/>
        </w:rPr>
        <w:t xml:space="preserve">النَّظم أمرٌ نسبيٌّ وذهنيٌّ </w:t>
      </w:r>
      <w:r>
        <w:rPr>
          <w:rtl w:val="true"/>
        </w:rPr>
        <w:t>:</w:t>
      </w:r>
      <w:bookmarkEnd w:id="27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المواقع الإلكترونية تزخر اليوم بشتّى أنواع الانحرافات، بما فيها التشكيك بالمعتقدات الدينية وتحريف حقيقة النَّظم الموجود في الكون، ومن جملة الشبهات التي طرحت حوله ادّعاء زعم كونه من الأمور النسبية والذهنية،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له لأنّه يتحقّق في ظلّ قضايا أخرى؛ فهو مثيل المواطن الصالح أو السيّئ اللذين لا يمكن تصوّرهما إلا في نطاق أحد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ما قاله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يعدّ أمراً ذهنياً وليس خارجياً، حيث يحكي عن وجود تطابقٍ بين الأجزاء والمسائل الكلّية؛ لذلك نتصوّر قضايا عديدة في أذهاننا ومن ثمّ نضمّها إلى بعضها لأجل غايةٍ معيّنةٍ</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يحاولون إنكار القوانين التكوينية الموجودة بين مختلف مكوّنات العالم،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القوانين ليس من شأنها أن تمنحنا الوجود، وإنّما هى عبارةٌ عن قضايا ننتزعها من وجود الأشياء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المؤاخذات الأخرى التي يطرحونها، هي اعتبار النَّظم أمراً نسبياً ؛ بمعنی أنّنا حينما نتأمّل في النَّظم لابدّ أن نأخذ أموراً أخرى بعين الاعتبار؛ وعلى هذا الأساس فهو لا يمكن أن يصدق إلا على أمورٍ محدودةٍ وفي الحين ذاته لا يصدق على العالم ككلٍّ وذلك لعدم وجود معيارٍ خارجٍ عن نطاقه يمكن الاعتماد عليه لتقييمه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بإمكاننا تعريف معنى النَّظم الحسن أو السيّئ بالنسبة إلى بني آدم، لكنّنا غير قادرين على تعريف معنى حُسن النَّظم الاجتماعي أو سوئه نظراً لفقدان الملاك الخارجي المعتمد في هذا 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هو الحال بالنسبة إلى النَّظم الكوني، حيث ليس لدينا معيارٌ نستند إليه في هذا المضمار، ومن هذا المنطلق لا يمكن تسرية النَّظم إليه ومن ثم لا يتسنّى لنا إثبات وجود ناظمٍ حكيمٍ هو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العالم، يمكننا عدّه بذاته معياراً كلّياً، ومن ثمّ ننظر إليه بصفته أمراً منظوماً ومرتّباً، لكنّ المشكلة هي أنّ نظمه هذا سيكون مجرّد مسألةٍ اعتباريةٍ وضعناها بأنفسنا، أي إنّنا افترضناه منظّماً وزعمنا عدم نشوء هذا النَّظم من جانب الله سبحانه وتعالى</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بإمكاننا إثبات وهن هذه الشبهة في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في تعريف النَّظم إنّه ليس مفهوماً ذهنياً، بل هو أمرٌ مُنتزعٌ من أجزاء وعناصر منسجمة ومرتبطة مع بعضها وتهدف إلى تحقيق غايةٍ ما، أي إنَّه غير منتزعٍ من أمرٍ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تأمّلنا في القابلية الكامنة لبذرة أحد النباتات كالرمّان سنجد مدى عظمة النَّظم الذي تسير على وفقه، إذ نجد أنّها قد غُرست ونبتت ثمّ تنامت وترعرعت في ظروفٍ مناسبةٍ لتتحوّل إلى شجرةٍ، وهذه الشجرة بعد أن بلغت أثمرت براعم تحوّلت إلى ثمارٍ خضراء ثمّ يانعة مليئة ببذور الرمان الحمراء المشابهة للبذرة الأولى التي غرُست في التربة؛ وهذه البذور بدورها لها القابلية على الغرس لنموّ أشجارٍ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النَّظم في الحقيقة هو انعكاسٌ لحقيقةٌ خارجيةٍ نستشفّ منها مفهوماً نجسّده في ذهننا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فهو من المعقولات الفلسفية الثانية التي تحكي عن الواقع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اتّضح لنا في النقطة الأولى وهن القول بأنّ القوانين مجرّد استنتاجاتٍ نتوصّل إليها عن طريق مشاهداتنا الخارجية، لأنّ ما يؤدّي إلى تحقّق النَّظم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كتحوّل بذرة الرمّان إلى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ارتباطٍ تكوينيٍّ على نحو العلّية والمعلولية في عالم الخلقة، وهذا الارتباط له القابلية على تمهيد الأرضية اللازمة لتحقّق صورٍ شاملةٍ من النَّظم كالمجموعة الشمسية، وتحقّق صورٍ جزئيةٍ كشجرة الرمّان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القوانين هي في الواقع تناظر النَّظم لكونها تحكي عن حقائق</w:t>
      </w:r>
    </w:p>
    <w:p>
      <w:pPr>
        <w:pStyle w:val="BookText"/>
        <w:rPr/>
      </w:pPr>
      <w:r>
        <w:rPr>
          <w:rFonts w:ascii="Amiri" w:hAnsi="Amiri" w:eastAsia="Amiri" w:cs="Amiri"/>
          <w:color w:val="111111"/>
          <w:sz w:val="28"/>
          <w:sz w:val="28"/>
          <w:szCs w:val="28"/>
          <w:rtl w:val="true"/>
          <w:lang w:bidi="ar-SA"/>
        </w:rPr>
        <w:t>خارجية، والذهن بدوره يتأمّل في الطبيعة ويقوم بتحليلها على وفق أصول عقلية فيستكشف منها قوانين يضفي عليها صبغةً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إلى نظم الكون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مجموعةً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بذاته يعني جميع عناصره وأجزائه المكوّنة له؛ ولمّا ثبت لنا أنّ هذه الأجزاء بذاتها منتظمةٌ؛ بإمكاننا استنتاج أنّ الكون بأسره 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بني آدم وسوئه على سبيل المثال يمكننا اعتباره معياراً لمعرفة مدى تكامل المجتمع وما إن كان حسناً أو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المجتمع والعالم بأسره ليسا بحاجةٍ إلى معيارٍ آخر غير أجزائهما المكوّنة لهما، ومن ثمّ فإنّه لا يمكن زعم أنّ النَّظم الكوني أمرٌ اعتباريٌّ اتّفق البشر عليه، بل هو أمرٌ واقعيٌّ يحكي عن تحقّقه أيضاً بين جميع أجزاء الكون وعناصره، وهذا التنظيم المتناسق بكلّ تأكيدٍ مفتقرٌ إلى ناظمٍ حكيمٍ، لكن غاية ما في الأمر أنّ انتظام بعض الأجزاء والعناصر يتمّ بوساطة مسبّباتٍ واضحةٍ للعيان في حين أنّ انتظامها بصفتها كلّاً واحداً في ضمن مجموعتها مفتقرٍ إلى ذلك الناظم المدرك الحكيم الذي تفوق قدرته كلّ قدرةٍ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اثنان في أنّ كلّ بقعةٍ من بقاع بستانٍ كبيرٍ تحتاج إلى فلاح ٍيهتمّ بها، ومن ثمّ لو اجتمع الفلاحون في هذا البستان فلا بدّ لهم من شخص يشرف عليهم وينظّم شؤونهم؛ فكيف بالكون العظيم المترامي الأطراف؟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النقطة الثالثة ترتكز على أساس افتراض الكون بصفته مجموعةً شاملةً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اعتباري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إذا اعتبرناه مركّباً حقيقياً، ففي هذه الحالة مع أنّنا نلاحظ أجزاءه المكوّنة له وهي مرتّبة في إطارٍ منظومٍ، لكنّ العلم بالغاية من هذا النَّظم في عالم الوجود يعدّ محالاً بالنسبة لنا، ورغم ذلك فهذا الجهل لا يعتبر وازعاً لحدوث خلل أو تشكيكٍ في وجود النَّظم ولا يمكن التشبّث به</w:t>
      </w:r>
      <w:bookmarkStart w:id="279" w:name="pg15617_225286"/>
    </w:p>
    <w:p>
      <w:pPr>
        <w:pStyle w:val="BookText"/>
        <w:rPr/>
      </w:pPr>
      <w:bookmarkEnd w:id="279"/>
      <w:r>
        <w:rPr>
          <w:rFonts w:ascii="Amiri" w:hAnsi="Amiri" w:eastAsia="Amiri" w:cs="Amiri"/>
          <w:color w:val="111111"/>
          <w:sz w:val="28"/>
          <w:sz w:val="28"/>
          <w:szCs w:val="28"/>
          <w:rtl w:val="true"/>
          <w:lang w:bidi="ar-SA"/>
        </w:rPr>
        <w:t>للتشكيك بوجود الناظم المدرك الحكيم؛ لأنّنا ندرك غاية الإدراك ذلك النَّظم الحاصل في العناصر والأجزاء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يناظر إحدى الصالات المزيّنة المعدّة لإقامة احتفالٍ بإحدى المناسبات، إذ لا يمكن لأيٍّ كائنٍ كان إنكار أنّها قد أُعدّت هذا الإعداد الجميل بوساطة شخصٍ خبيرٍ أو عدّة أشخاصٍ يعملون تحت إمرته، فهؤلاء رتّبوا الزينة وكلّ ما هو موجود في الصالة حسب أوامر ذلك الخبير ، كما نفهم من ملاحظتنا لزينة الصالة وسائر مكوّناتها ما إن كانت قد أُعدّت لحفل بهجةٍ وسرورٍ أو المجلس عزاءٍ وتأبينٍ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فالنَّظم المذهل في الكون والموجود في مختلف مجالات الطبيعة والحياة، يسحر العقول ويبهر النفوس، ويدلّ بالبداهة على وجود ناظمٍ ماورائيٍّ، وبطبيعة الحال أنّنا حتّى لو جهلنا غاية الناظم من وراء ما فعل، فهذا لا يمسّ بالنَّظم نفسه ولا بدلالته على وجود ناظمٍ حكيمٍ، لأنّ الجهل بشيءٍ ليس دليلاً على عدم وجوده</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0268735_2142443653"/>
      <w:bookmarkStart w:id="281" w:name="_Toc104"/>
      <w:bookmarkEnd w:id="280"/>
      <w:r>
        <w:rPr>
          <w:rtl w:val="true"/>
        </w:rPr>
        <w:t>*</w:t>
      </w:r>
      <w:r>
        <w:rPr>
          <w:rtl w:val="true"/>
        </w:rPr>
        <w:t xml:space="preserve">الشبهة الثالثة </w:t>
      </w:r>
      <w:r>
        <w:rPr>
          <w:rtl w:val="true"/>
        </w:rPr>
        <w:t xml:space="preserve">: </w:t>
      </w:r>
      <w:r>
        <w:rPr>
          <w:rtl w:val="true"/>
        </w:rPr>
        <w:t xml:space="preserve">حساب الاحتمالات </w:t>
      </w:r>
      <w:r>
        <w:rPr>
          <w:rtl w:val="true"/>
        </w:rPr>
        <w:t>:</w:t>
      </w:r>
      <w:bookmarkEnd w:id="281"/>
    </w:p>
    <w:p>
      <w:pPr>
        <w:pStyle w:val="BookText"/>
        <w:rPr/>
      </w:pPr>
      <w:r>
        <w:rPr>
          <w:rFonts w:ascii="Amiri" w:hAnsi="Amiri" w:eastAsia="Amiri" w:cs="Amiri"/>
          <w:color w:val="111111"/>
          <w:sz w:val="28"/>
          <w:sz w:val="28"/>
          <w:szCs w:val="28"/>
          <w:rtl w:val="true"/>
          <w:lang w:bidi="ar-SA"/>
        </w:rPr>
        <w:t>يسعى معارضو برهان النَّظم إلى إثبات أنّ احتمال تحقّق النَّظم في الكون من دون ناظمٍ، هو أحد الاحتمالات المطروحة ولا فرق بين كونه ضعيفاً أو قوّياً، أى إنّه فرضيةٌ غير مستحيلةٍ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الأمثلة التي استشهدوا بها على هذا الصعيد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وضعنا مليار بطاقةٍ مرقّمةٍ في صندوقٍ وخلطناها مع بعضها ثمٍ طلبنا من شخصٍ أن يغمض عينيه ويستخرج منها البطاقة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احتمال تحقّق هذا الأمر يبلغ واحد بالمليار، وهو بطبيعة الحال احتمالٌ بعيدٌ لكنّه غير</w:t>
      </w:r>
    </w:p>
    <w:p>
      <w:pPr>
        <w:pStyle w:val="BookText"/>
        <w:rPr/>
      </w:pPr>
      <w:r>
        <w:rPr>
          <w:rFonts w:ascii="Amiri" w:hAnsi="Amiri" w:eastAsia="Amiri" w:cs="Amiri"/>
          <w:color w:val="111111"/>
          <w:sz w:val="28"/>
          <w:sz w:val="28"/>
          <w:szCs w:val="28"/>
          <w:rtl w:val="true"/>
          <w:lang w:bidi="ar-SA"/>
        </w:rPr>
        <w:t>مستحيلٍ، بل لابدّ من أن يتحقّق عند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الاحتمال الضعيف لتحقّق أمرٍ ما، لا استحالته يعني ومن ثمّ لا يدلّ بالضرورة على أنّه منتسبٌ إلى قدرةٍ ماورائيةٍ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الحال بالنسبة إلى خلقة الكون والنَّظم الموجود فيه، إذ يمكن أن يتحقّق من دون تأثير ناظمٍ حتّى وإن كان هذا الاحتمال ضعيفاً، أي إنّه ليس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p>
    <w:p>
      <w:pPr>
        <w:pStyle w:val="BookText"/>
        <w:rPr/>
      </w:pPr>
      <w:r>
        <w:rPr>
          <w:rFonts w:ascii="Amiri" w:hAnsi="Amiri" w:eastAsia="Amiri" w:cs="Amiri"/>
          <w:color w:val="111111"/>
          <w:sz w:val="28"/>
          <w:sz w:val="28"/>
          <w:szCs w:val="28"/>
          <w:rtl w:val="true"/>
          <w:lang w:bidi="ar-SA"/>
        </w:rPr>
        <w:t>نتطرّق فيما يأتي إلى نقض الشبهة المذكورة ضمن ثلاث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أشرنا في تقرير برهان النَّظم، هناك فرضيتان مطروحتان على صعيد تبرير وجود النَّظم وسبب الخلقة، وهما فرضيتا الصدفة والعلّية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لا يمكنه الإذعان بفرضية الصدفة في هذا المجال، إذ يستحيل عقلاً تحقّق النَّظم من دون تأثير 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بعد بطلان الفرضية الأولى لا تبقى سوى الفرضية الثانية التي تنسجم مع المبادئ العقلائية الصائبة، وهي فرضية العلّية بواسطة الناظم الحكيم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أساس ما ذكر في المثال الذي ساقه أصحاب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سحب البطاقة رقم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مليار بطاقةٍ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لا نعلم بجميع الملابسات التي تكتنف عملية تحريك اليد للسحب عبر ملامسة الأنامل للبطاقة المطلوبة ولا تعلم بمكانها بين سائر البطاقات، لذا فإنّ انتقائها مجرّد احتمالٍ ليس أكثر ؛ ولكن لو تصوّرنا وجود جهازٍ خاصٍّ بإمكانه تشخيص البطاقة المطلوبة واستخراجها من بين مليار، بل مليارات البطاقات، ففي هذه الحالة لا يطرح أيّ احتمالٍ قبل سحب البطاقة المطلوبة لكوننا متأكّدين من استخراجها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w:t>
      </w:r>
    </w:p>
    <w:p>
      <w:pPr>
        <w:pStyle w:val="BookText"/>
        <w:rPr/>
      </w:pPr>
      <w:r>
        <w:rPr>
          <w:rFonts w:ascii="Amiri" w:hAnsi="Amiri" w:eastAsia="Amiri" w:cs="Amiri"/>
          <w:color w:val="111111"/>
          <w:sz w:val="28"/>
          <w:sz w:val="28"/>
          <w:szCs w:val="28"/>
          <w:rtl w:val="true"/>
          <w:lang w:bidi="ar-SA"/>
        </w:rPr>
        <w:t xml:space="preserve">عدم وجود جهازٍ بهذه المواصفات الدقيقة في زماننا هذا، لكنّنا إن أخذنا مبدأ العلّية بنظر الاعتبار وتأكّدنا من كون إستخراج البطاقة ليس معلولاً للصدفة والاحتمال، وإنّما معلولٌ لحركةٍ دقيقةٍ من قبل ذلك الجهاز المفترض، فحينئذٍ يثبت المطلوب ويبطل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 فإنّ استخراج البطاقة المطلوبة يتطّلب تحقّق مقدّماتِ وطيّ مراحل دقيقة ومحدّدة، وهذا بكلّ تأكيدٍ ليس محض صدفةٍ ولا يعني إنكار وجود الناظم الحكيم، بل هو عين الإقرار بمبدأ العلّية وحاجة كلّ حدثٍ إلى مسبّبٍ وافتقار كلّ نظمٍ إلى ناظمٍ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استمرار النَّظم في الظواهر الطبيعية وعدم انفكاكه عنها يعدّ دليلاً على بطلان دعوى الصدفة وحساب الاحتمالات حسب القاعدة القائلة بأنّ فرض المحال ليس بمحالٍ، لو احتملنا أنّ النَّظم الموجود في الكون قد حدث في بادئ الأمر عن طريق الصدفة من دون تأثير ناظمٍ، فلا ريب من ضعف هذا الرأي على وفق حساب الاحتمالات؛ إذ كيف يمكن تصوّر بقاء هذا النظم منذ باكورة الخلقة وإلى يومنا هذا في مدّةٍ تقدّر بملايين السنين من دون تدخّل قدرةٍ ماورائيةٍ تعمل على استمراره؟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 مثال اختيار البطاقة المذكور آنفاً، فإنّ النجاح في الحركة الأولى لانتقاء البطاقة المقصودة محتملٌ بنسبة واحد من المليار ولكن كيف ستكون هذه النسبة لو طلبنا من شخص انتقاء البطاقات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واحدةً تلو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تحقّق هذا الأمر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عاقلٌ يتوقّع حدوث هكذا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هل يعقل تطبيق الصدفة على كلّ هذه المنظومات المذهلة في الكون والتى يفوق نظمها مثال البطاقات بشكلٍ لا يمكن 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نظراً لعظمة النَّظم اللامتناهي الموجود في الكون، وبما أنّه لا ينفكّ عن الاستمرار والتنامي في صورٍ مذهلةٍ يعجز العقل عن بيان كُنهها؛ فالعقل السليم يحكم بضرورة وجود ناظمٍ مدركٍ حكيمٍ وقديرٍ أوجده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 الشبهة في إطارٍ معاصرٍ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دافع بعض المفكّرين المعاصرين عن شبهة حساب الاحتمالات بزعم أنّ احتمال استخراج البطاقة الصحيحة طبق المثال المذكور، هو أحد الاحتمالات الضعيفة، لكنّه غير مستحيلٍ؛ ومن هذا المنطلق لا يمكن تبرير النَّظم على وفق القواعد العقلية، كما أنّ ترجيح أحد الاحتمالات دون غيره على أساس الاعتقاد بوجود ناظمٍ للكون يؤدّي إلى تجاهل القيمة العلمية لحساب الاحتمالات وعدم الأخذ بعين الاعتبار ذلك الاحتمال الضعيف، ومن ثمّ ينجم عنه طرح جميع الفرضيات جانباً والقول بعدم تحقّق أيٍّ منها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أحدهم مدافعاً عن نظرية الصدفة ومنتقداً لبرهان النَّظم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البرهان فيه ضعفُ كبيرٌ ولو قبلنا بمضمونه فلا بدّ لنا من القول باستحالة تكوين أيّة جزيئةٍ بروتينيةٍ بأيّ شكلٍ كان واستحالة إخراج البطاقات من الصندوق بأيّ ترتيبٍ كان؛ وهذا الأمر يتعارض مع أصول العلم الإجمالي الذي يؤكّد على ضرورة نشأة جزيئاتٍ بروتينيةٍ معيّنةٍ واستخراج بطاقاتٍ مهما كان الرقم المدوّن فيها</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بتكافؤ احتمال استخراج جميع الأرقام من دون ترجيح أحدها على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عضوٍ محتملٌ كالعضو الآخر، لذا لا يمكن ترجيحه على غيره بزعم عدم احتمال تحقّق الآخر أو استحالة</w:t>
      </w:r>
    </w:p>
    <w:p>
      <w:pPr>
        <w:pStyle w:val="BookText"/>
        <w:rPr/>
      </w:pPr>
      <w:r>
        <w:rPr>
          <w:rFonts w:ascii="Amiri" w:hAnsi="Amiri" w:eastAsia="Amiri" w:cs="Amiri"/>
          <w:color w:val="111111"/>
          <w:sz w:val="28"/>
          <w:sz w:val="28"/>
          <w:szCs w:val="28"/>
          <w:rtl w:val="true"/>
          <w:lang w:bidi="ar-SA"/>
        </w:rPr>
        <w:t>تحقّقه، لأنّ هذه الاستحالة تسري إلى جميع أجزاء العلم الإجمالي وتجتثّه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هو مغالطةٌ تحدث في الاستنتاجات الإحصائية، حيث يتصوّر البعض إنّه بضعف احتمال وقوع أحد الأحداث ترجّح كفّة تحقّق الاحتمال الآخر</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في نقض الشبهة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استخراج إحدى البطاقات التي يبلغ عددها مليار بطاقةٍ، ينطبق عليها جميعاً من دون استثناءٍ ولا يمكن تسريته على واحدةٍ أو مجموعةٍ منها بالتحديد؛ وهذا الأمر خارجٌ عن نطاق الحديث عن دلالة برهان النَّظم وحجّيته، إذ إنّ انتقاء أوّل بطاقةٍ ليس فيه أيّ نظمٍ أو غايةٍ، لذا لا ينطبق عليه تعريف النَّظم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النَّظم في المثال المذكور مطروحٌ حول الهيئة الكلّية للبطاقات بأسرها، وحتّى لو تنزّلنا وافترضنا أنّ الصدقة شاءت وتمكّن شخصٌ من استخراج البطاقات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واحدةً تلو الأخرى؛ ألا يحكم العقل أنّ نفس وجود النَّظم بين هذه الأرقام دليلٌ على وجود صانعٍ حكيمٍ أضفى عليها هذه الميزة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أذعنّا بالصدفة المحضة و حساب الاحتمالات، بإمكاننا التشكيك في علم الحساب والرياضيات من أساسه والقول بأنّ الصدفة هي التي أضفت الميزة العددية على الأرقام وليس لعلماء الرياضيات هنا دورٌ في تعيينها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مؤيّدو برهان النَّظم لا يقولون باستحالة استخراج أيٍّ من الأرقام في البطاقات التي يتمّ اختيارها حتّى إنّهم لا يضعّفون هذا الاحتمال؛ إذ</w:t>
      </w:r>
    </w:p>
    <w:p>
      <w:pPr>
        <w:pStyle w:val="BookText"/>
        <w:rPr/>
      </w:pPr>
      <w:r>
        <w:rPr>
          <w:rFonts w:ascii="Amiri" w:hAnsi="Amiri" w:eastAsia="Amiri" w:cs="Amiri"/>
          <w:color w:val="111111"/>
          <w:sz w:val="28"/>
          <w:sz w:val="28"/>
          <w:szCs w:val="28"/>
          <w:rtl w:val="true"/>
          <w:lang w:bidi="ar-SA"/>
        </w:rPr>
        <w:t xml:space="preserve">يعتقدون بأنّ كلّ من يستخرج بطاقة يدرج فعله ضمن حساب الاحتمالات ومن ثمّ فإنّ نتيجته الأكثر احتمالاً هي عدم استخراج الرقم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سحبةٍ، ويمكن القول إنّه من المستحيل سحب الأرقام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واحدةً تلو الأخرى في أوّل محاولةٍ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الترتيب الذي يتحصّل من استخراج البطاقات مهما كانت ماهيته فهو تركيبٌ تكوينيٌّ ولكنّه لا يعرّف بأنّه نظمٌ نظراً لانعدام الغاية ممّا ينتج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أصحاب برهان النَّظم لا يقولون باستحالة استخراج أيّ رقمٍ من المليار، بل يقولون بتساوي احتمال استخراج أيّ واحدٍ منها؛ لذا فمن ادّعى غير ذلك هو في الحقيقة يوجّه تهمةً غير صائبةٍ لهم، بل ما يعتقدون باستحالته هو استخراج البطاقات من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واحدةً تلو الأخرى في أول محاولةٍ، كما يقولون ببطلان تصوّر دلالة الأرقام على معانيها لمجرّد الصدفة ومن دون وجود صانعٍ أضفى لها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وقع منتقدو برهان النَّظم في مغالطةٍ صريحةٍ وحرّفوا نظرية النَّظم التي يطرحها من وضع هذا البرهان عن طريق الأمثلة التي ضربوها والاستشهادات التي استدلّوا منها على مسائل لا تمّت بأدنى صلةٍ للموضوع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تحقّق كلّ واحدٍ من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متكافئ في جميع الأرقام، ولكن بعد عملية استخراج الأرقام يمكن تصوّر الأمرين الآتيين</w:t>
      </w:r>
      <w:r>
        <w:rPr>
          <w:rFonts w:eastAsia="Amiri" w:cs="Amiri" w:ascii="Amiri" w:hAnsi="Amiri"/>
          <w:color w:val="111111"/>
          <w:sz w:val="28"/>
          <w:szCs w:val="28"/>
          <w:rtl w:val="true"/>
          <w:lang w:bidi="ar-SA"/>
        </w:rPr>
        <w:t>:</w:t>
      </w:r>
      <w:bookmarkStart w:id="282" w:name="pg15617_225292"/>
    </w:p>
    <w:p>
      <w:pPr>
        <w:pStyle w:val="BookText"/>
        <w:rPr/>
      </w:pPr>
      <w:bookmarkEnd w:id="282"/>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هيئةٍ مشوشةٍ لا معنى لها بحيث تفتقد لكلّ شكلٍ من أشكال النَّظم والترتيب بين أجزائها وعناصرها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الافتراض يثبت لنا أنّ تحقّق تلك الأجزاء والعناصر في الخارج ينمّ عن وجود فاعل لا يقصد إيجاد أيّ نظمٍ وليست له أية غايةٍ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هيئةٍ مرتّبةٍ ومنتظمةٍ، كظهور أرقامٍ مرتبةٍ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مرتّبٍ واحداً تلو الآخر وبدفعةٍ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الافتراض يثبت لنا أنّ تحقّق الأجزاء والعناصر في الخارج ينمّ عن وجود فاعلٍ هادفٍ يروم إيجاد نظمٍ على وفق غايةٍ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أصحاب نظرية الصدفة من آراء واستدلالاتٍ لا يعدّ أمراً صائباً يحمل محمل الجدّ، إذ إنّهم يناقضون كلامهم؛ فحسب رأيهم هناك احتمالٌ بوجود ناظمٍ حكيمٍ أبدعها لتكون على هذه الهيئة المنتظمة، وهذه هي فحوى قاعدة 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لو أنكر أصحاب نظرية الصدفة ما قيل هنا، سوف يثبت لنا أنّهم ينكرون مبدأ الصدفة الذي طرحوه بأنفسهم، وإذا قالوا بأنّ كلّ ما حدث يعدّ من الأمور اللاشعورية فنحن بدورنا نؤكّد على عدم استناد هذا الكلام إلى أيّ أساسٍ علميٍّ معتبرٍ، ومن ثمّ نعتبره مفنّداً جملةً وتفصيلاً</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0268737_2142443653"/>
      <w:bookmarkStart w:id="284" w:name="_Toc105"/>
      <w:bookmarkEnd w:id="283"/>
      <w:r>
        <w:rPr>
          <w:rtl w:val="true"/>
        </w:rPr>
        <w:t>*</w:t>
      </w:r>
      <w:r>
        <w:rPr>
          <w:rtl w:val="true"/>
        </w:rPr>
        <w:t>الشبهة الرابعة العقل لا يحكم بضرورة افتقار النَّظم إلى ناظمٍ</w:t>
      </w:r>
      <w:r>
        <w:rPr>
          <w:rtl w:val="true"/>
        </w:rPr>
        <w:t>:</w:t>
      </w:r>
      <w:bookmarkEnd w:id="28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عدد من المواقع الإلكترونية </w:t>
      </w:r>
      <w:r>
        <w:rPr>
          <w:rStyle w:val="FootnoteAnchor"/>
          <w:rtl w:val="true"/>
        </w:rPr>
        <w:footnoteReference w:id="272"/>
      </w:r>
      <w:r>
        <w:rPr>
          <w:rFonts w:ascii="IRNazanin" w:hAnsi="IRNazanin" w:eastAsia="IRNazanin"/>
          <w:color w:val="111111"/>
          <w:sz w:val="28"/>
          <w:sz w:val="28"/>
          <w:szCs w:val="28"/>
          <w:rtl w:val="true"/>
          <w:lang w:bidi="fa-IR"/>
        </w:rPr>
        <w:t xml:space="preserve">والمقالات </w:t>
      </w:r>
      <w:r>
        <w:rPr>
          <w:rStyle w:val="FootnoteAnchor"/>
          <w:rtl w:val="true"/>
        </w:rPr>
        <w:footnoteReference w:id="273"/>
      </w:r>
      <w:r>
        <w:rPr>
          <w:rFonts w:ascii="Amiri" w:hAnsi="Amiri" w:eastAsia="Amiri" w:cs="Amiri"/>
          <w:color w:val="111111"/>
          <w:sz w:val="28"/>
          <w:sz w:val="28"/>
          <w:szCs w:val="28"/>
          <w:rtl w:val="true"/>
          <w:lang w:bidi="ar-SA"/>
        </w:rPr>
        <w:t>تطرح شبهةً حول</w:t>
      </w:r>
    </w:p>
    <w:p>
      <w:pPr>
        <w:pStyle w:val="BookText"/>
        <w:rPr/>
      </w:pPr>
      <w:r>
        <w:rPr>
          <w:rFonts w:ascii="Amiri" w:hAnsi="Amiri" w:eastAsia="Amiri" w:cs="Amiri"/>
          <w:color w:val="111111"/>
          <w:sz w:val="28"/>
          <w:sz w:val="28"/>
          <w:szCs w:val="28"/>
          <w:rtl w:val="true"/>
          <w:lang w:bidi="ar-SA"/>
        </w:rPr>
        <w:t>البرهان المذكور فحواها أنّ العقل يحكم بعدم حاجة النَّظم إلى ناظمٍ، حيث زعموا بداهة هذا الأمر ورفضوا كون رأيهم متناقضاً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برهان النَّظم باعتقادهم لا يعدّ قاعدةً عقليةً، إذ لو كان كذلك لعدّه العقل بديهياً لا نقاش فيه، وما يثبت عدم بداهته أنّ كثيراً من العلماء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أردنا نقض الشبهة المذكورة فلا بدّ أولاً من الإشارة إلى مفهوم البداهة الذي هو أحد المصطلحات المشكّكة في علم الفلسفة،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معانيه متعدّدة يفهم كلّ واحدٍ منها حسب السياق والقرائن التي تحفّ الكلام، كذلك ينبغي لنا بيان معنى التناقض الخفي والصريح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إنكار البديهي الصريح يعدّ تناقضاً واضحاً، وهذا متّفقٌ عليه من قبل قبل جميع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البرهان الذي هو محور البحث والذي يؤكّد على حاجة النَّظم في الكون إلى ناظمٍ، فهو لا يعدّ من البديهيات التي يحكم بها العقل بشكلٍ صريحٍ، إذ يتّصف بهذه المزية بعد عملية الاستدلال وقد تمّ ذلك في مستهلّ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لأجل بيان حقيقة النَّظم الموجود في الكون هناك نظريتان لا أكثر،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ناظمٍ مدركٍ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عن طريق الصدفة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بكلّ تأكيدٍ يرفض نظرية الصدفة على هذا الصعيد ويحكم بضرسٍ قاطعٍ بضرورة وجود ناظمٍ مدركٍ حكيمٍ؛ وعلى هذا الأساس فإنكار</w:t>
      </w:r>
    </w:p>
    <w:p>
      <w:pPr>
        <w:pStyle w:val="BookText"/>
        <w:rPr/>
      </w:pPr>
      <w:r>
        <w:rPr>
          <w:rFonts w:ascii="Amiri" w:hAnsi="Amiri" w:eastAsia="Amiri" w:cs="Amiri"/>
          <w:color w:val="111111"/>
          <w:sz w:val="28"/>
          <w:sz w:val="28"/>
          <w:szCs w:val="28"/>
          <w:rtl w:val="true"/>
          <w:lang w:bidi="ar-SA"/>
        </w:rPr>
        <w:t>وجود الناظم المدرك بعد هذا الاستدلال هو من سنخ إنكار وجود العلّة للمعلول، وهذا الإنكار يتضمّن تناقضاً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لوجود الواسطة والاستدلال في برهان النَّظم، فمن الممكن أن يُذعن أصحاب الشبهة بكون إنكار وجود النَّظم أمراً غير بديهيٍّ ولكنّه في الحين ذاته لا يسفر عن حدوث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للبديهي أقسامٌ حسب القواعد المنطقية، وبرهان النّظم بدوره يعدّ من البديهيات الثانوية، بمعنى أنّ العلم بوجود الناظم يستدعى الاعتماد على واسطةٍ استدلاليةٍ وحكم العقل، وذلك إن قلنا بدلالة النَّظم على وجود ناظمٍ مدركٍ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ديفيد هيوم ومن نحا نحوه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الفيلسوف البريطاني الشهير ديفيد هيوم هو أحد الملاحدة الذين سخّروا جلّ طاقاتهم لإنكار وجود الله سبحانه وتعالى، إذ أمضى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حياته في هذا المضمار؛ ومن جملة نظرياته طرح ثماني إشكالاتٍ على برهان النَّظم، حيث انتشرت على صعيدٍ واسعٍ لدرجة أنّها في العقود الماضية أصبحت مادّةٌ دسمةٍ وملاذاً لبعض المفكّرين من مسلمين وغير مسلمين لإنكار وجو البارئ تبارك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العلماء المسلمين الذين انضووا تحت الفكر الإلحادي لهذا الفيلسوف، فتح علي آخوندزاده الذي ادعى أنّ الإشكالات الثمانية بقيت من دون ردٍّ شافٍ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285" w:name="pg15617_225295"/>
    </w:p>
    <w:p>
      <w:pPr>
        <w:pStyle w:val="BookText"/>
        <w:rPr/>
      </w:pPr>
      <w:bookmarkEnd w:id="285"/>
      <w:r>
        <w:rPr>
          <w:rFonts w:ascii="Amiri" w:hAnsi="Amiri" w:eastAsia="Amiri" w:cs="Amiri"/>
          <w:color w:val="111111"/>
          <w:sz w:val="28"/>
          <w:sz w:val="28"/>
          <w:szCs w:val="28"/>
          <w:rtl w:val="true"/>
          <w:lang w:bidi="ar-SA"/>
        </w:rPr>
        <w:t>عدد من المواقع الإلكترونية اليوم تروّج لأفكار ديفيد هيوم في إطار شبهاتٍ تجسّدت في أطروحاتٍ جديدةٍ، ونظراً لأهمية الموضوع سنسلّط الضوء فيما يأتي على عددٍ منها ثمّ نتناولها بالنقد والتحليل</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0268739_2142443653"/>
      <w:bookmarkStart w:id="287" w:name="_Toc106"/>
      <w:bookmarkEnd w:id="286"/>
      <w:r>
        <w:rPr>
          <w:rtl w:val="true"/>
        </w:rPr>
        <w:t xml:space="preserve">* </w:t>
      </w:r>
      <w:r>
        <w:rPr>
          <w:rtl w:val="true"/>
        </w:rPr>
        <w:t xml:space="preserve">الشبهة الخامسة </w:t>
      </w:r>
      <w:r>
        <w:rPr>
          <w:rtl w:val="true"/>
        </w:rPr>
        <w:t xml:space="preserve">: </w:t>
      </w:r>
      <w:r>
        <w:rPr>
          <w:rtl w:val="true"/>
        </w:rPr>
        <w:t>مقارنة النَّظم الكوني مع النظم الذي يندرج في ضمن قابليات الإنسان</w:t>
      </w:r>
      <w:r>
        <w:rPr>
          <w:rtl w:val="true"/>
        </w:rPr>
        <w:t>:</w:t>
      </w:r>
      <w:bookmarkEnd w:id="287"/>
    </w:p>
    <w:p>
      <w:pPr>
        <w:pStyle w:val="BookText"/>
        <w:rPr/>
      </w:pPr>
      <w:r>
        <w:rPr>
          <w:rFonts w:ascii="Amiri" w:hAnsi="Amiri" w:eastAsia="Amiri" w:cs="Amiri"/>
          <w:color w:val="111111"/>
          <w:sz w:val="28"/>
          <w:sz w:val="28"/>
          <w:szCs w:val="28"/>
          <w:rtl w:val="true"/>
          <w:lang w:bidi="ar-SA"/>
        </w:rPr>
        <w:t>يعتقد الفيلسوف ديفيد هيوم بأنّ الذين يؤيّدون برهان النَّظم يثبتون رأيهم عن طريق مقارنة النَّظم الموجود في الكون مع النَّظم الذي يتمكّن الإنسان من صياغته،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شبّهوا النّظم الكوني مع النَّظم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نقده لاستدلال أصحاب هذا البرهان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التي تُصنع من قبل الإنسان يحكم الآخرون بأنّها منظومةٌ من قبل ناظمٍ، لذا يقرّون بأنّ كلّ ما هو مصنوع في الشؤون المعيشية لم يكن عبثاً، بل هناك صانعٌ صنعه؛ لكن من الخطأ بمكانٍ تسرية هذه القاعدة إلى الطبيعة بأسرها وادّعاء أنّها بحاجةٍ إلى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الضروري القول بوجود صانعٍ في المصنوعات البشرية، لكن من الخطأ الحكم بضرورة وجود صانعٍ صنع الطبيعة، إذ لا ضرورة لهذا الاعتقاد؛ فالطبيعة ذاتها قامت بذلك على مرّ الزمان وعبر تكرار الحوادث،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التي أوجدت النَّظم الموجود فيها ممّا يعنى أنّها ليست مفتقرةٌ إلى مؤثّرٍ خارجيٍّ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ولتبرير هذا المدّعى، استند هيوم إلى فرضية إبيقور،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مركّبٌ من عددٍ لا يُحصى من الذرّات الصغيرة التي تتحرّك عن طريق</w:t>
      </w:r>
    </w:p>
    <w:p>
      <w:pPr>
        <w:pStyle w:val="BookText"/>
        <w:rPr/>
      </w:pPr>
      <w:r>
        <w:rPr>
          <w:rFonts w:ascii="Amiri" w:hAnsi="Amiri" w:eastAsia="Amiri" w:cs="Amiri"/>
          <w:color w:val="111111"/>
          <w:sz w:val="28"/>
          <w:sz w:val="28"/>
          <w:szCs w:val="28"/>
          <w:rtl w:val="true"/>
          <w:lang w:bidi="ar-SA"/>
        </w:rPr>
        <w:t xml:space="preserve">الصدفة، وفي زمانٍ غير محدودٍ أوجدت هذه الذرّات تركيباتٍ عديدةً تحوّلت فيما بعد إلى إشكالٍ ممكنةٍ ومتنوّعةٍ، وحينما تنضوي هذه التركيبات في إطار نظمٍ 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مؤقّتاً أو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مرّ الزمان تؤدّي إلى دوامه واستقراره؛ ومن الممكن بمكانٍ أنّ الكون الذي نعيش في رحابه قد نشأ من هذه التركيبات</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للاطّلاع أكثر حول إشكالات ديفيد هيوم،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ملکیان، براهین اثبات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المفكّر المسلم إقبال اللاهوري تأثّر أيضاً بنظرية ديفيد هيوم،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الحقيقة هي أنّ التشبيه الذي يرتكز عليه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 إذ ليس هناك أيّ تشابهٍ بين الظواهر الطبيعية وما يصنعه البشر بأيديهم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حاجة النَّظم إلى ناظمٍ تعدّ من المرتكزات التي يقرّ بها العقل، فحينما يشاهد أيّ نوعٍ من النظم يحكم بضرورة وجود ناظمٍ نظمه وصاغه على هذه الهيئة المرتّبة دونما أيّ تشبيهٍ أو 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افترضنا وجود إنسانٍ لم يشاهد أيّ شيءٍ مما صنعه البشر، من المؤكّد أنّه سيشعر بالعجب والذهول من عظمة الطبيعة ونظمها، ومن ثمّ يقرّ بوجود من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تشبيه النَّظم الكوني بالنَّظم البشري ومقارنته معه، فهو</w:t>
      </w:r>
      <w:bookmarkStart w:id="288" w:name="pg15617_225297"/>
    </w:p>
    <w:p>
      <w:pPr>
        <w:pStyle w:val="BookText"/>
        <w:rPr/>
      </w:pPr>
      <w:bookmarkEnd w:id="288"/>
      <w:r>
        <w:rPr>
          <w:rFonts w:ascii="Amiri" w:hAnsi="Amiri" w:eastAsia="Amiri" w:cs="Amiri"/>
          <w:color w:val="111111"/>
          <w:sz w:val="28"/>
          <w:sz w:val="28"/>
          <w:szCs w:val="28"/>
          <w:rtl w:val="true"/>
          <w:lang w:bidi="ar-SA"/>
        </w:rPr>
        <w:t>أمرٌ يعده أصحاب برهان النَّظم شاهداً ومؤيّداً لاستدلالهم، أي إنّه ليس استدلالاً مستقلاً بذاته</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0268741_2142443653"/>
      <w:bookmarkStart w:id="290" w:name="_Toc107"/>
      <w:bookmarkEnd w:id="289"/>
      <w:r>
        <w:rPr>
          <w:rtl w:val="true"/>
        </w:rPr>
        <w:t xml:space="preserve">* </w:t>
      </w:r>
      <w:r>
        <w:rPr>
          <w:rtl w:val="true"/>
        </w:rPr>
        <w:t>الشبهة السادسة</w:t>
      </w:r>
      <w:r>
        <w:rPr>
          <w:rtl w:val="true"/>
        </w:rPr>
        <w:t xml:space="preserve">: </w:t>
      </w:r>
      <w:r>
        <w:rPr>
          <w:rtl w:val="true"/>
        </w:rPr>
        <w:t>النَّظم معلولٌ للطبيعة</w:t>
      </w:r>
      <w:r>
        <w:rPr>
          <w:rtl w:val="true"/>
        </w:rPr>
        <w:t>:</w:t>
      </w:r>
      <w:bookmarkEnd w:id="290"/>
    </w:p>
    <w:p>
      <w:pPr>
        <w:pStyle w:val="BookText"/>
        <w:rPr/>
      </w:pPr>
      <w:r>
        <w:rPr>
          <w:rFonts w:ascii="Amiri" w:hAnsi="Amiri" w:eastAsia="Amiri" w:cs="Amiri"/>
          <w:color w:val="111111"/>
          <w:sz w:val="28"/>
          <w:sz w:val="28"/>
          <w:szCs w:val="28"/>
          <w:rtl w:val="true"/>
          <w:lang w:bidi="ar-SA"/>
        </w:rPr>
        <w:t>الإشكال الثاني الذي طرحه ديفيد هيوم على برهان النَّظم يتمحور حول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النَّظم مفتقراً إلى وجود ناظمٍ، فلا ينبغي أن يكون هذا الناظم أمراً خارجياً، وعلى هذا الأساس فالنَّظم الموجود في الطبيعة يجب أن يكون ناشئاً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الأجزاء المركّبة التي تجتمع مع بعضها توجد نظماً خاصّاً، وهو بطبيعة الحال أمرٌ ثالثٌ بالنسبة إليها؛ مثلاً عندما يتّحد الهيدروجين مع الأوكسجين ينتج لدينا أمرٌ ثالثٌ هو الماء الذي يتّصف بمزية تختلف عمّا ينماز به كلّ جزءٍ من مكوناته على حدة، إذ ليس من شأن الهيدروجين وحده ولا الأوكسجين إزالة عطش الإنسان، لكنّ الماء المركّب منهما هو الذي يتولّى هذه المهمّة؛ وهذا هو النَّظم الخاصّ من اجتماع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الحال بالنسبة إلى عالم الطبيعة والكون، فعلى مرّ الزمان وإثر انفصال الكرة الأرضية عن الشمس، توفّرت الظروف المناسبة فيها للحياة بشتّى أنواعها، فظهرت فيها أنماط مختلفة من الكائنات الحيّة من نباتاتٍ وحيواناتٍ وبشرٍ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بعض المقالات التي تروّج لهذه الشبهة في عصرنا الراهن بزعم عدم حاجة الطبيعة إلى ناظمٍ خارجيٍّ</w:t>
      </w:r>
      <w:r>
        <w:rPr>
          <w:rStyle w:val="FootnoteAnchor"/>
          <w:rtl w:val="true"/>
        </w:rPr>
        <w:footnoteReference w:id="277"/>
      </w:r>
      <w:r>
        <w:rPr>
          <w:rFonts w:ascii="Amiri" w:hAnsi="Amiri" w:eastAsia="Amiri" w:cs="Amiri"/>
          <w:color w:val="111111"/>
          <w:sz w:val="28"/>
          <w:sz w:val="28"/>
          <w:szCs w:val="28"/>
          <w:rtl w:val="true"/>
          <w:lang w:bidi="ar-SA"/>
        </w:rPr>
        <w:t>، كما أنّ بعض المواقع الإلكترونية</w:t>
      </w:r>
    </w:p>
    <w:p>
      <w:pPr>
        <w:pStyle w:val="BookText"/>
        <w:rPr/>
      </w:pPr>
      <w:r>
        <w:rPr>
          <w:rFonts w:ascii="Amiri" w:hAnsi="Amiri" w:eastAsia="Amiri" w:cs="Amiri"/>
          <w:color w:val="111111"/>
          <w:sz w:val="28"/>
          <w:sz w:val="28"/>
          <w:szCs w:val="28"/>
          <w:rtl w:val="true"/>
          <w:lang w:bidi="ar-SA"/>
        </w:rPr>
        <w:t>طرحت هذه الفكرة وحاولت ترسيخها عن طريق الاستشهاد بشتّى أنواع النَّظم الموجود في الطبيعة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الجديرة بالذكر على صعيد الشبهة المطروحة أعلاه هي أنّ الطبيعة التي يدّعى قدرتها على إضفاء نظم إلى الكون، هل هى مدركةً وواعيةٌ أو لا؟</w:t>
      </w:r>
    </w:p>
    <w:p>
      <w:pPr>
        <w:pStyle w:val="BookText"/>
        <w:rPr/>
      </w:pPr>
      <w:r>
        <w:rPr>
          <w:rFonts w:ascii="Amiri" w:hAnsi="Amiri" w:eastAsia="Amiri" w:cs="Amiri"/>
          <w:color w:val="111111"/>
          <w:sz w:val="28"/>
          <w:sz w:val="28"/>
          <w:szCs w:val="28"/>
          <w:rtl w:val="true"/>
          <w:lang w:bidi="ar-SA"/>
        </w:rPr>
        <w:t xml:space="preserve">إن أجبنا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يتحقّق المطلوب من برهان النَّظم، وهو افتقار كلّ نظم إلى ناظمٍ مدركٍ بغضّ النظر عن حقيقته؛ وعلى هذا الأساس يطرح سؤالٌ حول العلّة الفاعلة للنَّظم الموجود في الطبيعة، فهذه العلّة المدركة التي تضفي النَّظم إلى الكون، من أين اكتسبت إدراكها وقدرتها الخارقة؟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لابدّ من أن تنتهي إلى علّةٍ مجرّدةٍ أعلى منها مرتبةً، ومن ثمّ تختم بالإله الحكيم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وادّعي أنّ موجد النَّظم فاقدٌ للإدراك، ففي هذه الحالة يفسح المجال لطرح الشبهة من منطلق أنّ الوجود الذي يعجز عن الإدراك كيف يمكنه خلق نظمٍ مذهلٍ تحتار في وصفه العقول المدركة وتعجز عن معرفة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يقول الفلاسفة فالمادّة المفتقرة للشعور لا يمكنها منح الشعور لغيرها، لأنّ فاقد الشيء لا يعطيه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إلى القول بكون النَّظم في الإدراك معلولاً للتركيب الناتج من الأجزاء الصغيرة، فهو باطلٌ من أساسه لأنّ الأثر الذي يترتّب على العناصر</w:t>
      </w:r>
    </w:p>
    <w:p>
      <w:pPr>
        <w:pStyle w:val="BookText"/>
        <w:rPr/>
      </w:pPr>
      <w:r>
        <w:rPr>
          <w:rFonts w:ascii="Amiri" w:hAnsi="Amiri" w:eastAsia="Amiri" w:cs="Amiri"/>
          <w:color w:val="111111"/>
          <w:sz w:val="28"/>
          <w:sz w:val="28"/>
          <w:szCs w:val="28"/>
          <w:rtl w:val="true"/>
          <w:lang w:bidi="ar-SA"/>
        </w:rPr>
        <w:t>المركّبة من عدّة أجزاءٍ هو في الواقع نفس أثر كلّ جزءٍ مكوّنٍ لها، فما يتحصّل من نتائج على صعيد العناصر عائدٌ إلى الأجزاء، إذ لولا هذه الأجزاء لما أثّر العنصر ؛ وعلى هذا الأساس ليس للعناصر تأثيرٌ مستقلٌّ عن مكوّناتها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الإدراك ينشأ من التركيب بين أجزاء عديدة كوّنت المدرك، وفي هذه الحالة تطرح شبهة العلّة الفاعلة المدركة لتلك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الإدراك إلى أجزاء غير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ويجاب عنها أيضاً بأنّ 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يستند بعضهم إلى الغريزة لتبرير النَّظم المذهل الموجود في مجال الكائنات الحيّة، بما فيها الإنسان بدعوى أنّها تنتقل من جيلٍ ألى آخر عن طريق الوراثة، ومن ثمّ يُدّعى أنّ الطبيعة هي التي صنعت النَّظم الموجود في مكوّناتها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لتفنيد هذا الكلام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انتقال النَّظم المذهل من السلف إلى الخلف عن طريق 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يتناوله العلماء بالبحث والتحليل في علم 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نسوق البحث بشكلٍ أساسيٍّ نحو أوّل كائنٍ حيٍّ شهدته الطبيعة، وهو بالتأكيد ليس مولوداً من تزاوج ذكرٍ وأُنثى، كما أنّه لم يرث شيئاً من غيره، 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تبريركم للنَّظم الموجود في هذا الكائن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انشعب منه سائر بني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لا يمكن زعم أنّه اكتسبه بواسطة الجينات الوراثية، إذ لا سلف له كي يرث منه شيئاً، ومن ثمّ لا مناص لكم من الإذعان بوجود ناظم حكيمٍ خارجٍ عن نطاق الطبيعة المادّية المحيطة بنا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ولتفنيد استدلال من استدلّ بتعدّد أشكال النَّظم الموجود في الطبيعة لأجل إنكار وجود الناظم،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التعدّد في الشكل والبُنية التركيبية هو في الحقيقة معلولٌ لسلسلةٍ من العلل الطبيعية التي ظهرت طوال فترةٍ متماديةٍ من</w:t>
      </w:r>
      <w:bookmarkStart w:id="291" w:name="pg15617_225300"/>
    </w:p>
    <w:p>
      <w:pPr>
        <w:pStyle w:val="BookText"/>
        <w:rPr/>
      </w:pPr>
      <w:bookmarkEnd w:id="291"/>
      <w:r>
        <w:rPr>
          <w:rFonts w:ascii="Amiri" w:hAnsi="Amiri" w:eastAsia="Amiri" w:cs="Amiri"/>
          <w:color w:val="111111"/>
          <w:sz w:val="28"/>
          <w:sz w:val="28"/>
          <w:szCs w:val="28"/>
          <w:rtl w:val="true"/>
          <w:lang w:bidi="ar-SA"/>
        </w:rPr>
        <w:t>الزمن، إذ تكوّنت النجوم والكواكب السيّارة، ونشأت في الأرض جبالٌ وبحارٌ ورياحٌ؛ وبديهياً فإنّ ظهور هذه الأشكال العديدة من النَّظم لا يمكن أن يكون من دون علّةٍ؛ وهذه العلّة يجب أن تمتلك قدرةً تفوق ما لدى المنظوم من قابلياتٍ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الشبهات التي ذكروها هنا أنّ الأشياء المنظومة رغم عظمتها وسموّ خلقتها، لكنّ تعريف النَّظم لا ينطبق عليها ، لأنّه عبارةٌ عن تركيب أجزاءٍ عديدةٍ لتكوين مجموعةٍ منظومةٍ وتحقيق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نردّ عليهم قائلين بأنّ الحقيقة هي عدم وجود ارتباطٍ بين تركيب الأجزاء وبين الغاية من النَّظم، فهذه الأشكال المنتظمة لها عللٌ تكوينيةٌ مختلفةٌ، وإثر هذا التعدّد العلّي نلاحظ وجود أشكالٍ منسجمةٍ مختلفةٍ وليس شيئاً واحداً منسجماً، أى إنّ تعدّد أشكال الجزيئات الصغيرة التى تتكوّن منها سائر العناصر ناشئٌ بتأثيرٍ مباشرٍ من عللٍ تكوينيةٍ، وليس له ناظمٌ مدركٌ يمكن اعتباره علّةً مباشرةً</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0268743_2142443653"/>
      <w:bookmarkStart w:id="293" w:name="_Toc108"/>
      <w:bookmarkEnd w:id="292"/>
      <w:r>
        <w:rPr>
          <w:rtl w:val="true"/>
        </w:rPr>
        <w:t>*</w:t>
      </w:r>
      <w:r>
        <w:rPr>
          <w:rtl w:val="true"/>
        </w:rPr>
        <w:t>الشبهة السابعة</w:t>
      </w:r>
      <w:r>
        <w:rPr>
          <w:rtl w:val="true"/>
        </w:rPr>
        <w:t xml:space="preserve">: </w:t>
      </w:r>
      <w:r>
        <w:rPr>
          <w:rtl w:val="true"/>
        </w:rPr>
        <w:t xml:space="preserve">النَّظم معلولٌ للصدفة </w:t>
      </w:r>
      <w:r>
        <w:rPr>
          <w:rtl w:val="true"/>
        </w:rPr>
        <w:t>:</w:t>
      </w:r>
      <w:bookmarkEnd w:id="293"/>
    </w:p>
    <w:p>
      <w:pPr>
        <w:pStyle w:val="BookText"/>
        <w:rPr/>
      </w:pPr>
      <w:r>
        <w:rPr>
          <w:rFonts w:ascii="Amiri" w:hAnsi="Amiri" w:eastAsia="Amiri" w:cs="Amiri"/>
          <w:color w:val="111111"/>
          <w:sz w:val="28"/>
          <w:sz w:val="28"/>
          <w:szCs w:val="28"/>
          <w:rtl w:val="true"/>
          <w:lang w:bidi="ar-SA"/>
        </w:rPr>
        <w:t>يرى بعض علماء الأحياء والفلك أنّ النظم الموجود في السماء والأرض معلولٌ للتكرار والاستمرار لمجريات الطبيعة، وليست هناك حاجةٌ إلى وجود ناظمٍ حكيمٍ لأنّ الصدفة العلّة في خلقتهما، فتوالي الأحداث هو السبب في حبكهما ونظمهما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ولتبرير النَّظم المذهل في كيان الإنسان والحيوان في رحاب عالم الطبيعة طرحت النظريات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المركيز دو لابلاس</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الفلك والرياضيات الفرنسي بيير سيمون لابلاس طوّر نظرية</w:t>
      </w:r>
    </w:p>
    <w:p>
      <w:pPr>
        <w:pStyle w:val="BookText"/>
        <w:rPr/>
      </w:pPr>
      <w:r>
        <w:rPr>
          <w:rFonts w:ascii="Amiri" w:hAnsi="Amiri" w:eastAsia="Amiri" w:cs="Amiri"/>
          <w:color w:val="111111"/>
          <w:sz w:val="28"/>
          <w:sz w:val="28"/>
          <w:szCs w:val="28"/>
          <w:rtl w:val="true"/>
          <w:lang w:bidi="ar-SA"/>
        </w:rPr>
        <w:t>التناوب التي طرحها إيمانوئيل كانط، إذ أكّد على أنّ الكواكب في باكورة خلقتها كانت ترتطم مع بعضها باستمرارٍ ممّا أسفر عن نشأة المجموعة الشمسية، والأرض بدورها كانت جزءاً من الشمس لكنّها انفصلت عنها وأصبحت كوكباً مستقلاً إثر ارتطام أحد الكواكب بها، ومن ثمّ فقدت حراراتها على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أكّد في كتابه الشهير ميكانيكا الأجرام السماوية على عدم حاجة الكون إلى إلهٍ يدبّر شؤونه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ظهور الحياة من الخلايا الأّحادية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للاطّلاع أكثر ،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کریسی موریسون، راز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تكوّنت الكرة الأرضية وتهيّأت فيها الخلفية المناسبة للحياة، ظهرت الكائنات الحيّة من نباتاتٍ وحيواناتٍ إثر استمرار ارتطام العناصر مع بعضها بشكلٍ متوالٍ على مرّ الزمان، إذ كانت في باكورة ظهورها على هيئة خلايا بدائية، ثمّ بدأت تتكامل لتظهر منها أنماط مختلفة بصورةٍ كائناتٍ أحادية الخلايا، وبعد ذلك ظهرت كائنات حيّة بميزاتٍ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التطوّر لداروين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النشوء والارتقاء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علماء الأحياء بمن فيهم العالم البريطاني الشهير تشارلز داروين ذهبوا إلى أنّ الإنسان بلغ ما هو عليه اليوم من تكاملٍ بشكلٍ تدريجيٍّ على مرّ</w:t>
      </w:r>
    </w:p>
    <w:p>
      <w:pPr>
        <w:pStyle w:val="BookText"/>
        <w:rPr/>
      </w:pPr>
      <w:r>
        <w:rPr>
          <w:rFonts w:ascii="Amiri" w:hAnsi="Amiri" w:eastAsia="Amiri" w:cs="Amiri"/>
          <w:color w:val="111111"/>
          <w:sz w:val="28"/>
          <w:sz w:val="28"/>
          <w:szCs w:val="28"/>
          <w:rtl w:val="true"/>
          <w:lang w:bidi="ar-SA"/>
        </w:rPr>
        <w:t>الزمان، إذ كان أسلافه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هؤلاء على أنّ بقاء النسل البشري وسائر الأجناس الحيوانية مرهونٌ بالجدال الدائم بين الكائنات الحيّة والطبيعة التي تحيا في كنفها، وهو ما أطلقوا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الجهد من أجل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من أجل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الأساس فالكائنات في غنىً عن إلهٍ ناظمٍ للكون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نتطرّق فيما يأتى إلى نقض النظريات الثلاثة المذكورة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نظرية المركيز دو لابلاس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النظرية هى مجرّد فرضيةٍ ظنّية ٍولم تصل إلى درجة الإثبات العلمي أو العقلي، وهو ما قاله المفكّر كريسي موريسون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يعتقد بعض علماء الفلك أن نسبة تجاذب كوكبين واقترابهما من بعضهما ومن ثمّ ارتطامهما و تناثرهما أو تلاشيهما بالكامل، ضئيلةً جدّاً وقد تصل إلى واحدٍ من عدّة ملايين، بل إنّ هذا الاحتمال غايةٌ في الضعف لدرجة أنّنا عاجزون عن طرحه على صعيد الحسابات العلمية والرياضية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بغضّ النظر عن صحّة نظرية لابلاس أو سقمها، فهي لا تتعارض مع وجود ناظمٍ للكونٍ، إذ حتّى وإن اعتبرنا كون الأرض جزءاً من الشمس ثمّ انفصلت عنها، نقول إنّ هذا الأمر بذاته إنّما حدث بفعل تخطيط ناظمٍ مدبّرٍ حكيمٍ شاءت أرادته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نظرية ظهور الحياة من الخلايا الأحادية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في نقد نظرية نشأة النّظم من الطبيعة إنّ نسبة النَّظم والحياة إلى منشأ مادّي غير مدركٍ هو أمرٌ غير مبرهنٍ عليه ولا يقبله العلم ولا العقل، ناهيك عن أنّ علم الفلسفة أثبت بالبرهان الصريح تجرّد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إنّها روحٌ مجرّدةٌ عن التعلّقات المادّية، وأكّد الفلاسفة على استحالة نشأة المجرّدات من عللٍ مادّيةٍ محضةٍ من دون تدخّل قدرةٍ 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وإن افترضنا صحّة هذه النظرية، فهي لا تتعارض مع مبدأ النَّظم، لأنّ ظهور الحياة من كائناتٍ أحادية الخلايا منوطٌ بتوفّر ظروفٍ خاصّةٍ، وهذا الأمر بذاته دليلٌ واضحٌ على وجود ناظمٍ وصانعٍ وضع أساس هذه السلسلة التطوّرية بحكمةٍ وإتقانٍ؛ وفي الحين ذاته فإنّ احتمال الصدفة على هذا الصعيد هو أمرٌ ضعيف للغاية لدرجة أنّ العقلاء يرفضونه جملةً وتفصيلاً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المفكّر الغربي دينو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احتمال نشأة إحدى الجزيئات – مهما كانت بسيطة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الصدفة هو واحد بالعشرة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 الممكن زعم أنّ جميع القضايا والظواهر التي تحتاج إليها الحياة قد نشأت عن طريق الصدفة</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نظرية التطوّر لداروين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النشوء والارتقاء</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النظرية في الحقيقة هي مجرّد افتراض ٍذهنيٍّ لا غير، إذ لم</w:t>
      </w:r>
    </w:p>
    <w:p>
      <w:pPr>
        <w:pStyle w:val="BookText"/>
        <w:rPr/>
      </w:pPr>
      <w:r>
        <w:rPr>
          <w:rFonts w:ascii="Amiri" w:hAnsi="Amiri" w:eastAsia="Amiri" w:cs="Amiri"/>
          <w:color w:val="111111"/>
          <w:sz w:val="28"/>
          <w:sz w:val="28"/>
          <w:szCs w:val="28"/>
          <w:rtl w:val="true"/>
          <w:lang w:bidi="ar-SA"/>
        </w:rPr>
        <w:t>تُبرهن بالدليل القاطع حتّى الآن، لذا فهي تفتقر إلى القيمة المعرفية، ومن هذا المنطلق عارضها كثير من العلماء بشتّى التخصّصات وأكّدوا على وجود حلقةٍ مفقودةٍ في سلسلة التكامل التي طرحها داروين، وهو أمرٌ لا يمكن تبريره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النظرية من أساسها لا تتعارض مع برهان النَّظم لأنّها تؤكّد على أنّ خلقة الإنسان شهدت تكاملاً تدريجياً، وهذا الأمر بطبيعة الحال لا يمكن أن يتمّ من دون علّةٍ؛ فلو تنزّلنا وافترضنا أنّ الإنسان الأوّل كان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المحال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فهو قد طوى مراحل تطوّرية مختلفة بتأثير مؤثّرٍ، أي إنّ الناظم هو الذي صاغ هذا التطوّر ونظمه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نظرية داروين تتعارض مع ظواهر الكتب السماوية كالتوراة والإنجيل والقرآن الكريم فهذه النصوص الدينية توعز نشأة البشرية إلى الأب الأوّل آدم علیه السّلام الذي خُلق بدوره من ترابٍ؛ ولكن لا يسعنا المجال لبسط هذا الموضوع بالتفصيل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تأييد نظرية داروين باعتبار تحقّق التكامل على وفق قواعد خاصة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بادئ الأمر اعتبر علماء الأحياء أنّ التكامل المطروح في النظرية الداروينية ناشئٌ من تركيب الجزيئات الكيمياوية بطريق الصدفة، ولكن على مرّ الأيام أدركوا سخف القول بمبدأ الصدفة وعدم استناده إلى أيّ أساسٍ علميٍّ أو عقليٍّ، وبما أنّ نظرية التطوّر متقوّمةٌ عليها فهي تعدّ باطلةً أيضاً؛ ومن هذا المنطلق بادروا إلى القول بارتكاز التطوّر على قواعد خاصّة، إذ قال إيان</w:t>
      </w:r>
    </w:p>
    <w:p>
      <w:pPr>
        <w:pStyle w:val="BookText"/>
        <w:rPr/>
      </w:pPr>
      <w:r>
        <w:rPr>
          <w:rFonts w:ascii="Amiri" w:hAnsi="Amiri" w:eastAsia="Amiri" w:cs="Amiri"/>
          <w:color w:val="111111"/>
          <w:sz w:val="28"/>
          <w:sz w:val="28"/>
          <w:szCs w:val="28"/>
          <w:rtl w:val="true"/>
          <w:lang w:bidi="ar-SA"/>
        </w:rPr>
        <w:t>باربر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نظرية التطوّر لا ترتكز على الصدفة فقط، بل هي ناظرةٌ إلى الصدفة والقانون معاً؛ إذ حينما توجد قوانين خاصّة تسير الأمور على أساسها بحيث تعمل على استقرار التركيبات الكيمياوية وتعزّز قدرتها على استقطاب سائر الذرّات، فهي في هذه الحالة موافقةً لحساب الاحتمالات والقول بتكافئ جميع الاحتمالات لكلّ تركيبٍ</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باربر في كلامه إلى مثالٍ لتأييد رأيه، إذ قال من الممكن أن يقوم قردٍ بطباعة نصٍّ عن طريق الصدفة شريطة وجود آليةٍ أو قانونٍ حاكم يعمل على وضع الحرف المناسب في المكان المناسب وحذف الحروف المهملة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في الحقيقة عارٍ عن الصحّة وليس من شأنه تبرير نظرية داروين لكونه متناقضاً، فمن جهةٍ يؤكّد باربر على صحّة مبدأ الصدفة رغم عدم انسجامه مع القوانين العلمية والعلّية ومن جهةٍ أخرى يؤيّد القوانين العلّية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علماء الأحياء الذين أضفوا على نظرية التطوّر قيد حدوث الصدفة على وفق قواعد وآليات خاصّة، قد أقرّوا بشكلٍ لا إراديٍّ بوجود ناظمٍ في عالم الذرّات والعناصر المكوّنة للأشياء بحيث يتولّى مهمّة ترتيبها وتحديد عددها ويوفّر الظروف الطبيعية المناسبة لها كي تتكامل؛ أي إنّهم عبر تبريرهم للنظرية الداروينية أقرّوا بوجود ناظمٍ مدرٍك أرسى دعائم تطوّر الكائنات، وعلى هذا الأساس يمكن القول إنّ نظرية داوين تثبت وجود ناظمٍ مدركٍ للكون</w:t>
      </w:r>
      <w:r>
        <w:rPr>
          <w:rFonts w:eastAsia="Amiri" w:cs="Amiri" w:ascii="Amiri" w:hAnsi="Amiri"/>
          <w:color w:val="111111"/>
          <w:sz w:val="28"/>
          <w:szCs w:val="28"/>
          <w:rtl w:val="true"/>
          <w:lang w:bidi="ar-SA"/>
        </w:rPr>
        <w:t>.</w:t>
      </w:r>
      <w:bookmarkStart w:id="294" w:name="pg15617_225306"/>
    </w:p>
    <w:p>
      <w:pPr>
        <w:pStyle w:val="Heading5"/>
        <w:numPr>
          <w:ilvl w:val="4"/>
          <w:numId w:val="1"/>
        </w:numPr>
        <w:rPr/>
      </w:pPr>
      <w:bookmarkStart w:id="295" w:name="__RefHeading___Toc10268745_2142443653"/>
      <w:bookmarkStart w:id="296" w:name="_Toc109"/>
      <w:bookmarkEnd w:id="294"/>
      <w:bookmarkEnd w:id="295"/>
      <w:r>
        <w:rPr>
          <w:rtl w:val="true"/>
        </w:rPr>
        <w:t xml:space="preserve">* </w:t>
      </w:r>
      <w:r>
        <w:rPr>
          <w:rtl w:val="true"/>
        </w:rPr>
        <w:t xml:space="preserve">الشبهة الثامنة </w:t>
      </w:r>
      <w:r>
        <w:rPr>
          <w:rtl w:val="true"/>
        </w:rPr>
        <w:t xml:space="preserve">: </w:t>
      </w:r>
      <w:r>
        <w:rPr>
          <w:rtl w:val="true"/>
        </w:rPr>
        <w:t xml:space="preserve">النَّظم معلولٌ للمصالح البشرية </w:t>
      </w:r>
      <w:r>
        <w:rPr>
          <w:rtl w:val="true"/>
        </w:rPr>
        <w:t>:</w:t>
      </w:r>
      <w:bookmarkEnd w:id="296"/>
    </w:p>
    <w:p>
      <w:pPr>
        <w:pStyle w:val="BookText"/>
        <w:rPr/>
      </w:pPr>
      <w:r>
        <w:rPr>
          <w:rFonts w:ascii="Amiri" w:hAnsi="Amiri" w:eastAsia="Amiri" w:cs="Amiri"/>
          <w:color w:val="111111"/>
          <w:sz w:val="28"/>
          <w:sz w:val="28"/>
          <w:szCs w:val="28"/>
          <w:rtl w:val="true"/>
          <w:lang w:bidi="ar-SA"/>
        </w:rPr>
        <w:t>ادّعى الفيلسوف ديفيد هيوم عدم وجود أيّ نظمٍ حقيقيٍّ على أرض الواقع، لكنّ الإنسان عدّ بعض الأمور نظماً تلبيةً لمصالحه الخاصّة؛ وهذا يعنى أنّه متوقّفٌ على التوجّهات البشرية، وبما أنّ الإنسان يرى نفسه أشرف المخلوقات فهو يروم تسخير منافع جميع المصادر الطبيعية من كائناتٍ حيّةٍ وجماداتٍ لصالحه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طرح داروين نظرية الصراع من أجل البقاء بمقتضى قانون الانتخاب الطبيعى تأييداً لنظرية هيوم، وهى تنصّ على أنّ السبب في بقاء الجنس البشري لا يعود لكون الإنسان أشرف المخلوقات، بل يعود إلى بقائه حيّاً ونجاحه في الصراع المحتدم مع الطبيعة لأجل البقاء، لذلك فاق الطبيعة المادّية والحيوانية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ناشئةٌ من تصوّر حدوث أمور لا مسوّغ لها على أساس برهان النَّظم ، فما يتمخّض عن هذا البرهان هو إثبات وجود ناظمٍ للكون فقط ولا يتطرّق إلى مسائل أخرى كأفضلية الإنسان على غيره أو أسباب صموده أمام التحدّيات الطبيعية؛ فهذه الأمور يجب البحث عنها في مجالاتٍ أخرى خارجةٍ عن نطاق هذا البرهان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السرّ في بقاء الإنسان هو أفضليته على غيره، فهذا يدلّ على وجود ناظمٍ وضع له مسيراً معيّناً يسلكه لبلوغ هذه الدرجة؛ وإذا كان السرّ في ذلك صموده أمام التحدّيات الطبيعية، فهذا الأمر يرجع في الواقع إلى الخلايا المكوّنة لبدنه، وهذا الأمر أيضاً يدلّ على وجود ناظمٍ مدركٍ</w:t>
      </w:r>
      <w:r>
        <w:rPr>
          <w:rFonts w:eastAsia="Amiri" w:cs="Amiri" w:ascii="Amiri" w:hAnsi="Amiri"/>
          <w:color w:val="111111"/>
          <w:sz w:val="28"/>
          <w:szCs w:val="28"/>
          <w:rtl w:val="true"/>
          <w:lang w:bidi="ar-SA"/>
        </w:rPr>
        <w:t>.</w:t>
      </w:r>
      <w:bookmarkStart w:id="297" w:name="pg15617_225307"/>
    </w:p>
    <w:p>
      <w:pPr>
        <w:pStyle w:val="BookText"/>
        <w:rPr/>
      </w:pPr>
      <w:bookmarkEnd w:id="297"/>
      <w:r>
        <w:rPr>
          <w:rFonts w:ascii="Amiri" w:hAnsi="Amiri" w:eastAsia="Amiri" w:cs="Amiri"/>
          <w:color w:val="111111"/>
          <w:sz w:val="28"/>
          <w:sz w:val="28"/>
          <w:szCs w:val="28"/>
          <w:rtl w:val="true"/>
          <w:lang w:bidi="ar-SA"/>
        </w:rPr>
        <w:t>وهن الشبهة التي طرحها ديفيد هيوم واضحٌ لارتكازها على إنكار مبدأ النَّظم في أرض الواقع وتقييده بمصلحة الإنسان، لذا ليست هناك حاجةٌ لتقرير بطلانها في إطارٍ تفصيليٍّ، ومع ذلك نقول إنّ النَّظم المذهل في السماء والأرض وفي جميع الكائنات، يعد ّموضوعاً مستقلاً لا صلة له بمصلحة البشرية لكونه متحقّقاً ولا خلل فيه سواءٌ كان الإنسان موجوداً أو غير موجودٍ، وسواءٌ أستطاع أن ينتفع منه أو لم 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ليس من شأن برهان النَّظم بيان ما إن كان بنو آدم أشرف المخلوقات أو لا</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0268747_2142443653"/>
      <w:bookmarkStart w:id="299" w:name="_Toc110"/>
      <w:bookmarkEnd w:id="298"/>
      <w:r>
        <w:rPr>
          <w:rtl w:val="true"/>
        </w:rPr>
        <w:t>*</w:t>
      </w:r>
      <w:r>
        <w:rPr>
          <w:rtl w:val="true"/>
        </w:rPr>
        <w:t xml:space="preserve">الشبهة التاسعة </w:t>
      </w:r>
      <w:r>
        <w:rPr>
          <w:rtl w:val="true"/>
        </w:rPr>
        <w:t xml:space="preserve">: </w:t>
      </w:r>
      <w:r>
        <w:rPr>
          <w:rtl w:val="true"/>
        </w:rPr>
        <w:t xml:space="preserve">نسبة النَّظم إلى ناظمٍ ذي جوهرٍ مجرّدٍ </w:t>
      </w:r>
      <w:r>
        <w:rPr>
          <w:rtl w:val="true"/>
        </w:rPr>
        <w:t>:</w:t>
      </w:r>
      <w:bookmarkEnd w:id="299"/>
    </w:p>
    <w:p>
      <w:pPr>
        <w:pStyle w:val="BookText"/>
        <w:rPr/>
      </w:pPr>
      <w:r>
        <w:rPr>
          <w:rFonts w:ascii="Amiri" w:hAnsi="Amiri" w:eastAsia="Amiri" w:cs="Amiri"/>
          <w:color w:val="111111"/>
          <w:sz w:val="28"/>
          <w:sz w:val="28"/>
          <w:szCs w:val="28"/>
          <w:rtl w:val="true"/>
          <w:lang w:bidi="ar-SA"/>
        </w:rPr>
        <w:t xml:space="preserve">اعتبر سعد الدين التفتازاني أنّ دلالة النَّظم على وجود ناظمٍ هي دلالةٌ إقناعيةٌ من سنخ القضايا المشهورة </w:t>
      </w:r>
      <w:r>
        <w:rPr>
          <w:rStyle w:val="FootnoteAnchor"/>
          <w:rtl w:val="true"/>
        </w:rPr>
        <w:footnoteReference w:id="286"/>
      </w:r>
      <w:r>
        <w:rPr>
          <w:rFonts w:ascii="Amiri" w:hAnsi="Amiri" w:eastAsia="Amiri" w:cs="Amiri"/>
          <w:color w:val="111111"/>
          <w:sz w:val="28"/>
          <w:sz w:val="28"/>
          <w:szCs w:val="28"/>
          <w:rtl w:val="true"/>
          <w:lang w:bidi="ar-SA"/>
        </w:rPr>
        <w:t xml:space="preserve">، وطرح إشكالاً فحواه إمكانية تفسير النَّظم الموجود في الكون عن طريق نسبته إلى جوهرٍ مجرّدٍ من دون الحاجة إلى القول بوجود إلهٍ؛ في ضمن نقده لهذا الإشكال قال إنّ العلم المستند إلى الظنّ والتخمين يوجب أن يكون خالق الكون بهذا السبك من النَّظم المذهل غنياً مطلقاً وليس أقلّ شأناً من ذلك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 النَّظم يؤكّد على ضرورة وجود ناظمٍ مدركٍ له القدرة على إيجاد كلّ هذا النَّظم المذهل في شتّى المجالات، لكنّه لا يتطرّق إلى حقيقة الناظم المدرك، لأنّ هذا الأمر منوط إلى سائر البراهين الفلسفية، فقد يكون هذا</w:t>
      </w:r>
      <w:bookmarkStart w:id="300" w:name="pg15617_225308"/>
    </w:p>
    <w:p>
      <w:pPr>
        <w:pStyle w:val="BookText"/>
        <w:rPr/>
      </w:pPr>
      <w:bookmarkEnd w:id="300"/>
      <w:r>
        <w:rPr>
          <w:rFonts w:ascii="Amiri" w:hAnsi="Amiri" w:eastAsia="Amiri" w:cs="Amiri"/>
          <w:color w:val="111111"/>
          <w:sz w:val="28"/>
          <w:sz w:val="28"/>
          <w:szCs w:val="28"/>
          <w:rtl w:val="true"/>
          <w:lang w:bidi="ar-SA"/>
        </w:rPr>
        <w:t>الناظم الله تعالى مباشرةً أو شيئاً ممّا خلق من قبيل الجوهر المجرّد أو العقل العاشر كما هو مصطلحٌ في مبادئ الفلسفة المشائية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افترضنا أنّه جوهرٌ مجرّدٌ، يطرح حينئذٍ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خالق هذا الجوهر المجرّد المدرك الذي تمكّن من إضفاء نظمٍ عظيمٍ على عالم المادّة؟ وتتوالى الأسئلة عن كلّ ناظمٍ حتّى ننتهي إلى واجب الوجود</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0268749_2142443653"/>
      <w:bookmarkStart w:id="302" w:name="_Toc111"/>
      <w:bookmarkEnd w:id="301"/>
      <w:r>
        <w:rPr>
          <w:rtl w:val="true"/>
        </w:rPr>
        <w:t xml:space="preserve">* </w:t>
      </w:r>
      <w:r>
        <w:rPr>
          <w:rtl w:val="true"/>
        </w:rPr>
        <w:t>الشبهة العاشرة</w:t>
      </w:r>
      <w:r>
        <w:rPr>
          <w:rtl w:val="true"/>
        </w:rPr>
        <w:t xml:space="preserve">: </w:t>
      </w:r>
      <w:r>
        <w:rPr>
          <w:rtl w:val="true"/>
        </w:rPr>
        <w:t>إمكانية تحقّق النَّظم حتّى مع تعدّد الناظم</w:t>
      </w:r>
      <w:r>
        <w:rPr>
          <w:rtl w:val="true"/>
        </w:rPr>
        <w:t>:</w:t>
      </w:r>
      <w:bookmarkEnd w:id="302"/>
    </w:p>
    <w:p>
      <w:pPr>
        <w:pStyle w:val="BookText"/>
        <w:rPr/>
      </w:pPr>
      <w:r>
        <w:rPr>
          <w:rFonts w:ascii="Amiri" w:hAnsi="Amiri" w:eastAsia="Amiri" w:cs="Amiri"/>
          <w:color w:val="111111"/>
          <w:sz w:val="28"/>
          <w:sz w:val="28"/>
          <w:szCs w:val="28"/>
          <w:rtl w:val="true"/>
          <w:lang w:bidi="ar-SA"/>
        </w:rPr>
        <w:t>من الإشكالات الأخرى التي طرحها الفيلسوف ديفيد هيوم، عدم أمكانية إثبات الإله الذي تؤمن به الأديان على وفق مبدأ النَّظم الذي يدلّ على وجود ناظمٍ مدركٍ، فهذا المبدأ ليس من شأنه إثبات وجود الإله الواحد ذي الصفات الكمالية كالقدرة والحكمة والعدل والرأفة؛ فمن الممكن أن يتحقّق النَّظم في الكون بواسطة أكثر من ناظمٍ، أي قد يتّفق أكثر من فاعلٍ مدركٍ وقادرٍ على تنظيم شؤون الكون بغضّ النظر عن امتلاكهم الصفات الكمالية، إذ حتّى وإن لم يتّصف بالكمال فهم قادرون على إيجاد النَّظم بكلّ أشكاله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الإجابة عن هذه الشبهة قد اتّضحت في المباحث الآنفة، إذ قلنا إنّ إثبات وحدة الله سبحانه وتعالى وصفاته الكمالية لا يمكن أن يتحقّق عن طريق برهان النَّظم، بل يتمّ بالاعتماد على سائر البراهين العقلية والفلسفية، لذا فإنّ شبهة هيوم ليست مطروحةً حوله، وسيأتي الحديث عنها بالتفصيل في موضوع توحيد الله تعالى وبيان صفاته</w:t>
      </w:r>
      <w:r>
        <w:rPr>
          <w:rFonts w:eastAsia="Amiri" w:cs="Amiri" w:ascii="Amiri" w:hAnsi="Amiri"/>
          <w:color w:val="111111"/>
          <w:sz w:val="28"/>
          <w:szCs w:val="28"/>
          <w:rtl w:val="true"/>
          <w:lang w:bidi="ar-SA"/>
        </w:rPr>
        <w:t>.</w:t>
      </w:r>
      <w:bookmarkStart w:id="303" w:name="pg15617_225309"/>
    </w:p>
    <w:p>
      <w:pPr>
        <w:pStyle w:val="BookText"/>
        <w:rPr/>
      </w:pPr>
      <w:bookmarkEnd w:id="303"/>
      <w:r>
        <w:rPr>
          <w:rFonts w:ascii="Amiri" w:hAnsi="Amiri" w:eastAsia="Amiri" w:cs="Amiri"/>
          <w:color w:val="111111"/>
          <w:sz w:val="28"/>
          <w:sz w:val="28"/>
          <w:szCs w:val="28"/>
          <w:rtl w:val="true"/>
          <w:lang w:bidi="ar-SA"/>
        </w:rPr>
        <w:t>الشبهة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إله الأديان إلى ناظمٍ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يطرح بعض الملحدين شبهةً حول مسألة النّظم الموجود في الكون، بهذا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كلّ نظمٍ مفتقرٌ إلى ناظمٍ، فالإله المدرك الذي تؤمن به الأديان بحاجةٍ إلى ناظمٍ أيضاً بوصفه نموذجاً للنَّظم، وذلك بمعنى افتقاره إلى مبدعٍ أعلى رتبةً منه ؛ وهذا الأمر بطبيعة الحال يتباين مع ما ذهب إليه أتباع برهان النَّظم من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في الحقيقة تعدّ من سخف القول، إذ إنّ السبب في حاجة النَّظم إلى ناظمٍ هو تعدّد أجزائه ودقّة تركيبها وارتباطها مع بعضها بهدف تحقيق غايةٍ معيّنةٍ، فضلاً عن أنّ النّظم الكوني بأسره مفتقرٌ إلى علّةٍ مدركةٍ نظراً لكونه ممكناً وحادثاً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الخصوصيات في الواقع ليست موجودةً في الله تعالى، فهو غنيٌّ مطلقٌ وواحدٌ واجب الوجود وذاته بسيطةٌ</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0268751_2142443653"/>
      <w:bookmarkStart w:id="305" w:name="_Toc112"/>
      <w:bookmarkEnd w:id="304"/>
      <w:r>
        <w:rPr>
          <w:rtl w:val="true"/>
        </w:rPr>
        <w:t>*</w:t>
      </w:r>
      <w:r>
        <w:rPr>
          <w:rtl w:val="true"/>
        </w:rPr>
        <w:t xml:space="preserve">الشبهة الثانية عشرة </w:t>
      </w:r>
      <w:r>
        <w:rPr>
          <w:rtl w:val="true"/>
        </w:rPr>
        <w:t xml:space="preserve">: </w:t>
      </w:r>
      <w:r>
        <w:rPr>
          <w:rtl w:val="true"/>
        </w:rPr>
        <w:t xml:space="preserve">عدم انسجام بساطة الله تعالى مع الفعل الشعوري </w:t>
      </w:r>
      <w:r>
        <w:rPr>
          <w:rtl w:val="true"/>
        </w:rPr>
        <w:t>:</w:t>
      </w:r>
      <w:bookmarkEnd w:id="305"/>
    </w:p>
    <w:p>
      <w:pPr>
        <w:pStyle w:val="BookText"/>
        <w:rPr/>
      </w:pPr>
      <w:r>
        <w:rPr>
          <w:rFonts w:ascii="Amiri" w:hAnsi="Amiri" w:eastAsia="Amiri" w:cs="Amiri"/>
          <w:color w:val="111111"/>
          <w:sz w:val="28"/>
          <w:sz w:val="28"/>
          <w:szCs w:val="28"/>
          <w:rtl w:val="true"/>
          <w:lang w:bidi="ar-SA"/>
        </w:rPr>
        <w:t>بعد أن أدرك مخالفو برهان النّظم سقم إشكالهم الذي سيق على مسألة النَّظم، بادروا إلى طرح شبهةٍ حول القول بكون الله عزّ وجلّ بسيطاً،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كون الله بسيطاً؟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لشيءٍ أن يكون بسيطاً ومع ذلك يمتلك شعوراً ويتمكّن من القيام بفعلٍ؟</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ننسب معنى البساطة إلى الله عزّ وجلّ، بل إنّ البراهين العقلية والفلسفية تثبت أنّ واجب الوجود لابدّ من أن يكون بسيطاً، إذ لو كان مركّباً من أجزاء وعناصر سيصبح محدوداً ومحتاجاً إلى هذه الأجزاء عند قيامه بأيّ فعلٍ، وهذا الأمر بطبيعة الحال لا ينسجم مع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بادئ الكتاب إنّ ذات الله عزّ وجلّ مكنونةٌ علينا وغاية ما يمكننا تصوّره من بساطتها هو كونها وجوداً واحداً محضاً غير مركّبٍ من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وببيانٍ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تعدّد الأجزاء والعناصر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محدودية المادّة، لذا يمكن تصوّره فى الكائنات المادّية فحسب؛ ولكن نظراً لكون وجود الله تعالى مجرّداً صرفاً فلا يمكن تصوّر أجزاء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بساطة الذات الإلهية هي أمرٌ معقولٌ وتركيبها يرفضه العقل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قدرة البسيط على القيام بفعلٍ كخلقة الأشياء، فقد قال علماء الفلسفة إنّ الله جلّ شأنه قادرٌ على فعل ما شاء مباشرةً لكونه بسيطاً، وهو ما يعبّر عنه بقاعدة الواحد، أي إنّ الصادر الأوّل يستمدّ قدرته وفاعليته منه تعالى ومن ثمّ يقوم بأفعال أخرى، وسلسلة العلل هذه تتوالى حتّى تنتهي إلى عالم المادّة والطبيعة الذي هو بحاجةٍ دائمةٍ إلى واجب الوجود إثر افتقار ذاته الإمكانية، ومن ثم ّفإن أفعاله وانفعالاته تنتهي إلى الله تعالى عن طريق عللٍ متعدّدةٍ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نكتفي بهذا المقدار من البيان ولا نتطرّق إلى الغور في التفاصيل المعقّدة للموضوع لكون هذا الأمر يتطّلب تدوين بحثٍ مستقلٍّ</w:t>
      </w:r>
      <w:r>
        <w:rPr>
          <w:rFonts w:eastAsia="Amiri" w:cs="Amiri" w:ascii="Amiri" w:hAnsi="Amiri"/>
          <w:color w:val="111111"/>
          <w:sz w:val="28"/>
          <w:szCs w:val="28"/>
          <w:rtl w:val="true"/>
          <w:lang w:bidi="ar-SA"/>
        </w:rPr>
        <w:t>.</w:t>
      </w:r>
      <w:bookmarkStart w:id="306" w:name="pg15617_225311"/>
    </w:p>
    <w:p>
      <w:pPr>
        <w:pStyle w:val="Heading5"/>
        <w:numPr>
          <w:ilvl w:val="4"/>
          <w:numId w:val="1"/>
        </w:numPr>
        <w:rPr/>
      </w:pPr>
      <w:bookmarkStart w:id="307" w:name="__RefHeading___Toc10268753_2142443653"/>
      <w:bookmarkStart w:id="308" w:name="_Toc113"/>
      <w:bookmarkEnd w:id="306"/>
      <w:bookmarkEnd w:id="307"/>
      <w:r>
        <w:rPr>
          <w:rtl w:val="true"/>
        </w:rPr>
        <w:t>*</w:t>
      </w:r>
      <w:r>
        <w:rPr>
          <w:rtl w:val="true"/>
        </w:rPr>
        <w:t xml:space="preserve">الشبهة الثالثة عشرة </w:t>
      </w:r>
      <w:r>
        <w:rPr>
          <w:rtl w:val="true"/>
        </w:rPr>
        <w:t xml:space="preserve">: </w:t>
      </w:r>
      <w:r>
        <w:rPr>
          <w:rtl w:val="true"/>
        </w:rPr>
        <w:t>المادّة وجودٌ بسيطٌ، وهي التي نظمت الكون</w:t>
      </w:r>
      <w:r>
        <w:rPr>
          <w:rtl w:val="true"/>
        </w:rPr>
        <w:t>:</w:t>
      </w:r>
      <w:bookmarkEnd w:id="308"/>
    </w:p>
    <w:p>
      <w:pPr>
        <w:pStyle w:val="BookText"/>
        <w:rPr/>
      </w:pPr>
      <w:r>
        <w:rPr>
          <w:rFonts w:ascii="Amiri" w:hAnsi="Amiri" w:eastAsia="Amiri" w:cs="Amiri"/>
          <w:color w:val="111111"/>
          <w:sz w:val="28"/>
          <w:sz w:val="28"/>
          <w:szCs w:val="28"/>
          <w:rtl w:val="true"/>
          <w:lang w:bidi="ar-SA"/>
        </w:rPr>
        <w:t xml:space="preserve">إحدى الشبهات الهشّة التي طرحت من قبل معارضي برهان النَّظم هي وصف الكائنات المادّية بالبساطة </w:t>
      </w:r>
      <w:r>
        <w:rPr>
          <w:rStyle w:val="FootnoteAnchor"/>
          <w:rtl w:val="true"/>
        </w:rPr>
        <w:footnoteReference w:id="288"/>
      </w:r>
      <w:r>
        <w:rPr>
          <w:rFonts w:ascii="Amiri" w:hAnsi="Amiri" w:eastAsia="Amiri" w:cs="Amiri"/>
          <w:color w:val="111111"/>
          <w:sz w:val="28"/>
          <w:sz w:val="28"/>
          <w:szCs w:val="28"/>
          <w:rtl w:val="true"/>
          <w:lang w:bidi="ar-SA"/>
        </w:rPr>
        <w:t>، وذلك بمعنى اعتبار الوجود المادّي كوجود الله تعالى من حيث البساطة، ومن ثمّ منحه مقام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طرحوا هذه الشبهة أقرّوا بهشاشتها وبطلان كون الوجود المادّي بسيطاً، و مع ذلك فقد زعموا ذلك من دون أيّ دليلٍ، حيث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المعتقدون بالله بإمكانهم إثبات أنّ المادّة ليس من شأنها أن تكون بسيطةً، في حين أنّ ما ليس بمادّيٍّ من شأنه أن يكون كذلك؛ ومع ذلك فأنا أقول إنّ المادّة لها القابلية على أن تكون بسيطةً وما ليس بمادّيٍّ ليست له هذه القابلية</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نلحظ في هذا الكلام أنّ المتكلّم ضرب الأصول العلمية عرض الجدار، فالمادّة مكوّنةٌ من آلاف الأجزاء وكلّ جزءٍ مكوّنٌ من أعداد هائلة من الذرّات والإلكترونات والنيوترونات، بمعنى تشكيل المادّة من طاقةٍ؛ ومن ناحيةٍ أخرى أثبتت البراهين الفلسفية والعقلية بالدليل الساطع أنّ واجب الوجود هو البسيط</w:t>
      </w:r>
      <w:r>
        <w:rPr>
          <w:rFonts w:eastAsia="Amiri" w:cs="Amiri" w:ascii="Amiri" w:hAnsi="Amiri"/>
          <w:color w:val="111111"/>
          <w:sz w:val="28"/>
          <w:szCs w:val="28"/>
          <w:rtl w:val="true"/>
          <w:lang w:bidi="ar-SA"/>
        </w:rPr>
        <w:t>.</w:t>
      </w:r>
      <w:bookmarkStart w:id="309" w:name="pg15617_225312"/>
    </w:p>
    <w:p>
      <w:pPr>
        <w:pStyle w:val="Heading5"/>
        <w:numPr>
          <w:ilvl w:val="4"/>
          <w:numId w:val="1"/>
        </w:numPr>
        <w:rPr/>
      </w:pPr>
      <w:bookmarkStart w:id="310" w:name="__RefHeading___Toc10268755_2142443653"/>
      <w:bookmarkStart w:id="311" w:name="_Toc114"/>
      <w:bookmarkEnd w:id="309"/>
      <w:bookmarkEnd w:id="310"/>
      <w:r>
        <w:rPr>
          <w:rtl w:val="true"/>
        </w:rPr>
        <w:t xml:space="preserve">* </w:t>
      </w:r>
      <w:r>
        <w:rPr>
          <w:rtl w:val="true"/>
        </w:rPr>
        <w:t>الشبهة الرابعة عشرة</w:t>
      </w:r>
      <w:r>
        <w:rPr>
          <w:rtl w:val="true"/>
        </w:rPr>
        <w:t xml:space="preserve">: </w:t>
      </w:r>
      <w:r>
        <w:rPr>
          <w:rtl w:val="true"/>
        </w:rPr>
        <w:t>عدم انسجام النَّظم مع الشرّ الموجود في الحياة</w:t>
      </w:r>
      <w:r>
        <w:rPr>
          <w:rtl w:val="true"/>
        </w:rPr>
        <w:t>:</w:t>
      </w:r>
      <w:bookmarkEnd w:id="311"/>
    </w:p>
    <w:p>
      <w:pPr>
        <w:pStyle w:val="BookText"/>
        <w:rPr/>
      </w:pPr>
      <w:r>
        <w:rPr>
          <w:rFonts w:ascii="Amiri" w:hAnsi="Amiri" w:eastAsia="Amiri" w:cs="Amiri"/>
          <w:color w:val="111111"/>
          <w:sz w:val="28"/>
          <w:sz w:val="28"/>
          <w:szCs w:val="28"/>
          <w:rtl w:val="true"/>
          <w:lang w:bidi="ar-SA"/>
        </w:rPr>
        <w:t>طرحت شبهةٌ فحواها أنّ النَّظم إن تحقّق في الكون فهو يقتضي انعدام الشرّ والأذى، ولكنّنا نشهد باستمرارٍ حدوث وقائع مدمّرة كالزلازل والبراكين والسيول،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أمرٌ واقعٌ في عالم الطبيعة؛ وهذا الأمر لا ينسجم مع فرضية وجود ناظمٍ يريد الخير للكائنات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لو قلنا بوجود ناظم لهذا الكون، فهو باقتضاء طبيعة النَّظم لا يسمح بحدوث هذه الوقائع الضارّة التي هي مثالٌ لانعدام النَّظم، ناهيك عن أنّها تودي بحياة أعدادٍ هائلةٍ من الكائنات الحيّة ولا سيّما بنو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النَّظم يؤكّد على اتّصاف عالم المادّة بانسجامٍ خاصٍّ يوحي بوجود غايةٍ مرجوّةٍ، لذا لو أمعنّا النظر في هذا الكون سنلفى أنّ كلّ ظاهرةٍ طبيعيةٍ مرتكزةً على سلسلةٍ من العلل والأسباب، وكلّ علةٍّ من هذه العلل توجب تحقّق معلولٍ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النظام الأمثل في الطبيعة متقوّم ٌعلى عملية تبخير المياه من المحيطات وسائر المسطّحات المائية بفضل حرارة أشعّة الشمس، ومن ثمّ تتكاثف وتجتمع في المناطق الباردة لتعود إلى الأرض من جديدٍ على هيئة أمطارٍ وثلوجٍ تلبّي متطلّبات الكائنات الحيّة القاطنة في المناطق الجافّة؛ وهذه العملية بأسرها مثالٌ للنَّظم في الحياة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الآخر على هذا الصعيد، هو خلقة الكرة الأرضية، إذ يقول العلماء إنّها كانت جزءاً من الشمس ثمّ انفصلت عنها ومن ثمّ فقدت حرارتها</w:t>
      </w:r>
    </w:p>
    <w:p>
      <w:pPr>
        <w:pStyle w:val="BookText"/>
        <w:rPr/>
      </w:pPr>
      <w:r>
        <w:rPr>
          <w:rFonts w:ascii="Amiri" w:hAnsi="Amiri" w:eastAsia="Amiri" w:cs="Amiri"/>
          <w:color w:val="111111"/>
          <w:sz w:val="28"/>
          <w:sz w:val="28"/>
          <w:szCs w:val="28"/>
          <w:rtl w:val="true"/>
          <w:lang w:bidi="ar-SA"/>
        </w:rPr>
        <w:t>على مرّ الزمان وأضحت ممهّدةً لاستيطان الكائنات الحيّة؛ ولكن مع ذلك بقيت بعض الحمم الملتهبة كامنةً في قعرها تؤدّي بين الفينة والأخرى إلى وقوع بعض الحوادث في قشرتها، وهي قبل ذلك كانت سبباً في ظهور الجبال والأودية والبحار والمحيطات التي تعدّ ملاذاً لشتّى أنماط الحياة بنباتها وحيوانها وإنسانها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تحدث ثغرةٌ في القشرة الأرضية تخرج بعض الحمم على شكل براكين ملتهبة أو أنّها تبقى محصورةً في أعماق الأرض فتسفر عن حدوث زلازل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استناداً إلى المثالين المذكورين،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فعل ٍوانفعالٍ طبيعيٍّ في الكرة الأرضية يجري على وفق نظامٍ دقيقٍ، ومن ثمّ فهو يحكى عن وجود نظام العلّة والمعلول فى عالم الطبيعة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دعوى أنّ العالم فاقدٌ للنَّظم ، هي في الحقيقة زعمٌ بلا دليل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إلى تضرّر الإنسان من بعض الظواهر الطبيعية، فهو أمرٌ واقعٌ لا ينكره أحدٌ، ولكنّ هذا الضرر لا يعني جواز نفي كلّ ذلك النَّظم الموجود في الحياة، وحسب التعريف المطروح حول النَّظم فهو أمرٌ متحقّقٌ بين الأجزاء لأجل غايةٍ معيّنةٍ؛ إلا أن يقال إنّ النَّظم لا يتحقّق إلا في رحاب الظواهر الطبيعية التي يحقّق الإنسان منها نفعاً وخيراً، ولكن هذا الأمر بداهة لا يمت بصلةٍ للنَّظم ولا يندرج في ضمن تعريفه، فهو يتحقّق بغضّ النظر عن بعض العواقب الحسنة أو الوخيمة التي تتمخّض عنه، ناهيك عن أنّه ليس من الصحيح تقييم معيار النَّظم على وفق مصالح الإنسان فحسب، فهذا القول لا يستند إلى أيّ برهانٍ عقليٍّ</w:t>
      </w:r>
      <w:r>
        <w:rPr>
          <w:rFonts w:eastAsia="Amiri" w:cs="Amiri" w:ascii="Amiri" w:hAnsi="Amiri"/>
          <w:color w:val="111111"/>
          <w:sz w:val="28"/>
          <w:szCs w:val="28"/>
          <w:rtl w:val="true"/>
          <w:lang w:bidi="ar-SA"/>
        </w:rPr>
        <w:t>.</w:t>
      </w:r>
      <w:bookmarkStart w:id="312" w:name="pg15617_225314"/>
    </w:p>
    <w:p>
      <w:pPr>
        <w:pStyle w:val="BookText"/>
        <w:rPr/>
      </w:pPr>
      <w:bookmarkEnd w:id="3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الموجود في الكون لا ينسجم مع وجود إلهٍ رؤوفٍ يريد الخير للبشرية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يدّعى معارضو برهان النَّظم بأنّ الحوادث السيّئة في الطبيعة تتعارض مع حقيقة النَّظم لكونها تسفر عن هلاك الإنسان الذي هو أشرف المخلوقات، ومن ثمّ فهي لا تنسجم مع وجود إلهٍ رؤوفٍ رحيمٍ ومقتدرٍ يريد الخير لبني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نبرّر وقوع كلّ تلك الأحداث المدمّرة على مرّ العصور والتي تتسبّب بأضرار فادحة لا تحمد عقباها؟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في نقض الشبهة المذكورة إنّ برهان النَّظم يهدف فقط إلى إثبات وجود النَّظم في العالم، لذا لا صلة له بمسألة تعارض الكوارث الطبيعية والشرّ الموجود في الكون مع رأفة الله تعالى وحكمته وإرادته الخير للبشرية؛ فهذه المسألة لا تندرج في ضمن مباحث هذا البرهان بل يجب البحث عن تفسيرٍ لها في الأصول والمباني الأخرى، وهذا الأمر بطبيعة الحال يتطّلب بسط بحثٍ مترامي الأطراف لا يسع المجال لسوقه هنا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0268757_2142443653"/>
      <w:bookmarkStart w:id="314" w:name="_Toc115"/>
      <w:bookmarkEnd w:id="313"/>
      <w:r>
        <w:rPr>
          <w:rtl w:val="true"/>
        </w:rPr>
        <w:t xml:space="preserve">• </w:t>
      </w:r>
      <w:r>
        <w:rPr>
          <w:rtl w:val="true"/>
        </w:rPr>
        <w:t>البرهان السادس</w:t>
      </w:r>
      <w:r>
        <w:rPr>
          <w:rtl w:val="true"/>
        </w:rPr>
        <w:t xml:space="preserve">: </w:t>
      </w:r>
      <w:r>
        <w:rPr>
          <w:rtl w:val="true"/>
        </w:rPr>
        <w:t>برهان الفطرة</w:t>
      </w:r>
      <w:r>
        <w:rPr>
          <w:rtl w:val="true"/>
        </w:rPr>
        <w:t>:</w:t>
      </w:r>
      <w:bookmarkEnd w:id="314"/>
    </w:p>
    <w:p>
      <w:pPr>
        <w:pStyle w:val="Heading4"/>
        <w:numPr>
          <w:ilvl w:val="3"/>
          <w:numId w:val="1"/>
        </w:numPr>
        <w:rPr/>
      </w:pPr>
      <w:bookmarkStart w:id="315" w:name="__RefHeading___Toc10268759_2142443653"/>
      <w:bookmarkStart w:id="316" w:name="_Toc116"/>
      <w:bookmarkEnd w:id="315"/>
      <w:r>
        <w:rPr>
          <w:rtl w:val="true"/>
        </w:rPr>
        <w:t xml:space="preserve">• </w:t>
      </w:r>
      <w:r>
        <w:rPr>
          <w:rtl w:val="true"/>
        </w:rPr>
        <w:t>البرهان السادس</w:t>
      </w:r>
      <w:r>
        <w:rPr>
          <w:rtl w:val="true"/>
        </w:rPr>
        <w:t xml:space="preserve">: </w:t>
      </w:r>
      <w:r>
        <w:rPr>
          <w:rtl w:val="true"/>
        </w:rPr>
        <w:t>برهان الفطرة</w:t>
      </w:r>
      <w:r>
        <w:rPr>
          <w:rtl w:val="true"/>
        </w:rPr>
        <w:t>:</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اللغوي للفطرة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الفطرة لغةً مشتقّةٌ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لها معانٍ عدة في اللغة العربية،</w:t>
      </w:r>
    </w:p>
    <w:p>
      <w:pPr>
        <w:pStyle w:val="BookText"/>
        <w:rPr/>
      </w:pPr>
      <w:r>
        <w:rPr>
          <w:rFonts w:ascii="Amiri" w:hAnsi="Amiri" w:eastAsia="Amiri" w:cs="Amiri"/>
          <w:color w:val="111111"/>
          <w:sz w:val="28"/>
          <w:sz w:val="28"/>
          <w:szCs w:val="28"/>
          <w:rtl w:val="true"/>
          <w:lang w:bidi="ar-SA"/>
        </w:rPr>
        <w:t xml:space="preserve">ومنها الابتداء والإبداع والفتق والخلقة ؛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للاطّلاع أكثر،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اللغة العربية المعاصرة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نوعي في العربية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صفةٌ يتّصف بها المخلوق أوّل خلقه، أي إنّها صفة الإنسان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تطلق على الإنسان بالذات، فهي تدلّ على نوعٍ خاصٍّ من الخلقة؛ ولكن ما هو ؟ علم اللغة لا يجيب عن هذا السؤال، بل لا بدّ من البحث عن الإجابة في مصادر العلوم العقلية والروائية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الاصطلاحي للفطرة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يستعمل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معانٍ خاصّة في مختلف العلوم، ونشير فيما يأتي إلى جانبٍ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الفطرة في المنطق الفطرة هي واحدةٌ من البديهيات الستّة في المنطق والتي يعبّر عنها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قياساتها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واسطاتها أو براهينها متلازمةٌ معها، إذ يتمّ التصديق بها لمجرّد تصوّرها من دون الحاجة إلى واسطةٍ خارجيةٍ، كتصوّر أنّ الاثنين نصف الأربعة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الفطرة الأفلاطونية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 أفلاطون فإنّ جمع المعلومات التي يمتلكها الإنسان مصدرها عقله، وهي موجودةٌ لديه منذ عالم المثال الذي تتعلّق فيه الروح بالبدن؛ لكنّ الإنسان نسیها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المدركات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هي عبارةٌ عن معلوماتٍ ومدركاتٍ</w:t>
      </w:r>
      <w:bookmarkStart w:id="317" w:name="pg15617_225316"/>
    </w:p>
    <w:p>
      <w:pPr>
        <w:pStyle w:val="BookText"/>
        <w:rPr/>
      </w:pPr>
      <w:bookmarkEnd w:id="317"/>
      <w:r>
        <w:rPr>
          <w:rFonts w:ascii="Amiri" w:hAnsi="Amiri" w:eastAsia="Amiri" w:cs="Amiri"/>
          <w:color w:val="111111"/>
          <w:sz w:val="28"/>
          <w:sz w:val="28"/>
          <w:szCs w:val="28"/>
          <w:rtl w:val="true"/>
          <w:lang w:bidi="ar-SA"/>
        </w:rPr>
        <w:t>كامنةٍ في ذهن الإنسان،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موجودةٌ فيه بالقوّة ومن ثمّ فهي على مرّ الزمان تنزل إلى حيّز الفعلية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البديهي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الفطرية هي عبارةٌ عن مسائل يتمكّن كل إنسان من إدراكها بعد القيام باستدلالٍ بسيطٍ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فطرة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الفيلسوف ديكارت أنّ بعض المعلومات تنبثق من العقل مباشرةً،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يمتلكها بحسب طبعه من دون حاجة إلى حواسٍّ أخرى، مثل الأشكال الظاهرية للأشياء والحركات واليقين والزمان والفترة الزمنية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فطرة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الفيلسوف إيمانوئيل كانط فالقضايا الرياضية هى مجرّد مسائل يصوغها الذهن البشري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الفطرة في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العرفاء الفطرةَ بأنّها عالم الجبروت الذي هو متقدّمٌ على عالم المادّة</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0268761_2142443653"/>
      <w:bookmarkStart w:id="319" w:name="_Toc117"/>
      <w:bookmarkEnd w:id="318"/>
      <w:r>
        <w:rPr>
          <w:rtl w:val="true"/>
        </w:rPr>
        <w:t xml:space="preserve">- </w:t>
      </w:r>
      <w:r>
        <w:rPr>
          <w:rtl w:val="true"/>
        </w:rPr>
        <w:t xml:space="preserve">الفطرة في البحوث الدينية </w:t>
      </w:r>
      <w:r>
        <w:rPr>
          <w:rtl w:val="true"/>
        </w:rPr>
        <w:t>:</w:t>
      </w:r>
      <w:bookmarkEnd w:id="31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للفطرة أهمّيةٌ بالغةٌ في مباحث علم الكلام وسائر الدراسات والبحوث الدينية، إذ عرضها باحثو العلوم الدينية من مختلف زواياها، ونتطرّق فيما يأتي إلى ذكر أهمّ ثلاثة مباحث طرحت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والإنسان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يدور الحديث عن فطرة الإنسان يراد منه جبلّته وغريزته المكوّنة لذاته والمستودعة فيه من قبل البارئ تبارك شأنه، فهي رغبةٌ جامحةٌ واستعدادٌ تامٌّ لأداء كلّ عملٍ يتّصف بالحُسن ويراد منه الخير، بحيث لو تُرك الإنسان وشأنه فهو يبادر إلى القيام بهذا العمل بمحض إرادته ورغبته ما لم تُغبَّش مدركاته بعوامل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هنا أنّ أتباع الفكر الماركسي</w:t>
      </w:r>
      <w:r>
        <w:rPr>
          <w:rStyle w:val="FootnoteAnchor"/>
          <w:rtl w:val="true"/>
        </w:rPr>
        <w:footnoteReference w:id="299"/>
      </w:r>
      <w:r>
        <w:rPr>
          <w:rFonts w:ascii="Amiri" w:hAnsi="Amiri" w:eastAsia="Amiri" w:cs="Amiri"/>
          <w:color w:val="111111"/>
          <w:sz w:val="28"/>
          <w:sz w:val="28"/>
          <w:szCs w:val="28"/>
          <w:rtl w:val="true"/>
          <w:lang w:bidi="ar-SA"/>
        </w:rPr>
        <w:t xml:space="preserve">والمذهب الوجودي </w:t>
      </w:r>
      <w:r>
        <w:rPr>
          <w:rStyle w:val="FootnoteAnchor"/>
          <w:rtl w:val="true"/>
        </w:rPr>
        <w:footnoteReference w:id="300"/>
      </w:r>
      <w:r>
        <w:rPr>
          <w:rFonts w:ascii="Amiri" w:hAnsi="Amiri" w:eastAsia="Amiri" w:cs="Amiri"/>
          <w:color w:val="111111"/>
          <w:sz w:val="28"/>
          <w:sz w:val="28"/>
          <w:szCs w:val="28"/>
          <w:rtl w:val="true"/>
          <w:lang w:bidi="ar-SA"/>
        </w:rPr>
        <w:t>أنكروا الجبلّة الأولى للإنسان وزعموا أنّ ماهيّته تتأثّر ببيئته ومجتمعه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والدين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المعاني للفطرة هو تطابقها مع التعاليم الدينية، ولا سيّما الأديان السماوية؛ فعندما يذكر الدين والإنسان معاً يُراد من ذلك أنّ الدين قد شُرّع بحسب الحاجة النفسية للإنسان وانسجاماً مع مقتضيات ذاته، ومن ثمّ فإنّ جميع تعاليمه من أوامر ونواهي لا بدّ من أن تكون منبثقةً على أساس هذه القاعدة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320" w:name="pg15617_225318"/>
    </w:p>
    <w:p>
      <w:pPr>
        <w:pStyle w:val="BookText"/>
        <w:rPr/>
      </w:pPr>
      <w:bookmarkEnd w:id="320"/>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وعلم اللاهوت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العلاقة بين الفطرة وعلم اللاهوت هى إحدى المباحث الهامّة على صعيد الدراسات والبحوث الدينية، والسؤال الأساسي المطروح حولها،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معرفة الله تعالى التي هي في المرحلة الأولى، وعبوديته التي تأتي في المرحلة الثانية، ممتزجتان مع الفطرة الإنسانية أو لا؟</w:t>
      </w:r>
    </w:p>
    <w:p>
      <w:pPr>
        <w:pStyle w:val="Heading4"/>
        <w:numPr>
          <w:ilvl w:val="3"/>
          <w:numId w:val="1"/>
        </w:numPr>
        <w:rPr/>
      </w:pPr>
      <w:bookmarkStart w:id="321" w:name="__RefHeading___Toc10268763_2142443653"/>
      <w:bookmarkStart w:id="322" w:name="_Toc118"/>
      <w:bookmarkEnd w:id="321"/>
      <w:r>
        <w:rPr>
          <w:rtl w:val="true"/>
        </w:rPr>
        <w:t xml:space="preserve">- </w:t>
      </w:r>
      <w:r>
        <w:rPr>
          <w:rtl w:val="true"/>
        </w:rPr>
        <w:t xml:space="preserve">المعرفة الفطرية بالله تعالى </w:t>
      </w:r>
      <w:r>
        <w:rPr>
          <w:rtl w:val="true"/>
        </w:rPr>
        <w:t>:</w:t>
      </w:r>
      <w:bookmarkEnd w:id="322"/>
    </w:p>
    <w:p>
      <w:pPr>
        <w:pStyle w:val="BookText"/>
        <w:rPr/>
      </w:pPr>
      <w:r>
        <w:rPr>
          <w:rFonts w:ascii="Amiri" w:hAnsi="Amiri" w:eastAsia="Amiri" w:cs="Amiri"/>
          <w:color w:val="111111"/>
          <w:sz w:val="28"/>
          <w:sz w:val="28"/>
          <w:szCs w:val="28"/>
          <w:rtl w:val="true"/>
          <w:lang w:bidi="ar-SA"/>
        </w:rPr>
        <w:t>ذكر علماء اللاهوت العديد من الآراء حول معنى المعرفة الفطرية بالله عزّ وجلّ، ونشير إليها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النظرية الأفلاطونية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إنّ الحكيم أفلاطون كان يعتقد بامتلاك روح الإنسان لجميع العلوم والمعارف قبل أن تحلّ في وعاء البدن المادّي، ولكنّها بعد ذلك نسيتها؛ وعلى هذا الأساس فالعلوم والمعارف التي يمتلكها في الحياة الدنيا هي في الواقع تذكارٌ للمعلومات السابقة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برأيه ينطبق أيضاً على معرفة الله عزّ وجلّ،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بني آدم قبل أن يبصروا النور في الحياة الدنيا، كانت لديها معرفةٌ به تعالى لذا عليهم إحياء هذه المعرفة في حياتهم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عالم المثال هو عالم الكائنات المفارقة الأزلية وإنّ الإله الخالق صاغ الكون على وفق أنموذج المثال الأزلي الأفلاطوني، وهذا الرأي اللاهوتي يمكن انطباقه مع الفطرة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الفلاسفة الذي تلوا أفلاطون لم يعيروا أهمّيةً لهذا الرأي، وحتّى أرسطو الذي كان تلميذه لم يوافق على كون الروح خلقت قبل البدن ورفض كلّ ما يترتّب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الفطرة استعدادٌ محضٌ</w:t>
      </w:r>
    </w:p>
    <w:p>
      <w:pPr>
        <w:pStyle w:val="BookText"/>
        <w:rPr/>
      </w:pPr>
      <w:r>
        <w:rPr>
          <w:rFonts w:ascii="Amiri" w:hAnsi="Amiri" w:eastAsia="Amiri" w:cs="Amiri"/>
          <w:color w:val="111111"/>
          <w:sz w:val="28"/>
          <w:sz w:val="28"/>
          <w:szCs w:val="28"/>
          <w:rtl w:val="true"/>
          <w:lang w:bidi="ar-SA"/>
        </w:rPr>
        <w:t>التعريف الآخر للمعرفة الفطرية بالله سبحانه وتعالى هو أنّها استعدادٌ كامنٌ في النفس الإنسانية، بمعنى أنّ الإنسان خُلق وأودعت في نفسه قابلية معرفة البارئ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مرتضى مطهّري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الفطرية عبارةٌ عن مدركاتٍ كامنةٍ في ذهن كلّ كائنٍ رغم عدم فعليّتها في أذهان البعض أو وجود ما يعارضها في أذهانهم، فهي من قبيل المعلومات التي تعرفها النفس عن طريق العلم الحضوري ولم تندرج حتّى الآن في نطاق علمها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المعرفة الفطرية بالذات الإلهية المباركة باعتقاد صدر المتألّهين</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وقال الشهيد مرتضى مطهّري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الفطرية التي يشير إليها القرآن الكريم هي ليست من سنخ تلك الأمور الفطرية التي ذهب إليها أفلاطون الذي يعتقد بأنّ الطفل قبل ولادته كان على علمٍ بها ويبصر النور وهو مسلّحٌ بها، بل هي عبارةٌ عن استعدادٍ موجودٍ في نفس كلّ إنسانٍ بحيث إنّه حينما يصل إلى مرحلةٍ يتمكّن فيها من تصوّرها بعد سنّ الطفولة، تصبح فطريةً لديه لكونها تتحوّل إلى 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مطهّري، مجموعه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الصواب بمكانٍ اعتبار الفطرة مجرّد استعدادٍ وإدراكٍ كامنٍ في</w:t>
      </w:r>
    </w:p>
    <w:p>
      <w:pPr>
        <w:pStyle w:val="BookText"/>
        <w:rPr/>
      </w:pPr>
      <w:r>
        <w:rPr>
          <w:rFonts w:ascii="Amiri" w:hAnsi="Amiri" w:eastAsia="Amiri" w:cs="Amiri"/>
          <w:color w:val="111111"/>
          <w:sz w:val="28"/>
          <w:sz w:val="28"/>
          <w:szCs w:val="28"/>
          <w:rtl w:val="true"/>
          <w:lang w:bidi="ar-SA"/>
        </w:rPr>
        <w:t>النفس الإنسانية، فهي إضافةً إلى ذلك تمثّل طبيعة خلقة الروح الإنسانية بشكلٍ خاصٍّ ممتزجٍ مع معرفة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المعرفة الفطرية بالله عزّ وجلّ تفوق نطاق الاستعداد والإدراك الكامن في النفس الإنسانية وتصل إلى درجةٍ لا تغيير لها ولا تبديل؛ فقد قال تعالى في كتابه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الباحثين إلى أنّ القابلية التي يمتلكها الإنسان لمعرفة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والإدراك الكامن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تقتصر على هذا المجال المعرفي فحسب، بل قد تسوقه إلى الإلحاد والكفر أيضاً، وعلى هذا الأساس تصبح الفطرة مرتبةً أعلى من كونها مجرّد استعدادٍ كامنٍ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الله جوادي الآملي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فطرة الإنسان هي عين معرفة الله سبحانه، ولكن هذا لا يعني أنّه حينما يصل سنّ البلوغ ويفكّر ببارئه يكون قد امتلك علماً حصولياً، ولا يعني كذلك امتلاكه استعداداً لمعرفته تعالى؛ لأنّ مجرّد الفهم الحاصل من التفكير أو صرف الاستعداد للمعرفة لا يطلق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فالفهم والاستعداد يسفران أحياناً عن الشرك أو إنكار وجود الله عزّ وجلّ؛ لذا لا يمكن ادّعاء أنّ الإنسان خلق على الفطرة لمجرّد امتلاكه هذين الأمرين، فهي خلق الله الذي لا تبديل له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حصوليٌّ 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في المنطق</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ذكرنا آنفاً فإنّ الفطرة تعدّ واحدةً من البديهيات الستّة في المنطق</w:t>
      </w:r>
    </w:p>
    <w:p>
      <w:pPr>
        <w:pStyle w:val="BookText"/>
        <w:rPr/>
      </w:pPr>
      <w:r>
        <w:rPr>
          <w:rFonts w:ascii="Amiri" w:hAnsi="Amiri" w:eastAsia="Amiri" w:cs="Amiri"/>
          <w:color w:val="111111"/>
          <w:sz w:val="28"/>
          <w:sz w:val="28"/>
          <w:szCs w:val="28"/>
          <w:rtl w:val="true"/>
          <w:lang w:bidi="ar-SA"/>
        </w:rPr>
        <w:t>بحيث يتمّ التصديق بها لمجرّد تصوّرها من دون الحاجة إلى واسطةٍ خارجيةٍ نظراً لكونها مكنونةً في الذهن،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الواسطة تتبادر إلى الذهن بمحض تصوّر المطلوب، فهي من سنخ الأمور التي تكون قياساتها معها، كما أنّها من الوسائط الموجودة في الذهن كتصوّر أنّ الاثنين نصف الأربعة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 بعض الحكماء المسلمين المعرفة الفطرية بالله تعالى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المعرفة التي تتحقّق بالله سبحانه عن طريق العلم الحصولي البديهي الذي يتطلّب تحصيله إحدى الوسائط كتصوّر إمكان أو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ذهب إليه كلٌّ من الفارابي </w:t>
      </w:r>
      <w:r>
        <w:rPr>
          <w:rStyle w:val="FootnoteAnchor"/>
          <w:rtl w:val="true"/>
        </w:rPr>
        <w:footnoteReference w:id="308"/>
      </w:r>
      <w:r>
        <w:rPr>
          <w:rFonts w:ascii="Amiri" w:hAnsi="Amiri" w:eastAsia="Amiri" w:cs="Amiri"/>
          <w:color w:val="111111"/>
          <w:sz w:val="28"/>
          <w:sz w:val="28"/>
          <w:szCs w:val="28"/>
          <w:rtl w:val="true"/>
          <w:lang w:bidi="ar-SA"/>
        </w:rPr>
        <w:t xml:space="preserve">والفخر الرازي </w:t>
      </w:r>
      <w:r>
        <w:rPr>
          <w:rStyle w:val="FootnoteAnchor"/>
          <w:rtl w:val="true"/>
        </w:rPr>
        <w:footnoteReference w:id="309"/>
      </w:r>
      <w:r>
        <w:rPr>
          <w:rFonts w:ascii="Amiri" w:hAnsi="Amiri" w:eastAsia="Amiri" w:cs="Amiri"/>
          <w:color w:val="111111"/>
          <w:sz w:val="28"/>
          <w:sz w:val="28"/>
          <w:szCs w:val="28"/>
          <w:rtl w:val="true"/>
          <w:lang w:bidi="ar-SA"/>
        </w:rPr>
        <w:t xml:space="preserve">وصدر الدين الشيرازي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حصوليٌّ يتحصّل باستدلالٍ بسيطٍ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أكّد بعض العلماء على أنّ المعرفة الفطرية بالله عزّ وجلّ عبارةٌ عن علمٍ وجزمٍ متحّصلٍ باستدلالٍ بسيطٍ عارٍ من كلّ تعقيدٍ وهو ممكنٌ لكلّ إنسانٌ لأنّه يختلف عن البراهين العقلية والفلسفية المعقّدة التي لا تتسنّى إلا لفئةٍ معيّنةٍ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ذهب إليه أيضاً الشهيد بهشتي،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الآخر للمعرفة الفطرية بالله تعالى هو أنها لا تحتاج إلى استدلالاتٍ شائكةٍ ومعقّدةٍ، ومن هذا المنطلق نجد القرآن الكريم حينما يستدلّ لا يذهب إلى الغور في البيان لأجل أن يحفّز الإنسان على الالتفات إلى أبسط وأوضح مرتكزاته المعرفية الفطرية</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الشيخ محمّد تقي مصباح اليزدي فلم يذهب إلى بداهة المعرفة بالله تعالى، وأكّد على أنّ غاية ما يمكن قوله إنّها قريبةٌ إلى البداهة بحيث يكون إدراكها ممكناً للعقل بالاعتماد على البراهين غير المعقّدة؛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قادرٌ على إدراكها بواسطة عقله الذي أكرمه الله به دون الحاجة إلى براهين تخصّصية معقدة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اعتبر أنّ الفطرة بهذا المعنى تدلّ على تحصيل المعرفة بالله سبحانه من قبل كلّ إنسانٍ عن طريق استدلال بسيطٍ</w:t>
      </w:r>
      <w:r>
        <w:rPr>
          <w:rStyle w:val="FootnoteAnchor"/>
          <w:rtl w:val="true"/>
        </w:rPr>
        <w:footnoteReference w:id="313"/>
      </w:r>
      <w:r>
        <w:rPr>
          <w:rFonts w:ascii="Amiri" w:hAnsi="Amiri" w:eastAsia="Amiri" w:cs="Amiri"/>
          <w:color w:val="111111"/>
          <w:sz w:val="28"/>
          <w:sz w:val="28"/>
          <w:szCs w:val="28"/>
          <w:rtl w:val="true"/>
          <w:lang w:bidi="ar-SA"/>
        </w:rPr>
        <w:t>، ونوّه على أنّ عامّة الناس سواءٌ في هذه القاعدة لكون الفطرة لا تعني إمكانية المعرفة بالله والنزعة الباطنية إليه إثر امتلاك قدرةٍ علميةٍ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تجدر الإشارة هنا إلى أنّ المعرفة الفطرية بالله عزّ وجلّ على أساس العلم الحصولي البديهي والعلم الحصولي الناشئ من استدلالٍ بسيطٍ، مع كون تصوّرها يسيراً وممكناً لكلّ إنسانٍ، لكنّها لا تقتصر على هذين المعنيين فقط، بل هي أمرٌ موجودٌ في عمق النفس وباطنها ومرتبطٌ بالعلم الحضوري وخلقة</w:t>
      </w:r>
    </w:p>
    <w:p>
      <w:pPr>
        <w:pStyle w:val="BookText"/>
        <w:rPr/>
      </w:pPr>
      <w:r>
        <w:rPr>
          <w:rFonts w:ascii="Amiri" w:hAnsi="Amiri" w:eastAsia="Amiri" w:cs="Amiri"/>
          <w:color w:val="111111"/>
          <w:sz w:val="28"/>
          <w:sz w:val="28"/>
          <w:szCs w:val="28"/>
          <w:rtl w:val="true"/>
          <w:lang w:bidi="ar-SA"/>
        </w:rPr>
        <w:t xml:space="preserve">الإنسان، إذ يطلق عليها هنا بالفطرة الباطنية والقلب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وسنوضّح هذا الأمر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شهوديةٌ مسبقةٌ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الآراء المذكورة فى الفقرات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الفقرة الأولى – نزّلت الفطرة منزلة العلم الحصولي وعرّفتها في نطاق المعارف والعلوم الذهنية التي يمتلكها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رأيان آخران على هذا الصعيد، حيث ينظران إليها من زاوية الباطن والعلم الحضوري، وهما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منبثفةٌ من عالم المجرّدات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استند أصحاب هذا الرأي إلى بعض الآيات والروايات لإثبات أنّ النفس الإنسانية قبل تعلّقها بالبدن المادّى فى الحياة الدنيا كانت موجودةً سابقاً في عالم المجرّدات، وقد كانت لها معرفةً حضوريةً بالله العزيز القدير، ولكن نظراً لتعلّقها بالمادّة في هذه الحياة نسيت تفاصيل تلك المعرفة، ورغم ذلك فإنّ هذا العلم المسبق يعدّ بذاته أرضيةً مناسبةً للمعرفة التالية بالبارئ سبحانه، وهو أمرٌ محفوظٌ في فطرة الإنسان وآثاره باقيةٌ حتّى في حياته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برأيهم يجعل الإنسان متّصفاً بالنزعة إلى الله لكونه خلفيةً للمعرفة الفطرية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تتبنّاه هذه النظرية فإنّ الفعل الإلهي موجودٌ في فطرة الإنسان، وهو مختلفٌ عن العلم الحصولي ومدركات الإنسان سواءٌ كانت بديهيةً غير 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الله نفسه لقلوب بني آدم قبل أن يبصروا النور في الحياة الدنيا، وقد بقيت منه آثارٌ معرفيةٌ في قلب الإنسان وروحه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 الفطرية ليست من فروع العلوم البشرية، لأنّ الفطرة هي فعل</w:t>
      </w:r>
    </w:p>
    <w:p>
      <w:pPr>
        <w:pStyle w:val="BookText"/>
        <w:rPr/>
      </w:pPr>
      <w:r>
        <w:rPr>
          <w:rFonts w:ascii="Amiri" w:hAnsi="Amiri" w:eastAsia="Amiri" w:cs="Amiri"/>
          <w:color w:val="111111"/>
          <w:sz w:val="28"/>
          <w:sz w:val="28"/>
          <w:szCs w:val="28"/>
          <w:rtl w:val="true"/>
          <w:lang w:bidi="ar-SA"/>
        </w:rPr>
        <w:t>الله، وعلى هذا الأساس ليس من الصواب إطلاقها على العلم الحصولي والبديهيات الأوّلية والثانوية والنظريات القريبة من البديهيات والعلم الحضوري بالمعنى الاصطلاحي</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النظرية لا تتفاعل مع المعرفة الذهنية والمفهومية والبرهانية على صعيد معرفة الله تعالى، إذ تعدّ ذلك تفسيراً للمعرفة الفطرية القرآنية على وفق آراء المعرفة الفطرية التي طرحها الفيلسوفان ديكارت وجوتفريد لايبنز، وهذه الآراء في الحقيقة منبثقةٌ من المعتقدات العقلانية الحديثة التي ظهرت في مقابل النزعة التجريبية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ما ذكر فإنّ هذه النظرية تختلف عن نظرية العلم الحضوري لأنّها تعتبر هذا العلم أمراً مجرّداً سابقاً على الحياة الدنيوية بحيث كان الإنسان يمتلكه في العوالم المتقدّمة، وليس ذلك العلم الاصطلاحي المتعارف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حضوريةً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القلب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باعتقاد أتباع هذا الرأي فإنّ الفطرة قد أودعت في ذات الإنسان بشكلٍ يجعله يدرك وجود الخالق عزّ وجلّ بمجرّد أن يتأمّل بنفسه وذاته، فهو يعرف ربّه من دون الحاجة إلى انتزاع مفاهيم ذهنية وعقلية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أنّنا لا نقصد من المعرفة الفطرية بالله تعالى اعتبار</w:t>
      </w:r>
    </w:p>
    <w:p>
      <w:pPr>
        <w:pStyle w:val="BookText"/>
        <w:rPr/>
      </w:pPr>
      <w:r>
        <w:rPr>
          <w:rFonts w:ascii="Amiri" w:hAnsi="Amiri" w:eastAsia="Amiri" w:cs="Amiri"/>
          <w:color w:val="111111"/>
          <w:sz w:val="28"/>
          <w:sz w:val="28"/>
          <w:szCs w:val="28"/>
          <w:rtl w:val="true"/>
          <w:lang w:bidi="ar-SA"/>
        </w:rPr>
        <w:t>الاعتقاد بالمبدأ والمعاد استعداداً وإدراكاً، بل نعنى أنّه جزءٌ من الحقيقة وعاملٌ مقوّمٌ خُلقت ذات الإنسان على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الحكيم صدر الدين الشيرازي على أنّ النزعة إلى الله تعالى تعتبر أمراً جبلّياً وغريزياً لدى الإنسان ولا سيّما عند مواجهة المخاطر</w:t>
      </w:r>
      <w:r>
        <w:rPr>
          <w:rStyle w:val="FootnoteAnchor"/>
          <w:rtl w:val="true"/>
        </w:rPr>
        <w:footnoteReference w:id="318"/>
      </w:r>
      <w:r>
        <w:rPr>
          <w:rFonts w:ascii="Amiri" w:hAnsi="Amiri" w:eastAsia="Amiri" w:cs="Amiri"/>
          <w:color w:val="111111"/>
          <w:sz w:val="28"/>
          <w:sz w:val="28"/>
          <w:szCs w:val="28"/>
          <w:rtl w:val="true"/>
          <w:lang w:bidi="ar-SA"/>
        </w:rPr>
        <w:t>، والشهيد مرتضى مطهّري وضّح الموضوع كما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غريزة البحث عن الله والإيمان به هي شكلٌ من أشكال الرغبات المعنوية الكائنة بين وعاء القلب والمشاعر الإنسانية من جهةٍ وبين وعاء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الأعلا والكمال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وهي تناظر التجاذب بين الأجرام والأجسام، فالإنسان يخضع لتأثير هذه القدرة الغيبية من حيث لايشعر وكأنه يمتلك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كامنة في ذاته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يعرفها، ومن ثمّ يترنّم بها مع نفسه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يمكن للإنسان الشعور بوجود خالقه الكريم والإذعان بالعبودية له إذا ما تأمّل بواقع نفسه بعض الشيء واستند إلى علمه الحضوري المكنون في ذاته، وكلّما تعمّق تأمّله وتقلّصت العقبات الخارجية فهذا الشعور يتزايد أكثر وأكثر؛ وحينئذٍ يشعر بالحاجة إلى المبدأ اللامتناهي عندما يفقد الأمل بالأسباب الدنيوية، والأمثلة على هذه الحقيقة كثيرة 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حينما يواجه الإنسان خطر الغرق في عباب البحار المتلاطمة أو يكون في طائرةٍ على وشك السقوط والتلاشي، نجده يبادر إلى التوسّل بتلك القوّة الخارقة التي تؤمن بها نفسه، وهي بطبيعة الحال ليست سوى البارئ الجليل سبحانه</w:t>
      </w:r>
      <w:r>
        <w:rPr>
          <w:rFonts w:eastAsia="Amiri" w:cs="Amiri" w:ascii="Amiri" w:hAnsi="Amiri"/>
          <w:color w:val="111111"/>
          <w:sz w:val="28"/>
          <w:szCs w:val="28"/>
          <w:rtl w:val="true"/>
          <w:lang w:bidi="ar-SA"/>
        </w:rPr>
        <w:t>.</w:t>
      </w:r>
      <w:bookmarkStart w:id="323" w:name="pg15617_225326"/>
    </w:p>
    <w:p>
      <w:pPr>
        <w:pStyle w:val="BookText"/>
        <w:rPr/>
      </w:pPr>
      <w:bookmarkEnd w:id="323"/>
      <w:r>
        <w:rPr>
          <w:rFonts w:ascii="Amiri" w:hAnsi="Amiri" w:eastAsia="Amiri" w:cs="Amiri"/>
          <w:color w:val="111111"/>
          <w:sz w:val="28"/>
          <w:sz w:val="28"/>
          <w:szCs w:val="28"/>
          <w:rtl w:val="true"/>
          <w:lang w:bidi="ar-SA"/>
        </w:rPr>
        <w:t>هذا المعنى للمعرفة الفطرية بالله عزّ وجلّ يختلف عن المعنى المطروح في الرأي السابق الذي يعتبرها معرفةً منبثقةً من العالم الذي سبق الحياة الدنيا، فحسب الرأي السابق لا بدّ أوّلاً وقبل كلّ شيءٍ من الإذعان بوجود عوالم سابقة بقيت آثار علومها في باطن الإنسان إلا أنّ هذا الرأي لا يشترط ذلك، حيث يؤكّد فقط على خلقته الخاّصة في الحياة الدنيا، والتي تمكّن الإنسان من الاعتقاد بالله تعالى لمجرّد الرجوع إلى نفسه والتأمّل في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الله جوادي الآملي على هذا الصعيد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تعدّ من سنخ الوجود وليست من سنخ الماهية وعلى هذا الأساس فهي ذات مفهوم وتدرج ضمن المعقولات الفلسفية الثانية ومن ثمّ لا يمكن تحليلها وتعريفها ماهوياً ولا يتسنّى وضع حدٍّ لها ولا طرح تعريفٍ رسميٍّ لها، إنّما تعريفها يجب وأن يكون من سنخ شرح الاسم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هي رؤيةً شهوديةٌ وانجذابٌ وعبوديةٌ نابعةٌ من جبلّة الإنسان الخاصّة، وليست صفةً من صفاته كي يقال إنّها حتّى وإن زالت فموصوفها يبقى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شهودٌ ونزعةٌ وجوديةٌ خاصّةً خلقت مع خلقة الإنسان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0268765_2142443653"/>
      <w:bookmarkStart w:id="325" w:name="_Toc119"/>
      <w:bookmarkEnd w:id="324"/>
      <w:r>
        <w:rPr>
          <w:rtl w:val="true"/>
        </w:rPr>
        <w:t xml:space="preserve">- </w:t>
      </w:r>
      <w:r>
        <w:rPr>
          <w:rtl w:val="true"/>
        </w:rPr>
        <w:t>هل فطرة القلب إدراكٌ معرفيٌّ أو لا؟</w:t>
      </w:r>
      <w:bookmarkEnd w:id="32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نستشفّ ممّا ذكر فى المبحث الآنف أنّ المعرفة الفطرية بالله سبحانه وتعالى مكنونةٌ في البُنية الماهوية للإنسان، وعلى هذا الأساس يطرح السؤال</w:t>
      </w:r>
    </w:p>
    <w:p>
      <w:pPr>
        <w:pStyle w:val="BookText"/>
        <w:rPr/>
      </w:pP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الإنسان بما هو إنسان عالمٌ بهذه الميزة الذاتية المكنونة في باطنه أو أنّه جاهلٌ بها؟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الفطرة كافيةٌ في معرفة الله تعالى أو إنّ الإنسان يحتاج لعلم آخر إلى جانبها كي يعرف ربّه؟</w:t>
      </w:r>
    </w:p>
    <w:p>
      <w:pPr>
        <w:pStyle w:val="BookText"/>
        <w:rPr/>
      </w:pPr>
      <w:r>
        <w:rPr>
          <w:rFonts w:ascii="Amiri" w:hAnsi="Amiri" w:eastAsia="Amiri" w:cs="Amiri"/>
          <w:color w:val="111111"/>
          <w:sz w:val="28"/>
          <w:sz w:val="28"/>
          <w:szCs w:val="28"/>
          <w:rtl w:val="true"/>
          <w:lang w:bidi="ar-SA"/>
        </w:rPr>
        <w:t>للإجابة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يعتبرون المعرفة الفطرية بالله تعالى علماً شهودياً، يذهبون إلى عدم علم الإنسان بها، ويفسّرونها بأنّها ذات الإنسان المكنونة، لذلك فهى خارجةً عن نطاق إدراكه وعلمه، وإن أُريد إيقاظها يجب عليه اللجوء إلى بعض الاستدلالات البسيطة أو الرجوع إلى علمه البديهي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مصباح اليزدي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المعرفة الفطرية للإنسان حالها حال فطرة العبودية لله تعالى لكونها ليست نزعةً معرفيةً تنمّ عن وجود وعي وإدراك؛ لذا فإنّ عامّة الناس في غنىً عن بذل جهدٍ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البارئ جلّ وعلا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على أنّ كلّ إنسانٍ يتمتّع بمرتبةٍ ضعيفةٍ من الفطرة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الحضورية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المقدار لا يكفي لمعرفة الله تعالى،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يمتلك مرتبةً ضعيفةً من المعرفة الفطرية الحضورية، لكنّ هذا لا يعني أنّه بواسطة قليلٍ من التأمّل والاستدلال الباطني على وجود الله تعالى يكون قادراً على تقوية معرفته الشهودية اللاشعورية ورفعها إلى مراتب الوعي</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يعتبرون المعرفة الفطرية بالله تعالى أمراً باطنياً وعلماً</w:t>
      </w:r>
    </w:p>
    <w:p>
      <w:pPr>
        <w:pStyle w:val="BookText"/>
        <w:rPr/>
      </w:pPr>
      <w:r>
        <w:rPr>
          <w:rFonts w:ascii="Amiri" w:hAnsi="Amiri" w:eastAsia="Amiri" w:cs="Amiri"/>
          <w:color w:val="111111"/>
          <w:sz w:val="28"/>
          <w:sz w:val="28"/>
          <w:szCs w:val="28"/>
          <w:rtl w:val="true"/>
          <w:lang w:bidi="ar-SA"/>
        </w:rPr>
        <w:t xml:space="preserve">حضورياً، يعتقدون بأنّ العلم الحضوري به سبحانه ناشئٌ من وعي ولكنّه ليس كافياً في معرفته بل هو مجرّد علمٍ مفيدٍ وموصلٍ لمعرفته؛ كما أنّهم يطرحون 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الصعيد كاحتمالٍ لا أكثر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وتجدر الإشارة هنا إلى أنّ الدين حتّى وإن عدَّ علماً شهودياً يناله الإنسان في فطرته الباطنية، لكنّه بطبيعة الحال ليس بمستوى واحدٍ لدى جميع البشر، وإنّما له مراتب مختلفة وما يحظى بأهميةٍ هنا أنّ كلّ مرتبةٍ فيه تجعل الإنسان مضطرّاً للالتفات إليه حين انقطاع الأسباب المادّية بحيث يكون قادراً على معرفة بارئه لمجرّد الرجوع إلى نفسه من دون أن يحتاج إلى علمٍ 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الله جوادي الأملي على هذا الصعيد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التي هي نفس الرؤية الشهودية للإنسان بالنسبة إلى الوجود المحض وعين النزعة الواعية والانجذاب الشهودي والعبودية الخاضعة لله تبارك شأنه، هي أيضاً نحوٍ خاصٍّ من الخلقة التي فُطرت حقيقة الإنسان وفقاً لها وخلقت روحه في رحابها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نستنتج ممّا ذكر في النقطتين أعلاه أنّه لو كان المقصود من عدم الإدراك هو وصف فطرة القلب وصفاً مطلقاً، يترتّب عليه نفي الفطرة من</w:t>
      </w:r>
      <w:bookmarkStart w:id="326" w:name="pg15617_225329"/>
    </w:p>
    <w:p>
      <w:pPr>
        <w:pStyle w:val="BookText"/>
        <w:rPr/>
      </w:pPr>
      <w:bookmarkEnd w:id="326"/>
      <w:r>
        <w:rPr>
          <w:rFonts w:ascii="Amiri" w:hAnsi="Amiri" w:eastAsia="Amiri" w:cs="Amiri"/>
          <w:color w:val="111111"/>
          <w:sz w:val="28"/>
          <w:sz w:val="28"/>
          <w:szCs w:val="28"/>
          <w:rtl w:val="true"/>
          <w:lang w:bidi="ar-SA"/>
        </w:rPr>
        <w:t xml:space="preserve">الأساس، ناهيك عن أنّه يتعارض مع ما ورد في النصوص الدينية ويخالف المبادئ الوجدانية؛ إذ كلّ إنسانٍ حينما يراجع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مواطن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سيمتلك التجربة لمعرفة الله تعالى والنزعة إليه من دون أن يحتاج إلى معونة المفاهيم الذهنية والعلم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 كان المقصود منه أمراً نسبياً وجزئياً، فيترتب عليه تقييد القول بكون الفطرة ناشئةً من وعي وإدراك باشتراط الرجوع إلى الباطن عند زوال الموانع فقط، وفي هذه الحالة فإنّ الحاجة إلى العلم البديهي والجهد الذهني لإيقاظ الفطرة لا يوجب حدوث خلل في المدّعى</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0268767_2142443653"/>
      <w:bookmarkStart w:id="328" w:name="_Toc120"/>
      <w:bookmarkEnd w:id="327"/>
      <w:r>
        <w:rPr>
          <w:rtl w:val="true"/>
        </w:rPr>
        <w:t xml:space="preserve">- </w:t>
      </w:r>
      <w:r>
        <w:rPr>
          <w:rtl w:val="true"/>
        </w:rPr>
        <w:t>ما هو الأصل في معرفة الله تعالى، العلم الحضوري أو الحصولي؟</w:t>
      </w:r>
      <w:bookmarkEnd w:id="328"/>
    </w:p>
    <w:p>
      <w:pPr>
        <w:pStyle w:val="BookText"/>
        <w:rPr/>
      </w:pPr>
      <w:r>
        <w:rPr>
          <w:rFonts w:ascii="Amiri" w:hAnsi="Amiri" w:eastAsia="Amiri" w:cs="Amiri"/>
          <w:color w:val="111111"/>
          <w:sz w:val="28"/>
          <w:sz w:val="28"/>
          <w:szCs w:val="28"/>
          <w:rtl w:val="true"/>
          <w:lang w:bidi="ar-SA"/>
        </w:rPr>
        <w:t>ذكرنا في المباحث الآنفة عدة تعاريف للمعرفة الفطرية بالله عزّ وجلّ، وما يهمّنا منها بيان ما إن كانت الفطرة علماً حضورياً أو حصولياً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العلماء إلى القول بكون الفطرة علماً حضورياً، في حين ذهب آخرون إلى اعتبارها علماً حصولياً، ولكن أيّ واحدٍ من هذين العلمين مقدّمٌ على الآخر بحيث يمكن عدّه أساساً ومرتكزاً له ؟ فهل يجب أوّلاً امتلاك علم حضوري بالله كى يتمّ في ظلّه تحقّق العلم الحصولي به تعالى ومن ثمّ يتمكّن الإنسان من طيّ مسيرة السعادة الأبدية؟ أو أنّ الأمر على العكس من ذلك؟ الإجابة عمّا ذكر اتّضحت إلى حدٍّ ما في المباحث السابقة، فالذين اعتبروا الفطرة إدراكاً ووعياً، ذهبوا إلى أنّها الأساس من داعي أنّ العلم الحضوري لا يشوبه الخطأ بمكانٍ، إذ قال الشيخ جوادي الآملي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الفطرية تعني الرؤية الشهودية لعلم حضوريٍّ مختلفٍ بذاته عن العلم الحصولي، أي أنّهما ليسا نمطاً علمياً واحداً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الكريم بصفته كتاب حكمةٍ من أوّله إلى آخره، يهدف إلى بيان الفطرة الإنسانية وإحياء القلوب، لأنّ طريق القلب هو الطريق الموجود في جميع الأحوال ويشمل مختلف الشؤون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حُرموا من سلوك طريق القلب والمحبّة، لم يتمسّكوا بتأمّلاتهم الذهنية كما ينبغي لدرجة أنّهم أحياناً لا ينعمون بأيّة ثمرةٍ من الصور الذهنية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المفكّرين وعلماء النفس الغربيين ذهبوا إلى أصالة الفطرة مقابل التعقّل، ومنهم عالم النفس الشهير وليام جيمز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البُنية الأساسية للمفاهيم الذهنية منبثقة ٌمن الاعتقادات القلبية، وفي المرحلة التالية قامت الفلسفة والاستدلالات العقلية بنظمها وترتيبها وفق أنماط معيّنة؛ لذا فإنّ الفطرة والقلب يسيران نحو الأمام ثمّ يتبعهما العقل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الذين يقولون يكون الفطرة تعنى العلم بالعوالم السالفة، يذهبون إلى كونها البُنية الأساسية في التفكّر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آخرون إلى أنّ الفطرة عبارةٌ عن علمٍ حضوريٍّ متأخّرٍ عن العلم البديهي أو قريب منه، ومن هذا المنطلق لا بدّ أوّلاً من تحقّق علمٍ بديهيٍّ لمعرفة الله تعالى ليتجلّى من خلاله 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العلم الحضوري بمعناه الحقيقى لا يتحصّل إلا بعد طيّ منازل ومراحل من السير والسلوك، وهذا الأمر يرتبط بشكلٍ وثيقٍ مع البراهين الفلسفية التي تساق في مجال معرفة الله تبارك شأنه؛ ولكن بما أنّ العلم الحضوري لغالبية الناس سطحيٌّ وغير منبقٍ من وعي وإدراك، لذلك هم بحاجةٍ إلى علمٍ حصوليٍّ بغية تحصيل هذه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مصباح اليزدي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إنسان بإمكانه امتلاك علمٍ حضوريٍّ وشهوديٍّ بعد تهذيب نفسه وطيّ مراحل السير والسلوك العرفاني، وهذا العلم إنّما يتحقّق في مرتبةٍ ضعيفةٍ لكونه غير مصحوبٍ بإدراكٍ ووعي، لذا لا يعدّ كافياً لامتلاك إيديولوجيةٍ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الحصولي هو الذي يتحصل مباشرةً من البحوث العقلية والبراهين الفلسفية، وإثر ذلك يسعى الإنسان لامتلاك معرفةٍ حضوريةٍ ناشئةٍ من وعي وإدراك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أكّد على أنّ العلم الحضوري لدى عامّة الناس يتحصّل من خلال قليلٍ من الفكر والاستدلال، وقد أشرنا إلى ذلك آنفاً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في بيان هذا الرأي إنّه لا يمكن اعتبار أحد العلمين الحضوري أو الحصولى أصلاً مطلقاً، فبعض الناس يتسنّى لهم امتلاك معرفةٍ بالله تعالى على أساس فطرتهم وبقليل من التأمّل والتفكّر في أنفسهم، في حين أنّ هذا الأمر غير ممكنٍ لدى آخرين،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فطرتهم لا تستيقظ بقليلٍ من التأمّل والتفكّر،</w:t>
      </w:r>
    </w:p>
    <w:p>
      <w:pPr>
        <w:pStyle w:val="BookText"/>
        <w:rPr/>
      </w:pPr>
      <w:r>
        <w:rPr>
          <w:rFonts w:ascii="Amiri" w:hAnsi="Amiri" w:eastAsia="Amiri" w:cs="Amiri"/>
          <w:color w:val="111111"/>
          <w:sz w:val="28"/>
          <w:sz w:val="28"/>
          <w:szCs w:val="28"/>
          <w:rtl w:val="true"/>
          <w:lang w:bidi="ar-SA"/>
        </w:rPr>
        <w:t>لذلك هم بحاجةٍ إلى علم حصوليٍّ في هذا المضمار حالهم حال من واجه شبهةً حول وجود الله تعالى فهو يؤمن به بعد البحث والتحرّي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بإمكاننا الجميع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العلمين الحضوري والحصولي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الصواب نفي أصالة أحدهما على أساس الشكّ والاحتمال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الرأي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الحاصلة من الرأي الأخير والتعاريف الستّة المطروحة على صعيد بيان حقيقة المعرفة الفطرية بالله عزّ وجلّ، هي عدم صواب التعريف الأوّل على أساس المباني والأصول الفلسفية، وقد قام الفلاسفة ببيان هذا الأمر في مختلف مباحثهم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التعاريف الخمسة الأخرى فهي بذاتها لا تتعارض مع مبدأ الفطرة، لكنّ بعضها لا يكتمل إلا مع إضافة سائر التعاريف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الفطرة بأنّها استعدادٌ وقابليةٌ كامنةٌ هو في الواقع بيانٌ الجانبٍ منها فحسب ولا يوضّحها بالكامل، وبالنسبة إلى تعريفها بكونها علماً حصولياً بديهياً أو استدلالياً بسيطاً فهو بيانٌ عامٌّ لها وليس هناك ما يخصّصه، وإذا كان المراد من المعرفة الفطرية بالله تعالى الاكتفاء بالإدراك الذهني والاعتماد على استدلالاتٍ غير معقّدةٍ، فهذا لا يتعارض مع البُعد الآخر للفطرة،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وتعريفها بكونها علماً مسبقاً كان موجوداً لدى الإنسان في عالم المجرّدات المتقدّمة على الحياة الدنيا، فيرد عليه بما يأتي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جميع العلماء يتبنّون فكرة وجود عوالم مجرّدة للحياة البشرية</w:t>
      </w:r>
      <w:bookmarkStart w:id="329" w:name="pg15617_225333"/>
    </w:p>
    <w:p>
      <w:pPr>
        <w:pStyle w:val="BookText"/>
        <w:rPr/>
      </w:pPr>
      <w:bookmarkEnd w:id="329"/>
      <w:r>
        <w:rPr>
          <w:rFonts w:ascii="Amiri" w:hAnsi="Amiri" w:eastAsia="Amiri" w:cs="Amiri"/>
          <w:color w:val="111111"/>
          <w:sz w:val="28"/>
          <w:sz w:val="28"/>
          <w:szCs w:val="28"/>
          <w:rtl w:val="true"/>
          <w:lang w:bidi="ar-SA"/>
        </w:rPr>
        <w:t>سبقت حياتهم الدنيوية، ومن ثمّ لا صحّة لقول إنّ فطرتهم ناشئةٌ من تلك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تقييد المعرفة الفطرية بالله تعالى بهذا التعريف ونفي سائر التعاريف من داعي أنّها لا تنسجم مع القرآن والحديث ولا يسعنا المجال هنا التسليط الضوء على هذه المباحث ذات التفاصيل المتشعّبة والخارجة إلى حدٍّ ما عن نطاق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تعريفها بالعلم الحضوري فهو ليس تعريفاً جامعاً مانعاً، وإنّما مصداقٌ بارزٌ للمعرفة الفطرية بالله عزّ وجلّ بحيث يثبت أنّ المصاديق الأخرى للفطرة كالعلمين البديهي والحصولي والاستدلال البسيط، من شأنها أن تندرج في ضمن التعريف التامّ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المختار من حصيلة ما قيل حول التعريف، هو قدرة الإنسان على الاعتقاد بوجود الله تعالى اعتماداً على مدركاته الفطرية من دون الحاجة إلى تعليمٍ وتربيةٍ، وهذا الاعتقاد يتحقّق تارةً عن طريق العلم الحضوري وتارةً أخرى بواسطة العلوم البديهية والحصولية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0268769_2142443653"/>
      <w:bookmarkStart w:id="331" w:name="_Toc121"/>
      <w:bookmarkEnd w:id="330"/>
      <w:r>
        <w:rPr>
          <w:rtl w:val="true"/>
        </w:rPr>
        <w:t xml:space="preserve">- </w:t>
      </w:r>
      <w:r>
        <w:rPr>
          <w:rtl w:val="true"/>
        </w:rPr>
        <w:t xml:space="preserve">معايير المعرفة الفطرية بالله تعالى </w:t>
      </w:r>
      <w:r>
        <w:rPr>
          <w:rtl w:val="true"/>
        </w:rPr>
        <w:t>:</w:t>
      </w:r>
      <w:bookmarkEnd w:id="331"/>
    </w:p>
    <w:p>
      <w:pPr>
        <w:pStyle w:val="BookText"/>
        <w:rPr/>
      </w:pPr>
      <w:r>
        <w:rPr>
          <w:rFonts w:ascii="Amiri" w:hAnsi="Amiri" w:eastAsia="Amiri" w:cs="Amiri"/>
          <w:color w:val="111111"/>
          <w:sz w:val="28"/>
          <w:sz w:val="28"/>
          <w:szCs w:val="28"/>
          <w:rtl w:val="true"/>
          <w:lang w:bidi="ar-SA"/>
        </w:rPr>
        <w:t>هناك معايير وأُسس محدّدة لفطرية أحد الأمور وذاتيته، وهى تميّزه عمّا هو غير ذاتيٍّ، فالمحبّة التي تكتنف باطن الإنسان على سبيل المثال تعدّ وصفاً فطرياً ذاتياً ولها ميزاتها الخاصّة بها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الخصائص التي تميّز الأمر الذاتي عن غيره عبارةٌ عمّا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الحاجة إلى جعلٍ 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الذاتيٌّ ولوازمه إلى الوجود يتحقّق عبر جعله بنفسه من دون الحاجة إلى جاعلٍ أو علّةٍ أخرى كالزوجية بالنسبة إلى العدد أربعة والإمكان بالنسبة للماهية، وفي المنطق والفلسفة يعبّر عنها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المحمولات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في الواقع غير مفتقرةٍ إلى علّةٍ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ويقابلها كلّ ما يتمّ تحصيله بالضميمة والذي هو محمولٌ مختصٌّ بموضوعٍ محدّدٍ، كصفة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تنطبق على كلّ إنسانٍ، بل مختصّةٌ بمن يتّصف بصفة التعليم التي تحتاج في تحقّقها إلى علّةٍ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الوصف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اللازم بالعلّة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يفتقر إلى عامل خارجيٍّ، فهو ليس متقوّماً على التربية والتعليم، ومن الممكن أن يتحقّق بذاته عند توفّر الأرضية المناسبة، من قبيل الغريزة الجنسية الموجودة في ذات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الثبوت والاستقرار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عن ذاته وملزومه كالزوجية الملازمة للعدد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الكلّية والعمومية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الذاتية تجري في جميع الذوات ومصاديقها على نحو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الإدراك والمعرفة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تكون الذات عائدةً لفاعلٍ مدركٍ ذي شعورٍ، فهي تمتلك معرفةً بالصفات والأعراض الذاتية الملازمة لها الإنسان على سبيل المثال على علمٍ بصفة محبّة الجمال والحفاظ على نفسه ، وعلمه هذا نظير علمه بالجوع والعطش عند طروئهما عليه</w:t>
      </w:r>
      <w:r>
        <w:rPr>
          <w:rFonts w:eastAsia="Amiri" w:cs="Amiri" w:ascii="Amiri" w:hAnsi="Amiri"/>
          <w:color w:val="111111"/>
          <w:sz w:val="28"/>
          <w:szCs w:val="28"/>
          <w:rtl w:val="true"/>
          <w:lang w:bidi="ar-SA"/>
        </w:rPr>
        <w:t>.</w:t>
      </w:r>
      <w:bookmarkStart w:id="332" w:name="pg15617_225335"/>
    </w:p>
    <w:p>
      <w:pPr>
        <w:pStyle w:val="BookText"/>
        <w:rPr/>
      </w:pPr>
      <w:bookmarkEnd w:id="33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بعضهم أنّ الفطرة تتّصف بميزةٍ حسنةٍ ومقّدسةٍ إلى حدٍّ ما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0268771_2142443653"/>
      <w:bookmarkStart w:id="334" w:name="_Toc122"/>
      <w:bookmarkEnd w:id="333"/>
      <w:r>
        <w:rPr>
          <w:rtl w:val="true"/>
        </w:rPr>
        <w:t xml:space="preserve">- </w:t>
      </w:r>
      <w:r>
        <w:rPr>
          <w:rtl w:val="true"/>
        </w:rPr>
        <w:t xml:space="preserve">الأدلّة التي تثبت المعرفة الفطرية بالله تعالى </w:t>
      </w:r>
      <w:r>
        <w:rPr>
          <w:rtl w:val="true"/>
        </w:rPr>
        <w:t>:</w:t>
      </w:r>
      <w:bookmarkEnd w:id="334"/>
    </w:p>
    <w:p>
      <w:pPr>
        <w:pStyle w:val="Heading5"/>
        <w:numPr>
          <w:ilvl w:val="4"/>
          <w:numId w:val="1"/>
        </w:numPr>
        <w:rPr/>
      </w:pPr>
      <w:bookmarkStart w:id="335" w:name="__RefHeading___Toc10268773_2142443653"/>
      <w:bookmarkStart w:id="336" w:name="_Toc123"/>
      <w:bookmarkEnd w:id="335"/>
      <w:r>
        <w:rPr>
          <w:rtl w:val="true"/>
        </w:rPr>
        <w:t xml:space="preserve">- </w:t>
      </w:r>
      <w:r>
        <w:rPr>
          <w:rtl w:val="true"/>
        </w:rPr>
        <w:t xml:space="preserve">الأدلّة التي تثبت المعرفة الفطرية بالله تعالى </w:t>
      </w:r>
      <w:r>
        <w:rPr>
          <w:rtl w:val="true"/>
        </w:rPr>
        <w:t>:</w:t>
      </w:r>
      <w:bookmarkEnd w:id="336"/>
    </w:p>
    <w:p>
      <w:pPr>
        <w:pStyle w:val="BookText"/>
        <w:rPr/>
      </w:pPr>
      <w:r>
        <w:rPr>
          <w:rFonts w:ascii="Amiri" w:hAnsi="Amiri" w:eastAsia="Amiri" w:cs="Amiri"/>
          <w:color w:val="111111"/>
          <w:sz w:val="28"/>
          <w:sz w:val="28"/>
          <w:szCs w:val="28"/>
          <w:rtl w:val="true"/>
          <w:lang w:bidi="ar-SA"/>
        </w:rPr>
        <w:t>بعد أن وضّحنا الآراء والتعاريف المطروحة حول المعرفة الفطرية بالله عزّ وجلّ، سوف نتطرّق فيما يأتي إلى ذكر الأدلّة التي تثبت وجودها استناداً إلى التعريف المختار لها والذي يعتبر المصداق الأبرز لها العلم الحضوري وفطرة القلب مع الحفاظ على مكانة العلم الحصولي فيها</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0268775_2142443653"/>
      <w:bookmarkStart w:id="338" w:name="_Toc124"/>
      <w:bookmarkEnd w:id="337"/>
      <w:r>
        <w:rPr>
          <w:rtl w:val="true"/>
        </w:rPr>
        <w:t>*</w:t>
      </w:r>
      <w:r>
        <w:rPr>
          <w:rtl w:val="true"/>
        </w:rPr>
        <w:t>الدليل الأوّل</w:t>
      </w:r>
      <w:r>
        <w:rPr>
          <w:rtl w:val="true"/>
        </w:rPr>
        <w:t xml:space="preserve">: </w:t>
      </w:r>
      <w:r>
        <w:rPr>
          <w:rtl w:val="true"/>
        </w:rPr>
        <w:t xml:space="preserve">الفطرة أمرٌ وجدانيٌّ وشاملٌ </w:t>
      </w:r>
      <w:r>
        <w:rPr>
          <w:rtl w:val="true"/>
        </w:rPr>
        <w:t>:</w:t>
      </w:r>
      <w:bookmarkEnd w:id="338"/>
    </w:p>
    <w:p>
      <w:pPr>
        <w:pStyle w:val="BookText"/>
        <w:rPr/>
      </w:pPr>
      <w:r>
        <w:rPr>
          <w:rFonts w:ascii="Amiri" w:hAnsi="Amiri" w:eastAsia="Amiri" w:cs="Amiri"/>
          <w:color w:val="111111"/>
          <w:sz w:val="28"/>
          <w:sz w:val="28"/>
          <w:szCs w:val="28"/>
          <w:rtl w:val="true"/>
          <w:lang w:bidi="ar-SA"/>
        </w:rPr>
        <w:t>أوّل دليلٍ يُساق لإثبات وجود المعرفة الفطرية بالله عزّ وجلّ هو اعتبار الفطرة أمراً وجدانياً يتّصف بالشمول والعمومية ومتحقّقاً لدى جميع البشر على مرّ التأريخ، فلو تتبّعنا الآراء التي طرحت في شتّى العصور والمعتقدات التي سادت في مختلف المجتمعات نستشفّ أنّ الإيمان بوجود الله تعالى أمرٌ غريزيٌّ مرتبطٌ بفطرة الإنسان بحيث لم يتمّ اكتسابه عن طريق تلقينٍ ولا بتأثيرٍ من عاملٍ خارجيٍّ، وكلّ من يرجع إلى ضميره فهو يستشعر هذا الأمر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يرجع الإنسان إلى باطنه، ولا سيّما في مواطن الضرورة والشعور بالخطر بعد انقطاع جميع الأسباب، فهو يشعر في أعماقه بوجود قدرةٍ ماورائيةٍ عظيمةٍ غير متناهيةٍ، ومن ثمّ يدرك أنّها موجودةً حقاً ؛ فيبادر إلى التوسّل بها بكلٍ إرادةٍ ومحبّةٍ ورجاءٍ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هذه القدرة الغيبية هي البارئ العظيم</w:t>
      </w:r>
    </w:p>
    <w:p>
      <w:pPr>
        <w:pStyle w:val="BookText"/>
        <w:rPr/>
      </w:pPr>
      <w:r>
        <w:rPr>
          <w:rFonts w:ascii="Amiri" w:hAnsi="Amiri" w:eastAsia="Amiri" w:cs="Amiri"/>
          <w:color w:val="111111"/>
          <w:sz w:val="28"/>
          <w:sz w:val="28"/>
          <w:szCs w:val="28"/>
          <w:rtl w:val="true"/>
          <w:lang w:bidi="ar-SA"/>
        </w:rPr>
        <w:t>الذي خلقه وأودع في باطنه جبلّته التي أرشدته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صدر الدين الشيرازي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وجود الواجب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فطريٌّ، فإنّ العبد عند الوقوع في الأهوال وصعاب الأحوال، يتوكّل بحسب الجبلّة على الله تعالى ويتوجّه غريزياً إلى مسبب الأسباب ومسهّل الأمور الصعاب وان لم يتفطّن لذلك</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الهامّة في هذا الشعور هي أنّ المعرفة الوجدانية بمقام القدس الإلهي متقدّمةٌ في الواقع على طلب العون منه وسابقةٌ على محبّته، إذ عند انعدام هذه المعرفة بالبارئ الكريم لا يأتي الدور للاستعانة به ولا يترسّخ حبّه في النفس ولا ينتاب الذهن رجاءً لا محدوداً به فالمفترض أنّ كلّ أنماط القدرة والمحبّة عبارةٌ عن أمورٍ ذهنيةٍ ومحدودةٍ معرّضةٍ للزوال، والرجاء إنّما يكون فقط بما هو غير متناهٍ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 هذا الاستدلال متقوّمٌ على 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ومصونٌ من الخطأ والزلل، فقد قال الشيخ عبد الله جوادي الآملي على هذا الصعيد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يتّضح للإنسان عند مواجهته لمخاطر انقطاع الأسباب والعلل الظاهرية، هو الحقّ المحض الذي يدركه باطن الإنسان برؤيته الشهودية، وهذا الشهود الحضوري لا يشوبه خطأ، لأنّه يرى الحقّ تعالى ويعرفه فيطلب العون منه ويعرب له عن محبّته، فالمعرفة سابقةٌ على طلب العون والمحبّة؛ أي أنّ هذه المعرفة الباطنية لم تتحقّق للإنسان ببارئه الكريم بعد محبّته وطلب العون منه بل هو يعرفه قبل ذلك ويطلب منه ما يريد لأنّه</w:t>
      </w:r>
      <w:bookmarkStart w:id="339" w:name="pg15617_225337"/>
    </w:p>
    <w:p>
      <w:pPr>
        <w:pStyle w:val="BookText"/>
        <w:rPr/>
      </w:pPr>
      <w:bookmarkEnd w:id="339"/>
      <w:r>
        <w:rPr>
          <w:rFonts w:ascii="Amiri" w:hAnsi="Amiri" w:eastAsia="Amiri" w:cs="Amiri"/>
          <w:color w:val="111111"/>
          <w:sz w:val="28"/>
          <w:sz w:val="28"/>
          <w:szCs w:val="28"/>
          <w:rtl w:val="true"/>
          <w:lang w:bidi="ar-SA"/>
        </w:rPr>
        <w:t xml:space="preserve">يؤمن بوجوده؛ فهذا المحبوب لا بدّ وأن يكون موجوداً بالفعل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تجدر الإشارة إلى أنّ هذا الاستدلال في ظاهر الحال يبدو كأنّه من نمط الاستدلالات الشخصية الوجدانية، لكن نظراً لأنّ الطبيعة الإنسانية متكافئةٌ لدى جميع بني آدم على حدٍّ سواء وبما أنّ تجاربهم الدينية مشتركةٌ، فلا ترد مؤاخذةٌ على البُعد المعرفي له وبيان هذا الأمر سيأتي في المباحث اللاحقة</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0268777_2142443653"/>
      <w:bookmarkStart w:id="341" w:name="_Toc125"/>
      <w:bookmarkEnd w:id="340"/>
      <w:r>
        <w:rPr>
          <w:rtl w:val="true"/>
        </w:rPr>
        <w:t>شبهاتٌ وردودٌ</w:t>
      </w:r>
      <w:r>
        <w:rPr>
          <w:rtl w:val="true"/>
        </w:rPr>
        <w:t>:</w:t>
      </w:r>
      <w:bookmarkEnd w:id="341"/>
    </w:p>
    <w:p>
      <w:pPr>
        <w:pStyle w:val="Heading6"/>
        <w:numPr>
          <w:ilvl w:val="5"/>
          <w:numId w:val="1"/>
        </w:numPr>
        <w:rPr/>
      </w:pPr>
      <w:bookmarkStart w:id="342" w:name="__RefHeading___Toc10268779_2142443653"/>
      <w:bookmarkStart w:id="343" w:name="_Toc126"/>
      <w:bookmarkEnd w:id="342"/>
      <w:r>
        <w:rPr>
          <w:rtl w:val="true"/>
        </w:rPr>
        <w:t>شبهاتٌ وردودٌ</w:t>
      </w:r>
      <w:r>
        <w:rPr>
          <w:rtl w:val="true"/>
        </w:rPr>
        <w:t>:</w:t>
      </w:r>
      <w:bookmarkEnd w:id="343"/>
    </w:p>
    <w:p>
      <w:pPr>
        <w:pStyle w:val="BookText"/>
        <w:rPr/>
      </w:pPr>
      <w:r>
        <w:rPr>
          <w:rFonts w:ascii="Amiri" w:hAnsi="Amiri" w:eastAsia="Amiri" w:cs="Amiri"/>
          <w:color w:val="111111"/>
          <w:sz w:val="28"/>
          <w:sz w:val="28"/>
          <w:szCs w:val="28"/>
          <w:rtl w:val="true"/>
          <w:lang w:bidi="ar-SA"/>
        </w:rPr>
        <w:t>هناك شبهاتٍ عدّة طرحت حول الدليل الأوّل، نذكر منها ما يأتي</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0268781_2142443653"/>
      <w:bookmarkStart w:id="345" w:name="_Toc127"/>
      <w:bookmarkEnd w:id="344"/>
      <w:r>
        <w:rPr>
          <w:rtl w:val="true"/>
        </w:rPr>
        <w:t>*</w:t>
      </w:r>
      <w:r>
        <w:rPr>
          <w:rtl w:val="true"/>
        </w:rPr>
        <w:t xml:space="preserve">الشبهة الأولى </w:t>
      </w:r>
      <w:r>
        <w:rPr>
          <w:rtl w:val="true"/>
        </w:rPr>
        <w:t xml:space="preserve">: </w:t>
      </w:r>
      <w:r>
        <w:rPr>
          <w:rtl w:val="true"/>
        </w:rPr>
        <w:t>عدم وجود معيارٍ محدّدٍ لفطرية ذات الإنسان</w:t>
      </w:r>
      <w:r>
        <w:rPr>
          <w:rtl w:val="true"/>
        </w:rPr>
        <w:t>:</w:t>
      </w:r>
      <w:bookmarkEnd w:id="345"/>
    </w:p>
    <w:p>
      <w:pPr>
        <w:pStyle w:val="BookText"/>
        <w:rPr/>
      </w:pPr>
      <w:r>
        <w:rPr>
          <w:rFonts w:ascii="Amiri" w:hAnsi="Amiri" w:eastAsia="Amiri" w:cs="Amiri"/>
          <w:color w:val="111111"/>
          <w:sz w:val="28"/>
          <w:sz w:val="28"/>
          <w:szCs w:val="28"/>
          <w:rtl w:val="true"/>
          <w:lang w:bidi="ar-SA"/>
        </w:rPr>
        <w:t>الشبهة الأولى المطروحة حول الدليل الأوّل هي إنكار اتّصاف ذات الإنسان بالنزعة الفطرية، ويترتّب على هذا الأمر بطلان الاعتقاد بوجود معرفةٍ فطريةٍ بالله تعالى، حيث يؤكّد جماعة على عدم امتلاك الإنسان أيّة دوافع فطرية، لأنّ وجود كلّ شيءٍ منوطٌ بمعيارٍ خاصٍّ، في حين أنّنا لا نستطيع تعيين معيارٍ أو معايير للمعرفة الفطرية وتمييزها عن غيرها سواءٌ في الإنسان أو الحيوان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أحد أتباع هذا 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لدينا معيارٌ نميّز على أساسه</w:t>
      </w:r>
      <w:bookmarkStart w:id="346" w:name="pg15617_225338"/>
    </w:p>
    <w:p>
      <w:pPr>
        <w:pStyle w:val="BookText"/>
        <w:rPr/>
      </w:pPr>
      <w:bookmarkEnd w:id="346"/>
      <w:r>
        <w:rPr>
          <w:rFonts w:ascii="Amiri" w:hAnsi="Amiri" w:eastAsia="Amiri" w:cs="Amiri"/>
          <w:color w:val="111111"/>
          <w:sz w:val="28"/>
          <w:sz w:val="28"/>
          <w:szCs w:val="28"/>
          <w:rtl w:val="true"/>
          <w:lang w:bidi="ar-SA"/>
        </w:rPr>
        <w:t>الأحكام الفطرية، والواقع أنّ كلّ شيءٍ من شأنه أن يكون فطرياً أو غير فطريٍّ بنحوٍ ما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خلاف ما ادّعاه أصحاب الشبهة، فهناك معايير خاصّة نتمكّن على أساسها من تمييز الأمور الفطرية عن غيرها،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الحاجة إلى جعلٍ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الحاجة إلى عامل ٍخارجيٍّ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الثبوت والاستمرار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الكلّية والعمومية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مراجعة الضمير والاطّلاع على سيرة السلف من بني آدم، نجد أنّ معرفة الله تعالى متقوّمةً على هذه المعايير الخمسة، وهي في الواقع معرفةً مكنونةٌ في الأنفس دونما تعليمٍ وتلقينٍ، كما أنّها تتّصف بالاستقرار والشمولية، ناهيك عن أنّ الإنسان يقدسها لمجرّد الشعور بها وهي تختلج في نفسه</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0268783_2142443653"/>
      <w:bookmarkStart w:id="348" w:name="_Toc128"/>
      <w:bookmarkEnd w:id="347"/>
      <w:r>
        <w:rPr>
          <w:rtl w:val="true"/>
        </w:rPr>
        <w:t xml:space="preserve">* </w:t>
      </w:r>
      <w:r>
        <w:rPr>
          <w:rtl w:val="true"/>
        </w:rPr>
        <w:t>الشبهة الثانية</w:t>
      </w:r>
      <w:r>
        <w:rPr>
          <w:rtl w:val="true"/>
        </w:rPr>
        <w:t xml:space="preserve">: </w:t>
      </w:r>
      <w:r>
        <w:rPr>
          <w:rtl w:val="true"/>
        </w:rPr>
        <w:t>جواز ادّعاء خلاف ما ذكر في الدليل</w:t>
      </w:r>
      <w:bookmarkEnd w:id="34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نقاط القوّة والضعف في القضايا العقلية والاستدلالية مفهومةٌ وممكنةٌ للجميع، لذا بعد أن يتمّ إثبات إحدى القضايا بالدليل العقلي فلا يجوز لأحدٍ</w:t>
      </w:r>
    </w:p>
    <w:p>
      <w:pPr>
        <w:pStyle w:val="BookText"/>
        <w:rPr/>
      </w:pPr>
      <w:r>
        <w:rPr>
          <w:rFonts w:ascii="Amiri" w:hAnsi="Amiri" w:eastAsia="Amiri" w:cs="Amiri"/>
          <w:color w:val="111111"/>
          <w:sz w:val="28"/>
          <w:sz w:val="28"/>
          <w:szCs w:val="28"/>
          <w:rtl w:val="true"/>
          <w:lang w:bidi="ar-SA"/>
        </w:rPr>
        <w:t>إنكارها؛ ولكن نظراً لكون القضايا الوجدانية والفطرية محدودةً في وجدان الإنسان وعلمه الحضورى ولا تسرى من باطنه إلى الآخرين كي يجرّبوها ويقيّموها استدلالياً، فهي غير خاضعةٍ للرفض أو التأييد من جانبهم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فكلّ إنسانٍ بإمكانه ادّعاء أىّ نمطٍ من التجارب الذاتية الفطرية بغضّ النظر عن رأي الآخرين وتجربتهم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موضوع البحث فقد طرحت شبهة أنّ العلم الحضوري بذاته ليست فيه أيّة دلالةٍ معرفيةٍ على الله تعالى، بل ربّما نتمكّن من نفي هذه المعرفة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أحد الذين طرحوا هذه الشبهة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بالإدراك الوجداني يخرج نظرية الفطرة عن نطاق البحث ويجرّدها عن المبادئ العقلية والمنطقية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وإن كان وازعاً لصيانة النظرية من بعض الانتقادات، لكنّه يجعلها عرضةً للتفنيد، إذ يمكن لمعارضها أيضاً اعتبار نظريته متقوّمةً على الإدراك الوجداني والعلم الحضوري فيصونها في هذا المضمار من كلّ نقدٍ لاذع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الاعتقاد يجعل من الاستدلالات العقلية والبحوث المنطقية التي تكتنف جميع النظريات أمراً مستحيلاً ومن ثمّ لا بدّ لطرفي النزاع من اللجوء إلى مبادئ غير معرفية لإثبات آرائهما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في المباحث السابقة أنّ الأمور الوجدانية والفطرية ليست من</w:t>
      </w:r>
      <w:bookmarkStart w:id="349" w:name="pg15617_225340"/>
    </w:p>
    <w:p>
      <w:pPr>
        <w:pStyle w:val="BookText"/>
        <w:rPr/>
      </w:pPr>
      <w:bookmarkEnd w:id="349"/>
      <w:r>
        <w:rPr>
          <w:rFonts w:ascii="Amiri" w:hAnsi="Amiri" w:eastAsia="Amiri" w:cs="Amiri"/>
          <w:color w:val="111111"/>
          <w:sz w:val="28"/>
          <w:sz w:val="28"/>
          <w:szCs w:val="28"/>
          <w:rtl w:val="true"/>
          <w:lang w:bidi="ar-SA"/>
        </w:rPr>
        <w:t>سنخ القضايا الذوقية، بل لها معايير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الوجداني يمكن اعتباره مثالاً للوجدان الشخصي لصاحب التجربة، في حين الفطري هو أمرٌ وجدانيٌّ ذو معايير خاصّةٍ ذكرناها في المباحث الآنفة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فالقول بكون معرفة الله تعالى أمراً وجدانياً أو غير وجدانيٍّ يمكن بيان صوابه عبر مقارنته مع المعايير الفطرية للأصول النظرية الصائبة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أبرز دليلٍ على مصداقية المعرفة الفطرية بالله عزّ وجلّ هو ذلك الاعتقاد الشامل والثابت على مرّ التأريخ بين مختلف الشعوب والأمم مقارنةً مع الاعتقاد الإلحادي المعاكس المتزعزع الذي لا يضاهى عدد أتباعه الكمّ الهائل من المعتقدين في كلّ عصرٍ من العصور؛</w:t>
      </w:r>
      <w:r>
        <w:rPr>
          <w:rStyle w:val="FootnoteAnchor"/>
          <w:rtl w:val="true"/>
        </w:rPr>
        <w:footnoteReference w:id="338"/>
      </w:r>
      <w:r>
        <w:rPr>
          <w:rFonts w:ascii="Amiri" w:hAnsi="Amiri" w:eastAsia="Amiri" w:cs="Amiri"/>
          <w:color w:val="111111"/>
          <w:sz w:val="28"/>
          <w:sz w:val="28"/>
          <w:szCs w:val="28"/>
          <w:rtl w:val="true"/>
          <w:lang w:bidi="ar-SA"/>
        </w:rPr>
        <w:t>ومن هذا المنطلق لا يمكن للمخالف إطلاق العنان واعتبار جميع شؤونه الوجدانية فطريّةً من دون أيّ معيارٍ خاصٍّ</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10268785_2142443653"/>
      <w:bookmarkStart w:id="351" w:name="_Toc129"/>
      <w:bookmarkEnd w:id="350"/>
      <w:r>
        <w:rPr>
          <w:rtl w:val="true"/>
        </w:rPr>
        <w:t xml:space="preserve">* </w:t>
      </w:r>
      <w:r>
        <w:rPr>
          <w:rtl w:val="true"/>
        </w:rPr>
        <w:t>الشبهة الثالثة</w:t>
      </w:r>
      <w:r>
        <w:rPr>
          <w:rtl w:val="true"/>
        </w:rPr>
        <w:t xml:space="preserve">: </w:t>
      </w:r>
      <w:r>
        <w:rPr>
          <w:rtl w:val="true"/>
        </w:rPr>
        <w:t>الفطرة شأنٌ شخصيٌّ وليست لها قيمةٌ معرفيةٌ</w:t>
      </w:r>
      <w:r>
        <w:rPr>
          <w:rtl w:val="true"/>
        </w:rPr>
        <w:t>:</w:t>
      </w:r>
      <w:bookmarkEnd w:id="35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هذه الشبهة غضّ النظر عن الشبهتين السابقتين ومن ثمّ أذعن بأنّ معرفة الله موجودةٌ في فطرة الإنسان ولا يمكن إنكارها من أساسها، لكنّه بادر إلى طرح شبهةٍ أخرى فحواها أنّ العلم الحضوري الوجداني بالبارئ تعالى أمرٌ شخصيٌّ مرتبطٌ بكلّ إنسانٍ على 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عاجزٌ عن معرفة ما يجول فى وجدان غيره؛ لذا فإنّ برهان فطرية معرفة الله تعالى يفتقد إلى القيمة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المعلوم بذاته حاضرٌ لدى صاحب التجربة فقط، وإن رام إعلام الآخرين بعلمه الوجداني فلا مناص له من الرجوع إلى المفاهيم الذهنية وعلمه الحصولي وسائر القضايا المرتبطة بالموضوع احتمال الخطأ والكذب في نقل الوقائع واردٌ حسب القواعد المنطقية، فقد قال أحد القائلين بهذه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المعلوم بذاته في مقام العلم الحضوري والإدراك الوجداني يكون حاضراً لدى صاحب العلم، ولكن حينما يعزم هذا الفاعل على الإخبار عنه في إطار 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عملية التنظير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تحوّل علمه الحضوري إلى علم 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لو كان العلم الحضوري أو الإدراك الوجداني بديهياً لدى صاحب العلم بحيث يجعله في غنىً عن البحث والتحرّي، فإنّ علمه الحصولي يمكن أن يتّصف بالصدق والكذب ويمكن القدح بصحّته وفق ضوابط النقد المنطقي</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للردّ على الشبهة المذكورة أعلاه، نقول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لا ننكر أنّ العلم الحضوري والوجداني بالله تعالى متوقّفٌ على التجربة الشخصية ويندرج في ضمن العلوم الشخصية، لكنّنا عبر الاعتماد على تجارب قاطبة الناس أو غالبيتهم في هذا المجال، سوف نتوصّل إلى نتائج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الناس على سبيل المثال ينتابهم هاجسٌ بوجود قدرةٍ غيبيةٍ عظيمةٍ حينما يواجهون المخاطر وتنقطع بهم الأسباب الطبيعية، فيرجون أن</w:t>
      </w:r>
    </w:p>
    <w:p>
      <w:pPr>
        <w:pStyle w:val="BookText"/>
        <w:rPr/>
      </w:pPr>
      <w:r>
        <w:rPr>
          <w:rFonts w:ascii="Amiri" w:hAnsi="Amiri" w:eastAsia="Amiri" w:cs="Amiri"/>
          <w:color w:val="111111"/>
          <w:sz w:val="28"/>
          <w:sz w:val="28"/>
          <w:szCs w:val="28"/>
          <w:rtl w:val="true"/>
          <w:lang w:bidi="ar-SA"/>
        </w:rPr>
        <w:t>تعينهم على الخلاص من خلال تعلّقهم الشديد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المعرفة الفطرية بالله تعالى هي عبارةٌ عن تجربةٍ دينيةٍ ذاتيةٍ، وبطبيعة الحال فإنّ تجارب جميع بني آدم تتمحور حول ذاتٍ مشتركةٍ ومحورٍ واحدٍ، وهو ما أيّده بعض الفلاسفة الغربيين المعاصرين من أمثال شلاير ماشر وكارل أوتو آبل ووليام جيمز وولتر ستيس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المحور المشترك للتجارب الدينية على وفق هذه الرؤية هو الاعتقاد بقدرةٍ ماورائيةٍ تطلق عليها الأديان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بكلّ تأكيدٍ ليس أمراً شخصياً وباطنياً، وإنّما شاملاً ومشتركاً بين جميع بني آدم وملموساً لديهم وكأنّهم على علمٍ بتجارب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فالشعور بالجوع والعطش على سبيل المثال هو أمرٌ شخصيٌّ، لكنّه ملموسٌ لدى الناس قاطبةً بشكل متكافئ ومشترك، فإذا ما حرم إنسان ٌمن الماء أو الطعام لفترةٍ طويلةٍ نُدرك مدى معاناته ونتصوّر ما يكابده من حاجةٍ ماسّةٍ، لأنّ طبيعتنا الحياتية واحدةٌ؛ وكذا هو الحال لكثيرٍ من الأحاسيس المشتركة من قبيل الشعور بالخوف والرغبة والتعجّب والسرور، فمن يواجه الغرق وسط الأمواج المتلاطمة تدفعه فطرته القلبية إلى التوسّل بالله تعالى ممّا يعني أنّه على معرفةٍ بوجوده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إلى احتمال اتّصاف نقل الأمر الوجداني إلى الآخرين</w:t>
      </w:r>
      <w:bookmarkStart w:id="352" w:name="pg15617_225343"/>
    </w:p>
    <w:p>
      <w:pPr>
        <w:pStyle w:val="BookText"/>
        <w:rPr/>
      </w:pPr>
      <w:bookmarkEnd w:id="352"/>
      <w:r>
        <w:rPr>
          <w:rFonts w:ascii="Amiri" w:hAnsi="Amiri" w:eastAsia="Amiri" w:cs="Amiri"/>
          <w:color w:val="111111"/>
          <w:sz w:val="28"/>
          <w:sz w:val="28"/>
          <w:szCs w:val="28"/>
          <w:rtl w:val="true"/>
          <w:lang w:bidi="ar-SA"/>
        </w:rPr>
        <w:t>بالصدق أو الكذب، فنقول في نقده إنّ المفاهيم والقضايا التصديقية تقسّم في المنطق إلى بديهية ونظرية، والأمور الوجدانية والفطرية بدورها تندرج في ضمن الأقسام الستّة للبديهيات المنطقية كما أشرنا سابقاً ولمّا كان الأمر البديهي ينضوي تحت مقولة العلم البديهي فهو بطبيعة الحال يحكي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يخصّ احتمال تعمّد المتكلّم للكذب، فهو ممكنٌ حسب القواعد المنطقية، ولكن بما أنّ المحور المشترك للتجارب والمعرفة الفطرية بالله تعالى واحداً لدى الناس قاطبةً؛ يتّضح كذب هذا المتكلّم فور تقريره لكلامه غير الصائب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حين إثباتنا وجود الله سبحانه وتعالى عن طريق برهان الفطرة، يثبت لنا تبعاً لذلك وجود المعرفة الفطرية به في سرائر الناس جميعاً، وهذه المعرفة هي التي توصلنا إلى الإجابة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الله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بيان صفاته وسائر ميزاته المباركة لا تندرج في ضمن هذا البرهان، بل يجب الرجوع إلى البراهين الأخرى لاستكشافها وإثباتها</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10268787_2142443653"/>
      <w:bookmarkStart w:id="354" w:name="_Toc130"/>
      <w:bookmarkEnd w:id="353"/>
      <w:r>
        <w:rPr>
          <w:rtl w:val="true"/>
        </w:rPr>
        <w:t>*</w:t>
      </w:r>
      <w:r>
        <w:rPr>
          <w:rtl w:val="true"/>
        </w:rPr>
        <w:t>الشبهة الرابعة</w:t>
      </w:r>
      <w:r>
        <w:rPr>
          <w:rtl w:val="true"/>
        </w:rPr>
        <w:t xml:space="preserve">: </w:t>
      </w:r>
      <w:r>
        <w:rPr>
          <w:rtl w:val="true"/>
        </w:rPr>
        <w:t>المعرفة الفطرية بالله تعالى ليست أمراً شاملاً للجميع</w:t>
      </w:r>
      <w:r>
        <w:rPr>
          <w:rtl w:val="true"/>
        </w:rPr>
        <w:t>:</w:t>
      </w:r>
      <w:bookmarkEnd w:id="354"/>
    </w:p>
    <w:p>
      <w:pPr>
        <w:pStyle w:val="BookText"/>
        <w:rPr/>
      </w:pPr>
      <w:r>
        <w:rPr>
          <w:rFonts w:ascii="Amiri" w:hAnsi="Amiri" w:eastAsia="Amiri" w:cs="Amiri"/>
          <w:color w:val="111111"/>
          <w:sz w:val="28"/>
          <w:sz w:val="28"/>
          <w:szCs w:val="28"/>
          <w:rtl w:val="true"/>
          <w:lang w:bidi="ar-SA"/>
        </w:rPr>
        <w:t>اعترض جماعة على كون المعرفة الفطرية بالله عزّ وجلّ كانت وما زالت موجودةً بين جميع بني آدم واستدلّوا على ذلك بظهور كثير من المشكّكين والملحدين على مرّ التاريخ</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المفكّرين الغربيين الذين دافعوا عن هذه الشبهة، جون لوك الذي استشهد بالبحّارة الذين جابوا البحار واستكشفوا كثيراً من البقاع التي</w:t>
      </w:r>
    </w:p>
    <w:p>
      <w:pPr>
        <w:pStyle w:val="BookText"/>
        <w:rPr/>
      </w:pPr>
      <w:r>
        <w:rPr>
          <w:rFonts w:ascii="Amiri" w:hAnsi="Amiri" w:eastAsia="Amiri" w:cs="Amiri"/>
          <w:color w:val="111111"/>
          <w:sz w:val="28"/>
          <w:sz w:val="28"/>
          <w:szCs w:val="28"/>
          <w:rtl w:val="true"/>
          <w:lang w:bidi="ar-SA"/>
        </w:rPr>
        <w:t xml:space="preserve">تقطنها شعوبٌ نائيةٌ عن التحضّر ، وقال إنّ هؤلاء لا يكتنفهم أيّ تصوّرٍ بوجود الله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بول إدواردز في الموسوعة الفلسفية التي ألّفها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الاجتماع والأنثروبولوجيا في القرن التاسع عشر من أمثال جون لوباك وداروين أثبتوا في دراساتهم أنّ بعض الناس الأوائل لم يكونوا معتقدين بالله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نقض هذه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العامّ لدى جميع الناس لا يعدّ بذاته معياراً أساسياً للمعرفة الفطرية بالله تعالى، بل المعيار هو الاعتقاد الحقيقي لغالبية الناس في الظروف الطبيعية والاعتقاد العامّ في الأوضاع الاضطرارية حينما تنقطع جميع الأسباب وينقطع الرجاء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أثبتنا في المباحث السابقة أنّ معرفة الله تعالى عن طريق العلم الحضوري يحكي عن حقيقةٍ معرفيةٍ لأنه يتّصف بالمعايير اللازم توفّرها في الأمر الفطري، لذا فإنّ إنكار من ينكر وجود الله تعالى وتشكيكه فيه ليس معياراً معتبراً للقدح بالاستدلال لأنّه لا يمتّ بصلةٍ إلى فطرية أو عدم فطرية معرفة الله سبحانه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من طرح هذه الشبهة معرفة حقيقة الفطرة ودلالتها المفهومية، وفي مستهلّ البحث ذكرنا خمسة أوجهٍ لها،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حصوليٌّ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حصوليٌّ يتحصّل باستدلالٍ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شهوديةٌ 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في أيٍّ من هذه الأوجه أنّ المراد من الفطرة هو الاعتقاد العامّ المشترك بالبارئ تعالى من قبل جميع الناس كي يتمّ نقضها لمجرّد وجود بعض الملاحدة والمشكّكين؛ والأوجه المذكورة تدلّ على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الاستعداد المحض تؤكّد على القابلية الكامنة في ذات الإنسان لا فعليتها، ومن الواضح أنّ فعلية الاستعداد تتطلّب تحقّق شروطٍ ومقدّماتٍ، مثل ظهور الثمار في الشجر، فهذا الأمر يقتضي أوّلاً توفّر الماء والتربة الخصبة والنور المناسب مع انعدام العوائق الحائلة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العلم الحصولي البديهي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الفطرية المنطقية تقتضي وجود واسطةٍ حتّى وإن كانت داخليةً من قبيل تصوّر العالم الممكن أو الحادث، وذلك كي يتحقّق الإيمان بالخالق تعالى على أساسها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العلم الحصولي الناشئ من استدلالٍ بسيطٍ تؤكّد على أنّ أىّ 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كافياً في تحقّق المعرفة الفطرية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المعرفة الشهودية المسبقة تثبت أنّ الحُجب الموجودة في عالم المادّة، ليست سبباً في حجب الفطرة الإنسانية عن اكتشاف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العلم الحضوري وإن طرحت شروطاً أقلّ على صعيد المعرفة الفطرية مقارنةً سائر النظريات، إلا أنّ أتباعها يذهبون إلى أن فعلية العلم مع الحضوري لا تتحقّق في ظلّ الحجب المادّية، لذا ينبغي توفّر بعض المقدّمات الضرورية على هذا الصعيد؛ وأبرز مثالٍ على ذلك الظروف العصيبة التي</w:t>
      </w:r>
      <w:bookmarkStart w:id="355" w:name="pg15617_225346"/>
    </w:p>
    <w:p>
      <w:pPr>
        <w:pStyle w:val="BookText"/>
        <w:rPr/>
      </w:pPr>
      <w:bookmarkEnd w:id="355"/>
      <w:r>
        <w:rPr>
          <w:rFonts w:ascii="Amiri" w:hAnsi="Amiri" w:eastAsia="Amiri" w:cs="Amiri"/>
          <w:color w:val="111111"/>
          <w:sz w:val="28"/>
          <w:sz w:val="28"/>
          <w:szCs w:val="28"/>
          <w:rtl w:val="true"/>
          <w:lang w:bidi="ar-SA"/>
        </w:rPr>
        <w:t>يواجهها الإنسان والتي ترغمه على الرجوع إلى مرتكزاته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استناداً إلى ما ذكر فإنّ مؤيّدى المعرفة الفطرية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التعاليم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يعتبروا الأمور الفطرية كونها معرفةً فعليةً في غنىً عن أيّة مقدمةٍ أو شرطٍ كى يعترض البعض على نظريتهم ويفنّدوها لمجرّد وجود بعض الملحدين والشكوكيين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الفلاسفة الغربيين من أمثال بول يوهانس تيليش فسّروا المعرفة الفطرية بالله تعالى كونها أمراً يتحقّق بالفعل، لذلك عمّموا معنى الإلحاد واللادينية بغية الردّ على الإشكال؛ فقد عرّف تيليش الملحد بأنّه يعتقد بكون الحياة سطحيةً، وقال إنّ الكافر بالدين هو من لا يعتقد بغايةٍ قصوى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هذا الاستدلال يبدو جليّاً في التعريف الجديد المطروح حول الكفر واللادينية، فلو كان المقصود من الحياة السطحية والكفر بالدين والغاية القصوى هو تقييد عالم الوجود بالمادّيات ونفى العوالم القدسية المجرّدة، يجب القول حينئذٍ بأنّ هذا التعريف يشمل مجاميع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المقصود توسيع نطاق الحياة السطحية والغاية القصوى بشكلٍ ينسجم مع إنكار الله تعالى وعالم الماورائيات،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يعدّ ردّاً على الإشكال، بل هو تأييدٌ له وإنكارٌ لله تعالى ومن ثمّ يراد منه عدم الاعتقاد بالمعرفة الفطرية</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10268789_2142443653"/>
      <w:bookmarkStart w:id="357" w:name="_Toc131"/>
      <w:bookmarkEnd w:id="356"/>
      <w:r>
        <w:rPr>
          <w:rtl w:val="true"/>
        </w:rPr>
        <w:t xml:space="preserve">* </w:t>
      </w:r>
      <w:r>
        <w:rPr>
          <w:rtl w:val="true"/>
        </w:rPr>
        <w:t xml:space="preserve">الشبهة الخامسة </w:t>
      </w:r>
      <w:r>
        <w:rPr>
          <w:rtl w:val="true"/>
        </w:rPr>
        <w:t xml:space="preserve">: </w:t>
      </w:r>
      <w:r>
        <w:rPr>
          <w:rtl w:val="true"/>
        </w:rPr>
        <w:t xml:space="preserve">الغموض في طبيعة الاستعداد الفطري </w:t>
      </w:r>
      <w:r>
        <w:rPr>
          <w:rtl w:val="true"/>
        </w:rPr>
        <w:t>:</w:t>
      </w:r>
      <w:bookmarkEnd w:id="35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الإجابة عن الشبهة السابقة نُسبت معرفة الله تعالى إلى الاستعداد</w:t>
      </w:r>
    </w:p>
    <w:p>
      <w:pPr>
        <w:pStyle w:val="BookText"/>
        <w:rPr/>
      </w:pPr>
      <w:r>
        <w:rPr>
          <w:rFonts w:ascii="Amiri" w:hAnsi="Amiri" w:eastAsia="Amiri" w:cs="Amiri"/>
          <w:color w:val="111111"/>
          <w:sz w:val="28"/>
          <w:sz w:val="28"/>
          <w:szCs w:val="28"/>
          <w:rtl w:val="true"/>
          <w:lang w:bidi="ar-SA"/>
        </w:rPr>
        <w:t>والقابلية وتمّ تجريدها عن الفعلية، لذا طرح بعضهم شبهةً فحواها أنّه من الممكن على هذا الأساس تبرير معتقدات كثير من الملحدين والشكوكيين إلى حدٍّ ما، حيث أُنيطت المعرفة الفطرية بالبارئ سبحانه بتحقّق بعض الشروط والمقدّمات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موجّهةٌ بالتحديد إلى الشروط والمقدّمات المشار إليها، وتطالب القائلين بالفطرة أن يوضّحوا مدّعاهم بشكلٍ محدّدٍ ودقيقٍ عن طريق بيان كيفية تحقّق الفطرة على أرض الواقع، إذ ليس من الحريّ بمكانٍ استخدام ألفاظ مجملة وتعابير غامضة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أصحاب الشبهة إنّ القائلين بالفطرة يتهّمون منكريها باتّصافهم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يواجهوا الأحداث العصيبة بشكلٍ 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فطرتهم ملوّثةٌ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فطرتهم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الصفات مجملةٌ كمّاً ونوعاً، فيا ترى ما هي الشروط والحقائق المناسبة؟ وكم يجب أن تبلغ من مستوى كي يتسنّى لها إيقاظ فطرة الإنسان؟ كيف يتمّ تعيين ما إن كانت الفطرة ملوّثةً أو لا ؟ وما هو المعيار في تحديد قوّة الفطرة أو ضعفها؟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للردّ على هذه الشبهة،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وجود الفطرة السليمة لدى جميع الناس ليس هو المرتكز الأساسي لبرهان الفطرة، وإنّما يرتكز على إثبات وجودها بالإجمال لدى غالبية الناس، وهذا الإثبات الإجمالي لا يتمّ عن طريق الاستقراء، بل بالاعتماد على العلم الوجداني الحضوري وتسريته إلى الآخرين من خلال توحيد المناط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وضّحنا هذا الأمر في المباحث السابقة وأشرنا إلى قرائن أخرى مرتبطة بالموضوع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المنطقي الصحيح يقتضي استخدام كلمات وتعابير واضحة وصريحة ولكن عند الحديث عن بعض القضايا التكوينية والذاتية يلجأ الباحثون إلى استخدام بعض الألفاظ والعبارات المجملة والتخصّصية التي قد لا تكون مفهومةً لدى عامّة الناس، ذلك بهدف بيان الموضوع بأفضل وجهٍ ووفق الأصول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الأمثلة على هذا الأمر، فعلية الغرائز الباطنية للإنسان أو الحيوان وبلوغها درجة التحقّق، وتوضيح ذلك كما يأتي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بذاته مفكّرٌ، ضاحكٌ، متعجّبٌ، فنّانٌ في مختلف المجالات الفنّية، شاعرٌ، وإلخ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 لا يمكن لأحدٍ هنا إنكار أصل الموضوع، لكنّ بعض هذه الغرائز لا تتجلّى لدى جميع الناس، بل تظهر إلى الفعلية لدى بعضهم بحيث لا يمكن استكشافها إلا عند الاحتكاك بهم على أرض الواقع؛ مثلاً قد يصبح الإنسان شاعراً عندما يصادف أحد الشعراء ويتأثّر بشخصيته،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يفعّل استعداده المكنون عن طريق إنشاد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نوعية ومقدار هذا الاستعداد يختلف بحسب اختلاف رغبات الناس وقابلياتهم والبيئة الاجتماعية المحيطة بهم الغريزة الجنسية على سبيل المثال هي من طبيعة الإنسان، ولكن لا يمكن تحديد الزمان المناسب والظروف الملائمة التي تؤدّي</w:t>
      </w:r>
    </w:p>
    <w:p>
      <w:pPr>
        <w:pStyle w:val="BookText"/>
        <w:rPr/>
      </w:pPr>
      <w:r>
        <w:rPr>
          <w:rFonts w:ascii="Amiri" w:hAnsi="Amiri" w:eastAsia="Amiri" w:cs="Amiri"/>
          <w:color w:val="111111"/>
          <w:sz w:val="28"/>
          <w:sz w:val="28"/>
          <w:szCs w:val="28"/>
          <w:rtl w:val="true"/>
          <w:lang w:bidi="ar-SA"/>
        </w:rPr>
        <w:t>إلى فعليتها، وهناك بعض الناس من يقهقه لمجرّد سماع عبارةٍ لطيفةٍ، في حين أنّ بعضهم الآخر لا يضحك، بل ولا يبتسم حتّى وإن سمع ألطف اللطائف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هذه المسائل وما شاكلها تعدّ من الغرائز المكنونة فى فطرة الإنسان أو لا؟ إذا كان الجواب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حقّاً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حقاً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الممكن تعيين معايير وشروط ومقدّمات خاصّة بشكلٍ واضحٍ وصريحٍ من حيث الكمّ والنوع لكي ترقى هذه الغرائز لدرجة الفعلية؟ يتّضح من هذا الجواب أنّ تحديد مقدّمات وشروط كمّية ونوعية لأجل أن تبلغ غرائز الإنسان درجة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المعرفة الفطرية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أمراً واضحاً بشكلٍ دقيقٍ وصريحٍ؛ وهذا الأمر لا يتسبّب بحدوث أيّ خللٍ في أصل الغريزة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المعرفة الفطرية بالله عزّ وجلّ لدى بعض الناس من الممكن أن تتحقّق بسرعةٍ، وقد تحدث متأخّرةً لدى آخرين، ولربّما لا تصل إلى درجة الفعلية لدى بعضهم مطلقاً، وهذا التحقّق بطبيعة الحال له شروطٌ ومقدّماتٌ خاصّةً تختلف باختلاف الناس وبيئتهم الاجتماعية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حينما يبلغ مرحلة الاضطرار وينقطع رجاؤه من جميع الأسباب والوسائل المادّية، فهو على أقلّ تقديرٍ يؤمن في باطنه بوجود قدرةٍ غيبيةٍ ماورائيةٍ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القدر المتيقّن من الشرط اللازم لفعلية المعرفة الفطرية بالله سبحانه وتعالى، ولكنّ سائر مراتبها لها شروطها ومقدّماتها الخاصّة، وقد تحدّثنا عنها سابقاً</w:t>
      </w:r>
      <w:r>
        <w:rPr>
          <w:rFonts w:eastAsia="Amiri" w:cs="Amiri" w:ascii="Amiri" w:hAnsi="Amiri"/>
          <w:color w:val="111111"/>
          <w:sz w:val="28"/>
          <w:szCs w:val="28"/>
          <w:rtl w:val="true"/>
          <w:lang w:bidi="ar-SA"/>
        </w:rPr>
        <w:t>.</w:t>
      </w:r>
      <w:bookmarkStart w:id="358" w:name="pg15617_225350"/>
    </w:p>
    <w:p>
      <w:pPr>
        <w:pStyle w:val="Heading6"/>
        <w:numPr>
          <w:ilvl w:val="5"/>
          <w:numId w:val="1"/>
        </w:numPr>
        <w:rPr/>
      </w:pPr>
      <w:bookmarkStart w:id="359" w:name="__RefHeading___Toc10268791_2142443653"/>
      <w:bookmarkStart w:id="360" w:name="_Toc132"/>
      <w:bookmarkEnd w:id="358"/>
      <w:bookmarkEnd w:id="359"/>
      <w:r>
        <w:rPr>
          <w:rtl w:val="true"/>
        </w:rPr>
        <w:t xml:space="preserve">* </w:t>
      </w:r>
      <w:r>
        <w:rPr>
          <w:rtl w:val="true"/>
        </w:rPr>
        <w:t xml:space="preserve">الشبهة السادسة </w:t>
      </w:r>
      <w:r>
        <w:rPr>
          <w:rtl w:val="true"/>
        </w:rPr>
        <w:t xml:space="preserve">: </w:t>
      </w:r>
      <w:r>
        <w:rPr>
          <w:rtl w:val="true"/>
        </w:rPr>
        <w:t xml:space="preserve">الفطرة تنشأ من التصديق العامّ </w:t>
      </w:r>
      <w:r>
        <w:rPr>
          <w:rtl w:val="true"/>
        </w:rPr>
        <w:t>:</w:t>
      </w:r>
      <w:bookmarkEnd w:id="360"/>
    </w:p>
    <w:p>
      <w:pPr>
        <w:pStyle w:val="BookText"/>
        <w:rPr/>
      </w:pPr>
      <w:r>
        <w:rPr>
          <w:rFonts w:ascii="Amiri" w:hAnsi="Amiri" w:eastAsia="Amiri" w:cs="Amiri"/>
          <w:color w:val="111111"/>
          <w:sz w:val="28"/>
          <w:sz w:val="28"/>
          <w:szCs w:val="28"/>
          <w:rtl w:val="true"/>
          <w:lang w:bidi="ar-SA"/>
        </w:rPr>
        <w:t>بعض الفلاسفة الغربيين من أمثال جون لوك طرحوا شبهةً فحواها أنّ الإيمان الجماعي بالله من قبل مختلف الشعوب والأمم ليس دليلاً على المعرفة الفردية الفطرية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هذا الفيلسوف على مدعاه بالشمس والحرارة، فالحرارة يعدّ أمراً عاّماً يظهر أينما تشرق الشمس ، ولكنّ معرفتها ليست أمراً فطرياً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سقم هذه الشبهة اتّضح في المباحث الآنفة، فقد ذكرنا أنّ محور معرفة الله تعالى هو الوجدان والعلم الحضوري، وبعد ذلك يتمّ إعمامه على الآخرين عن طريق رؤيةٍ شموليةٍ للتجارب البشرية على صعيد هذا النمط المعرفي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المثال الذي ساقه الفيلسوف جون لوك، فإنّ العلم بالشمس والحرارة لا يتحقّق عن طريق الوجدان والشعور الباطني، وإنّما يمتلكه الإنسان بواسطة الحواسّ الخمسة؛ ويقول علماء المنطق 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سنخ المشاهدات التي تندرج في ضمن البديهيات وهو ما ذهب إليه الرئيس ابن سينا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القياس الذي استند إليه لوك ليس علمياً وهو ما يطلق عليه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w:t>
      </w:r>
      <w:bookmarkStart w:id="361" w:name="pg15617_225351"/>
    </w:p>
    <w:p>
      <w:pPr>
        <w:pStyle w:val="Heading6"/>
        <w:numPr>
          <w:ilvl w:val="5"/>
          <w:numId w:val="1"/>
        </w:numPr>
        <w:rPr/>
      </w:pPr>
      <w:bookmarkStart w:id="362" w:name="__RefHeading___Toc10268793_2142443653"/>
      <w:bookmarkStart w:id="363" w:name="_Toc133"/>
      <w:bookmarkEnd w:id="361"/>
      <w:bookmarkEnd w:id="362"/>
      <w:r>
        <w:rPr>
          <w:rtl w:val="true"/>
        </w:rPr>
        <w:t>*</w:t>
      </w:r>
      <w:r>
        <w:rPr>
          <w:rtl w:val="true"/>
        </w:rPr>
        <w:t xml:space="preserve">الشبهة السابعة </w:t>
      </w:r>
      <w:r>
        <w:rPr>
          <w:rtl w:val="true"/>
        </w:rPr>
        <w:t xml:space="preserve">: </w:t>
      </w:r>
      <w:r>
        <w:rPr>
          <w:rtl w:val="true"/>
        </w:rPr>
        <w:t>عدم ضرورة تلازم الفطرة مع الصدق</w:t>
      </w:r>
      <w:bookmarkEnd w:id="363"/>
    </w:p>
    <w:p>
      <w:pPr>
        <w:pStyle w:val="BookText"/>
        <w:rPr/>
      </w:pPr>
      <w:r>
        <w:rPr>
          <w:rFonts w:ascii="Amiri" w:hAnsi="Amiri" w:eastAsia="Amiri" w:cs="Amiri"/>
          <w:color w:val="111111"/>
          <w:sz w:val="28"/>
          <w:sz w:val="28"/>
          <w:szCs w:val="28"/>
          <w:rtl w:val="true"/>
          <w:lang w:bidi="ar-SA"/>
        </w:rPr>
        <w:t>أنكر بعضهم دلالة المعرفة الفطرية بالله تعالى على صدق وجوده حقّاً،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تجاهلنا المؤاخذات التي طرحت سابقاً وأقررنا بكون جميع الناس يؤمنون بالإله في فطرتهم وضميرهم لكنّ هذا الاعتقاد لا يدلّ بالضرورة على وجوده؛ أي ليست هناك ملازمةٌ بين هذه المعرفة الفطرية وبين وجود الإله على أرض الواقع، فكيف يمكن ادّعاء أنّ الله موجودٌ بالاستناد إلى الاعتقاد الفطري العامّ؟</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للردّ على الشبهة المذكورة أعلاه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طرحوا هذه الشبهة ميّزوا بين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الحضوري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الواقع الخارجي، إذ عدوّها إحدى القضايا المستوحاة من العلم الحصولي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هناك اختلافٌ بين الصورة الذهنية لرؤية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مشاهدته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من الممكن أن يكون هذا المفهوم صادقاً أو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حينما يخبر الإنسان عن قضايا لم يحصل له العلم بها في الخارج، بل علم بها بوجدانه وذاته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عطشان، أنا جائع، أنا محبٌّ للفنّ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يتّحد العلم مع المعلوم الخارجي بحيث لا يمكن تصوّر عالمٍ ووعاءٍ خارجيٍّ لهما غير الباطن؛ لذلك لا يحين الدور للحديث عن انطباقها أو عدم انطباقها مع 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 نظرية المعرفة الفطرية بالله تعالى في صدد إثبات أنّ الإنسان عند</w:t>
      </w:r>
      <w:bookmarkStart w:id="364" w:name="pg15617_225352"/>
    </w:p>
    <w:p>
      <w:pPr>
        <w:pStyle w:val="BookText"/>
        <w:rPr/>
      </w:pPr>
      <w:bookmarkEnd w:id="364"/>
      <w:r>
        <w:rPr>
          <w:rFonts w:ascii="Amiri" w:hAnsi="Amiri" w:eastAsia="Amiri" w:cs="Amiri"/>
          <w:color w:val="111111"/>
          <w:sz w:val="28"/>
          <w:sz w:val="28"/>
          <w:szCs w:val="28"/>
          <w:rtl w:val="true"/>
          <w:lang w:bidi="ar-SA"/>
        </w:rPr>
        <w:t>الاضطرار أو الشعور بالمخاطر، يدرك في باطنه عن طريق علمه الحضوري وجود إلهٍ عظيمٍ له القدرة على إعانته في أحلك الساعات، لذا يلجأ إليه ويرجوه أن ينقذه ممّا حلّ به ؛ وبعد هذه التجربة يخبر الآخرين بوجوده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إلى حجّية العلم الحضوري وعدم طروء الخطأ فيه، قال علماء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المعلوم كامناً في ذات العالم، فلا يمكن تصوّر الخطأ فيه؛ ولا يخالف هذه القاعدة إلا الذين يشكّكون بكلّ حقيقةٍ تكتنف ذواتهم، إذ يثيرون شكوكاً حول وجودهم وعلمهم وعطشهم وجوعهم، وهم في هذه الحالة يخرجون من المدرسة الواقعية ويخوضون في غمرات المدرسة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ننوّه على أنّنا سنتطرّق إلى إثبات صدق الاعتقاد بوجود الله تعالى في عالم الواقع الخارجي ضمن المباحث اللاحقة</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0268795_2142443653"/>
      <w:bookmarkStart w:id="366" w:name="_Toc134"/>
      <w:bookmarkEnd w:id="365"/>
      <w:r>
        <w:rPr>
          <w:rtl w:val="true"/>
        </w:rPr>
        <w:t>*</w:t>
      </w:r>
      <w:r>
        <w:rPr>
          <w:rtl w:val="true"/>
        </w:rPr>
        <w:t>الدليل الثاني</w:t>
      </w:r>
      <w:r>
        <w:rPr>
          <w:rtl w:val="true"/>
        </w:rPr>
        <w:t xml:space="preserve">: </w:t>
      </w:r>
      <w:r>
        <w:rPr>
          <w:rtl w:val="true"/>
        </w:rPr>
        <w:t xml:space="preserve">ضرورة وجود متعلّقٍ خارجيٍّ للرغبات الباطنية </w:t>
      </w:r>
      <w:r>
        <w:rPr>
          <w:rtl w:val="true"/>
        </w:rPr>
        <w:t>(</w:t>
      </w:r>
      <w:r>
        <w:rPr>
          <w:rtl w:val="true"/>
        </w:rPr>
        <w:t>المحبّة والرجاء</w:t>
      </w:r>
      <w:r>
        <w:rPr>
          <w:rtl w:val="true"/>
        </w:rPr>
        <w:t>) :</w:t>
      </w:r>
      <w:bookmarkEnd w:id="366"/>
    </w:p>
    <w:p>
      <w:pPr>
        <w:pStyle w:val="Heading5"/>
        <w:numPr>
          <w:ilvl w:val="4"/>
          <w:numId w:val="1"/>
        </w:numPr>
        <w:rPr/>
      </w:pPr>
      <w:bookmarkStart w:id="367" w:name="__RefHeading___Toc10268797_2142443653"/>
      <w:bookmarkStart w:id="368" w:name="_Toc135"/>
      <w:bookmarkEnd w:id="367"/>
      <w:r>
        <w:rPr>
          <w:rtl w:val="true"/>
        </w:rPr>
        <w:t>*</w:t>
      </w:r>
      <w:r>
        <w:rPr>
          <w:rtl w:val="true"/>
        </w:rPr>
        <w:t>الدليل الثاني</w:t>
      </w:r>
      <w:r>
        <w:rPr>
          <w:rtl w:val="true"/>
        </w:rPr>
        <w:t xml:space="preserve">: </w:t>
      </w:r>
      <w:r>
        <w:rPr>
          <w:rtl w:val="true"/>
        </w:rPr>
        <w:t xml:space="preserve">ضرورة وجود متعلّقٍ خارجيٍّ للرغبات الباطنية </w:t>
      </w:r>
      <w:r>
        <w:rPr>
          <w:rtl w:val="true"/>
        </w:rPr>
        <w:t>(</w:t>
      </w:r>
      <w:r>
        <w:rPr>
          <w:rtl w:val="true"/>
        </w:rPr>
        <w:t>المحبّة والرجاء</w:t>
      </w:r>
      <w:r>
        <w:rPr>
          <w:rtl w:val="true"/>
        </w:rPr>
        <w:t>) :</w:t>
      </w:r>
      <w:bookmarkEnd w:id="368"/>
    </w:p>
    <w:p>
      <w:pPr>
        <w:pStyle w:val="BookText"/>
        <w:rPr/>
      </w:pPr>
      <w:r>
        <w:rPr>
          <w:rFonts w:ascii="Amiri" w:hAnsi="Amiri" w:eastAsia="Amiri" w:cs="Amiri"/>
          <w:color w:val="111111"/>
          <w:sz w:val="28"/>
          <w:sz w:val="28"/>
          <w:szCs w:val="28"/>
          <w:rtl w:val="true"/>
          <w:lang w:bidi="ar-SA"/>
        </w:rPr>
        <w:t>هناك مجموعة من الرغبات والنزعات الكامنة في باطن كلّ إنسانٍ، ومن شأنها أن تسوقه بشكل غريزيٍّ إلى تلبيتها، فالجائع مثلاً يبحث عن الطعام والعطشان يلهث وراء الماء، والإنسان البالغ بطبيعة الحال يسعى إلى إشباع رغباته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ألقينا نظرةً على الطبيعة ندرك أنّ المتعلّق الذي من شأنه تلبية تلك الرغبات والنزعات موجودٌ في الواقع الخارجي، فالإنسان العطشان أو الجائع يلبّي حاجته عن طريق الماء والطعام الموجودين في الخارج، والبالغ جنسياً يشبع غريزته بالاعتماد على عاملٍ خارجيٍّ موجود في أرض الواقع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الجديرة بالذكر على هذا الصعيد هي إنّ الإنسان يشعر</w:t>
      </w:r>
    </w:p>
    <w:p>
      <w:pPr>
        <w:pStyle w:val="BookText"/>
        <w:rPr/>
      </w:pPr>
      <w:r>
        <w:rPr>
          <w:rFonts w:ascii="IRNazanin" w:hAnsi="IRNazanin" w:eastAsia="IRNazanin"/>
          <w:color w:val="111111"/>
          <w:sz w:val="28"/>
          <w:sz w:val="28"/>
          <w:szCs w:val="28"/>
          <w:rtl w:val="true"/>
          <w:lang w:bidi="fa-IR"/>
        </w:rPr>
        <w:t>بالاكتفاء عبر إشباع رغباته ونزعاته، ومن ثمّ يقنع وينال مراده؛ ولكن هناك رغباتٌ من نمطٍ آخر موجودةٌ في باطن الإنسان وعندما يريد تلبيتها يلفي أنّ ما يحقّق ذلك ليس من سنخ المادّيات، بل أمرُ كامنٌ في عالم الماورائيات؛ من قبيل الرغبة بنيل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الشعور بالمحبّة مثلاً لا يقتصر على ما هو مادّي، إذ كلّ إنسانٍ يبحث عن محبوبٍ مجرّدٍ مطلق الوجود، وهو المتعلّق الحقيقي للشعور بالنزعة إلى الكمال، كما أنّ القضايا الموجودة على أرض الواقع لا تلبّي إلا جانباً من رغبات الإنسان ونزعاته، في حين أنّ الجانب الآخر منها موكولٌ إلى القضايا الغيبية الماورائية؛ إذ ليس من الصواب بمكانٍ التمييز بين الرغبات المادّية والنفسية عبر نفي إحداهما بل هما مزیتان موجودتان حقّاً في باطن الإنسان لكن غاية ما في الأمر أنّ متعلّق بعضها مادّيٌّ ومتعلّق بعضها الآخر ماورائيٌّ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المفكّرين الغربيين إلى هذا الرأي على صعيد معرفة الله تعالى، ومنهم المفكّران تشاد والش</w:t>
      </w:r>
      <w:r>
        <w:rPr>
          <w:rStyle w:val="FootnoteAnchor"/>
          <w:rtl w:val="true"/>
        </w:rPr>
        <w:footnoteReference w:id="347"/>
      </w:r>
      <w:r>
        <w:rPr>
          <w:rFonts w:ascii="Amiri" w:hAnsi="Amiri" w:eastAsia="Amiri" w:cs="Amiri"/>
          <w:color w:val="111111"/>
          <w:sz w:val="28"/>
          <w:sz w:val="28"/>
          <w:szCs w:val="28"/>
          <w:rtl w:val="true"/>
          <w:lang w:bidi="ar-SA"/>
        </w:rPr>
        <w:t>، وهودج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جميع القابليات البدنية التي نمتلكها والأحاسيس الذهنية التي تنتابنا، توجب بالضرورة وجود هذه القوى ومتعلّقاتها، وعلى هذا الأساس فإنّ العين بمقتضى بُنيتها المكوّنة لها توجب وجود نورٍ كيّ تتمكّن من الرؤية، والأذن لا تُعرف حقيقتها بدون وجود الأصوات الخارجية؛ وكذا هو الحال بالنسبة إلى الأحاسيس والرغبات الدينية، حيث توجب وجود الله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الاصطلاح المنطقي، هناك تضايفٌ </w:t>
      </w:r>
      <w:r>
        <w:rPr>
          <w:rStyle w:val="FootnoteAnchor"/>
          <w:rtl w:val="true"/>
        </w:rPr>
        <w:footnoteReference w:id="349"/>
      </w:r>
      <w:r>
        <w:rPr>
          <w:rFonts w:ascii="Amiri" w:hAnsi="Amiri" w:eastAsia="Amiri" w:cs="Amiri"/>
          <w:color w:val="111111"/>
          <w:sz w:val="28"/>
          <w:sz w:val="28"/>
          <w:szCs w:val="28"/>
          <w:rtl w:val="true"/>
          <w:lang w:bidi="ar-SA"/>
        </w:rPr>
        <w:t>بين المحبّ والمحبوب</w:t>
      </w:r>
    </w:p>
    <w:p>
      <w:pPr>
        <w:pStyle w:val="BookText"/>
        <w:rPr/>
      </w:pPr>
      <w:r>
        <w:rPr>
          <w:rFonts w:ascii="Amiri" w:hAnsi="Amiri" w:eastAsia="Amiri" w:cs="Amiri"/>
          <w:color w:val="111111"/>
          <w:sz w:val="28"/>
          <w:sz w:val="28"/>
          <w:szCs w:val="28"/>
          <w:rtl w:val="true"/>
          <w:lang w:bidi="ar-SA"/>
        </w:rPr>
        <w:t xml:space="preserve">والنسبة بينهما كالنسبة بين الأخوين أو بين الفوقية والتحتية، إذ إنّ وجود إحدى هذه القضايا يستدعي بالضرورة وجود الأخرى المنسوبة لها؛ فحينما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كي تصحّ النسبة وإلا لأصبح الكلام عبثاً، وكذا هو الحال بالنسبة إلى الفوقية أو التحتية، إذ لا تتحقّق إحداهما من دون الأخرى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بما أنّ الإنسان ينتابه حبٌّ متحقّقٌ في ذاته لمحبوبه الكامل، فلا مناص من وجود متعلّق هذا الحبّ على أرض الواقع وليس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أيّد هذا الرأي عددٌ من العلماء المعاصرين </w:t>
      </w:r>
      <w:r>
        <w:rPr>
          <w:rStyle w:val="FootnoteAnchor"/>
          <w:rtl w:val="true"/>
        </w:rPr>
        <w:footnoteReference w:id="350"/>
      </w:r>
      <w:r>
        <w:rPr>
          <w:rFonts w:ascii="Amiri" w:hAnsi="Amiri" w:eastAsia="Amiri" w:cs="Amiri"/>
          <w:color w:val="111111"/>
          <w:sz w:val="28"/>
          <w:sz w:val="28"/>
          <w:szCs w:val="28"/>
          <w:rtl w:val="true"/>
          <w:lang w:bidi="ar-SA"/>
        </w:rPr>
        <w:t>، ومنهم الشيخ جوادي الآملي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تضايفٌ بين الحبيب والمحبّ نظير التضايف الموجود بين العالِم والمعلوم، ومن ثمّ فالتلازم متحقّقٌ بينهما؛ فكلّما انتزعنا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مصداقٍ حقيقيٍّ يصدق حينئذٍ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عندما يحبّ الإنسان الكمال المحض المطلق واللامحدود فهذا يدلّ على وجود المحبوب بالصفات المذكورة، حيث هناك علاقة تضايفٍ بين المحبّ بالفعل والمحبوب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الكمال المحض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وإثر ذلك لا بدّ من وجود تلازمٍ بينهما، ومن ثمّ لا يمكن لأحدٍ زعم أنّ المحبّ موجودٌ بالفعل لكنّ المحبوب غير موجودٍ أو أنّه موجودٌ بالقوّة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علاقة التضايف موجودةٌ بين الراغب والمرغوب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موجودةً أيضاً بين الرجاء والقدرة الماورائية التي يدركها الإنسان في وجدانه</w:t>
      </w:r>
      <w:bookmarkStart w:id="369" w:name="pg15617_225355"/>
    </w:p>
    <w:p>
      <w:pPr>
        <w:pStyle w:val="BookText"/>
        <w:rPr/>
      </w:pPr>
      <w:bookmarkEnd w:id="369"/>
      <w:r>
        <w:rPr>
          <w:rFonts w:ascii="Amiri" w:hAnsi="Amiri" w:eastAsia="Amiri" w:cs="Amiri"/>
          <w:color w:val="111111"/>
          <w:sz w:val="28"/>
          <w:sz w:val="28"/>
          <w:szCs w:val="28"/>
          <w:rtl w:val="true"/>
          <w:lang w:bidi="ar-SA"/>
        </w:rPr>
        <w:t>حين الشعور بالخطر وانقطاع الأسباب الطبيعية، إذ يدرك الإنسان بكلّ وجوده في هذه الظروف القاهرة وجود قدرةٍ غيبيةٍ تعينه على الخلاص مّما هو فيه من بلاءٍ، والأمثلة على هذا الأمر كثيرةٌ ولا حصر لها كالتعرّض للغرق في وسط بحرٍ متلاطم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لمّا كان الإنسان يدرك بوجدانه وجود قدرةٍ ماورائيةٍ متحقّقةٍ بالفعل، فلا بدّ عندئذٍ من تحقّق الطرف الآخر من علاقة التضايف الحاصلة هنا أي وجود هذه القدرة على أرض الواقع كي يصدق التضايف بمعناه المنطقي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الحريّ بالذكر هنا أنّ العلم الحديث أيّد تحقّق بعض الأحاسيس والأميال النفسية على أرض الواقع، وهو ما سنشير إليه في المباحث اللاحقة</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10268799_2142443653"/>
      <w:bookmarkStart w:id="371" w:name="_Toc136"/>
      <w:bookmarkEnd w:id="370"/>
      <w:r>
        <w:rPr>
          <w:rtl w:val="true"/>
        </w:rPr>
        <w:t>شبهاتٌ وردودٌ</w:t>
      </w:r>
      <w:r>
        <w:rPr>
          <w:rtl w:val="true"/>
        </w:rPr>
        <w:t>:</w:t>
      </w:r>
      <w:bookmarkEnd w:id="371"/>
    </w:p>
    <w:p>
      <w:pPr>
        <w:pStyle w:val="Heading6"/>
        <w:numPr>
          <w:ilvl w:val="5"/>
          <w:numId w:val="1"/>
        </w:numPr>
        <w:rPr/>
      </w:pPr>
      <w:bookmarkStart w:id="372" w:name="__RefHeading___Toc10268801_2142443653"/>
      <w:bookmarkStart w:id="373" w:name="_Toc137"/>
      <w:bookmarkEnd w:id="372"/>
      <w:r>
        <w:rPr>
          <w:rtl w:val="true"/>
        </w:rPr>
        <w:t>شبهاتٌ وردودٌ</w:t>
      </w:r>
      <w:r>
        <w:rPr>
          <w:rtl w:val="true"/>
        </w:rPr>
        <w:t>:</w:t>
      </w:r>
      <w:bookmarkEnd w:id="373"/>
    </w:p>
    <w:p>
      <w:pPr>
        <w:pStyle w:val="BookText"/>
        <w:rPr/>
      </w:pPr>
      <w:r>
        <w:rPr>
          <w:rFonts w:ascii="Amiri" w:hAnsi="Amiri" w:eastAsia="Amiri" w:cs="Amiri"/>
          <w:color w:val="111111"/>
          <w:sz w:val="28"/>
          <w:sz w:val="28"/>
          <w:szCs w:val="28"/>
          <w:rtl w:val="true"/>
          <w:lang w:bidi="ar-SA"/>
        </w:rPr>
        <w:t>ذكرت بعض الشبهات حول القول بضرورة وجود متعلّقٍ خارجيٍّ للرغبات الباطنية، وفيما يأتي نذكرها ونحلّلها في إطارٍ نقديٍّ</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10268803_2142443653"/>
      <w:bookmarkStart w:id="375" w:name="_Toc138"/>
      <w:bookmarkEnd w:id="374"/>
      <w:r>
        <w:rPr>
          <w:rtl w:val="true"/>
        </w:rPr>
        <w:t xml:space="preserve">* </w:t>
      </w:r>
      <w:r>
        <w:rPr>
          <w:rtl w:val="true"/>
        </w:rPr>
        <w:t xml:space="preserve">الشبهة الأولى </w:t>
      </w:r>
      <w:r>
        <w:rPr>
          <w:rtl w:val="true"/>
        </w:rPr>
        <w:t xml:space="preserve">: </w:t>
      </w:r>
      <w:r>
        <w:rPr>
          <w:rtl w:val="true"/>
        </w:rPr>
        <w:t xml:space="preserve">اللجوء إلى القياس والتمثيل لإثبات المدّعى </w:t>
      </w:r>
      <w:r>
        <w:rPr>
          <w:rtl w:val="true"/>
        </w:rPr>
        <w:t>:</w:t>
      </w:r>
      <w:bookmarkEnd w:id="37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ادّعى بعض المعترضين إنّ القائلين بإمكانية المعرفة الفطرية بالله عزّ وجلّ لجؤوا إلى القياس والتمثيل بغية إثبات ،آرائهم، فمن خلال اعتمادهم</w:t>
      </w:r>
    </w:p>
    <w:p>
      <w:pPr>
        <w:pStyle w:val="BookText"/>
        <w:rPr/>
      </w:pPr>
      <w:r>
        <w:rPr>
          <w:rFonts w:ascii="Amiri" w:hAnsi="Amiri" w:eastAsia="Amiri" w:cs="Amiri"/>
          <w:color w:val="111111"/>
          <w:sz w:val="28"/>
          <w:sz w:val="28"/>
          <w:szCs w:val="28"/>
          <w:rtl w:val="true"/>
          <w:lang w:bidi="ar-SA"/>
        </w:rPr>
        <w:t xml:space="preserve">على وجود متعلّقٍ خارجيٍّ لبعض الرغبات الباطنية التي تقتصر على موارد محدودة، طرحوا نتيجةً كلّيةً فحواها وجود متعلّقٍ لجميع هذه الرغبات، أو على أقلّ تقديرٍ توصّلوا إلى نتيجةٍ جزئيةٍ تثبت وجود متعلّقٍ للمعرفة الفطرية بالله تعالى؛ وكلا الأمرين يصطلح عليهما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إذا كان المتعلّق الخارجي للرغبة الجنسية أو الجوع والعطش موجوٌد على أرض الواقع، فلا بدّ من وجود المتعلّق الخارجي للمعرفة الفطرية بالله على أرض الواقع أيضاً؛ وهذا الأمر مجرّد قياسٌ وتمثيلٌ ثابت البطلان حسب القواعد المنطقية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في نقض الشبهة المذكورة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 أصحاب الشبهة بأنّ مثال الشعور بالجوع والعطش والرغبة الجنسية عدّ دليلاً على إثبات المعرفة الفطرية بالله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تصوّروا أنّه سيق لأجل إثبات وجود المتعلّق الخارجي للمعرفة الفطرية به سبحانه؛ وهذا الكلام بكلّ تاكيدٍ باطلٌ لأنّ المثال ذكر لأجل تقريب ذهن المخاطب وبيان حقيقة المدّعى بشكلٍ أفضل، إذ ذكرنا في دليل الفطرة أنّ التجربة الدينية والعلم الحضوري بالخالق البارئ في الحالات الطارئة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يعدّان من متعلّقات الشعور الباطني بوجوده جلّ شأنه؛ وهذا المتعلّق حتى وإن كان متعدّداً لكنّه في الواقع يتمحور حول محورٍ واحدٍ، والقدر المتيقّن فيه هو وجود</w:t>
      </w:r>
    </w:p>
    <w:p>
      <w:pPr>
        <w:pStyle w:val="BookText"/>
        <w:rPr/>
      </w:pPr>
      <w:r>
        <w:rPr>
          <w:rFonts w:ascii="Amiri" w:hAnsi="Amiri" w:eastAsia="Amiri" w:cs="Amiri"/>
          <w:color w:val="111111"/>
          <w:sz w:val="28"/>
          <w:sz w:val="28"/>
          <w:szCs w:val="28"/>
          <w:rtl w:val="true"/>
          <w:lang w:bidi="ar-SA"/>
        </w:rPr>
        <w:t>تلك القدرة الغيبية العظيمة التي لا يمكن تفسيرها إلا بالربّ الخالق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المشاعر الغريزية لبني آدم تقيّم على أساس حكم واحدٍ لكونها تتعلّق بالغرائز والوجدان وتُدرك في ظلّ العلم الحضوري؛ لذا عند تشخيص إحدى الميزات بصفتها أمراً غريزياً يُحكم عليها حكماً واقعياً ثابتاً عبر إلغاء الخصوصية وتنقيح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شخّصنا أنّ مزية معرفة الله تعالى تناظر الشعور بالجوع والعطش، فهي أمرٌ فطريٌّ غريزيٌّ لكون المناط في صدق الجوع والعطش أمراً وجدانيّاً وعلماً حضورياً؛ فهذا المناط بذاته ينطبق على شعور الإنسان في فطرته بوجود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قمنا هنا بتنقيح المناط وليس هناك أيّ قياسٍ أو تمثيلٍ محضٍ حول ضرورة وجود متعلِّق الشعور بمعرفة الله عزّ وجل في عالم الواقع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ولتوضيح مسألة تنقیح المناط بشكلٍ أفضل، نذكر المثال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أحد الأطباء مريضاً من تناول الرمّان، وفيما بعد يعرف هذا المريض أنّ یمنع السبب في ذلك هو حموضة هذه الفاكهة؛ فمن الحكمة بمكانٍ هنا اجتناب تناول جميع الفواكه الحامضة من دون أن يقتصر الأمر على الرمّان فقط، لأنّه مجرّد مثالٍ استشهد به الطبيب لتنبيه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هو الحال بالنسبة إلى موضوع بحثنا، فالسبب في صدق قضيتي الجوع والعطش هو كونهما أمرين وجدانيين، وهذا الأمر يسري إلى معرفة الله سبحانه، ومن ثمّ يصبح الحكم واحداً مع اختلاف المصاديق</w:t>
      </w:r>
      <w:r>
        <w:rPr>
          <w:rFonts w:eastAsia="IRNazanin" w:cs="IRNazanin"/>
          <w:color w:val="111111"/>
          <w:sz w:val="28"/>
          <w:szCs w:val="28"/>
          <w:rtl w:val="true"/>
          <w:lang w:bidi="fa-IR"/>
        </w:rPr>
        <w:t>.</w:t>
      </w:r>
      <w:bookmarkStart w:id="376" w:name="pg15617_225358"/>
    </w:p>
    <w:p>
      <w:pPr>
        <w:pStyle w:val="Heading6"/>
        <w:numPr>
          <w:ilvl w:val="5"/>
          <w:numId w:val="1"/>
        </w:numPr>
        <w:rPr/>
      </w:pPr>
      <w:bookmarkStart w:id="377" w:name="__RefHeading___Toc10268805_2142443653"/>
      <w:bookmarkStart w:id="378" w:name="_Toc139"/>
      <w:bookmarkEnd w:id="376"/>
      <w:bookmarkEnd w:id="377"/>
      <w:r>
        <w:rPr>
          <w:rtl w:val="true"/>
        </w:rPr>
        <w:t xml:space="preserve">* </w:t>
      </w:r>
      <w:r>
        <w:rPr>
          <w:rtl w:val="true"/>
        </w:rPr>
        <w:t>الشبهة الثانية</w:t>
      </w:r>
      <w:r>
        <w:rPr>
          <w:rtl w:val="true"/>
        </w:rPr>
        <w:t xml:space="preserve">: </w:t>
      </w:r>
      <w:r>
        <w:rPr>
          <w:rtl w:val="true"/>
        </w:rPr>
        <w:t xml:space="preserve">التشكيك في عمومية الشعور بمحبّة الله تعالى ورجائه </w:t>
      </w:r>
      <w:r>
        <w:rPr>
          <w:rtl w:val="true"/>
        </w:rPr>
        <w:t>:</w:t>
      </w:r>
      <w:bookmarkEnd w:id="378"/>
    </w:p>
    <w:p>
      <w:pPr>
        <w:pStyle w:val="BookText"/>
        <w:rPr/>
      </w:pPr>
      <w:r>
        <w:rPr>
          <w:rFonts w:ascii="Amiri" w:hAnsi="Amiri" w:eastAsia="Amiri" w:cs="Amiri"/>
          <w:color w:val="111111"/>
          <w:sz w:val="28"/>
          <w:sz w:val="28"/>
          <w:szCs w:val="28"/>
          <w:rtl w:val="true"/>
          <w:lang w:bidi="ar-SA"/>
        </w:rPr>
        <w:t xml:space="preserve">طرح البعض شبهةً فحواها أنّ ما قيل حول شعور الإنسان بمحبّة الله تعالى وطلب العون منه عند وقوع الإنسان في المكاره، مشوٌب بالشكّ والترديد، أو على أقلّ تقديرٍ فهو ليس أمراً شمولياً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نردّ على الشبهة المذكورة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لم نستدلّ على وجود العلم الحضوري بالله تعالى لدى جميع الناس، وإنّما وجه الاستدلال هو الغالبية العظمى من الناس، وهذا الأمر لا يشوبه الشكّ والترديد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الإنسان بتلك القدرة الغيبية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مواجهة المكاره، هو في الواقع أمرٌ شموليٌّ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بمحبّة الله سبحانه وتعالى بصفته كمالاً مطلقاً، هو أحد المزايا المنبثقة من غريزة محبّة الجمال والنزعة إلى الكمال، وهذه الميزة شموليةٌ أيضاً، ولكن غاية ما في الأمر أنّها ضئيلةً لدى بعض الناس لأنّها استبدلت بمتعلّقٍ مادّيٍّ محدودٍ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المعرفة الفطرية بالله سبحانه تؤكّد على وجود صفة الرجاء والمحبّة به تعالى في قرارة الإنسان وفطرته، وتؤكّد على أنّ نزولها في حيّز الفعلية منوطٌ بتحقّق بعض الشروط وتوفّر ظروف خاصّة؛ لذا إن تضاءلت هذه</w:t>
      </w:r>
      <w:bookmarkStart w:id="379" w:name="pg15617_225359"/>
    </w:p>
    <w:p>
      <w:pPr>
        <w:pStyle w:val="BookText"/>
        <w:rPr/>
      </w:pPr>
      <w:bookmarkEnd w:id="379"/>
      <w:r>
        <w:rPr>
          <w:rFonts w:ascii="Amiri" w:hAnsi="Amiri" w:eastAsia="Amiri" w:cs="Amiri"/>
          <w:color w:val="111111"/>
          <w:sz w:val="28"/>
          <w:sz w:val="28"/>
          <w:szCs w:val="28"/>
          <w:rtl w:val="true"/>
          <w:lang w:bidi="ar-SA"/>
        </w:rPr>
        <w:t xml:space="preserve">الميزة لدى بعض الناس فلا يمكن توجيه أصابع الاتّهام إلى الاستدلال من أساسه </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10268807_2142443653"/>
      <w:bookmarkStart w:id="381" w:name="_Toc140"/>
      <w:bookmarkEnd w:id="380"/>
      <w:r>
        <w:rPr>
          <w:rtl w:val="true"/>
        </w:rPr>
        <w:t xml:space="preserve">* </w:t>
      </w:r>
      <w:r>
        <w:rPr>
          <w:rtl w:val="true"/>
        </w:rPr>
        <w:t>الشبهة الثالثة</w:t>
      </w:r>
      <w:r>
        <w:rPr>
          <w:rtl w:val="true"/>
        </w:rPr>
        <w:t xml:space="preserve">: </w:t>
      </w:r>
      <w:r>
        <w:rPr>
          <w:rtl w:val="true"/>
        </w:rPr>
        <w:t>تصوّر المحبوب الغيبي أمرٌ ذهنيٌّ بحتٌ</w:t>
      </w:r>
      <w:bookmarkEnd w:id="381"/>
    </w:p>
    <w:p>
      <w:pPr>
        <w:pStyle w:val="BookText"/>
        <w:rPr/>
      </w:pPr>
      <w:r>
        <w:rPr>
          <w:rFonts w:ascii="Amiri" w:hAnsi="Amiri" w:eastAsia="Amiri" w:cs="Amiri"/>
          <w:color w:val="111111"/>
          <w:sz w:val="28"/>
          <w:sz w:val="28"/>
          <w:szCs w:val="28"/>
          <w:rtl w:val="true"/>
          <w:lang w:bidi="ar-SA"/>
        </w:rPr>
        <w:t>من جملة الشبهات التي طرحت حول قضية المعرفة الفطرية بالله عزّ وجلّ، اعتبار أنّ شعور الإنسان بالمحبّة والرجاء لتلك القوّة الغيبية الماورائية أمراً ذهنياً وليس هناك ما يقتضي تنزيله إلى أرض الواقع؛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الشبهة أذعنوا بوجود المحبّة لهذا المحبوب الماورائي في قرارة الإنسان لكنّهم عدوّها هاجساً يراود الذهن ومن شأنه أحياناً تحفيزه على الخضوع والعبودية للمحبوب، لذا فإنّ مجرّد طروء هذا الشعور في الذهن لا يعدّ وازعاً للإقرار بوجود الله أو سبباً يوجب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الردّ على هذه الشبهة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ذكرنا آنفاً فالإنسان أوّلاً يستشعر في وجدانه وبعلمه الشهودي بوجود قدرةٍ غيبيةٍ خارقةٍ للعادة تتّصف بالكمال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المرحلة التالية يبادر إلى الخضوع والعبودية له ويعقد الرجاء عليه؛ وهذا الشعور بطبيعة الحال لا يعني أنّ الإنسان يصوغ في مخيّلته رغباته النفسية ونزعاته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فيها طلب الكمال والعون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يبحث لها عن متعلّق يشبعها، بل الأمر الموجود فى ذهنه هو عين الحقيقة الباحثة عن الكمال، وهذه الحقيقة بكلّ تأكيدٍ ليست مفهوماً ذهنياً عارضاً</w:t>
      </w:r>
      <w:r>
        <w:rPr>
          <w:rFonts w:eastAsia="Amiri" w:cs="Amiri" w:ascii="Amiri" w:hAnsi="Amiri"/>
          <w:color w:val="111111"/>
          <w:sz w:val="28"/>
          <w:szCs w:val="28"/>
          <w:rtl w:val="true"/>
          <w:lang w:bidi="ar-SA"/>
        </w:rPr>
        <w:t>.</w:t>
      </w:r>
      <w:bookmarkStart w:id="382" w:name="pg15617_225360"/>
    </w:p>
    <w:p>
      <w:pPr>
        <w:pStyle w:val="BookText"/>
        <w:rPr/>
      </w:pPr>
      <w:bookmarkEnd w:id="38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إنسان يدرك في قرارة نفسه وجود اختلاف بين الصور الذهنية والدوافع الغريزية، فالنمط الأوّل موجودٌ في الذهن والعقل، والنمط الثاني كامنٌ في أعماق القلب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الذي يكتنف الإنسان على صعيد محبّة الكمال المطلق ورجائه عند الشدائد هو في الواقع إحساسٌ باطنيٌّ شهوديٌّ وليس مجرّد مفهومٍ ذهنيٍّ كما زعم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حالات الشدائد والضرورة يقطع الإنسان رجاءه من كلّ محبوبٍ وقدرةٍ طبيعيةٍ وذهنيةٍ، ويشعر بحاجةٍ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قدرةٍ ماورائيةٍ تتّصف بالكمال المطلق فيبادر إلى طلب العون منها</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10268809_2142443653"/>
      <w:bookmarkStart w:id="384" w:name="_Toc141"/>
      <w:bookmarkEnd w:id="383"/>
      <w:r>
        <w:rPr>
          <w:rtl w:val="true"/>
        </w:rPr>
        <w:t>*</w:t>
      </w:r>
      <w:r>
        <w:rPr>
          <w:rtl w:val="true"/>
        </w:rPr>
        <w:t>الشبهة الرابعة</w:t>
      </w:r>
      <w:r>
        <w:rPr>
          <w:rtl w:val="true"/>
        </w:rPr>
        <w:t xml:space="preserve">: </w:t>
      </w:r>
      <w:r>
        <w:rPr>
          <w:rtl w:val="true"/>
        </w:rPr>
        <w:t>النزعات الباطنية ليست من سنخ القضايا الفطرية</w:t>
      </w:r>
      <w:bookmarkEnd w:id="384"/>
    </w:p>
    <w:p>
      <w:pPr>
        <w:pStyle w:val="BookText"/>
        <w:rPr/>
      </w:pPr>
      <w:r>
        <w:rPr>
          <w:rFonts w:ascii="Amiri" w:hAnsi="Amiri" w:eastAsia="Amiri" w:cs="Amiri"/>
          <w:color w:val="111111"/>
          <w:sz w:val="28"/>
          <w:sz w:val="28"/>
          <w:szCs w:val="28"/>
          <w:rtl w:val="true"/>
          <w:lang w:bidi="ar-SA"/>
        </w:rPr>
        <w:t xml:space="preserve">ادّعى بعضهم أنّ الرغبات النفسية والنزعات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رأسها عبادة الله تعالى ومحبّته ورجاؤه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تكتنف ذهن الإنسان عن طريق التربية والتعليم منذ سنّ الطفولة، لذا لا يمكن عدّها طبائع غريزية كامنة في باطنه؛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فطرةً أودعها الله سبحانه في مكنون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للردّ على الشبهة المطروحة أعلاه، نقول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الفطرية لها معايير خاصّة نتمكّن على أساسها من التمييز بين الفطري وغيره، وقد أشرنا إليها فى المباحث السابقة، فقد قلنا إنّها تتّصف بالقدسية والثبوت والشمولية، في حين أنّ القضايا التي هي ليست من سنخها ناشئةٌ من مؤثّراتٍ خارجيةٍ، لذا فهي غير ثابتةٍ ولها صور وصيغ متنوّعة في كلّ</w:t>
      </w:r>
      <w:bookmarkStart w:id="385" w:name="pg15617_225361"/>
    </w:p>
    <w:p>
      <w:pPr>
        <w:pStyle w:val="BookText"/>
        <w:rPr/>
      </w:pPr>
      <w:bookmarkEnd w:id="385"/>
      <w:r>
        <w:rPr>
          <w:rFonts w:ascii="Amiri" w:hAnsi="Amiri" w:eastAsia="Amiri" w:cs="Amiri"/>
          <w:color w:val="111111"/>
          <w:sz w:val="28"/>
          <w:sz w:val="28"/>
          <w:szCs w:val="28"/>
          <w:rtl w:val="true"/>
          <w:lang w:bidi="ar-SA"/>
        </w:rPr>
        <w:t>منطقةٍ وإقليمٍ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نراجع منظومتنا النفسية ونتأمّل بالرغبات التي سادت في المجتمعات البشرية على مرّ العصور، نستلهم أنّ النزعة إلى الكمال المطلق ورجاءه أمرٌ موحّدٌ ومتكافئٌ في جميع تلك المجتمعات مهما اختلفت مشاربها وميزاتها الاجتماعية؛ لذا لو ادّعي أن هذه النزعة منبثقةٌ من التلقين والتعليم أو متأثّرةٌ بالظروف البيئية والاجتماعية، لتغيّرت مع تغيّر الأجيال والمكان والزمان، ولتنوّعت مع التنوّع البيئي والثقافي على مرّ العصور من دون أن تنصبّ في مجرى واحد حالها حال الموضات والمظاهر الخارجية للحياة، كموضة الثياب ونمط البناء؛ لكنّنا نجد الحقيقة على خلاف هذا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حقائق ثابتة تدلّ على خلاف ما ادُّعي في الشبهة المطروحة أعلاه، فالكافر على سبيل المثال خاضعٌ طوال حياته لمنهجه المنحرف ويسير على وفق استدلالاته الإلحادية، لذا لم يفسح المجال لقابلياته الفطرية السليمة بالظهور في سلوكياته وأفكاره؛ لكنّه حينما يواجه الشدائد والمخاطر التي تهدّد حياته، كمواجهة خطر الغرق في أمواج بحرٍ متلاطمٍ، نجده يرجع إلى هذه الفطرة المكنونة في ذاته ويتوجّه نحو الكمال المطلق راجيا عونه وفضله وهذا الشعور بكلّ تأكيدٍ ليس مكتسباً بالتعليم والتربية ويعدّ دليلاً دامغاً على وجود الفطرة لدى جميع الناس ويثبت مدى تأثيرها على النزعات الباطنية</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0268811_2142443653"/>
      <w:bookmarkStart w:id="387" w:name="_Toc142"/>
      <w:bookmarkEnd w:id="386"/>
      <w:r>
        <w:rPr>
          <w:rtl w:val="true"/>
        </w:rPr>
        <w:t>الدليل الثالث</w:t>
      </w:r>
      <w:r>
        <w:rPr>
          <w:rtl w:val="true"/>
        </w:rPr>
        <w:t xml:space="preserve">: </w:t>
      </w:r>
      <w:r>
        <w:rPr>
          <w:rtl w:val="true"/>
        </w:rPr>
        <w:t>شمولية الاعتقاد بالله تعالى وانحسار نطاق الشكّ به</w:t>
      </w:r>
      <w:r>
        <w:rPr>
          <w:rtl w:val="true"/>
        </w:rPr>
        <w:t>:</w:t>
      </w:r>
      <w:bookmarkEnd w:id="38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الدليلان الأوّل والثاني أكّدا على كون المعرفة بالله عزّ وجلّ أمراً فطرياً،</w:t>
      </w:r>
    </w:p>
    <w:p>
      <w:pPr>
        <w:pStyle w:val="BookText"/>
        <w:rPr/>
      </w:pPr>
      <w:r>
        <w:rPr>
          <w:rFonts w:ascii="Amiri" w:hAnsi="Amiri" w:eastAsia="Amiri" w:cs="Amiri"/>
          <w:color w:val="111111"/>
          <w:sz w:val="28"/>
          <w:sz w:val="28"/>
          <w:szCs w:val="28"/>
          <w:rtl w:val="true"/>
          <w:lang w:bidi="ar-SA"/>
        </w:rPr>
        <w:t xml:space="preserve">وهذا الدليل يثبت أنّها معرفةٌ شموليةٌ ثابتةٌ على أساس متبنّيات العقل الشمولي، وذلك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 معرفة الله تعالى أمراً فطرياً يدل على أنّ الاعتقاد به أمرٌ عامٌّ وشاملٌ، ولكنّ الفطرة ليست هي السبب في هذه الشمولية، بل العقل الشمولي هو الذي يحكم بذلك، والمقصود منه هو النمط الفكري العامّ المرتكز في أذهان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تفاصيل هذا البرهان بشكل دقيق ومنسجم من قبل بعض العلماء الغربيين، ومنهم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جويس الذي تطرّق إليه في أحد مؤلّفاته </w:t>
      </w:r>
      <w:r>
        <w:rPr>
          <w:rStyle w:val="FootnoteAnchor"/>
          <w:rtl w:val="true"/>
        </w:rPr>
        <w:footnoteReference w:id="354"/>
      </w:r>
      <w:r>
        <w:rPr>
          <w:rFonts w:ascii="Amiri" w:hAnsi="Amiri" w:eastAsia="Amiri" w:cs="Amiri"/>
          <w:color w:val="111111"/>
          <w:sz w:val="28"/>
          <w:sz w:val="28"/>
          <w:szCs w:val="28"/>
          <w:rtl w:val="true"/>
          <w:lang w:bidi="ar-SA"/>
        </w:rPr>
        <w:t>، وفيما يأتي نذكر جانباً من تفاصيله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شمولية الاعتقاد بالله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ينزع بفطرته إلى الحرّية ويترفّع عن الخضوع لقدرةٍ أعلى رتبة منه، لأنّها قد تجرّده من حرّيته المطلقة ورغباته النفسية، أو على أقلّ تقديرٍ قد تضيّق من نطاقها؛ ولكنّه مع ذلك ينزع إلى الخضوع للقدرة الغيبية التي يدركها بغريزته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افترضنا أنّ الناس قاطبةً يعتقدون بوجود الله عزّ وجلّ، فهذا لا يدلّ على كون المشاعر الباطنية هي السبب في ذلك، بل العقل هو الوازع الذي حفّزهم على هذا الاعتقاد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اعترض أحدٌ على شمولية الاعتقاد بالله تعالى طبق معايير العقل العامّ الشامل، يجب القول حينئذٍ بأنّهم جميعا وقعوا في فخّ الخطأ على صعيد العقل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عندما يفسح المجال لتخطئة أحكام العقل الشمولي ، فمن طريقٍ أولى يتمّ إبطال أحكام العقل الفردي وتجريدها من حجّيتها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حكم العقل ينجم عنه التشكيك بكلّ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أنّ الاحكام العقلية قطعيةً وثابتة الحجّية، لذا ليس هناك مجالٌ للتشكيك فيها، وإن حدث هذا الأمر فليس هناك أيّ تبريرٍ منطقيٍّ له؛ وعلى هذا الأساس فالتشكيك ليس من شأنه بيان حقيقة الاعتقاد الشامل بالله تعالى، إذ إنّ السبيل الوحيد الكفيل بذلك هو حكم العقل المطابق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رأي المفكّر بول إدواردز فإنّ جويس طرح أدقّ وأنضج صورةٍ لهذا البرهان حيث تطرّق إلى بيان تفاصيله في ضمن مراحل ثلاثة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يتّفق الناس تقريباً على أنّه يمكن اعتبار الناس قاطبةً وعلى مرّ العصور معتقدين بالله تعالى، ومن ناحيةٍ أخرى فإنّهم يميلون إلى التحرّر في أعمالهم ولا يرغبون بوجود قدرةٍ أعلا منهم، إذ عندما ينتاب أيّ إنسانٍ شعورٌ مؤكّدٌ بوجود مرجعٍ ومرشدٍ يمكن الاعتماد عليه، فذلك يعني أنّه استجاب لنداء العقل ودعوته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افترضنا أنّ الناس كافّةً على خطأ في شعورهم هذا، فلا بدّ لنا من القول بأنّ العقل البشري يعاني من نقصٍ ومن ثمّ يصبح البحث عن الحقيقة مجرّد أمرٍ عبثيٍّ وفي هذه الحالة لا يبقى مجالٌ إلا للتشكيك غير المبرّر بكلّ شيءٍ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وإن تجرّدنا عن الأصول الثابتة واتّبعنا أحكاماً عبثية،ً سوف</w:t>
      </w:r>
    </w:p>
    <w:p>
      <w:pPr>
        <w:pStyle w:val="BookText"/>
        <w:rPr/>
      </w:pPr>
      <w:r>
        <w:rPr>
          <w:rFonts w:ascii="Amiri" w:hAnsi="Amiri" w:eastAsia="Amiri" w:cs="Amiri"/>
          <w:color w:val="111111"/>
          <w:sz w:val="28"/>
          <w:sz w:val="28"/>
          <w:szCs w:val="28"/>
          <w:rtl w:val="true"/>
          <w:lang w:bidi="ar-SA"/>
        </w:rPr>
        <w:t>ندرك أيضاً أنّ العقل حجّةٌ معترةً رغم وقوعه في الخطأ أو انحرافه عن سبيل الصواب في بعض القضايا الفرعية لسببٍ أو لآخر؛ ولكنّه بشكلٍ عامٍّ وسيلةً منزّهةٌ من الخلل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لمّا كان العقل حجّةً معتبرةً، فالشكّ الدائم والمبالغ فيه ليس من شأنه بتاتاً أن يكون بديلاً عنه على صعيد العقيدة الشمولية بوجود الله تعالی</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تحليلةٌ حول الدليل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 في الحقيقة خرج عن نطاق مباني المعرفة الفطرية بالله سبحانه وتعالى، في حين أنّ الضمير الإنساني والنصوص الدينية تثبت هذا النمط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لم يتمسّك أصحاب الدليل المذكور بفطرية معرفة الله عزّ وجلّ، مع ذلك يمكن قبول مقدّماته وإثبات صحّتها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عدّ هذا الدليل بأنّه مستقلٌّ وأوسع نطاقاً من دليل الفطرة، حيث يروم إثبات وجود الله تعالى عن طريق العقل الشمولي وكأنّه يعتمد على مبدأ نفي النقيض لإثبات المدّعى، أي إنّه ينفي الشكّ والإلحاد لإثبات الاعتقاد الشمولي؛ ولكن مع ذلك طرحت عليه بعض الشبهات، وقد اتّضح الردّ عليها في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الشبهات التي سيقت للتشكيك بدلالته هي أنّه ينفي الاعتقاد الشمولي بمعرفة الله تعالى في مقدّمته الأولى، فهذه المقدّمة تقدح بدلالته؛ لكنّنا نردّ عليها كما يأتي</w:t>
      </w:r>
      <w:r>
        <w:rPr>
          <w:rFonts w:eastAsia="Amiri" w:cs="Amiri" w:ascii="Amiri" w:hAnsi="Amiri"/>
          <w:color w:val="111111"/>
          <w:sz w:val="28"/>
          <w:szCs w:val="28"/>
          <w:rtl w:val="true"/>
          <w:lang w:bidi="ar-SA"/>
        </w:rPr>
        <w:t>:</w:t>
      </w:r>
      <w:bookmarkStart w:id="388" w:name="pg15617_225365"/>
    </w:p>
    <w:p>
      <w:pPr>
        <w:pStyle w:val="BookText"/>
        <w:rPr/>
      </w:pPr>
      <w:bookmarkEnd w:id="38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تحقّق المعرفة بالله تعالى لدى الغالبية العظمى من الناس، لا يبقى شيئاً يقدح بالدليل المذكور، إذ يثبت لنا على أساس هذه العقيدة الشمولية أنّ الأحاسيس الباطنية لا تعدّ العامل الأساسي لظهور هذه المعرفة، بل العقل هو الأصل والأساس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غالبية الناس أخطؤوا فى الحكم على أحد الأمور، فمن الأولى أن يقع العقل الفردي في أخطاء فادحة ممّا يعني التشكيك بحجّية الأحكام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الأقلّية التي يدّعى أنّها لا تؤمن بالله عزّ وجلّ، فهي خلال الأوضاع الطارئة وانقطاع جميع الأسباب الطبيعية، تنزع نحوه جلّ شأنه وتطلب العون منه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0268813_2142443653"/>
      <w:bookmarkStart w:id="390" w:name="_Toc143"/>
      <w:bookmarkEnd w:id="389"/>
      <w:r>
        <w:rPr>
          <w:rtl w:val="true"/>
        </w:rPr>
        <w:t>*</w:t>
      </w:r>
      <w:r>
        <w:rPr>
          <w:rtl w:val="true"/>
        </w:rPr>
        <w:t>الدليل الرابع</w:t>
      </w:r>
      <w:r>
        <w:rPr>
          <w:rtl w:val="true"/>
        </w:rPr>
        <w:t xml:space="preserve">: </w:t>
      </w:r>
      <w:r>
        <w:rPr>
          <w:rtl w:val="true"/>
        </w:rPr>
        <w:t xml:space="preserve">تفنيد نظرية الخصم </w:t>
      </w:r>
      <w:r>
        <w:rPr>
          <w:rtl w:val="true"/>
        </w:rPr>
        <w:t>:</w:t>
      </w:r>
      <w:bookmarkEnd w:id="390"/>
    </w:p>
    <w:p>
      <w:pPr>
        <w:pStyle w:val="BookText"/>
        <w:rPr/>
      </w:pPr>
      <w:r>
        <w:rPr>
          <w:rFonts w:ascii="Amiri" w:hAnsi="Amiri" w:eastAsia="Amiri" w:cs="Amiri"/>
          <w:color w:val="111111"/>
          <w:sz w:val="28"/>
          <w:sz w:val="28"/>
          <w:szCs w:val="28"/>
          <w:rtl w:val="true"/>
          <w:lang w:bidi="ar-SA"/>
        </w:rPr>
        <w:t>ليس هنا ترديدٌ فى أنّ الغالبية العظمى من الناس منذ باكورة الخلقة وإلى يومنا هذا يعتقدون بوجود الله عزّ وجلّ، ولكنّ محلّ النقاش هو أنّ القائلين بفطرية هذا الاعتقاد يؤكّدون على كون الفطرة هي الدافع له، في حين يذهب معارضوهم إلى القول بوجود عوامل خارجية أدّت إليه، من قبيل تقليد الآخرين والتأثّر بالطباع الاجتماعية السائدة؛ ومن ثمّ لا يمكن عدّه دليلاً معتبراً لإثبات وجوده تبارك شأنه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يجب أن تكون إحدى النظريتين صحيحةً والأخرى باطلةً، فحتّى إن بادر أحد الطرفين باللجوء إلى أدلّةٍ واهيةٍ لإثبات صحّة نظريته فهذا لا يعدّ دليلاً على صوابها، إذ حسب القاعدة المنطقية لا يمكن للنقيضين أن يجتمعا ولا</w:t>
      </w:r>
    </w:p>
    <w:p>
      <w:pPr>
        <w:pStyle w:val="BookText"/>
        <w:rPr/>
      </w:pPr>
      <w:r>
        <w:rPr>
          <w:rFonts w:ascii="Amiri" w:hAnsi="Amiri" w:eastAsia="Amiri" w:cs="Amiri"/>
          <w:color w:val="111111"/>
          <w:sz w:val="28"/>
          <w:sz w:val="28"/>
          <w:szCs w:val="28"/>
          <w:rtl w:val="true"/>
          <w:lang w:bidi="ar-SA"/>
        </w:rPr>
        <w:t>أن يرتفعا، وعلى هذا الأساس فإنّ ثبوت بطلان إحدى النظريتين يعني صحّة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أكّدنا على أنّ الاعتقاد بالله تعالى أمرٌ شموليٌّ للبشرية قاطبةً شتّى الأزمنة والعصور وفي مختلف البقاع الجغرافية، فهو مبدأ رافق البشرية منذ لحظة ولادتها ولم يغيّره مرّ الأيام ولا تنوّع الرؤى والثقافات من أقصى الكرة الأرضية إلى أقصاها فرغم كلّ ما طرأ على المجتمعات البشرية من تحوّلاتٍ جذريةٍ لكنّ هذه العقيدة بقيت راسخةً تتناقلها الأمم جيلاً بعد جيلٍ من دون أن يتمّ الاتّفاق أو التواطؤ على السير في نهجها؛ وحاله حال سائر النزعات الثابتة التي يسعى بنو آدم إلى تحقيقها كإرادة بلوغ الكمال ومحبّة الجمال والسعي الحثيث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وجود بعض الطبائع والعادات السلوكية تختلف باختلاف الأزمنة والمجتمعات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نستشّف ممّا ذكر أنّ الثبوت في الطبائع البشرية رغم اختلاف الأزمنة والأمكنة، ناجمٌ عن النزعات الفطرية التي لا تبديل لها، في حين أنّ اختلافها ناشئٌ من عوامل خارجية،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التغيير يحدث حينما تتغيّر الظروف المحيطة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بما أنّ الاعتقاد بالله تعالى أمرٌ ثابتٌ على مرّ العصور، فهو يندرج ضمن النمط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النزعات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مصدر الكفر أو الجهل بوجود الله سبحانه يعدّ من 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فهو أمرٌ غير فطريٌّ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جعفر السبحاني هو أحد العلماء المسلمين الذين بادروا إلى بيان تفاصيل هذا الدليل، إذ حاول إثبات النزعات الفطرية مثل حبّ الاستطلاع والبحث عن الحقيقة ومحبّة الجمال والخير ومعرفة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نلاحظ إحدى النزعات الشائعة بين جميع الناس على مرّ العصور وفي شتّى</w:t>
      </w:r>
      <w:bookmarkStart w:id="391" w:name="pg15617_225367"/>
    </w:p>
    <w:p>
      <w:pPr>
        <w:pStyle w:val="BookText"/>
        <w:rPr/>
      </w:pPr>
      <w:bookmarkEnd w:id="391"/>
      <w:r>
        <w:rPr>
          <w:rFonts w:ascii="Amiri" w:hAnsi="Amiri" w:eastAsia="Amiri" w:cs="Amiri"/>
          <w:color w:val="111111"/>
          <w:sz w:val="28"/>
          <w:sz w:val="28"/>
          <w:szCs w:val="28"/>
          <w:rtl w:val="true"/>
          <w:lang w:bidi="ar-SA"/>
        </w:rPr>
        <w:t xml:space="preserve">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 نسعى إلى البحث عن السبب في ظهورها، لأنّ العقل يحكم بعدم وجود أيّ فعلٍ دون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بدّ لنا من البحث عن العلّة والمبدأ لهذه النزعة الجماعية، سواءٌ في عالم الخارج أو عالم الباطن، وبالتأكيد فإنّ الفرض الأوّل باطلٌ، إذ ليس هناك أيّ عاملٍ خارجيٍّ قادر على خلق هكذا توجّه شمولي ومشترك بين الناس قاطبةً في شتّى البقاع الجغرافية وعلى مرّ العصور؛ ولا سيّما لو تمعّنا في الظروف التي تكتنف الحياة البشرية في الأزمنة السالفة، حيث كان الناس يقطنون في أماكن نائية دون أن تربطهم أيّة علاقاتٍ تواصليةٍ لدرجة أنّ بعض الشعوب لم تكن على علم بوجود شعوبٍ أخرى في بقعةٍ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يتعيّن لنا القول بالمبدأ الباطني، حيث لا يوجد افتراضٌ ثالثٌ؛ وهذا المبدأ بكلّ تأكيدٍ ليس إلا ذات الإنسان وجبلّته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0268815_2142443653"/>
      <w:bookmarkStart w:id="393" w:name="_Toc144"/>
      <w:bookmarkEnd w:id="392"/>
      <w:r>
        <w:rPr>
          <w:rtl w:val="true"/>
        </w:rPr>
        <w:t>*</w:t>
      </w:r>
      <w:r>
        <w:rPr>
          <w:rtl w:val="true"/>
        </w:rPr>
        <w:t xml:space="preserve">الدليل الخامس </w:t>
      </w:r>
      <w:r>
        <w:rPr>
          <w:rtl w:val="true"/>
        </w:rPr>
        <w:t xml:space="preserve">: </w:t>
      </w:r>
      <w:r>
        <w:rPr>
          <w:rtl w:val="true"/>
        </w:rPr>
        <w:t xml:space="preserve">النتائج التي توصّل إليها علم النفس </w:t>
      </w:r>
      <w:r>
        <w:rPr>
          <w:rtl w:val="true"/>
        </w:rPr>
        <w:t>:</w:t>
      </w:r>
      <w:bookmarkEnd w:id="393"/>
    </w:p>
    <w:p>
      <w:pPr>
        <w:pStyle w:val="BookText"/>
        <w:rPr/>
      </w:pPr>
      <w:r>
        <w:rPr>
          <w:rFonts w:ascii="Amiri" w:hAnsi="Amiri" w:eastAsia="Amiri" w:cs="Amiri"/>
          <w:color w:val="111111"/>
          <w:sz w:val="28"/>
          <w:sz w:val="28"/>
          <w:szCs w:val="28"/>
          <w:rtl w:val="true"/>
          <w:lang w:bidi="ar-SA"/>
        </w:rPr>
        <w:t>هناك كثير من علماء النفس أذعنوا بوجود المعرفة الفطرية بالله عزّوجلّ وأكّدوا على وجود نزعةٍ تحفّر الإنسان على الاعتقاد به</w:t>
      </w:r>
      <w:r>
        <w:rPr>
          <w:rStyle w:val="FootnoteAnchor"/>
          <w:rtl w:val="true"/>
        </w:rPr>
        <w:footnoteReference w:id="357"/>
      </w:r>
      <w:r>
        <w:rPr>
          <w:rFonts w:ascii="Amiri" w:hAnsi="Amiri" w:eastAsia="Amiri" w:cs="Amiri"/>
          <w:color w:val="111111"/>
          <w:sz w:val="28"/>
          <w:sz w:val="28"/>
          <w:szCs w:val="28"/>
          <w:rtl w:val="true"/>
          <w:lang w:bidi="ar-SA"/>
        </w:rPr>
        <w:t>وقد صنّفوا النزعات الغريزية على هذا الصعيد إلى ثلاثة أقسام،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 بدوره ذو مصادیق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 إلى قول الصدق وإرادة الخير ومحبّة الجمال والنزعة إلى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التى اختلف حولها علماء النفس في هذا المضمار تكمن في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الشعور الباطني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النابع من الوجدان اللاشعوري له وجودٌ أصيلُ أو أنّه ناشئٌ من شعورٍ ظاهريٍّ؟</w:t>
      </w:r>
    </w:p>
    <w:p>
      <w:pPr>
        <w:pStyle w:val="BookText"/>
        <w:rPr/>
      </w:pPr>
      <w:r>
        <w:rPr>
          <w:rFonts w:ascii="Amiri" w:hAnsi="Amiri" w:eastAsia="Amiri" w:cs="Amiri"/>
          <w:color w:val="111111"/>
          <w:sz w:val="28"/>
          <w:sz w:val="28"/>
          <w:szCs w:val="28"/>
          <w:rtl w:val="true"/>
          <w:lang w:bidi="ar-SA"/>
        </w:rPr>
        <w:t>هناك رأيان مطروحان للإجابة عن هذا السؤال، وعلى أساس الرؤية القائلة بأصالة اللاشعور الباطني فإنّ مسألة الاعتقاد بالله تعالى والنزعة إليه تعدّ أمراً كامناً في باطن الإنسان ولا تظهر إلى أرض الواقع إلا عند توفّر الظروف الملائمة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ينطبق مع نظرية المعرفة الفطرية بالله تعالى، وهو يثبتها أو على أقلّ تقديرٍ يؤيّدها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المفكّرين المعاصرين ذهبوا إلى هذا الرأي في مجال إثبات فطرية معرفة الله سبحانه، ومنهم الشهيد مرتضى مطهّرى الذى اعتبر أنّ إثباتها ممكنٍ على أساس آراء علم النفس واستناداً إلى التجربة الفردية؛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علماء النفس والباحثون في مجال النفس الإنسانية توصّلوا في القرن الماضي إلى حقيقةٍ مضمونها أنّ الإنسان يمتلك شعوراً باطنياً كامناً وراء شعوره الظاهري و 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مكنونةٍ وراء حُجب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عصرنا الراهن هناك الكثير من العلماء يعقتدون بوجود هذا الشعور المكنون الذي يعبّر عن رغبةٍ ومحبّةٍ ونزعةٍ تسوقه نحو البارئ الباقي وتربطه به</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ذكر</w:t>
      </w:r>
    </w:p>
    <w:p>
      <w:pPr>
        <w:pStyle w:val="BookText"/>
        <w:rPr/>
      </w:pPr>
      <w:r>
        <w:rPr>
          <w:rFonts w:ascii="Amiri" w:hAnsi="Amiri" w:eastAsia="Amiri" w:cs="Amiri"/>
          <w:color w:val="111111"/>
          <w:sz w:val="28"/>
          <w:sz w:val="28"/>
          <w:szCs w:val="28"/>
          <w:rtl w:val="true"/>
          <w:lang w:bidi="ar-SA"/>
        </w:rPr>
        <w:t>آراء بعض علماء النفس على هذا الصعيد ونكتفي هنا بالإشارة إلى ثلاثةٍ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 إدواردز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إدواردز حول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فلاسفة وعلماء نفس بارزون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يؤيّدون النظرية القائلة بأنّ الإنسان دينيٌّ بطبعه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على آراء علماء النفس الملحدين الذين أنكروا وجود الله تعالى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يؤكّدون على أنّ أبرز ميزةٍ للعالم هي كثرة غير المعتقدين بوجود بالله، لكنّهم يذعنون إلى أنّ كمّاً هائلاً منهم تنتابهم حاجةً نفسيةٌ جامحةٌ لعبادة معبودٍ أو شيءٍ ما؛ لذلك يبادرون إلى صناعة آلهةٍ بديلةٍ وبأشكالٍ منوّعةٍ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جوستاف يونج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يونج بوجود نزعة نفسية تسوق الإنسان نحو الله تعالى</w:t>
      </w:r>
      <w:r>
        <w:rPr>
          <w:rStyle w:val="FootnoteAnchor"/>
          <w:rtl w:val="true"/>
        </w:rPr>
        <w:footnoteReference w:id="362"/>
      </w:r>
      <w:r>
        <w:rPr>
          <w:rFonts w:ascii="Amiri" w:hAnsi="Amiri" w:eastAsia="Amiri" w:cs="Amiri"/>
          <w:color w:val="111111"/>
          <w:sz w:val="28"/>
          <w:sz w:val="28"/>
          <w:szCs w:val="28"/>
          <w:rtl w:val="true"/>
          <w:lang w:bidi="ar-SA"/>
        </w:rPr>
        <w:t>، ويفسّر المعتقدات الإلحادية الظاهرية التي تبدر من بعض منكري وجود الله تعالى كما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الآلهة والشياطين لم تفنَ بين الناس مطلقاً، لكن غاية ما في الأمر أنّ مسمّياتها تغيّرت</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شیلر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شيلر واصفاً النفس الإنسانية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اللاأدرية الدينية ليست حقيقةً من حقائق النفس الإنسانية، إنّها شكلٌ من أشكال خداع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الثابتة تؤكّد على أنّ كلّ روحٍ متناهيةٍ إمّا أن تعتقد بالله أو بصنمٍ، والأصنام كثيرةً ومتنوّعةً؛ وتتجسّد لدى غير المعتقدين بالله في أُطرٍ مختلفةٍ، إذ قد تكون حكومةً أو امرأةً أو فنّاً أو علماً أو مجموعةً من أشياء أخرى يتعاملون معها وكأنّها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بالله هو اعتقادٌ أصيلٍ وطبيعيٌّ، لذا ما يلزمنا توضيحه هنا هو حقيقة الاعتقاد أو عدم الاعتقاد بالأصنام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آخر حول الأحاسيس المكنونة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النفس المعاصرون لدى تحرّيهم عمّا يكتنف النفس الإنسانية، اكتشفوا وجود بعض الأحاسيس والخصائص الباطنية التي تمهّد الأرضية المناسبة للاعتقاد بالله تعالى، ونذكر أهمّها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الشعور بالوحدة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إنسانٍ عندما يتأمّل مع نفسه فهو يشعر بالوحدة ويتصوّر أنّ كلّ إنسانٍ يقترب منه يروم تحقيق نفعٍ مادّيٍّ أو معنويٍّ، أو أنّه على أقلّ تقديرٍ يحاول في وحدته تخليص نفسه منها أو يبحث عن أمرٍ يسعده أو يسعى لدفع الضرر المحدق به ؛ وعلى هذا الأساس فهو يدرك أنّ المسائل المادّية والدنيوية</w:t>
      </w:r>
    </w:p>
    <w:p>
      <w:pPr>
        <w:pStyle w:val="BookText"/>
        <w:rPr/>
      </w:pPr>
      <w:r>
        <w:rPr>
          <w:rFonts w:ascii="Amiri" w:hAnsi="Amiri" w:eastAsia="Amiri" w:cs="Amiri"/>
          <w:color w:val="111111"/>
          <w:sz w:val="28"/>
          <w:sz w:val="28"/>
          <w:szCs w:val="28"/>
          <w:rtl w:val="true"/>
          <w:lang w:bidi="ar-SA"/>
        </w:rPr>
        <w:t>لا يمكنها أن تؤنسه في وحدته، لذا تكتنفه حاجةً إلى مؤنسٍ مطلقٍ معنويٍّ ويعلم أنّ هذا المؤنس لا يروم تحقيق أيّ نفعٍ منه، بل الأمر بالعكس فهو يأخذ بيديه نحو الدرجات العلا والسعادة المنشودة؛ وبكلّ تأكيد فهو ليس سوى الله تبارك شأنه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الشعور بالعجز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حينما يواجه الإنسان مشاكل الحياة ومصاعبها فهو يشعر بعدم قدرته على الخوض في غمارها لوحده وينتابه هاجسٌ بضرورة وجود قادرٍ أزليٍّ متعالٍ يأخذ بيده إلى الغاية المنشودة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الرغبة بالخلود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ينتاب الإنسان شعورٌ بالخشية من الفناء ويرغب بالبقاء مخلّداً، وهذا الشعور بطبيعة الحال لا يزول إلا في رحاب الإيمان بالله تعالى والاعتقاد بوجود حياةٍ أخرويةٍ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إرادة العدل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الحياة المادّية تزخر بالظلم والجور، فهناك كثير من المضطهدين على شتّى الأصعدة، وقلّما نجد إنساناً لم يتعرّض للظلم أو سلب الحقوق، بل قد لا يوجد أحدٌ كذلك، فكلٌّ منّا عانى من انعدام العدل والإنصاف ولو لمرّةٍ واحدةٍ في حياته على أقلّ تقديرٍ ؛ والمؤسف في الأمر أنّ الظلمة غالباً ما يكونون أحراراً في تصرّفاتهم ولا ينالون جزاءهم العادل في الحياة الدنيا كالطيّار الأمريكي الذي قتل عشرات الآلاف بقنبلةٍ نوويةٍ أو الذي قتل المئات بقذيفةٍ كيمياويةٍ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عندما يشاهد الناس كلّ هذا الظلم تختلج في أنفسهم هواجس</w:t>
      </w:r>
    </w:p>
    <w:p>
      <w:pPr>
        <w:pStyle w:val="BookText"/>
        <w:rPr/>
      </w:pPr>
      <w:r>
        <w:rPr>
          <w:rFonts w:ascii="Amiri" w:hAnsi="Amiri" w:eastAsia="Amiri" w:cs="Amiri"/>
          <w:color w:val="111111"/>
          <w:sz w:val="28"/>
          <w:sz w:val="28"/>
          <w:szCs w:val="28"/>
          <w:rtl w:val="true"/>
          <w:lang w:bidi="ar-SA"/>
        </w:rPr>
        <w:t>حول إقامة العدل فينتابهم شعورٌ بوجود ربٍّ عظيم يقهر الطغاة والظلمة ويقتصّ لهم منهم؛ وهذا التصوّر بكلّ تأكيدٍ لا ثمرة له إلا في ظلّ الاعتقاد بالله تعالى والمعاد في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حصيلة الكلام حول برهان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نستخلص النتائج الآتية من المباحث الشاملة التي طرحت حول البرهان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المعرفة الفطرية بالله سبحانه وتعالى هو العلم الحضوري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ولها أربعة معانٍ أخرى،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حصوليٌّ 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حصوليٌّ متقوّمٌ على استدلالٍ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شهوديةٌ مسبقةٌ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الجزم بضرس قاطع بأنّ العلم الحضوري هو الأصيل على صعيد المعرفة الفطرية بالله تعالى أو العلم الحصولي، لأنّ طبائع الناس ليست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خمسة أدلّةٍ أثبتنا على أساسها وجود المعرفة الفطرية بالله تعالى لدى الإنسان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الأوّل تمّ التأكيد فيه على أنّ هذه المعرفة أمرٌ وجدانيٌّ وشاملٌ بحيث يدرك الإنسان في ضميره وجود الربّ العظيم سبحانه عن طريق علمه الحضوري، وبعد تنقيح المناط والاستشهاد بالتجارب الدينية المشتركة أثبتنا أنّ هذه العقيدة الفطرية متكافئةٌ لدى جميع الناس على حدٍّ سواء</w:t>
      </w:r>
      <w:r>
        <w:rPr>
          <w:rFonts w:eastAsia="Amiri" w:cs="Amiri" w:ascii="Amiri" w:hAnsi="Amiri"/>
          <w:color w:val="111111"/>
          <w:sz w:val="28"/>
          <w:szCs w:val="28"/>
          <w:rtl w:val="true"/>
          <w:lang w:bidi="ar-SA"/>
        </w:rPr>
        <w:t>.</w:t>
      </w:r>
      <w:bookmarkStart w:id="394" w:name="pg15617_225373"/>
    </w:p>
    <w:p>
      <w:pPr>
        <w:pStyle w:val="BookText"/>
        <w:rPr/>
      </w:pPr>
      <w:bookmarkEnd w:id="39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الثاني أثبتنا فيه ضرورة وجود متعلّقٍ خارجيٍّ للرغبات الباطنية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والرجاء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 إنّ رغبات الإنسان ونزعاته الغريزية كالشعور بالجوع والعطش، تدعوه لأن يؤمن بوجود إلهٍ يلبّيها ويعينه على إشباعها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الثالث تمحور حول شمولية الاعتقاد بالله تعالى وضيق نطاق الشكّ به، فالغالبية العظمى من بني آدم يعتقدون بوجوده تبارك شأنه رغم كون هذه العقيدة لا تتناسب مع رغبتهم في التحرّر من كلّ شيءٍ، فهذه الرغبة لم تمنع تلك الأعداد الهائلة من الإيمان به، و هو أمرٌ يدلّ على ترجيح حكم العقل على الأحاسيس الشخصية،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على خلاف الفطرة يعني مخالفة الوجدان والأصول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الرابع ارتكز على تفنيد نظرية الخصم الذي نفى وجود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الخامس اشتمل على آراء و نظريات علماء النفس التي تؤيّد حقّانية المعرفة الفطرية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أنّ الأدلّة الخمسة كافيةٌ لإثبات فطرة الإنسان السليمة وحقّانية معرفته الفطرية بالبارئ جلّ شأنه، وهي أدلّةٌ متقنةٌ يمكن الاعتماد عليها لنقض الشبهات التي تطرح في هذا المضمار</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0268817_2142443653"/>
      <w:bookmarkStart w:id="396" w:name="_Toc145"/>
      <w:bookmarkEnd w:id="395"/>
      <w:r>
        <w:rPr>
          <w:rtl w:val="true"/>
        </w:rPr>
        <w:t xml:space="preserve">• </w:t>
      </w:r>
      <w:r>
        <w:rPr>
          <w:rtl w:val="true"/>
        </w:rPr>
        <w:t>البرهان السابع</w:t>
      </w:r>
      <w:r>
        <w:rPr>
          <w:rtl w:val="true"/>
        </w:rPr>
        <w:t xml:space="preserve">: </w:t>
      </w:r>
      <w:r>
        <w:rPr>
          <w:rtl w:val="true"/>
        </w:rPr>
        <w:t xml:space="preserve">حكم العقل بضرورة دفع الخطر المحتمل </w:t>
      </w:r>
      <w:r>
        <w:rPr>
          <w:rtl w:val="true"/>
        </w:rPr>
        <w:t>:</w:t>
      </w:r>
      <w:bookmarkEnd w:id="396"/>
    </w:p>
    <w:p>
      <w:pPr>
        <w:pStyle w:val="Heading4"/>
        <w:numPr>
          <w:ilvl w:val="3"/>
          <w:numId w:val="1"/>
        </w:numPr>
        <w:rPr/>
      </w:pPr>
      <w:bookmarkStart w:id="397" w:name="__RefHeading___Toc10268819_2142443653"/>
      <w:bookmarkStart w:id="398" w:name="_Toc146"/>
      <w:bookmarkEnd w:id="397"/>
      <w:r>
        <w:rPr>
          <w:rtl w:val="true"/>
        </w:rPr>
        <w:t xml:space="preserve">• </w:t>
      </w:r>
      <w:r>
        <w:rPr>
          <w:rtl w:val="true"/>
        </w:rPr>
        <w:t>البرهان السابع</w:t>
      </w:r>
      <w:r>
        <w:rPr>
          <w:rtl w:val="true"/>
        </w:rPr>
        <w:t xml:space="preserve">: </w:t>
      </w:r>
      <w:r>
        <w:rPr>
          <w:rtl w:val="true"/>
        </w:rPr>
        <w:t xml:space="preserve">حكم العقل بضرورة دفع الخطر المحتمل </w:t>
      </w:r>
      <w:r>
        <w:rPr>
          <w:rtl w:val="true"/>
        </w:rPr>
        <w:t>:</w:t>
      </w:r>
      <w:bookmarkEnd w:id="39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السابع الذي اعتمد عليه العلماء لإثبات وجود الله عزّ وجلّ يتمحور حول أنّ العقل يحكم بضرورة دفع الخطر المحتمل، وهو ما يعرف في</w:t>
      </w:r>
    </w:p>
    <w:p>
      <w:pPr>
        <w:pStyle w:val="BookText"/>
        <w:rPr/>
      </w:pPr>
      <w:r>
        <w:rPr>
          <w:rFonts w:ascii="IRNazanin" w:hAnsi="IRNazanin" w:eastAsia="IRNazanin"/>
          <w:color w:val="111111"/>
          <w:sz w:val="28"/>
          <w:sz w:val="28"/>
          <w:szCs w:val="28"/>
          <w:rtl w:val="true"/>
          <w:lang w:bidi="fa-IR"/>
        </w:rPr>
        <w:t xml:space="preserve">العالم الغربي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 أنّنا لو افترضنا تنزّلاً عدم حجّية براهين إثبات الله من الناحية المنطقية، يكون أمامنا خياران لا غير حول مسألة الاعتقاد به جلّ شأنه،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الاكتراث بالأخبار والروايات التي نقلت عن آلافٍ مؤلّفةٍ من الصادقين والنزهاء على مرّ التأريخ، وعلى رأسهم الأنبياء الذين أكّدوا بأجمعهم على وجود الله تعالى وعالم الحشر والمعاد؛ فهذا الإنكار يتسبّب بضررٍ فادحٍ، إذ حتّى وإن تجاهلنا كلّ ما جاء به هؤلاء الصلحاء فهناك احتمالٌ قويٌّ أيضاً بوجود الله تعالى وعالم الآخرة، والنتيجة أنّ الملحدين سيطالهم عذابٌ أليمٌ وخسرانٌ عظيمٌ إثر إنكارهم لهذه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بالأخبار التي تؤكّد على وجود الله تعالى وعالم الآخرة، وفي هذه الحالة لا يواجه الإنسان أيّ ضررٍ، وإنّما سينعم بسعادةٍ أزليةٍ في رحاب حياةٍ كريمةٍ عند مليكٍ مقتدرٍ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ما ذكر في الخيارين أعلاه نتساءل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الخيار الذي يرجّحه صاحب العقل السليم ؟ فهل من الصواب بمكان أن يتجاهل الإنسان نداء الفطرة والوجدان عبر الإعراض عن الدين وإنكار وجود الله تعالى؟ أو لا بدّ له من السير على نهج عقله وفطرته ووجدانه الحيّ عبر اتّباع ما جاء به الصادقون من أخبارٍ مؤكّدةٍ لا يكتنفها الشكّ والترديد؟ بكلّ تأكيدٍ فإنّ العقل السليم يختار الطريق الصحيح والخيار الصواب عبر إذعانه لنداء الفطرة وتصديقه بما جاء به الأنبياء</w:t>
      </w:r>
      <w:r>
        <w:rPr>
          <w:rFonts w:eastAsia="Amiri" w:cs="Amiri" w:ascii="Amiri" w:hAnsi="Amiri"/>
          <w:color w:val="111111"/>
          <w:sz w:val="28"/>
          <w:szCs w:val="28"/>
          <w:rtl w:val="true"/>
          <w:lang w:bidi="ar-SA"/>
        </w:rPr>
        <w:t>.</w:t>
      </w:r>
      <w:bookmarkStart w:id="399" w:name="pg15617_225375"/>
    </w:p>
    <w:p>
      <w:pPr>
        <w:pStyle w:val="Heading4"/>
        <w:numPr>
          <w:ilvl w:val="3"/>
          <w:numId w:val="1"/>
        </w:numPr>
        <w:rPr/>
      </w:pPr>
      <w:bookmarkStart w:id="400" w:name="__RefHeading___Toc10268821_2142443653"/>
      <w:bookmarkStart w:id="401" w:name="_Toc147"/>
      <w:bookmarkEnd w:id="399"/>
      <w:bookmarkEnd w:id="400"/>
      <w:r>
        <w:rPr>
          <w:rtl w:val="true"/>
        </w:rPr>
        <w:t>شبهاتٌ وردودٌ</w:t>
      </w:r>
      <w:r>
        <w:rPr>
          <w:rtl w:val="true"/>
        </w:rPr>
        <w:t>:</w:t>
      </w:r>
      <w:bookmarkEnd w:id="401"/>
    </w:p>
    <w:p>
      <w:pPr>
        <w:pStyle w:val="Heading5"/>
        <w:numPr>
          <w:ilvl w:val="4"/>
          <w:numId w:val="1"/>
        </w:numPr>
        <w:rPr/>
      </w:pPr>
      <w:bookmarkStart w:id="402" w:name="__RefHeading___Toc10268823_2142443653"/>
      <w:bookmarkStart w:id="403" w:name="_Toc148"/>
      <w:bookmarkEnd w:id="402"/>
      <w:r>
        <w:rPr>
          <w:rtl w:val="true"/>
        </w:rPr>
        <w:t>شبهاتٌ وردودٌ</w:t>
      </w:r>
      <w:r>
        <w:rPr>
          <w:rtl w:val="true"/>
        </w:rPr>
        <w:t>:</w:t>
      </w:r>
      <w:bookmarkEnd w:id="403"/>
    </w:p>
    <w:p>
      <w:pPr>
        <w:pStyle w:val="BookText"/>
        <w:rPr/>
      </w:pPr>
      <w:r>
        <w:rPr>
          <w:rFonts w:ascii="Amiri" w:hAnsi="Amiri" w:eastAsia="Amiri" w:cs="Amiri"/>
          <w:color w:val="111111"/>
          <w:sz w:val="28"/>
          <w:sz w:val="28"/>
          <w:szCs w:val="28"/>
          <w:rtl w:val="true"/>
          <w:lang w:bidi="ar-SA"/>
        </w:rPr>
        <w:t xml:space="preserve">الاستنتاج الذي ذكر هو في الحقيقة استدلالٌ تامٌّ ومنطقيٌّ لدرجة أنّ الملحدين أنفسهم قد أذعنوا به ووصفوه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متكاملةٌ</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لكنّهم مع ذلك أثاروا بعض الشبهات حوله نتناولها فيما يأتي بالنقد والتحليل</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0268825_2142443653"/>
      <w:bookmarkStart w:id="405" w:name="_Toc149"/>
      <w:bookmarkEnd w:id="404"/>
      <w:r>
        <w:rPr>
          <w:rtl w:val="true"/>
        </w:rPr>
        <w:t>*</w:t>
      </w:r>
      <w:r>
        <w:rPr>
          <w:rtl w:val="true"/>
        </w:rPr>
        <w:t xml:space="preserve">الشبهة الأولى </w:t>
      </w:r>
      <w:r>
        <w:rPr>
          <w:rtl w:val="true"/>
        </w:rPr>
        <w:t xml:space="preserve">: </w:t>
      </w:r>
      <w:r>
        <w:rPr>
          <w:rtl w:val="true"/>
        </w:rPr>
        <w:t>عدم وجود علمٍ قطعيٍّ بما سيجري في عالم الآخرة</w:t>
      </w:r>
      <w:r>
        <w:rPr>
          <w:rtl w:val="true"/>
        </w:rPr>
        <w:t>:</w:t>
      </w:r>
      <w:bookmarkEnd w:id="405"/>
    </w:p>
    <w:p>
      <w:pPr>
        <w:pStyle w:val="BookText"/>
        <w:rPr/>
      </w:pPr>
      <w:r>
        <w:rPr>
          <w:rFonts w:ascii="Amiri" w:hAnsi="Amiri" w:eastAsia="Amiri" w:cs="Amiri"/>
          <w:color w:val="111111"/>
          <w:sz w:val="28"/>
          <w:sz w:val="28"/>
          <w:szCs w:val="28"/>
          <w:rtl w:val="true"/>
          <w:lang w:bidi="ar-SA"/>
        </w:rPr>
        <w:t>يؤكّد البرهان على سعادة المؤمنين وشقاء الكافرين في الحياة الآخرة، إلا أنّ الشبهة التي تطرح على هذا الصعيد هي عدم وجود علم قطعيٍّ بهذا الأمر، فنحن لا نعلم بمصير البشرية في عالمٍ لم نرده حتّى الآن؛ إذ ليس من المستبعد أن تكون الحقيقة على خلاف ذلك، فينعم الكافرون بالسعادة ويطال المؤمنين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في واقع الحال ليست سوى مغالطةٍ صريحةٍ، فالبرهان لا يشير إلى قطعية مصير المؤمنين والكفرة، بل يشير إلى ذلك في نطاق الترجح والاحتمال لكوّنه متقوماً على المباني الاحتمالية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تنعّم المؤمنين وشقاء الكافرين متحصّلٌ من أخبارٍ جاء بها</w:t>
      </w:r>
    </w:p>
    <w:p>
      <w:pPr>
        <w:pStyle w:val="BookText"/>
        <w:rPr/>
      </w:pPr>
      <w:r>
        <w:rPr>
          <w:rFonts w:ascii="Amiri" w:hAnsi="Amiri" w:eastAsia="Amiri" w:cs="Amiri"/>
          <w:color w:val="111111"/>
          <w:sz w:val="28"/>
          <w:sz w:val="28"/>
          <w:szCs w:val="28"/>
          <w:rtl w:val="true"/>
          <w:lang w:bidi="ar-SA"/>
        </w:rPr>
        <w:t>آلاف الأنبياء الذين هم مثالٌ تامٌّ للصدق والأمانة ولا أحد يجرؤ على التشكيك في نزاهتهم وخصالهم الحميدة ممّا يقوّي من دلالة البرهان وصدق احتماله، ناهيك عن أنّ العقل بذاته يحكم بوجود عالمٍ آخر يقتصّ فيه المظلومون ممّن ظلمهم وسلب حقوقهم وطبقاً لحساب الاحتمالات فإنّ درجة صدقه تبلغ خمسين بالمئة أو أكثر من ذلك، فالعاقل يذعن بأنّ السعادة ستكون من نصيب المؤمن في عالم الآخرة وأنّ الشقاء سيطال الكافرين، وعلى هذا الأساس سيعير أهميةً للحياة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بجهل الإنسان حول ما سيجري في تلك الحياة، فهو كلامٌ عارٍ عن الصحّة، إذ إنّ الاحتمال عند تحقّقه ينفي الجهل، فالأخبار التي جاء بها الأنبياء حتّى وإن كانت محتملةٌ فهي في النتيجة تزيح الجهل وتقدح في الذهن حقيقةً محتملةً على أقلّ تقديٍر، فالبرهان ضمن تأكيده على سعادة المؤمن وشقاء الكافر لا يبقي مجالاً لزعم أنّ الناس جاهلون بما سيجري في الحياة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قلب مدّعى البرهان والقول باحتمال انعكاس الأمر في يوم القيامة بعد أن ينعم الكافر بحياةٍ سعيدةٍ ويعاني المؤمن من حياةٍ مريرةٍ، تقول إنّ البرهان لا يدلّ على هذا الافتراض بتاتاً لكونه خارجاً من حساب الاحتمالات الموجودة فيه؛ ومن ثمّ لا مناص من القول بسعادة المؤمن وشقاء الكافر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طُرحت هذه الشبهة في إطار احتمالٍ محضٍ، ومن ساقها أذعن بسقمها وعدم صدق مضمونها ، لذلك همّشها ولم يرتّب عليها أثراً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406" w:name="pg15617_225377"/>
    </w:p>
    <w:p>
      <w:pPr>
        <w:pStyle w:val="BookText"/>
        <w:rPr/>
      </w:pPr>
      <w:bookmarkEnd w:id="406"/>
      <w:r>
        <w:rPr>
          <w:rFonts w:ascii="Amiri" w:hAnsi="Amiri" w:eastAsia="Amiri" w:cs="Amiri"/>
          <w:color w:val="111111"/>
          <w:sz w:val="28"/>
          <w:sz w:val="28"/>
          <w:szCs w:val="28"/>
          <w:rtl w:val="true"/>
          <w:lang w:bidi="ar-SA"/>
        </w:rPr>
        <w:t>إذن الاعتراض على مسألة السعادة والشقاء من داعى جهل الإنسان بما سيجري في الحياة الآخرة وعدم قدرته على تحصيل علم قطعيٍّ حول هذا الأمر، هو في الحقيقة خارجٌ عن نطاق البرهان المذكور، فهو يتمحور حول طرح احتمالٍ يؤيّده حكم العقل</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10268827_2142443653"/>
      <w:bookmarkStart w:id="408" w:name="_Toc150"/>
      <w:bookmarkEnd w:id="407"/>
      <w:r>
        <w:rPr>
          <w:rtl w:val="true"/>
        </w:rPr>
        <w:t>*</w:t>
      </w:r>
      <w:r>
        <w:rPr>
          <w:rtl w:val="true"/>
        </w:rPr>
        <w:t>الشبهة الثانية</w:t>
      </w:r>
      <w:r>
        <w:rPr>
          <w:rtl w:val="true"/>
        </w:rPr>
        <w:t xml:space="preserve">: </w:t>
      </w:r>
      <w:r>
        <w:rPr>
          <w:rtl w:val="true"/>
        </w:rPr>
        <w:t xml:space="preserve">دفع الخطر المحتمل بخطرٍ قطعيٍّ </w:t>
      </w:r>
      <w:r>
        <w:rPr>
          <w:rtl w:val="true"/>
        </w:rPr>
        <w:t>:</w:t>
      </w:r>
      <w:bookmarkEnd w:id="408"/>
    </w:p>
    <w:p>
      <w:pPr>
        <w:pStyle w:val="BookText"/>
        <w:rPr/>
      </w:pPr>
      <w:r>
        <w:rPr>
          <w:rFonts w:ascii="Amiri" w:hAnsi="Amiri" w:eastAsia="Amiri" w:cs="Amiri"/>
          <w:color w:val="111111"/>
          <w:sz w:val="28"/>
          <w:sz w:val="28"/>
          <w:szCs w:val="28"/>
          <w:rtl w:val="true"/>
          <w:lang w:bidi="ar-SA"/>
        </w:rPr>
        <w:t>يؤكّد البرهان على وجود أخطارٍ محتملةٍ تهدّد الإنسان في يوم القيامة، لكنّ بعضهم طرحوا شبهةً فحواها أنّ التديّن على أساس حكم العقل يؤدّي إلى وقوع الإنسان في مخاطر ومشاكل جمّة في الحياة الدنيا، فالمتديّن يحرم نفسه من مختلف ملذّات الحياة الدنيوية عبر اضطراره لإطاعة رموز دينه كالأنبياء والأئمّة؛ وهذا يعني تجريده من 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حُبس إنسانٌ في غرفةٍ ثمّ أخبر بأنّ هذه الغرفة ستٌحاصر قريباً من قبل بعض المجرمين القتلة الذين لا يقتلون ضحيتهم إلا بعد تعذيبها عذاباً شديداً تطول مدّته، ألا يبادر فوراً إلى البحث عن مهرب ويقفز من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في الحقيقة يعرّض نفسه لخطٍر قطعيٍّ جرّاء احتمال مواجهة خطرٍ آخر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التديّن لا يحرم الإنسان من السعادة والطمأنينة، وإنّما هو سببٌ لتحقّقهما لأنّه يلبّى متطلّباته المادّية والمعنوية ويمنحه تجربةً ناجحةً، إذ إنّ</w:t>
      </w:r>
    </w:p>
    <w:p>
      <w:pPr>
        <w:pStyle w:val="BookText"/>
        <w:rPr/>
      </w:pPr>
      <w:r>
        <w:rPr>
          <w:rFonts w:ascii="Amiri" w:hAnsi="Amiri" w:eastAsia="Amiri" w:cs="Amiri"/>
          <w:color w:val="111111"/>
          <w:sz w:val="28"/>
          <w:sz w:val="28"/>
          <w:szCs w:val="28"/>
          <w:rtl w:val="true"/>
          <w:lang w:bidi="ar-SA"/>
        </w:rPr>
        <w:t xml:space="preserve">المتديّن حتّى وإن عانى من الفقر وكابد الآلام في الحياة الدنيا، فهو من منطلق إيمانه بالله تعالى والحياة الأخروية المنعمّة، يشعر بالسعادة والطمأنينة النفسية؛ وإذا سُلب حقّه يواسي نفسه بعقيدته الأخروية وإيمانه بأنّه هذا الحقّ المغصوب سيعود إليه في يوم الحساب بعزّةٍ وكرامةٍ وسيقتصّ ممّن 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للدين فوائد لا تحصى فى مختلف مجالات الحياة فهو الرائد على صعيد العلم والمعرفة والمرشد إلى السبيل القويم في الحياة الدنيا والداعي إلى إحقاق الحقّ وإقامة العدل، وهو العماد للحياة الاجتماعية المثلى والأساس للسعادة في الدارين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أنّ اتّباع أشراف الناس وأحرارهم الذين يتّخذون الصدق شعاراً لهم، وعلى رأسهم الأنبياء والأئمّة، يوفّق الإنسان لنيل الحرّية والسعادة في الدنيا والآخرة؛ فالتعاليم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الإسلامية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أصول وقواعد راقية وعقلانية، ورغم كون جانبٍ منها يقيّد نطاق حرّية الإنسان ويتعارض مع الذوق الشخصي لبعض الناس، من قبيل حظر شرب الخمر ولعب القمار والمعاملات الربوية والعلاقات الجنسية غير المشروعة؛ إلا أنّها في الواقع تسدي خدمةً للمصحلة الشخصية والاجتماعية على حدٍّ سواء، فإذا حلّلنا نتائجها ومعطياتها نجدها ذات فوائد عظيمة، وهي في الحقيقة لا تقيّد إلا جانباً محدوداً من الحرّية، ناهيك عن أنّ العقل السليم يؤيّد تماماً ما تحظره من أمور تورث الضرر والندامة والأهمّ من كلّ ذلك أنّ العمل بها يضمن السعادة الأخروية والراحة الأبدية</w:t>
      </w:r>
      <w:r>
        <w:rPr>
          <w:rFonts w:eastAsia="Amiri" w:cs="Amiri" w:ascii="Amiri" w:hAnsi="Amiri"/>
          <w:color w:val="111111"/>
          <w:sz w:val="28"/>
          <w:szCs w:val="28"/>
          <w:rtl w:val="true"/>
          <w:lang w:bidi="ar-SA"/>
        </w:rPr>
        <w:t>.</w:t>
      </w:r>
      <w:bookmarkStart w:id="409" w:name="pg15617_225379"/>
    </w:p>
    <w:p>
      <w:pPr>
        <w:pStyle w:val="BookText"/>
        <w:rPr/>
      </w:pPr>
      <w:bookmarkEnd w:id="409"/>
      <w:r>
        <w:rPr>
          <w:rFonts w:ascii="Amiri" w:hAnsi="Amiri" w:eastAsia="Amiri" w:cs="Amiri"/>
          <w:color w:val="111111"/>
          <w:sz w:val="28"/>
          <w:sz w:val="28"/>
          <w:szCs w:val="28"/>
          <w:rtl w:val="true"/>
          <w:lang w:bidi="ar-SA"/>
        </w:rPr>
        <w:t>إذن، اعتناق دينٍ حقٍّ كالإسلام لا يترتّب عليه أي ّضرر أو خسران في الحياة الدنيا، بل يضمن للإنسان السعادة والهناء في الدارين، والعقل بدوره يحكم بضرورة السير في ركب هكذا دين بغية تحصيل المبتغى والمرام</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10268829_2142443653"/>
      <w:bookmarkStart w:id="411" w:name="_Toc151"/>
      <w:bookmarkEnd w:id="410"/>
      <w:r>
        <w:rPr>
          <w:rtl w:val="true"/>
        </w:rPr>
        <w:t>*</w:t>
      </w:r>
      <w:r>
        <w:rPr>
          <w:rtl w:val="true"/>
        </w:rPr>
        <w:t>الشبهة الثالثة</w:t>
      </w:r>
      <w:r>
        <w:rPr>
          <w:rtl w:val="true"/>
        </w:rPr>
        <w:t xml:space="preserve">: </w:t>
      </w:r>
      <w:r>
        <w:rPr>
          <w:rtl w:val="true"/>
        </w:rPr>
        <w:t xml:space="preserve">تكافؤ الكفّار والمتديّنين في مواجهة مخاطر الحياة الأخروية </w:t>
      </w:r>
      <w:r>
        <w:rPr>
          <w:rtl w:val="true"/>
        </w:rPr>
        <w:t>:</w:t>
      </w:r>
      <w:bookmarkEnd w:id="411"/>
    </w:p>
    <w:p>
      <w:pPr>
        <w:pStyle w:val="BookText"/>
        <w:rPr/>
      </w:pPr>
      <w:r>
        <w:rPr>
          <w:rFonts w:ascii="Amiri" w:hAnsi="Amiri" w:eastAsia="Amiri" w:cs="Amiri"/>
          <w:color w:val="111111"/>
          <w:sz w:val="28"/>
          <w:sz w:val="28"/>
          <w:szCs w:val="28"/>
          <w:rtl w:val="true"/>
          <w:lang w:bidi="ar-SA"/>
        </w:rPr>
        <w:t xml:space="preserve">هناك شبهةٌ هشّةٌ للغاية طرحت حول التديّن في مجال حساب ،الاحتمالات ومضمونها أنّ احتمال مواجهة الكفّار للعذاب في يوم القيامة ليس مرجّحاً على احتمال تنعّمهم، لذا يتكافاً الاحتمالان ومن ثمّ يتهافتان من دون ترجيح أحدهما على الآخر ولا يجوز لأحدٍ زعم أنّ عذابهم قطعيٌّ؛ والنتيجة أنّ حالهم حال المتديّنين، إذ من الممكن أن تكون عاقبة الكافر والمتديّن واحدةً دون وجود أيّ ترجيح لمن اتّخذ الدين سبيلاً على من أنكره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على حاذق مدى هشاشة هذه الشبهة وسقمها لدرجة أنّها لا تستحقّ النقد والتحليل بتفصيلٍ وإسهابٍ، فالاحتمال الذي يستحقّ الاهتمام من الناحية العلمية هو ما وافق العقل السليم، ولكن مع ذلك نقول إنّ الخطر الذي يواجهه الكفّار في يوم الحساب ناشئٌ من إنكارهم حقيقة الحقائق وإعراضهم عن الدين القويم وعدم إيمانهم بالإله العظيم فضلاً عن ارتكابهم</w:t>
      </w:r>
    </w:p>
    <w:p>
      <w:pPr>
        <w:pStyle w:val="BookText"/>
        <w:rPr/>
      </w:pPr>
      <w:r>
        <w:rPr>
          <w:rFonts w:ascii="Amiri" w:hAnsi="Amiri" w:eastAsia="Amiri" w:cs="Amiri"/>
          <w:color w:val="111111"/>
          <w:sz w:val="28"/>
          <w:sz w:val="28"/>
          <w:szCs w:val="28"/>
          <w:rtl w:val="true"/>
          <w:lang w:bidi="ar-SA"/>
        </w:rPr>
        <w:t xml:space="preserve">الأفعال الذميمة في الحياة الدنيا وبالنسبة إلى احتمال تنعّمهم في الحياة الآخرة كما يتنعّم المؤمنون، فليس له أيّ مسوّغٍ عقليٍّ أو منطقيٍّ، إذ كيف يُعقل أن يقدم الربّ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القيامة ميزاناً لحساب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المساواة بين من اتّبع دينه وبين من أنكره وألحد به وارتكب المعاصى بشتّى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ذكر، قلنا آنفاً إنّ احتمال نيل المتديّنين السعادة الأخروية ومواجهة الكفّار الشقاء والعذاب الأليم، يتناسب مع المتبنّيات الفكرية لأكارم الناس والصادقين منهم والذين ينعمون بفطرةٍ سليمةٍ ووجدانٍ حيٍّ، وهذا الاحتمال راجحٌ لصالح الفئة المتديّنة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نختم الفصل بهذه الشبهة ونغضّ النظر عن بعض الشبهات الأخرى التي طرحت على هذا الصعيد بسبب وهنها وضعف دلالتها</w:t>
      </w:r>
      <w:r>
        <w:rPr>
          <w:rFonts w:eastAsia="Amiri" w:cs="Amiri" w:ascii="Amiri" w:hAnsi="Amiri"/>
          <w:color w:val="111111"/>
          <w:sz w:val="28"/>
          <w:szCs w:val="28"/>
          <w:rtl w:val="true"/>
          <w:lang w:bidi="ar-SA"/>
        </w:rPr>
        <w:t>.</w:t>
      </w:r>
      <w:bookmarkStart w:id="412" w:name="pg15617_225381"/>
    </w:p>
    <w:p>
      <w:pPr>
        <w:pStyle w:val="Heading2"/>
        <w:numPr>
          <w:ilvl w:val="1"/>
          <w:numId w:val="1"/>
        </w:numPr>
        <w:rPr/>
      </w:pPr>
      <w:bookmarkStart w:id="413" w:name="__RefHeading___Toc10268831_2142443653"/>
      <w:bookmarkStart w:id="414" w:name="_Toc152"/>
      <w:bookmarkEnd w:id="412"/>
      <w:bookmarkEnd w:id="413"/>
      <w:r>
        <w:rPr>
          <w:rtl w:val="true"/>
        </w:rPr>
        <w:t>الفصل الثالث</w:t>
      </w:r>
      <w:bookmarkEnd w:id="414"/>
    </w:p>
    <w:p>
      <w:pPr>
        <w:pStyle w:val="Heading3"/>
        <w:numPr>
          <w:ilvl w:val="2"/>
          <w:numId w:val="1"/>
        </w:numPr>
        <w:rPr/>
      </w:pPr>
      <w:bookmarkStart w:id="415" w:name="__RefHeading___Toc10268833_2142443653"/>
      <w:bookmarkStart w:id="416" w:name="_Toc153"/>
      <w:bookmarkEnd w:id="415"/>
      <w:r>
        <w:rPr>
          <w:rtl w:val="true"/>
        </w:rPr>
        <w:t>شبهات الملحدين في بوتقة النقد والتحليل</w:t>
      </w:r>
      <w:bookmarkEnd w:id="41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7" w:name="__RefHeading___Toc10268835_2142443653"/>
      <w:bookmarkStart w:id="418" w:name="_Toc154"/>
      <w:bookmarkEnd w:id="417"/>
      <w:r>
        <w:rPr>
          <w:rtl w:val="true"/>
        </w:rPr>
        <w:t>شبهات الملحدين في بوتقة النقد والتحليل</w:t>
      </w:r>
      <w:bookmarkStart w:id="419" w:name="pg15617_225383"/>
      <w:bookmarkEnd w:id="418"/>
    </w:p>
    <w:p>
      <w:pPr>
        <w:pStyle w:val="BookText"/>
        <w:rPr/>
      </w:pPr>
      <w:bookmarkEnd w:id="419"/>
      <w:r>
        <w:rPr>
          <w:rFonts w:ascii="Amiri" w:hAnsi="Amiri" w:eastAsia="Amiri" w:cs="Amiri"/>
          <w:color w:val="111111"/>
          <w:sz w:val="28"/>
          <w:sz w:val="28"/>
          <w:szCs w:val="28"/>
          <w:rtl w:val="true"/>
          <w:lang w:bidi="ar-SA"/>
        </w:rPr>
        <w:t>تطرّقنا في الفصل السابق إلى الحديث بإجمالٍ عن أدلّة إثبات وجود الله تعالى وتناولنا بعض الشبهات التي طرحت حولها من قبل الملحدين والمشكّكين بالنقد والتحليل، ومن ثمّ أثبتنا أنّ الاعتقاد بوجوده جلّ شأنه ينسجم انسجاماً تامّاً مع حكم العقل والفطرة الإنسانية بحيث يمكن إثباته بالبراهين الفلسفية والفطرية التي لها قابلية على نقض كلّ شبهةٍ يطرحها أهل التشكيك والإلحاد، فالشبهات الواهية التي تشبّث بها هؤلاء لا تصمد أمام تلك البراهين الدامغة وليس من شأنها إيجاد أيّ خللٍ في دلالاتها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مناهضي الأديان لا يكتفون بإثارة شكوكٍ حول براهين إثبات وجود البارئ الكريم، بل يسوقون بعض الأدلّة الواهية التي يزعمون أنّها تنفي وجوده من الأساس، وسنذكر في هذا الفصل بعض هذه الأدلّة ثمّ نقوم بتحليلها ونقضها</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0268837_2142443653"/>
      <w:bookmarkStart w:id="421" w:name="_Toc155"/>
      <w:bookmarkEnd w:id="420"/>
      <w:r>
        <w:rPr>
          <w:rtl w:val="true"/>
        </w:rPr>
        <w:t>*</w:t>
      </w:r>
      <w:r>
        <w:rPr>
          <w:rtl w:val="true"/>
        </w:rPr>
        <w:t xml:space="preserve">الشبهة الأولى </w:t>
      </w:r>
      <w:r>
        <w:rPr>
          <w:rtl w:val="true"/>
        </w:rPr>
        <w:t xml:space="preserve">: </w:t>
      </w:r>
      <w:r>
        <w:rPr>
          <w:rtl w:val="true"/>
        </w:rPr>
        <w:t xml:space="preserve">اقتصار الوجود على المادّيات فقط </w:t>
      </w:r>
      <w:r>
        <w:rPr>
          <w:rtl w:val="true"/>
        </w:rPr>
        <w:t>:</w:t>
      </w:r>
      <w:bookmarkEnd w:id="42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الأدلّة التي طرحها المادّيون حول نفى وجود الله تعالى، تقييد الوجود بما هو مادّيٍّ وملموسٍ للمدركات البشرية المتعارفة فقط، وهي الحواس الخمسة، إذ زعموا أن الوجود الحقيقي هو ما تدركه هذه الحواسّ، وعلى هذا الأساس استنتجوا أنّ الوجود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وجود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أمراً غير محسوسٍ لدى الإنسان، لذا لا يمكن الإذعان بوجوده والإيمان به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 هذا الاستدلال يتمحور بشكلٍ مباشرٍ حول الوجود، لذلك يمكن إدراجه في ضمن النظريات التي تطرح على صعيد علم الوجود، في حين سائر الأدلّة التي ستذكر لاحقاً تعدّ من سنخ النظريات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أثبتنا سقم هذا الادّعاء الواهي في المباحث السابقة في ضمن حديثنا عن الشبهات التي طرحها منكرو برهان الإمكان والوجوب، لذا لا نكرّر الاستدلال والنقد هنا تجنّباً للإطناب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الوجود وتحقّق المعرفة اعتماداً على الحسّ المحض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الأُسس التي اعتمد عليها المادّيون في نظرياتهم هي دعوى اقتصار معرفة كلّ شيءٍ على الحسّ والتجربة فحسب، لذا إن أردنا إثبات وجود أيّ أمرٍ كان فلا بدّ من اللجوء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هذه القاعدة المادّية أنكروا وجود الله تعالى، إذ ليس من الممكن إثبات وجوده بالحسّ والتجربة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هنا إلى أنّ أوغست كونت وديفيد هيوم لهما الريادة في طرح هذه النظرية ولم يتورّعا عن إنكار وجود البارئ جلّ شأنه، ولكن لو</w:t>
      </w:r>
    </w:p>
    <w:p>
      <w:pPr>
        <w:pStyle w:val="BookText"/>
        <w:rPr/>
      </w:pPr>
      <w:r>
        <w:rPr>
          <w:rFonts w:ascii="Amiri" w:hAnsi="Amiri" w:eastAsia="Amiri" w:cs="Amiri"/>
          <w:color w:val="111111"/>
          <w:sz w:val="28"/>
          <w:sz w:val="28"/>
          <w:szCs w:val="28"/>
          <w:rtl w:val="true"/>
          <w:lang w:bidi="ar-SA"/>
        </w:rPr>
        <w:t xml:space="preserve">تتبّعنا تأريخها لوجدناها تضرب بجذورها في قرونٍ سبقت عهد هذين الفيلسوفين، فالفرقة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ظهرت في الهند قد أنكرت فائدة كلّ تأمّلٍ باطنيٍّ مهما كان نوعه وزعم أتباعها أنّ الحسّ هو المبدأ الوحيد للمعرفة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بطبيعة الحال فإنّ منكري المعرفة العقلية ينخرطون في طوائف عدّة وبمشارب شتّى، فبعضهم أنكروا العلم من أساسه ومنهم من أنكر العلم بالقضايا الماورائية الدينية فقط ؛ وقد تطرّق العلماء المسلمون الأوائل إلى بيان المتبنّيات الفكرية لهذه المذاهب ضمن مختلف نظرياتهم العقائدية ومؤلّفاتهم التي تمحورت حول المباحث العلمية والمعرفية ومثال ذلك ما ذكره الفخر الرازي،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 المنكرون للنظر في الإلهيات بوجهين أحدهما إنّ إمكان طلب التصديق موقوفٌ على تصوّر الموضوع والمحمول، والحقائق الإلهية غير متصوّرةٍ لنا لما سبق أنّا لا نتصوّر إلا ما نجده بحواسّنا أو نفوسنا أو عقولنا</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في نقض الشبهة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اقتصار المعرفة على الحسّ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أثبتنا فى المباحث الآنفة أنّ زعم اقتصار معرفة الإنسان على الحسّ والمعرفة باطلٌ من الأساس ولا يستند إلى أيّ دليلٍ معتبرٍ، كما ذكرنا أدلّةً</w:t>
      </w:r>
    </w:p>
    <w:p>
      <w:pPr>
        <w:pStyle w:val="BookText"/>
        <w:rPr/>
      </w:pPr>
      <w:r>
        <w:rPr>
          <w:rFonts w:ascii="Amiri" w:hAnsi="Amiri" w:eastAsia="Amiri" w:cs="Amiri"/>
          <w:color w:val="111111"/>
          <w:sz w:val="28"/>
          <w:sz w:val="28"/>
          <w:szCs w:val="28"/>
          <w:rtl w:val="true"/>
          <w:lang w:bidi="ar-SA"/>
        </w:rPr>
        <w:t>وبراهين تثبت تحقّقها عن طريق العقل والشهود والعلم الحضوري؛ وعلى هذا الأساس فإنّ عدم معرفة الله تعالى عن طريق الحسّ والتجربة المادّية لا يعني بتاتاً عدم وجوده، بل هو واجب الوجود الثابت بالبراهين العقلية والفلسفية كما ذكرنا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أتباع المذهب المادّي اعتمدوا على الدليل العقلي لإثبات مزاعمهم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أتباع المعرفة المادّية يقيّدون علم الإنسان بما هو محسوس فقط، لكنّهم في الواقع يتشبّثون بالدليل العقلي لإثبات مدّعاهم هذا، إذ يطرح عليهم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البشرية متقوّمةً على الحسّ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ثابتٌ بالدليل الحسّي أو العقلي؟ من المؤكّد أنّ الحسّ والتجربة ليس من شأنهما بتاتاً إثبات هذا الادّعاء أو وضع أيّة قاعدةٍ علميةٍ أخرى؛ لذا لا يبقى سوى العقل، وهذا يعني أنّ هؤلاء يقولون بالمعرفة الماورائية بشكلٍ مباشرٍ أو غير مباشرٍ، ومن ثمّ يثبت بطلان نظرياتهم من أساسها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الإدراكات الحسّية لا تزيد من الثروة المعرفية للبشرية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الأمور الحسّية تعين الإنسان على إدراك ما هو موجود بظاهره المادّي فحسب، ومن ثمّ لا تمنحه المعرفة واليقين بوجوده، فالجزم بوجود ما ندركه بالحسّ يتطلّب تحقّق مقدماتٍ مسبقةٍ تستند إلى الاستدلال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يشعر الإنسان بوجود أمرٍ مادّيٍّ، كما لو أحسّ بوجود شجرةٍ في الظلام الدامس لا يمكننا القول حينها إنّ مجرّد هذا الشعور يثبت وجود الشجرة على أرض الواقع ومن ثمّ نجزم على أساسه بوجودها، إذ من المحتمل أن تكون غير موجودةٍ والشعور الذي اكتنف هذا الإنسان مجرّد وهمٍ لأنّه لم يرها رأي العين</w:t>
      </w:r>
    </w:p>
    <w:p>
      <w:pPr>
        <w:pStyle w:val="BookText"/>
        <w:rPr/>
      </w:pPr>
      <w:r>
        <w:rPr>
          <w:rFonts w:ascii="Amiri" w:hAnsi="Amiri" w:eastAsia="Amiri" w:cs="Amiri"/>
          <w:color w:val="111111"/>
          <w:sz w:val="28"/>
          <w:sz w:val="28"/>
          <w:szCs w:val="28"/>
          <w:rtl w:val="true"/>
          <w:lang w:bidi="ar-SA"/>
        </w:rPr>
        <w:t>ولم يلمسها بيده؛ فما العمل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بإمكاننا قول إنّ الشجرة موجودةٌ لأنّه شعر بها وفي الحين ذاته غير موجودةٍ لأنّه لم يرها ولم يلمسها؟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فاليقين بوجود شجرةٍ أو عدمها متقوّمٌ على قاعدة امتناع اجتماع النقيضين التي تؤكّد على عدم إمكانية كون الشيء موجوداً ومعدوماً في آنٍ واحدٍ، وكما هو معلومٌ فهي قاعدةٌ عقليةٌ وليست حسّيةً؛ وعلى هذا الأساس لا يمكننا الاعتماد على القواعد المادّية هنا للحكم على وجود الشجرة أو عدم وجودها، بل لابدّ من الرجوع إلى القواعد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الدليل الآخر على عدم فائدة المدركات الحسّية في إثراء الجانب المعرفي لدى الإنسان فهو حضور صورة الشيء في الذهن؛ فتصوّر شجرةٍ لا يعني انتقالها بذاتها في الذهن وإنّما هيئة صورتها هي التي تنطبع فيه فتجعله يصل إلى مرحلة التصديق، وهذا الأمر بكلّ تأكيدٍ يتحقّق على وفق عمليةٍ نفسيةٍ عقليةٍ ولا دخل للحسّ المادّي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الإدراك الحسّي ليست له قيمةٌ معرفيةٌ ما لم يرتكز على الإدراك العقلي، ومن هذا المنطلق فإنّ أصحاب النزعة المادّية لم يجدوا بدّاً من الإذعان للدليل العقلي والإقرار بالمعارف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الله تعالى عن طريق الآثار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يدّعي أتباع الحسّ والتجربة أنّ وجود الله تعالى لا يمكن إثباته</w:t>
      </w:r>
      <w:bookmarkStart w:id="422" w:name="pg15617_225388"/>
    </w:p>
    <w:p>
      <w:pPr>
        <w:pStyle w:val="BookText"/>
        <w:rPr/>
      </w:pPr>
      <w:bookmarkEnd w:id="422"/>
      <w:r>
        <w:rPr>
          <w:rFonts w:ascii="Amiri" w:hAnsi="Amiri" w:eastAsia="Amiri" w:cs="Amiri"/>
          <w:color w:val="111111"/>
          <w:sz w:val="28"/>
          <w:sz w:val="28"/>
          <w:szCs w:val="28"/>
          <w:rtl w:val="true"/>
          <w:lang w:bidi="ar-SA"/>
        </w:rPr>
        <w:t>بوساطة المعارف البشرية لأنّه وجودٌ ماورائيٌّ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المزاعم باطلةٌ ولا أساس لها من الصحّة، إذ يمكننا الاعتماد على العقل والحسّ معاً لإثبات وجوده والمعرفة صفاته المباركة، وسوف نثبت في المباحث اللاحقة ضمن حديثنا عن الصفات الإلهية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ضرورة وجود صفاتٍ ثبوتيةٍ عديدةٍ لله عزّ وجلّ من قبيل الأزلية والوحدة والبساطة والكمال 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ذلك فالتأمّل فى الكون والطبيعة والنظام المذهل الذي تتقوّمان عليه، يغرس في أنفسنا الطمأنينة واليقين بوجود مدبّرٍ حكيم يدير شؤونهما بعلمه الواسع وقدرته اللامتناهية</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0268839_2142443653"/>
      <w:bookmarkStart w:id="424" w:name="_Toc156"/>
      <w:bookmarkEnd w:id="423"/>
      <w:r>
        <w:rPr>
          <w:rtl w:val="true"/>
        </w:rPr>
        <w:t xml:space="preserve">* </w:t>
      </w:r>
      <w:r>
        <w:rPr>
          <w:rtl w:val="true"/>
        </w:rPr>
        <w:t xml:space="preserve">الشبهة الثالثة </w:t>
      </w:r>
      <w:r>
        <w:rPr>
          <w:rtl w:val="true"/>
        </w:rPr>
        <w:t xml:space="preserve">: </w:t>
      </w:r>
      <w:r>
        <w:rPr>
          <w:rtl w:val="true"/>
        </w:rPr>
        <w:t>المفاهيم غير المحسوسة ليست ذات قيمةٍ معرفيةٍ وفق أصول النزعة التجريبية الوضعية</w:t>
      </w:r>
      <w:r>
        <w:rPr>
          <w:rtl w:val="true"/>
        </w:rPr>
        <w:t>:</w:t>
      </w:r>
      <w:bookmarkEnd w:id="424"/>
    </w:p>
    <w:p>
      <w:pPr>
        <w:pStyle w:val="BookText"/>
        <w:rPr/>
      </w:pPr>
      <w:r>
        <w:rPr>
          <w:rFonts w:ascii="Amiri" w:hAnsi="Amiri" w:eastAsia="Amiri" w:cs="Amiri"/>
          <w:color w:val="111111"/>
          <w:sz w:val="28"/>
          <w:sz w:val="28"/>
          <w:szCs w:val="28"/>
          <w:rtl w:val="true"/>
          <w:lang w:bidi="ar-SA"/>
        </w:rPr>
        <w:t>لقد نحا بعض الماديين منحى متطرفاً للغاية لدرجة أنهم لم يكتفوا بإنكار كلّ وجودٍ ماورائيٍّ، بل ذهبوا إلى أنّ دلالة كلّ مفهومٍ مرهونةٌ بكونه قابلاً لأن يتحقّق في إطار لحسّ والتجربة،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ينكرون كلّ أمرٍ غيبيٍّ بأيّ نمطٍ كان ويقومون بتحليل كلّ قضيةٍ أو تفكيكها إلى عناصرها الأوّلية بغية فهمها وإدراكها؛ وفي غير هذه الحالة يعدّونها كاذبةً ويعرضون عنها لكونها مهملةً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هذا الاعتقاد اعتبروا المفاهيم الدالّة على العالم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 ذلك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عن أيّ معنى ومن ثمّ لا يصل الدور إلى الحديث عن وجودها أو عدم وجودها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دافع أتباع النزعة التجريبية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الرؤية المتطرّفة، حيث أنكروا جميع الوجودات الماورائية بذريعة عدم تحقّقها</w:t>
      </w:r>
    </w:p>
    <w:p>
      <w:pPr>
        <w:pStyle w:val="BookText"/>
        <w:rPr/>
      </w:pPr>
      <w:r>
        <w:rPr>
          <w:rFonts w:ascii="Amiri" w:hAnsi="Amiri" w:eastAsia="Amiri" w:cs="Amiri"/>
          <w:color w:val="111111"/>
          <w:sz w:val="28"/>
          <w:sz w:val="28"/>
          <w:szCs w:val="28"/>
          <w:rtl w:val="true"/>
          <w:lang w:bidi="ar-SA"/>
        </w:rPr>
        <w:t>على أرض الواقع في العالم المادي وعدم إمكانية تحليلها وتفكيكها إلى عناصرها الأوّلية الأمر الذي دفعهم لإنكار وجود الله عزّ وجلّ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تسليط الضوء على المتبنّيات الفكرية لأتباع الفكر التجريبي الوضعي وبيان جميع جوانبه، يتطلّب إجراء بحثٍ واسعٍ ومستقلٍّ في إطار عناوين فرعية عديدة، ولكن بما أنّه في العصر الراهن أصبح هشّاً وهزيلاً مقابل النظريات المعارضة له، سنكتفى فيما يأتي بذكر بعض النقاط في نقضه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حدوث الدَّور المنطقي الممتنع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إثبات وجود أمرٍ عن طريق الاستدلال بنفس وجوده يعدّ باطلاً من حيث القواعد العقلية والمنطقية لأنّه يستلزم حدوث الدَّور، فليس من الصحيح بمكانِ إثبات أنّ القضية صادقةٌ نظراً لكونها ذات معنى ومن ثمّ إثبات أنّها ذات معنى لكونها صادقةً؛ فقد عُدّ وجود المعنى دليلاً على الصدق، وهذا الأخير بدوره عُدَّ دليلاً على وجود المعنى؛ أى قد توقّف وجود الشيء على نفسه، وهو دورٌ باطلٌ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ما ذكره أتباع النزعة التجريبية الوضعية يستلزم تحقّق الدَّور، ممّا يعنى بطلان مذهبهم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استحالة تحقّق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أتباع التجريبية الوضعية يؤكّدون على إمكانية تحليل القضايا،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بأنّ القضية الصادقة التي يمكن فهمها وإدراكها هي تلك التي يمكن تحليلها أو تفكيكها إلى عناصرها الأوّلية عن طريق التجربة المادّية؛ ومن هذا المنطلق نطرح عليهم السؤال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ادّعائكم فإنّ معنى القضية لابدّ من أن يتّصف بالقابلية على التحقّق في الخارج، وهذا المدّعى بذاته هل يندرج تحت القضايا التي يمكن تحليلها أو التي يمكن تفكيكها إلى عناصرها الأوّلية؟</w:t>
      </w:r>
    </w:p>
    <w:p>
      <w:pPr>
        <w:pStyle w:val="BookText"/>
        <w:rPr/>
      </w:pPr>
      <w:r>
        <w:rPr>
          <w:rFonts w:ascii="Amiri" w:hAnsi="Amiri" w:eastAsia="Amiri" w:cs="Amiri"/>
          <w:color w:val="111111"/>
          <w:sz w:val="28"/>
          <w:sz w:val="28"/>
          <w:szCs w:val="28"/>
          <w:rtl w:val="true"/>
          <w:lang w:bidi="ar-SA"/>
        </w:rPr>
        <w:t>من المؤكّد أنّ هذا المدّعى لا يندرج تحت القضايا التحليلية لكون المحمول لا يتحقّق إلا عن طريق تحليل الموضوع، وحتّى لو فرضنا أنّه يندرج تحت هذا النمط من القضايا فلا يتحقّق منه حينئذٍ أيّ معنىً جديدٍ أو مفهومٍ ذي دلالةٍ جديدةٍ، في حين أنّه مطروحٌ في الأساس لإثبات معنىً جديدٍ وهو الاستدلال على ضرورة قابلية تحقّق الشيءٍ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افترضنا أنّه يندرج تحت القضايا التركيبية القابلة للتفكيك، فيا ترى هل أثبتت التجربة أنّ تحقّق المعنى لجميع القضايا مرهونٌ بقابليتها على التحقّق في الخارج بجميع أجزائها؟ بالطبع لم يقل أحدٌ بذلك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 التجريبية الوضعية تناقض نفسها ، وما ادّعاه أتباعها لم يتحقّق في الخارج ، لذا لا يمكن زعم أنّ القضايا الحقيقية مشروطةٌ بالتحقّق العيني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مدّعى عمومية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افترضنا أنّه يمكن إثبات ما ذكر عن طريق الحسّ والتجربة، لكن مع ذلك لا يمكن ادّعاء عمومية هذه القاعدة وتطبيقها على جميع القضايا الحسّية والماورائية، إذ يقرّ العلماء التجريبيون بإمكانية تفنيد القوانين العلمية والطبيعية قاطبةً، لذا ليس هناك أيّ قانونٍ طبيعيٍّ ثابتٍ ودائمٍ إلى الأبد؛</w:t>
      </w:r>
      <w:r>
        <w:rPr>
          <w:rStyle w:val="FootnoteAnchor"/>
          <w:rtl w:val="true"/>
        </w:rPr>
        <w:footnoteReference w:id="375"/>
      </w:r>
      <w:r>
        <w:rPr>
          <w:rFonts w:ascii="Amiri" w:hAnsi="Amiri" w:eastAsia="Amiri" w:cs="Amiri"/>
          <w:color w:val="111111"/>
          <w:sz w:val="28"/>
          <w:sz w:val="28"/>
          <w:szCs w:val="28"/>
          <w:rtl w:val="true"/>
          <w:lang w:bidi="ar-SA"/>
        </w:rPr>
        <w:t>وعلى هذا الأساس فغاية ما يمكن أن يدّعيه أصحاب المذهب الوضعي هو أنّ دلالة القضايا على معاني قابلة للفهم والإدراك في نطاق الحسّ والتجربة يمكن أن تتحقّق بشكل كلّيٍّ،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تحقّقها ممكنٌ في إطار بعض القضايا المحدودة فحسب، لذا لا يمكن عدّ هذه الدلالة شرطاً لكلّ القضايا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البديهي أنّ هذا الأمر المتزعزع من أساسه ليس من شأنه أن يكون برهاناً على نقض القضايا المرتبطة بالعالم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إمكانية تفنيد القضايا الماورائية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أتباع التجريبية الوضعية بذلوا ما بوسعهم بغية تفنيد كلّ قضيةٍ تمتّ بصلةٍ إلى الله عزّ وجلّ وعالم الغيب، لكنّهم في الحقيقة لا يمتلكون صلاحية القيام بذلك، فغاية ما في الأمر هو اقتصار مبادئهم وبراهينهم المادّية على نطاق عالم المحسوسات، وحسب التعبير المنطقي فحدود استنتاجاتهم منحسرةٌ في إطار القضية الموجبة الجزئية؛ لذا ليست لديهم الصلاحية ولا القابلية العلمية على نقض كلّ قضيةٍ لا تخضع للحسّ والتجربة، ولو أنّهم خالفوا هذه القاعدة وذهبوا إلى أبعد من استحقاقهم فهذا يعني أنّهم خرجوا عن حدود البحث</w:t>
      </w:r>
    </w:p>
    <w:p>
      <w:pPr>
        <w:pStyle w:val="BookText"/>
        <w:rPr/>
      </w:pPr>
      <w:r>
        <w:rPr>
          <w:rFonts w:ascii="Amiri" w:hAnsi="Amiri" w:eastAsia="Amiri" w:cs="Amiri"/>
          <w:color w:val="111111"/>
          <w:sz w:val="28"/>
          <w:sz w:val="28"/>
          <w:szCs w:val="28"/>
          <w:rtl w:val="true"/>
          <w:lang w:bidi="ar-SA"/>
        </w:rPr>
        <w:t>العلمي وأعرضوا عن الدليل الذي هو الحجّة والبرهان لإثبات كلّ قضيةٍ محسوسةٍ أو غير 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ما ذكر ، يمكن للتجريبيين فقط ادّعاء أنّ القضايا المحسوسة قابلة للإثبات ومن ثمّ يمكن فهم معانيها، لكنّهم غير مخوّلين بالحكم على القضايا الماورائية وزعم أنّها غير قابلةٍ للإثبات، لذا لا يحقّ لهم تجريدها عن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الفيلسوف الألماني مارتين بوبر الذي يدرج اسمه ضمن زمرة المتعصّبين للنزعة التجريبية والذي كان مدافعاً عنها بكلّ وجوده في فترةٍ من حياته، وصف تفنيد القضايا الماورائية وتجريدها عن الدلالة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السخرية بمكانٍ أن يقوم الإنسان بتفنيد كلّ ما لا يمكن إثباته عن طريق التجربة، ولقد حاول الفلاسفة في حلقة فيينا إثبات هذا الأمر فأقدموا على تدوين قائمةٍ أدرجوا فيها القضايا التي اعتبروها مستحيلةً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مخوّلٌ بطرح رأيك حول القضايا العلمية في إطار ما تمتلكه من علمٍ، وما خلا ذلك من كلامٍ فهو لا يتعدّى كونه هراءً</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النسبوية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النزعة النسبية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واحدةً من التحدّيات التي يواجهها أتباع النزعة التجريبية الوضعية على الصعيد المعرفي، فالحسّ الذي هو باعتراف العلماء التجريبيين متغيّرٌ ومتحوّلٌ، حينما يصبح مصدراً أساسياً ومعياراً وحيداً للعلم والمعرفة وإضفاء المصداقية على جميع القضايا فليس من الممكن حينئذٍ البتّ بوجود أيّة قضيةٍ أو الجزم بصحة أيّ مفهومٍ علميٍّ، إذ إنّ احتمال عدم</w:t>
      </w:r>
    </w:p>
    <w:p>
      <w:pPr>
        <w:pStyle w:val="BookText"/>
        <w:rPr/>
      </w:pPr>
      <w:r>
        <w:rPr>
          <w:rFonts w:ascii="Amiri" w:hAnsi="Amiri" w:eastAsia="Amiri" w:cs="Amiri"/>
          <w:color w:val="111111"/>
          <w:sz w:val="28"/>
          <w:sz w:val="28"/>
          <w:szCs w:val="28"/>
          <w:rtl w:val="true"/>
          <w:lang w:bidi="ar-SA"/>
        </w:rPr>
        <w:t>مطابقته للواقع يعدّ أمراً ثابتاً ولا مناص منه في جميع الأطروحات والاستنتاجات إثر عدم استقرار القواعد العلمية وتغيّرها باستمرار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الفرضية من أساسها وعدم انسجام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واجهت المدرسة التجريبية الوضعية نقداً لاذعاً منذ باكورة ظهورها الأمر الذي دعا مؤسّسوها للتراجع عن متبنّياتهم الفكرية بين الفينة والأخرى، ومن ثمّ افتقدت أطروحاتهم الفكرية للرصانة العلمية ولم تشهد انسجاماً منطقياً في كافّة تفاصيلها ناهيك عن عدم اتّزانها 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النزعة الوضعية ذهبوا في بادئ الأمر إلى القول بمبدأ التحقّق والبرهان فى إثبات مصداقية القضايا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Verifiability principle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لكنّهم بعد ذلك تخلّوا عن هذه الأطروحة وتبنّوا فكرة الثبوت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Confirmability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تؤكّد على أنّ المعيار الأساسي لمصداقية كلّ قضيةٍ هو إثباتها عن طريق المشاهدة فقط، ومن ثمّ ليست هناك ضرورةٌ لإثباتها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طرح التجريبيون المنطقيون نظرية قابلية الاختبار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testability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ثمّ استبدلوها بنظرية قابلية التفنيد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والخطأ</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falsability</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كلّ الجهود التي بذلها أصحاب هذه النزعة وتعدّد النظريات التي طرحوها لإثبات مزاعمهم، إلا أنّهم لم يتمكّنوا من تحقيق أهدافهم، والأمثلة على ذلك كثيرة لكنّ المجال لا يسعنا لتسليط الضوء عليها هنا، لكن نكتفى بذكر كلامٍ لأحد روّادها وهو الفيلسوف الإنجليزي المعاصر آير، فحينما سُئل عن أهمّ خللٍ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الحقيقة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ألّفه بهدف إثبات صحّة النزعة التجريبية الوضعية، أجاب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أعتقد أنّ أهمّ خللٍ في هذا الكتاب</w:t>
      </w:r>
      <w:bookmarkStart w:id="425" w:name="pg15617_225394"/>
    </w:p>
    <w:p>
      <w:pPr>
        <w:pStyle w:val="BookText"/>
        <w:rPr/>
      </w:pPr>
      <w:bookmarkEnd w:id="425"/>
      <w:r>
        <w:rPr>
          <w:rFonts w:ascii="Amiri" w:hAnsi="Amiri" w:eastAsia="Amiri" w:cs="Amiri"/>
          <w:color w:val="111111"/>
          <w:sz w:val="28"/>
          <w:sz w:val="28"/>
          <w:szCs w:val="28"/>
          <w:rtl w:val="true"/>
          <w:lang w:bidi="ar-SA"/>
        </w:rPr>
        <w:t>هو اشتماله على مواضيع عاريةٍ عن الصحّة</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البُنية المنطقية المتزعزعة للمدرسة الوضعية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البحث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المدرسة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تُرسَ دعائمه على أساسٍ قويمٍ منذ بادئ الأمر، وقد حاولت مراراً رأب هذا الصدع لكنّني في كلّ مرّةٍ إمّا اضطررت لأن أُحمّل الموضوع أكثر من طاقته أو عجزت عن إثرائه بالمبادئ الفكرية كما ينبغي؛ وإلى يومنا هذا ما زالت هذه المدرسة الفكرية تفتقر إلى الأُسس المنطقية المعتبرة</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10268841_2142443653"/>
      <w:bookmarkStart w:id="427" w:name="_Toc157"/>
      <w:bookmarkEnd w:id="426"/>
      <w:r>
        <w:rPr>
          <w:rtl w:val="true"/>
        </w:rPr>
        <w:t>*</w:t>
      </w:r>
      <w:r>
        <w:rPr>
          <w:rtl w:val="true"/>
        </w:rPr>
        <w:t xml:space="preserve">الشبهة الرابعة </w:t>
      </w:r>
      <w:r>
        <w:rPr>
          <w:rtl w:val="true"/>
        </w:rPr>
        <w:t xml:space="preserve">: </w:t>
      </w:r>
      <w:r>
        <w:rPr>
          <w:rtl w:val="true"/>
        </w:rPr>
        <w:t>عدم اكتمال المعرفة البشرية</w:t>
      </w:r>
      <w:r>
        <w:rPr>
          <w:rtl w:val="true"/>
        </w:rPr>
        <w:t>:</w:t>
      </w:r>
      <w:bookmarkEnd w:id="427"/>
    </w:p>
    <w:p>
      <w:pPr>
        <w:pStyle w:val="BookText"/>
        <w:rPr/>
      </w:pPr>
      <w:r>
        <w:rPr>
          <w:rFonts w:ascii="Amiri" w:hAnsi="Amiri" w:eastAsia="Amiri" w:cs="Amiri"/>
          <w:color w:val="111111"/>
          <w:sz w:val="28"/>
          <w:sz w:val="28"/>
          <w:szCs w:val="28"/>
          <w:rtl w:val="true"/>
          <w:lang w:bidi="ar-SA"/>
        </w:rPr>
        <w:t>من الذرائع التي تشبّث بها الملحدون لإثبات نزعاتهم المادّية، هي القول بعدم اكتمال المعرفة البشرية، حيث زعموا أنّ الذهن البشري عاجزٌ عن إدراك الحقائق بشكلٍ تامٍّ وكاملٍ، وكلّ قضيةٍ معرفيةٍ عرضةٌ للخطأ والبطلان؛ وعلى هذا الأساس لا يمكن ادّعاء أّن أحداً يمتلك معرفةً كاملةً بإحدى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إثبات مدّعاهم وقعوا في أخطاء وهفوات عديدة بعد أن تمسكّوا بالمدركات العلمية المادّية، ومن ثمّ أدرجوا المعرفة البشرية بالله عزّ وجلّ ضمن هذه القاعدة بحيث لم يستثنوا أيّ أمرٍ غيبيٍّ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الرؤية التي شاعت في القرون الماضية قد انبثقت في بادئ الأمر من أفكار الفيلسوف إيمانوئيل كانط الذي قال بوجود غيريةٍ بين الذوات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النِمونات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Noumen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وبين الأعراض والظواهر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الفنومونات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Phenomen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 ومن هذا المنطلق أكّد على استحالة مطابقة الصورة الذهنية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الشبهة بتفصيلٍ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بعض علماء اللاهوت أنّ النقص الموجود في المعرفة البشرية واحتمال حدوث الخطأ فيها محدودٌ بنطاق البراهين اللاهوتية العقلية ،والفلسفية، وذهبوا إلى أنّ اتّصاف هذه البراهين بالخطأ يضطرّنا للتخلّي عنها وطرحها جانباً والاكتفاء بالبراهين المادّية وتسليط الضوء على الآثار الطبيعية فحسب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بعض العلماء فإنّ العلوم البشرية عُرضةً للتغيير باستمرارٍ، وكذا هو الحال بالنسبة إلى عقيدة الإنسان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دائماً في مهبّ رياح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العقود الخمسة المنصرمة انخرط بعض المفكّرين المسلمين تحت مظلّة الفكر الماركسي وأطلق عليهم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الاشتراكيون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دافعوا عن فكرة التغيير هذه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النقاط الآتية في نقض الشبهة المطروحة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المقصود من هذا البرهان هو إنكار العلم البشريّ من أساسه، فهذا ضربٌ من السفسطة التي تنتهي إلى النزعة الشكوكية، ومن المؤكّد أنّه لا يمكن الاستناد إلى الأفكار السوفسطائية في الاستدلال والبرهنة، ناهيك عن ثبوت بطلانها حسب القواعد الإبستمولوجية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ذكر، فالذين أنكروا وجود الله تعالى حسب الفرضية المذكورة لم يأتوا بأيّ دليلٍ معتبرٍ لإثبات مدّعاهم وذلك لكون إقامة الدليل مقدّمةً أساسيةً لتحقّق العلم وإثبات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يكن المقصود من البرهان المذكور إنكار مطلق العلم، وأُريد منه إنكار أحد جوانبه فحسب، فهذا يعني أنّ موضوعه ليس من نمط القضية الموجبة الكلّية، ومن ثمّ ليس من الصواب زعم أنّ جميع المعارف الإنسانية صادقةٌ ومطابقةٌ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يمكن القول إنّ أصل المدّعى مقبولٌ وذلك لكون المتدّين أيضاً لا يعتقدون بمطابقة جميع العلوم والمعارف البشرية للواقع ويقرّون باحتمال طروء خطأ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هذه العلوم تصنّف في قسمين أساسيين،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نظرية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وتصنف في تقسيمٍ آخر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حضورية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حصولية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فإنّ العلوم النظرية وكذلك الحصولية عرضةً لطروء الخلل والخطأ وعدم مطابقة الواقع، ومن هذا المنطلق لجأ المتديّنون إلى العلوم البديهية والحضورية، من قبيل برهان الفطرة، لإثبات وجود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علماء اللاهوت استندوا إلى البراهين العقلية والفلسفية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أُشير إليها في المباحث الآنفة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وجوده تبارك شأنه وذلك نظراً لضعف احتمال طروء الخطأ عليها في عين قوّة احتمال حدوثه في العلوم النظرية والحصولية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يتّضح لنا من هذا الكلام عقم ما ذهب إليه المادّيون من ضرورة التخلّي عن البراهين العقلية والفلسفية والاكتفاء بالبراهين المادّية، لذا لا يمكن التذرّع بنقصان المعرفة البشرية لتفنيد البراهين الدامغة التي ذكرها علماء اللاهوت على صعيد إثبات البارئ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أصول البحث العلمي، من الممكن طرح هذه البراهين في بوتقة النقد والتحليل العلمي ومن ثمّ الحكم عليها بإنصافٍ ومن دون أيّ انحيازٍ؛ ومن هذا المنطلق نجد الفيلسوف إيمانوئيل كانط الذي ادّعى عدم تطابق التصوّرات الذهنية مع الواقع، قد اعتمد على البرهان الأخلاقي بغية إثبات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الذهن البشري عاجزٌ عن إدراك حقيقة الذات الإلهية وكُنهها، لكنّ هذا الأمر ليس وازعاً لزعم عجزه عن إثبات وجود الله تعالى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إلى القول بكون علم الإنسان غير مستقرٍّ،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في العلوم الحسّية يعدّ أمراً طبيعياً ويحدث باستمرارٍ، والسبب في ذلك يرجع إلى أنّ المحسوسات عرضةً للتغيير وغير مصونةٍ من الخطأ، إلا أنّ العلوم العقلية ثابتةٌ ولا يطرأ التغيير عليها كما لا يحتمل حدوث الخطأ فيها عند إتقانها؛</w:t>
      </w:r>
      <w:bookmarkStart w:id="428" w:name="pg15617_225398"/>
    </w:p>
    <w:p>
      <w:pPr>
        <w:pStyle w:val="BookText"/>
        <w:rPr/>
      </w:pPr>
      <w:bookmarkEnd w:id="428"/>
      <w:r>
        <w:rPr>
          <w:rFonts w:ascii="Amiri" w:hAnsi="Amiri" w:eastAsia="Amiri" w:cs="Amiri"/>
          <w:color w:val="111111"/>
          <w:sz w:val="28"/>
          <w:sz w:val="28"/>
          <w:szCs w:val="28"/>
          <w:rtl w:val="true"/>
          <w:lang w:bidi="ar-SA"/>
        </w:rPr>
        <w:t xml:space="preserve">فقواعد الرياضيات والمنطق على سبيل المثال مستقرّةٌ ولا يمكن تغييرها بتاتا، لذلك لن يأتي اليوم الذي تتغير فيه نتيجة المعادلة الرياضية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النقيضين لا يمكن أن يجتمعا في أيّ آنٍ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ذات البارئ عزّ وجلّ هي وجودٌ ثابتٌ بسيطٌ ومحضٌ لدرجةٍ يستحيل معها طروء أىّ تغييرٍ على العلم المرتبط بها، فالبراهين العقلية والفلسفية الدالّة على ضرورة وجود واجب الوجود هي أصولٌ عقليةً لم يطرأ عليها أيّ تغييرٍ على مرّ العصور، حيث كانت مطروحة منذ باكورة ظهور علم الفلسفة، لذا نجدها في الفلسفة الإغريقية وفي الفلسفة المعاصرة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نظراً لضيق نطاق علمنا بالذات والصفات الإلهية، من المحتمل حدوث اختلافٍ في الآراء المطروحة على هذا الصعيد، إلا أنّ هذا الأمر ليس موضوع بحثنا الحالي، بل محور الكلام هو إثبات وجود الله تعالى الذي أصبح هدفاً لسهام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بناءً على ما ذكر فإنّ عدم اكتمال المعرفة البشرية لا يعدّ دليلاً يمكن الاستناد إليه في نفي وجود الربّ العظيم</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0268843_2142443653"/>
      <w:bookmarkStart w:id="430" w:name="_Toc158"/>
      <w:bookmarkEnd w:id="429"/>
      <w:r>
        <w:rPr>
          <w:rtl w:val="true"/>
        </w:rPr>
        <w:t>*</w:t>
      </w:r>
      <w:r>
        <w:rPr>
          <w:rtl w:val="true"/>
        </w:rPr>
        <w:t xml:space="preserve">الشبهة الخامسة </w:t>
      </w:r>
      <w:r>
        <w:rPr>
          <w:rtl w:val="true"/>
        </w:rPr>
        <w:t xml:space="preserve">: </w:t>
      </w:r>
      <w:r>
        <w:rPr>
          <w:rtl w:val="true"/>
        </w:rPr>
        <w:t xml:space="preserve">عدم وجود محمولٍ في قضية </w:t>
      </w:r>
      <w:r>
        <w:rPr>
          <w:rtl w:val="true"/>
        </w:rPr>
        <w:t>(</w:t>
      </w:r>
      <w:r>
        <w:rPr>
          <w:rtl w:val="true"/>
        </w:rPr>
        <w:t>الله موجودٌ</w:t>
      </w:r>
      <w:r>
        <w:rPr>
          <w:rtl w:val="true"/>
        </w:rPr>
        <w:t>):</w:t>
      </w:r>
      <w:bookmarkEnd w:id="43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براهين إثبات وجود الله عزّ وجلّ تهدف إلى التأكيد على صدق القضية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ادّعى بعضهم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محمولٌ</w:t>
      </w:r>
      <w:r>
        <w:rPr>
          <w:rStyle w:val="FootnoteAnchor"/>
          <w:rtl w:val="true"/>
        </w:rPr>
        <w:footnoteReference w:id="381"/>
      </w:r>
      <w:r>
        <w:rPr>
          <w:rFonts w:ascii="Amiri" w:hAnsi="Amiri" w:eastAsia="Amiri" w:cs="Amiri"/>
          <w:color w:val="111111"/>
          <w:sz w:val="28"/>
          <w:sz w:val="28"/>
          <w:szCs w:val="28"/>
          <w:rtl w:val="true"/>
          <w:lang w:bidi="ar-SA"/>
        </w:rPr>
        <w:t>برأي المتدينين، لا تعدّ محمولاً في واقع الحال ممّا يعني عدم صواب</w:t>
      </w:r>
    </w:p>
    <w:p>
      <w:pPr>
        <w:pStyle w:val="BookText"/>
        <w:rPr/>
      </w:pPr>
      <w:r>
        <w:rPr>
          <w:rFonts w:ascii="Amiri" w:hAnsi="Amiri" w:eastAsia="Amiri" w:cs="Amiri"/>
          <w:color w:val="111111"/>
          <w:sz w:val="28"/>
          <w:sz w:val="28"/>
          <w:szCs w:val="28"/>
          <w:rtl w:val="true"/>
          <w:lang w:bidi="ar-SA"/>
        </w:rPr>
        <w:t>رأى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زعم هؤلاء أنّ القضية المذكورة تدلّ فقط على وجود نسبةٍ بين أمرين، ومن ثمّ ذهبوا إلى عدم إمكانية الاعتماد على البراهين العقلية لإثبات وجود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غالباً ما تطرح من قبل الفلاسفة الغربيين، ولدى نقده لبرهان الوجود الذي طرحه القديس أنسلم ادّعى الفيلسوف إيمانوئيل كانط عدم وجود محمولٍ حقيقيٍّ في القضايا البسيطة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الوردة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هو أنّ المحمول في مثل هذه القضايا لا يضفي شيئاً على الموضوع ولا يمنحنا معنىً جديداً، لذا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المذكورة لا فائدة منها لكوننا على علمٍ مسبقٍ بوجود الوردة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وواقع الحال أنّ القضية التي تصوّرها هذه الجملة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الوردة الموجودة،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الرأي، 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عن المحمول، ومن ثمّ لا يمكن اعتبارها من جملة القضايا التأليفية التى يشترط فى تحقّقها افادة علمٍ جديدٍ ينتقل إلى ذهن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تتضمّن أيّ محمولٍ حقيقيٍّ، ومن ثمّ فهي عاريةٌ عن المعنى</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ذكر، فإنّ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سنخ القضايا التحليلية لكون المحمول لا يتمّ استنتاجه من تحليل الموضوع، ويشترط في كون</w:t>
      </w:r>
    </w:p>
    <w:p>
      <w:pPr>
        <w:pStyle w:val="BookText"/>
        <w:rPr/>
      </w:pPr>
      <w:r>
        <w:rPr>
          <w:rFonts w:ascii="Amiri" w:hAnsi="Amiri" w:eastAsia="Amiri" w:cs="Amiri"/>
          <w:color w:val="111111"/>
          <w:sz w:val="28"/>
          <w:sz w:val="28"/>
          <w:szCs w:val="28"/>
          <w:rtl w:val="true"/>
          <w:lang w:bidi="ar-SA"/>
        </w:rPr>
        <w:t xml:space="preserve">القضية تحليليةً أنّ إنكارها يؤدّي إلى حدوث تناقضٍ،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أبٍ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إنكار وجود الله تعالى لا يسفر عن حدوث تناقضٍ؛ وعلى هذا الأساس، لا يمكن إدراج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القضايا التأليفية ولا التحليلية؛ ومن ثمّ فهي ليست قضيةً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نقض الشبهة المطروحة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الصواب بمكانٍ اشتراط دلالة القضية على الحقيقة بضرورة إفادتها لمعنىً جديدٍ في ذهن المخاطب، إذ إن القضايا على نوعين، فهي إمّا أن تكون ذهنيةً أو لفظيةً، الذهنية بدورها تتمحور فقط في ذهن المتكلّم من دون أن تلقى إلى المخاطب، لذا لا يمكن إدراجها ضمن القضايا التي تفيد معنىً جديداً؛ ومن هنا يتّضح لنا أنّ القضية لا تتقوّم على إفادة معنىً جديدٍ ولا يشترط هذا الأمر في تحقّقها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أصول الفلسفة الإسلامية وعلم المنطق فالمحمولات في القضايا التي تدور حول مباحث وجود الله تعالى وصفاته، لا تعدّ من سنخ الأعراض الذاتية، بل هي ذات الموضوع وعينه حيث يعبّر عنها بالقضايا الأزلية أو الهلّية البسيطة ؛</w:t>
      </w:r>
      <w:r>
        <w:rPr>
          <w:rStyle w:val="FootnoteAnchor"/>
          <w:rtl w:val="true"/>
        </w:rPr>
        <w:footnoteReference w:id="384"/>
      </w:r>
      <w:r>
        <w:rPr>
          <w:rFonts w:ascii="Amiri" w:hAnsi="Amiri" w:eastAsia="Amiri" w:cs="Amiri"/>
          <w:color w:val="111111"/>
          <w:sz w:val="28"/>
          <w:sz w:val="28"/>
          <w:szCs w:val="28"/>
          <w:rtl w:val="true"/>
          <w:lang w:bidi="ar-SA"/>
        </w:rPr>
        <w:t>وهذا الأمر أيّده الرئيس ابن سينا لدى حديثه عن المقدّمات البرهانية،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كانت المقدّمات البرهانية؛ يجب أن تكون</w:t>
      </w:r>
    </w:p>
    <w:p>
      <w:pPr>
        <w:pStyle w:val="BookText"/>
        <w:rPr/>
      </w:pPr>
      <w:r>
        <w:rPr>
          <w:rFonts w:ascii="Amiri" w:hAnsi="Amiri" w:eastAsia="Amiri" w:cs="Amiri"/>
          <w:color w:val="111111"/>
          <w:sz w:val="28"/>
          <w:sz w:val="28"/>
          <w:szCs w:val="28"/>
          <w:rtl w:val="true"/>
          <w:lang w:bidi="ar-SA"/>
        </w:rPr>
        <w:t>ذاتية المحمولات للموضوعات الذاتية التي تشترط في البرهان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استناداً إلى ذلك يتّضح لنا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سنخ القضايا التحليلية التي أشار إليها الفيلسوف كانط، لذا فإنّ محمولها يُستنتج من تحليل مفهوم الموضوع بهدف إثبات الوجود الإلهي وسنوضّح هذا الأمر بتفصيل أكثر في المبحث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نستشفّ ممّا ذكر أنّ اعتراض الفيلسوف كانط لا يرد مطلقاً على البراهين التي تساق لإثبات وجود الله تعالى ولا على استدلالات الفلاسفة في هذا المقام لكونها ليست من سنخ المحمول بالضميمة، وإنّما تطرح لإثبات وجوده جلّ شأنه بصفتها عين الموضوع وتندرج في القضايا الهلّية البسيطة المطروحة في المنطق، ومن هذه الناحية يصبح الوجود محمولاً حقيقياً في القضايا الأزلية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تدرج ضمن القضايا التحليلية، لكن يمكن تصوّر معنىً جديدٍ لها، وهو إفادة تأكيد وجود الذات الإلهية للمتديّنين، كما أنّها تخبر عن وجوده لمن لا يؤمن به سواءٌ كان جاهلاً أو شاكّاً أو منكراً؛ حيث يمكن لمن لا يؤمن بالله تحليل القضية في ذهنه والتأمّل فيها ومن ثمّ سيتمكّن من الوصول إلى درجة إدراكها فيعتبرها مساوقةً للوجود الحقيقي </w:t>
      </w:r>
      <w:r>
        <w:rPr>
          <w:rFonts w:eastAsia="Amiri" w:cs="Amiri" w:ascii="Amiri" w:hAnsi="Amiri"/>
          <w:color w:val="111111"/>
          <w:sz w:val="28"/>
          <w:szCs w:val="28"/>
          <w:rtl w:val="true"/>
          <w:lang w:bidi="ar-SA"/>
        </w:rPr>
        <w:t>.</w:t>
      </w:r>
      <w:bookmarkStart w:id="431" w:name="pg15617_225402"/>
    </w:p>
    <w:p>
      <w:pPr>
        <w:pStyle w:val="BookText"/>
        <w:rPr/>
      </w:pPr>
      <w:bookmarkEnd w:id="43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لدى حديثنا عن برهان الصدّيقين وضمن الشبهة الأولى التي تمحورت حول الوجود المحمولي والقضايا الأزلية، قلنا إنّ الفلاسفة المعاصرين من أمثال العلامة محمّد حسين الطباطبائي قد ذهبوا إلى أنّ القضايا التي يكون الوجود محمولاً لها هي قضايا من سنخ عكس الحمل، بمعنى أنّ محمولها هو الموضوع في الواقع وموضوعها هو المحمول، فحقيقة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الحالة فهى تفيد معنىً جديداً لأنّها على أقلّ تقديرٍ تشير إلى أنّ الله تعالى هو أحد مصاديق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يمكن اعتبار هذه القضية من سنخ القضايا التحليلية التي طرحها كانط لكون محمولها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 استنتاجه من خلال تحليل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أشرنا إلى تفاصيله في برهان الصدّيقين</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0268845_2142443653"/>
      <w:bookmarkStart w:id="433" w:name="_Toc159"/>
      <w:bookmarkEnd w:id="432"/>
      <w:r>
        <w:rPr>
          <w:rtl w:val="true"/>
        </w:rPr>
        <w:t>*</w:t>
      </w:r>
      <w:r>
        <w:rPr>
          <w:rtl w:val="true"/>
        </w:rPr>
        <w:t>الشبهة السادسة</w:t>
      </w:r>
      <w:r>
        <w:rPr>
          <w:rtl w:val="true"/>
        </w:rPr>
        <w:t xml:space="preserve">: </w:t>
      </w:r>
      <w:r>
        <w:rPr>
          <w:rtl w:val="true"/>
        </w:rPr>
        <w:t xml:space="preserve">الله ليس موجوداً بالضرورة </w:t>
      </w:r>
      <w:r>
        <w:rPr>
          <w:rtl w:val="true"/>
        </w:rPr>
        <w:t>(</w:t>
      </w:r>
      <w:r>
        <w:rPr>
          <w:rtl w:val="true"/>
        </w:rPr>
        <w:t>ضرورة وصف القضية وليس الحقيقة</w:t>
      </w:r>
      <w:r>
        <w:rPr>
          <w:rtl w:val="true"/>
        </w:rPr>
        <w:t>):</w:t>
      </w:r>
      <w:bookmarkEnd w:id="433"/>
    </w:p>
    <w:p>
      <w:pPr>
        <w:pStyle w:val="BookText"/>
        <w:rPr/>
      </w:pPr>
      <w:r>
        <w:rPr>
          <w:rFonts w:ascii="Amiri" w:hAnsi="Amiri" w:eastAsia="Amiri" w:cs="Amiri"/>
          <w:color w:val="111111"/>
          <w:sz w:val="28"/>
          <w:sz w:val="28"/>
          <w:szCs w:val="28"/>
          <w:rtl w:val="true"/>
          <w:lang w:bidi="ar-SA"/>
        </w:rPr>
        <w:t xml:space="preserve">يصف علماء اللاهوت الله تعالى بأنّه واجب الوجود، وهذا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من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ضرورة وجوده، 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الجهة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 بالضرورة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التي طرحها الملحدون تتلخص في أنّ الضرورة التي توصف فيها القضية ذات المحمول والموضوع تعدّ من سنخ القضايا الذهنية البحتة بحيث إنّها لا تتحقّق على أرض الواقع وهي شبهةً طُرحت في غالب الحال بين الفلاسفة الغربيين من أمثال ديفيد هيوم وإيمانوئيل كانط وفندلي</w:t>
      </w:r>
    </w:p>
    <w:p>
      <w:pPr>
        <w:pStyle w:val="BookText"/>
        <w:rPr/>
      </w:pPr>
      <w:r>
        <w:rPr>
          <w:rFonts w:ascii="IRNazanin" w:hAnsi="IRNazanin" w:eastAsia="IRNazanin"/>
          <w:color w:val="111111"/>
          <w:sz w:val="28"/>
          <w:sz w:val="28"/>
          <w:szCs w:val="28"/>
          <w:rtl w:val="true"/>
          <w:lang w:bidi="fa-IR"/>
        </w:rPr>
        <w:t>وبارنز</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الفيلسوف برتراند راسل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باعتقادي لا تتحصّل منها الفائدة ولا تدلّ على المعنى الكامن فيها إلا حينما تطلق على القضايا التحليلية، أي القضايا التي يؤدّي إنكارها إلى حدوث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أعتبر الأمر واجباً ما لم يسفر إنكاره عن وقوعنا في تناقضٍ</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نتيجة ما ذكر أنّ بعض المعترضين يعتقدون بكون الضرورة تتعلّق بالقضايا فقط، واعتبروها ضرورةً منطقيةً لا تتحقّق إلا ضمن نطاق القضايا التحليلية بحيث يسفر إنكارها إلى حدوث تناقضٍ، لكنّهم في الحين ذاته جرّدوا الضرورة العينية والفلسفية عن أيّة دلالةٍ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بما أنّ هؤلاء لا يعتقدون بكون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القضايا التحليلية، لذا يجرّدونها من الضرورة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بهذا اللّفظ في النصوص</w:t>
      </w:r>
    </w:p>
    <w:p>
      <w:pPr>
        <w:pStyle w:val="BookText"/>
        <w:rPr/>
      </w:pPr>
      <w:r>
        <w:rPr>
          <w:rFonts w:ascii="Amiri" w:hAnsi="Amiri" w:eastAsia="Amiri" w:cs="Amiri"/>
          <w:color w:val="111111"/>
          <w:sz w:val="28"/>
          <w:sz w:val="28"/>
          <w:szCs w:val="28"/>
          <w:rtl w:val="true"/>
          <w:lang w:bidi="ar-SA"/>
        </w:rPr>
        <w:t>الدينية، لكنّها مستوحاة منها، إذ هناك عباراتٌ أخرى ترادفها في المعنى، وبما فيها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الْغَنِيُّ وَأَنْتُمُ الْفُقَرَاءُ</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بحار الأنوار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الذي أعدم الأوهام أن تنال إلى وجوده</w:t>
      </w:r>
      <w:r>
        <w:rPr>
          <w:rFonts w:eastAsia="IRNazanin" w:cs="IRNazanin"/>
          <w:color w:val="111111"/>
          <w:sz w:val="28"/>
          <w:szCs w:val="28"/>
          <w:rtl w:val="true"/>
          <w:lang w:bidi="fa-IR"/>
        </w:rPr>
        <w:t xml:space="preserve">» </w:t>
      </w:r>
      <w:r>
        <w:rPr>
          <w:rStyle w:val="FootnoteAnchor"/>
          <w:rtl w:val="true"/>
        </w:rPr>
        <w:footnoteReference w:id="392"/>
      </w:r>
      <w:r>
        <w:rPr>
          <w:rFonts w:ascii="Amiri" w:hAnsi="Amiri" w:eastAsia="Amiri" w:cs="Amiri"/>
          <w:color w:val="111111"/>
          <w:sz w:val="28"/>
          <w:sz w:val="28"/>
          <w:szCs w:val="28"/>
          <w:rtl w:val="true"/>
          <w:lang w:bidi="ar-SA"/>
        </w:rPr>
        <w:t>، وروي عنه أيضاً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 وَلا حَقِيقَتَهُ أَصابَ مَنْ مَثَلَهُ، وَلَا إِيَّاهُ عَلَى مَنْ شَبَّهَهُ، وَلَا صَمَدَهُ مَنْ أَشَارَ إِلَيْهِ وَتَوَهَّمَهُ، كُلُّ مَعْرُوفٍ بِنَفْسِهِ مَصْنُوعٌ، وَكُلُّ قَائِمٍ فِي سِواهُ مَعْلُولٌ، فاعِلٌ لا بِاضْطِراب آلَةٍ ، مُقَدِّرُ لا بِجَوْلِ فِكْرَةٍ، غَنِيٌّ لَا بِاسْتِفَادَةٍ، تَصْحَبُهُ الْأَوْقاتُ، وَلا تَرْفِدُهُ الْأَدَواتُ</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كائِنُ لا عَنْ حَدَثٍ، مَوْجُودٌ لا عَنْ عَدَمٍ ، مَعَ كُلِّ شَيْءٍ لَا بِمُقَارَنَةٍ، وَغَيْرُ كُلِّ شَيءٍ لَا بِمُزَايَلَةٍ، فَاعِلٌ لا بِمَعْنَى الحَرَكَاتِ وَالأَلِةِ، بَصِيرٌ إِذْ لَا مَنْظُورَ إِلَيْهِ مِنْ خَلْقِهِ</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وقال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الواحد الذي ليس غيره، سبحان الدائم الذي لا نفاد له، سبحان القديم الذي لا ابتداء له، سبحان الغنيّ عن كلّ شيءٍ ولا شيء من الأشياء يُغني</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دعاء الإمام الحسين علیه السّلام المعروف بدعاء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أنت الغنيّ بذاتك أن يصل إليك النفع منك، فكيف لا تكون غنيّاً عنّي؟</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واضحٌ من هذه النصوص فإنّ الله تعالى وجودٌ أزليٌّ سرمديٌّ، وغنيٌّ مطلقٌ قائمٌ بنفسه وهو علّة العلل، في حين أنّ كلّ وجودٍ غيره فانٍ ومفتقرٌ ومعلولٌ له ؛ وهذا بطبيعة الحال يعني أنّه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وللردّ على الشبهة المطروحة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من التمييز بين معنى الضرورة في علمي المنطق والفلسفة وعدم الخلط بينهما، ففي المنطق تستعمل للدلالة على قسمي القضية، أي مادّتها وجهتها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القضية تعني نسبة المحمول إلى القضية في نفس الأمر، وجهتها ليس بمعنى نسبة المحمول الواقعية إلى الموضوع في نفس الأمر، بل المقصود منها ما يتمّ إدراكه من هذه النسبة وفق دلالة العبارة وظاهر القضية، لذا نجد في بعض الحالات أنّ الجهة تنطبق مع المادّة وفي حالاتٍ أخرى تتعارض معها، فالوجوب هو مادّة القضية وجهتها فى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أن يكون الإنسان 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المادّة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أن يكون الإنسان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الامتناع لأنّ نسبة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ممتنعةٌ في نفس الأمر، والجهة هى الوجوب حسب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القضية المطروحة للبحث هنا،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ascii="Amiri" w:hAnsi="Amiri" w:eastAsia="Amiri" w:cs="Amiri"/>
          <w:color w:val="111111"/>
          <w:sz w:val="28"/>
          <w:sz w:val="28"/>
          <w:szCs w:val="28"/>
          <w:rtl w:val="true"/>
          <w:lang w:bidi="ar-SA"/>
        </w:rPr>
        <w:t xml:space="preserve">في محمولها المعكوس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فالمادّة والجهة واحدةٌ، وهى الوجوب من النوع الأزلي الذي يترتّب وجوده على مادّة القضية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ادّعاء أنّ الضرورة المنطقية لا يمكن أن تتحقّق في الخارج ليس سوى زعمٍ عارٍ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أنّ الجانب الإثباتي للمدّعى، أي الوجود الذهني وتعلّق الوجوب المنطقي بالقضايا، هو قولٌ صحيحٌ، ولكن حسب القاعدة العقلية التي تقول بأنّ إثبات الشيء لا ينفي غيره، لا يستنتج منه نفي الوجوب المنطقي وتعريته عن المعنى في نفس الأمر، فتحقّقه في الخارج متوقّفٌ على ماهية القضية ونوع موضوعها ومحمولها؛ فقضيتا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تدلان على الوجوب المنطقي، ولكن نظراً لكون الأمور الكلّية لا تتحقّق في الخارج في هيئةٍ كلّيةٍ، فإنّ موضوعها ووجوبها أيضاً لا يتحقّقان في الخارج ضمن هذا الإطار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الشجرة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وجوبها في الخارج تبعاً لتحقّق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افترضنا أنّ الضرورة أمرٌ منطقيٌّ، سوف تتحقّق في الخارج تبعاً لوجود الموضوع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أكثر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لكون وجود الله وجوداً محضاً وأنّه مفيض الوجود على كلّ موجودٍ، فهي متحقّقةٌ في الخارج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يثبت لنا ممّا ذكر أنّ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تفيدان معنىً ثابتاً حتّى وإن تمّ إطلاقهما على القضايا الواقعية، ولدى حديثنا عن براهين</w:t>
      </w:r>
    </w:p>
    <w:p>
      <w:pPr>
        <w:pStyle w:val="BookText"/>
        <w:rPr/>
      </w:pPr>
      <w:r>
        <w:rPr>
          <w:rFonts w:ascii="Amiri" w:hAnsi="Amiri" w:eastAsia="Amiri" w:cs="Amiri"/>
          <w:color w:val="111111"/>
          <w:sz w:val="28"/>
          <w:sz w:val="28"/>
          <w:szCs w:val="28"/>
          <w:rtl w:val="true"/>
          <w:lang w:bidi="ar-SA"/>
        </w:rPr>
        <w:t>إثبات وجود الله عزّ وجلّ وبما فيها برهان الإمكان والوجوب، وضّحنا بالتفصيل بأنّ الله تبارك شأنه من منطلق كونه واجب الوجود ومنعم الوجود على جميع حقائق الكون، فلا يمكن بتاتاً إنكار وجوده، وإن أنكره أحدٌ فهو بكلّ تأكيد يكون قد وقع في فخّ التناقض، وذلك بمعنى أنّه ينكر حينئذٍ جميع الوجودات وبما فيها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الوجوب هو تلك الضرورة العينية والفلسفية، فالوجود محتاجٌ في تحقّقه إلى الوجوب؛ وإذا كان من سنخ الوجودات الممكنة فهو بطبيعة الحال مفتقرٌ إلى علّةٍ تفيض عليه الوجود وتجعله ممكناً، وفي هذه الحالة يصبح وجوده ضرورياً وعينياً على أساس العلّة التامّة للوجوب، ولكنّ واجب الوجود الذي هو واجبٌ باقتضاء ذاته يكون وجوبه مؤكّداً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ذكر، حينما ننسب الضرورة إلى 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هذه الحالة تكون مؤكّدةً بذاتها وغير مكتسبةٍ من الغير،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ملازمةً لذاته المباركة ومنتزعةٌ منها، وهو ما يعبّر عنه في الفلسفة الإسلامية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الضرورة الأزلية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الضرورة المنسوبة إلى الله تعالى تختلف عن الضرورة المنطقية التي طرحها بعض الفلاسفة من أمثال ديفيد هيوم وإيمانوئيل كانط، في حين أنّ بعض المتخصّصين في فلسفة الدين الغربيين التفتوا إلى هذا الاختلاف، كالفيلسوف جون هيك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النقد المطروح حول الوجوب المنسوب إلى الله ووصفه بأنّه غير مفهومٍ ولا معقولٍ عبر الاعتراض على برهان الأنطولوجيا، ناجمٌ عن فهمٍ خاطئ، لأنّ البرهان المذكور لا يرتكز على تصوّرٍ لوجودٍ ضروريٍّ بحكم العقل، 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 في</w:t>
      </w:r>
      <w:bookmarkStart w:id="434" w:name="pg15617_225408"/>
    </w:p>
    <w:p>
      <w:pPr>
        <w:pStyle w:val="BookText"/>
        <w:rPr/>
      </w:pPr>
      <w:bookmarkEnd w:id="434"/>
      <w:r>
        <w:rPr>
          <w:rFonts w:ascii="Amiri" w:hAnsi="Amiri" w:eastAsia="Amiri" w:cs="Amiri"/>
          <w:color w:val="111111"/>
          <w:sz w:val="28"/>
          <w:sz w:val="28"/>
          <w:szCs w:val="28"/>
          <w:rtl w:val="true"/>
          <w:lang w:bidi="ar-SA"/>
        </w:rPr>
        <w:t xml:space="preserve">المعتقدات المسيحية ليس له ارتباطٌ بالضرورة العقلية، بل هو مرتبطٌ بشكلٍ أساسيٌّ بنمطٍ من الضرورات الحقيقية التي تساوق وجود الله وتعني أنّه قائمٌ بالذات؛ وعلى هذا الأساس فإنّ تصوّر كون الله واجباً لا ينبغي أن قضيةً عقليةً حقيقيةً وضروريةً مساوقةً 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10268847_2142443653"/>
      <w:bookmarkStart w:id="436" w:name="_Toc160"/>
      <w:bookmarkEnd w:id="435"/>
      <w:r>
        <w:rPr>
          <w:rtl w:val="true"/>
        </w:rPr>
        <w:t>*</w:t>
      </w:r>
      <w:r>
        <w:rPr>
          <w:rtl w:val="true"/>
        </w:rPr>
        <w:t xml:space="preserve">الشبهة السابعة </w:t>
      </w:r>
      <w:r>
        <w:rPr>
          <w:rtl w:val="true"/>
        </w:rPr>
        <w:t xml:space="preserve">: </w:t>
      </w:r>
      <w:r>
        <w:rPr>
          <w:rtl w:val="true"/>
        </w:rPr>
        <w:t xml:space="preserve">عدم الانسجام بين صفات الله تعالى </w:t>
      </w:r>
      <w:r>
        <w:rPr>
          <w:rtl w:val="true"/>
        </w:rPr>
        <w:t>:</w:t>
      </w:r>
      <w:bookmarkEnd w:id="436"/>
    </w:p>
    <w:p>
      <w:pPr>
        <w:pStyle w:val="BookText"/>
        <w:rPr/>
      </w:pPr>
      <w:r>
        <w:rPr>
          <w:rFonts w:ascii="Amiri" w:hAnsi="Amiri" w:eastAsia="Amiri" w:cs="Amiri"/>
          <w:color w:val="111111"/>
          <w:sz w:val="28"/>
          <w:sz w:val="28"/>
          <w:szCs w:val="28"/>
          <w:rtl w:val="true"/>
          <w:lang w:bidi="ar-SA"/>
        </w:rPr>
        <w:t>من الأدلّة التي تشبّث بها الملحدون لإنكار وجود الله تعالى، زعم وجود تضادٍّ بين صفاته، حيث عدّوا الصفات التي ذكرها المتألّهون في وصفه متعارضةً مع بعضها ومستحيلة التحقّق في مقام الثبوت، فاستنتجوا من ذلك أنّه غير موجودٍ واتّخذوا الإلحاد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نذكر استنتاجاتهم مع تفنيدها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تعالى غير متناهٍ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الصفات التي تنسب إلى الله عزّ وجلّ هي كونه غير متناهٍ، وبطبيعة الحال فهذه الصفة سببٌ لعدم القدرة على إثبات وجود من يتّصف بها؛ وتوضيح ذلك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معرفةٍ أحد الأمور ووصفه وتعريفه للآخرين، لا بدّ من أن يكون متناهياً وذا حدودٍ تحدّه؛ إذ لو كان غير متناهٍ وليس محدوداً بحدودٍ معيّنةٍ فلا يمكن وصفه وتعريفه، ومن ثمّ لا يمكن إثبات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نعني به تمييز هذا الشكل الهندسي عمّا سواه من أشكال أخرى كالمربع والمستطيل والمثلث، وكذا هو الحال بالنسبة إلى سائر</w:t>
      </w:r>
    </w:p>
    <w:p>
      <w:pPr>
        <w:pStyle w:val="BookText"/>
        <w:rPr/>
      </w:pPr>
      <w:r>
        <w:rPr>
          <w:rFonts w:ascii="Amiri" w:hAnsi="Amiri" w:eastAsia="Amiri" w:cs="Amiri"/>
          <w:color w:val="111111"/>
          <w:sz w:val="28"/>
          <w:sz w:val="28"/>
          <w:szCs w:val="28"/>
          <w:rtl w:val="true"/>
          <w:lang w:bidi="ar-SA"/>
        </w:rPr>
        <w:t>الأشكال الهندسية فحينما نذكر اسمها أو شكلها نروم من ذلك تمييزها عن غيرها؛ ولكنّ الأمر غير المتناهي ليس له شكلٌ معيّنٌ ومن ثمّ لا يمكن وصفه وتعريفه كي يتمايز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إن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نقصد من ذلك تمييز هذا الشيء 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ليس شجرةً ولا غصناً ولا جذعاً ولا أيّ شيءٍ آخر غير الوردة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دافع الفيلسوف وليام هدسون عن هذه الشبهة مؤكّداً على أنّ إضفاء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الذات الإلهية، كقولنا هو قديرٌ ورؤوفٌ بلا نهايةٍ، يعدّ ضرباً من التناقض، لذلك استبدل هذا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اعتبره تعالى أكثر قدرةً ورأفةً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المذكورة ترتكز في الحقيقة على افتراضين أساسيين،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غير متناهٍ يدلّ على عدم إمكانية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إمكانية وصف الأمر سببٌ لنفي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نتطرّق إلى نفي هذين الافتراضين ونقضهما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الافتراض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الأمر متّصفاً باللانهاية وخارجاً عن نطاق الحدود التي تقيّد كل أمرٍ آخر، لا يعدّ سبباً لعدم القدرة على وصفه، ومنشأ هذا التصوّر هو الذهن البشريّ ذو النطاق المحدود، حيث يواجه أموراً متناهيةً ذات نطاقٍ معيّنٍ فيلجأ إلى وصفها بأمورٍ متضادّةٍ معها كما أشرنا في الأمثلة</w:t>
      </w:r>
    </w:p>
    <w:p>
      <w:pPr>
        <w:pStyle w:val="BookText"/>
        <w:rPr/>
      </w:pPr>
      <w:r>
        <w:rPr>
          <w:rFonts w:ascii="Amiri" w:hAnsi="Amiri" w:eastAsia="Amiri" w:cs="Amiri"/>
          <w:color w:val="111111"/>
          <w:sz w:val="28"/>
          <w:sz w:val="28"/>
          <w:szCs w:val="28"/>
          <w:rtl w:val="true"/>
          <w:lang w:bidi="ar-SA"/>
        </w:rPr>
        <w:t>السابقة، وعلى هذا الأساس ذهب المعترضون إلى ادّعاء أنّ عدم التناهي متلازمٌ مع عدم الوصف دون أن يقيموا أيّ دليلٍ عقليٍّ يمكن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افترضنا عدم وجود أيّ لونٍ في الكون سوى الأبيض بحيث لا نرى الأشياء إلا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عدم تناهي اللون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بالنسبة إلى بعض الحيوانات التي لا تبصر سوى لونٍ واحدٍ؛ فهل بإمكاننا ادّعاء أنّ عدم التناهي هذا لا بدّ من أن يدلّ على انعدام اللون الأبيض ومن ثمّ تجريده من صفة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يمكن زعم عدم وجود شيءٍ يتّصف بالبياض بسبب عدم تناهي اللون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مجرّد كون الأمر غير متناهٍ لا يعني عدم إمكانية وصفه ومن ثمّ نفي وجوده، وتجدر الإشارة هنا إلى أنّه حسب قواعد الإبستمولوجيا إذا لم نكن نعرف سوى لونٍ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كنّا جاهلين بسائر الألوان التي لا نراها فجهلنا هذا في واقع الحال إنّما يكون في مقام وضع الأسماء للألوان كالأبيض والأحمر والأخضر والأزرق والأسود، ولا يعد جهلاً بذواتها، إذ إننا نفتقر إلى العلم التفصيلي بمختلف أنواع الألوان وليس بإمكاننا زعم عدم وجودها من الأساس لكوننا لا نراها أو لا نعلم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يندرج تحت القاعدة الفلسفية المعروفة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الأشياء بأضدادها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الافتراض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عدم إمكانية وصف الأمر ليس سبباً لنفيه، وقد أثبتنا في المباحث الآنفة بطلان هذا الزعم، إذ إنّ عدم الوصف مؤشّرٌ فقط على عدم إمكانية تعريف الشيء وبيانه بالتفصيل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الناحية المعرفية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البديهي أنّ عدم إمكانية بيان تفاصيل أحد الأشياء ليس وازعاً للقول بعدم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الناحية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فقدان التصوّر</w:t>
      </w:r>
    </w:p>
    <w:p>
      <w:pPr>
        <w:pStyle w:val="BookText"/>
        <w:rPr/>
      </w:pPr>
      <w:r>
        <w:rPr>
          <w:rFonts w:ascii="Amiri" w:hAnsi="Amiri" w:eastAsia="Amiri" w:cs="Amiri"/>
          <w:color w:val="111111"/>
          <w:sz w:val="28"/>
          <w:sz w:val="28"/>
          <w:szCs w:val="28"/>
          <w:rtl w:val="true"/>
          <w:lang w:bidi="ar-SA"/>
        </w:rPr>
        <w:t>الواضح حول أحد الأمور اللامتناهية هو في الواقع مرآةٌ تعكس مدى ضيق نطاق ذهننا؛ وعلى هذا الأساس يثبت لنا أنّ أصحاب هذه الشبهة قد خرجوا عن قواعد البحث العلمي والاستدلال الصحيح بعد أن مزجوا بين المبادئ المعرفية والوجودية ولم يميّزوا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 نستنتج أنّ وجود الله اللامتناهي ليس وازعاً لادّعاء عدم إمكانية اتّصافه بوصفٍ مطلقهٍ، بل تبعاً لهذه الميزة الفريدة فهو يوصف بوصفٍ لامتناهي، ألا وهو واجب الوجود الذي لا تحدّه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معرفة هذا الوجود الذي لا نظير له بإمكاننا الاعتماد على أوصاف عدمية كما فعل علماء اللاهوت القدماء، حيث نقول إنّه ليس جسماً ولا فانياً ولا جاهلاً ولا عاجزاً، وما إلى ذلك؛ فالعقل البشري من خلال سلب هذه الأوصاف عن الذات الإلهية المباركة يتوصّل إلى صفاتها الثبوتية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وجود الله تعالى غير متناهٍ وتصوّره يفوق قابليات العقل البشري، لذا لا يمكن لإنسانٍ إدراك كُنه الذات الأحدية المباركة ولو إجمالاً، ولكن بما أنّ الطاقات الإدراكية والقابليات النفسية للبشر ذات مراتب متباينة، بإمكانهم إدراك وجودها إجمالاً كلٌّ حسب مرتبته العقلية والنفسية؛ على هذا الأساس تصبح أوصافها قابلة للإدراك بشكل إجماليٍّ أيضاً وبنفس ذلك المستوى؛ ومن ثمّ نتمكّن من إثبات وجوده شهوداً وعقلاً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تناهي بعض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والقدرة والعلم</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بعض الناقدين أنّ وصف الله تعالى بصفاتٍ مطلقةٍ وغير متناهيةٍ يسفر عن حدوث محذور نتيجته التناقض مثلاً اعتباره مصدراً لخيٍر مطلقٍ يرد عليه إشكال وجود الشرّ في الكون، فالبشرية منذ باكورة خلقتها وعلى مرّ</w:t>
      </w:r>
    </w:p>
    <w:p>
      <w:pPr>
        <w:pStyle w:val="BookText"/>
        <w:rPr/>
      </w:pPr>
      <w:r>
        <w:rPr>
          <w:rFonts w:ascii="Amiri" w:hAnsi="Amiri" w:eastAsia="Amiri" w:cs="Amiri"/>
          <w:color w:val="111111"/>
          <w:sz w:val="28"/>
          <w:sz w:val="28"/>
          <w:szCs w:val="28"/>
          <w:rtl w:val="true"/>
          <w:lang w:bidi="ar-SA"/>
        </w:rPr>
        <w:t>العصور تعاني من مآسي ومصائب لا انقطاع لها، ولا سيّما الطبقة الاجتماعية المحرومة والأبرياء الذين يواجهون أحياناً أعتى أشكال الظلم والجور رغم معاناتهم على المستوى المعيشي؛ ومن هذا المنطلق كيف نعتبر خالقهم ذا خير مطلق وهم في هذه الحالة المزرية؟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قدرته المطلقة، فمنذ سالف الأيام كانت عرضةً لاستفسارات عديدةٍ تراود الذهن البشري، فعلى سبيل المثال هل بإمكانه أن يخلق شريكاً له؟ هل له القدرة على خلقة حجر يعجز عن حمله؟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علمه اللامحدود، فقد قيل إنّه لو كان عالماً بكلّ ما يكتنف حياة بني آدم وملمّاً بجميع حركاتهم وسكناتهم قبل أن يخلقهم، فنتيجة ذلك أنّ كلّ ما يجري في الحياة الدنيا مكتوبٌ في علمه المسبق، وفي غير هذه الحالة يلزم القول بجهله؛ ويترتّب على هذا العلم القول بعقيدة الجبر وسلب الاختيار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نتطرّق إلى بيان تفاصيل ما ذكر في الفصل الخامس من الكتاب ضمن الشبهة الخامسة المطروحة حول صفات الله تعالى، لذا نكتفى هنا بنقضها في إطارٍ موجزٍ</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إلى قدرة الله تعالى، فليس المقصود من القول بكون صفات البارئ لا متناهية أنّها مطلقةً إلى ما لانهاية من دون أيّ حدٍّ عقليٍّ ومنطقيٍّ، بل</w:t>
      </w:r>
    </w:p>
    <w:p>
      <w:pPr>
        <w:pStyle w:val="BookText"/>
        <w:rPr/>
      </w:pPr>
      <w:r>
        <w:rPr>
          <w:rFonts w:ascii="Amiri" w:hAnsi="Amiri" w:eastAsia="Amiri" w:cs="Amiri"/>
          <w:color w:val="111111"/>
          <w:sz w:val="28"/>
          <w:sz w:val="28"/>
          <w:szCs w:val="28"/>
          <w:rtl w:val="true"/>
          <w:lang w:bidi="ar-SA"/>
        </w:rPr>
        <w:t xml:space="preserve">هي لا متناهية في نطاق العقل والمنطق ؛ وعلى هذا الاساس فليس من المعقول أن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يؤدّي إلى التناقض، والقدرة الإلهية بطبيعة الحال لا يصدر عنها تناقضٌ في القواعد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عدم خلقة هكذا شكل مفترضٍ ليس مؤشّراً على ضيق نطاق القدرة الإلهية وإنّما هو شاهدٌ على استحالة تحقّق ذات الشيء وهو ما لا يتعلّق بالقدرة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هو الحال بالنسبة إلى شريك البارئ أو الحجر العظيم الذي يعجز عن حمله، فهذه الأمور كلّها من نمط القضايا التي تتّصف ذاتاً بالاستحالة وعدم التحقّق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علم الله تعالى بجميع حركات وسكنات خلقه قبل أن يوجدهم من العدم،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الموضوع يعدّ أمراً بديهياً لدى علماء اللاهوت، لكنّهم يقيّدونه باختيار الإنسان في أفعاله،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البارئ عزّ وجلّ منذ الأزل على علمٍ بأنّ الطاغية يزيد بن معاوية سيأمر بارتكاب مجزرة كربلاء في العاشر من شهر محرّم الحرام بمحض إرادته واختياره وبما أنّ هذا العمل متعلّقٌ بالعلم الإلهي الأزلي بقيد الاختيار، فلا مجال لزعم وجود جبرٍ فيه، فهو لا بدّ وأن يتحقّق بمحض اختيار فاعله وفي غير هذه الحالة يلزم القول بجهل البارئ بأفعال عباده، وبالطبع فإنّ العلم ليس من سنخ العمل كي يقال إنّه سببٌ لحدوثه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كون الله تعالى خيراً مطلقاً، فقد ذكرنا تفاصيل هذا الأمر بإسهابٍ، ونكتفي هنا بالقول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يعدّ أمراً ملازماً لعالم الطبيعة الزاخر بالخير الكثير، فالإنسان يجني منافع جمّة من النار ولكنّه أيضاً يتعرّض لأضرار منها؛ وبطبيعة الحال فهذا الشرّ القليل ليس بشيءٍ مقابل ذلك الخير العظيم الذي لا يمكن الاستغناء</w:t>
      </w:r>
      <w:bookmarkStart w:id="437" w:name="pg15617_225414"/>
    </w:p>
    <w:p>
      <w:pPr>
        <w:pStyle w:val="BookText"/>
        <w:rPr/>
      </w:pPr>
      <w:bookmarkEnd w:id="437"/>
      <w:r>
        <w:rPr>
          <w:rFonts w:ascii="Amiri" w:hAnsi="Amiri" w:eastAsia="Amiri" w:cs="Amiri"/>
          <w:color w:val="111111"/>
          <w:sz w:val="28"/>
          <w:sz w:val="28"/>
          <w:szCs w:val="28"/>
          <w:rtl w:val="true"/>
          <w:lang w:bidi="ar-SA"/>
        </w:rPr>
        <w:t>عنه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الأذى الذي يصيب الإنسان لا يمرّ دون تعويضٍ، فالله تعالى يجازيه في عالم الآخرة عمّا أصابه من شرٍّ؛ وسوف نسلّط الضوء على هذا الأمر بالتفصيل في الفصل الخامس ضمن موضوع قدرة الله المطلقة والشرّ في الحياة الدنيا</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0268849_2142443653"/>
      <w:bookmarkStart w:id="439" w:name="_Toc161"/>
      <w:bookmarkEnd w:id="438"/>
      <w:r>
        <w:rPr>
          <w:rtl w:val="true"/>
        </w:rPr>
        <w:t>*</w:t>
      </w:r>
      <w:r>
        <w:rPr>
          <w:rtl w:val="true"/>
        </w:rPr>
        <w:t>الشبهة الثامنة</w:t>
      </w:r>
      <w:r>
        <w:rPr>
          <w:rtl w:val="true"/>
        </w:rPr>
        <w:t xml:space="preserve">: </w:t>
      </w:r>
      <w:r>
        <w:rPr>
          <w:rtl w:val="true"/>
        </w:rPr>
        <w:t xml:space="preserve">وجود الله تعالى وهمٌ أساسه دوافع فردية واجتماعية </w:t>
      </w:r>
      <w:r>
        <w:rPr>
          <w:rtl w:val="true"/>
        </w:rPr>
        <w:t>:</w:t>
      </w:r>
      <w:bookmarkEnd w:id="439"/>
    </w:p>
    <w:p>
      <w:pPr>
        <w:pStyle w:val="BookText"/>
        <w:rPr/>
      </w:pPr>
      <w:r>
        <w:rPr>
          <w:rFonts w:ascii="Amiri" w:hAnsi="Amiri" w:eastAsia="Amiri" w:cs="Amiri"/>
          <w:color w:val="111111"/>
          <w:sz w:val="28"/>
          <w:sz w:val="28"/>
          <w:szCs w:val="28"/>
          <w:rtl w:val="true"/>
          <w:lang w:bidi="ar-SA"/>
        </w:rPr>
        <w:t>طرح بعض الملحدين شبهةً فحواها أنّ وجود الله تعالى لا يتعدّى كونه وهماً من صياغة الذهن البشري، ومن هذا المنطلق أنكروه وعدوّه مجرّد انعكاسٍ نفسيٍّ لتصوّرات الإنسان، وفيما يأتي نذكر أهمّ شبهاتهم الواهية على هذا الصعيد، ومن ثمّ ندحضها بالبرهان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تعالى ناشئ ٌمن الشعور بالخوف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أولى في إطار مبادئ علم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المفكّرين الملحدين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ورّاق، اسلام و مسلماني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تولدي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المؤلّف غير معروف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في تأريخ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مسعود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سياوش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عباسي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دينداري و خردگرايي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مقتبس من موقع الكتروني، ص </w:t>
      </w:r>
      <w:r>
        <w:rPr>
          <w:rFonts w:eastAsia="IRNazanin" w:cs="IRNazanin"/>
          <w:color w:val="111111"/>
          <w:sz w:val="28"/>
          <w:szCs w:val="28"/>
          <w:lang w:bidi="fa-IR"/>
        </w:rPr>
        <w:t>8</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طرحوا الشبهة في رحاب تعاليم علم</w:t>
      </w:r>
    </w:p>
    <w:p>
      <w:pPr>
        <w:pStyle w:val="BookText"/>
        <w:rPr/>
      </w:pPr>
      <w:r>
        <w:rPr>
          <w:rFonts w:ascii="Amiri" w:hAnsi="Amiri" w:eastAsia="Amiri" w:cs="Amiri"/>
          <w:color w:val="111111"/>
          <w:sz w:val="28"/>
          <w:sz w:val="28"/>
          <w:szCs w:val="28"/>
          <w:rtl w:val="true"/>
          <w:lang w:bidi="ar-SA"/>
        </w:rPr>
        <w:t>النفس بغية إثبات أنّ الأمم السالفة كانت تعتقد بالله عزّ وجلّ بسبب خشيتها من الكوارث الطبيعية كالزلازل والصواعق وما ناظرها من أمور مرعبة؛ لذا حينما كان الخوف يستولي عليهم لم يجدوا بدّاً من اللجوء إلى ملاذٍ آمنٍ يصونهم ويهدّئ من روعهم وبالطبع فإنّ أفضل خيارٍ لهم هو تصوّر وجود قدرةٍ مطلقةٍ فوق كلّ تلك الكوارث العظيمة؛ وعلى هذا الأساس ابتدعوا إلهاً له القدرة على إنقاذهم ممّا يطرأ عليهم من بلايا تؤرّقهم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للردّ على هذه الشبهة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افترضنا أنّ الشعور بالرعب من الحوادث الطبيعية هو السبب في ظهور عقيدة الإيمان بوجود الله تعالى، فلا بدّ من بيان المسألة فى إطار النقاط الثلاثة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لنا إطلاق العنان لهذا الافتراض من دون بيان تفاصيل القضية، ولأجل بيان سقمه نطرح السؤال الآتي في بادئ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يحفّز الإنسان على اللجوء إلى الأمور الماورائية في حياته المادّية ولا يعتمد على نفسه أو على قدرات مادّيةٍ نظراً لكون الحوادث الطبيعية مادية وليست 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ترى ألا يدلّ هذا الأمر على طبيعة الإنسان الفطرية ورسوخ وجود الله تعالى في تصوّراته الذهنية؟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المخاوف التي كانت تكتنف أذهان الأمم السالفة هي مؤشّرٌ جليٌّ على امتلاكهم فطرةً سليمةً ترتكز على الإيمان بوجود الله تعالى، وحتّى لو تنزّلنا ولم نقبل بهذا الأمر، ففي هذه الحالة أيضاً لا يكون الخوف برهاناً يثبت</w:t>
      </w:r>
    </w:p>
    <w:p>
      <w:pPr>
        <w:pStyle w:val="BookText"/>
        <w:rPr/>
      </w:pPr>
      <w:r>
        <w:rPr>
          <w:rFonts w:ascii="Amiri" w:hAnsi="Amiri" w:eastAsia="Amiri" w:cs="Amiri"/>
          <w:color w:val="111111"/>
          <w:sz w:val="28"/>
          <w:sz w:val="28"/>
          <w:szCs w:val="28"/>
          <w:rtl w:val="true"/>
          <w:lang w:bidi="ar-SA"/>
        </w:rPr>
        <w:t>صحّة ما ذهب إليه الملحدون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فقد أثبتنا في الفصل السابق لدى حديثنا عن موضوع الفطرة البشرية أنّ الإنسان يؤمن بالله عزّ وجلّ من داعي فطرته الكامنة في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القواعد العقلية والفلسفية حينما تنعدم العلّة فلا بدّ من انعدام المعلول، ويترتّب على ذلك أنّ الإنسان لا يمكن أن يشعر بالخشية من الحوادث الطبيعية في عصرنا الحديث الذي تطوّر العلم فيه وتمّ استكشاف أسباب وعلل كلّ كارثةٍ عظيمةٍ تشهدها البشرية، وإثر ذلك لا بدّ من إنكار وجود الله تعالى واتخاذ جانب الإلحاد من قبل جميع الناس؛ لكنّنا نلاحظ أنّ الأمر على العكس من ذلك، إذ إنّ إيمان الناس واعتقادهم بالله تعالى يتنامى ويترسّخ أكثر يوماً بعد يوم في جميع مشاربهم وتوجّهاتهم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هذا الافتراض يعدّ وازعاً لإنكار وجود الله عزّ وجلّ؟ فهل يستند هذا الإنكار إلى قاعدةٍ عقليةٍ؟ صحيحٌ أنّ بعض الأمم السالفة ولوهلةٍ من الزمن لم تكن تعتقد بوجود الله عزّ وجلّ نظراً لعدم توفّر الظروف المناسبة والشروط اللازمة؛ إلا أنّها بعد ذلك آمنت به إثر ما شهدته من حوادث مرعبة ؛ ولكنّ هذا الإيمان لم يقتصر على الشعور بالخشية، بل ترسّخ بينها وعلى مرّ الأيام اكتشفت براهين قاطعةً تدلّ على وجوده تعالى وتؤكّد سلامة عقيدتها، فأصبح إيمانهم بالربّ العظيم متقوّمٌ على أسسٍ عقائديةٍ سليمةٍ لا يمكن المساس بها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مجرّد انحراف بعض الأمم عن الصراط القويم لا يعدّ سبباً لاتّخاذ جانب الإلحاد وإنكار وجود الخالق بزعم أنّ الاعتقاد به ناشئٌ من دواعي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سببٌ للاعتقاد بوجود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ثانيةٌ في إطار مبادئ علم النفس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ادّعى بعض الملحدين أنّ جهل بني آدم في العهود السالفة بالسرّ الكامن وراء طروء الحوادث الطبيعية يعدّ سبباً لاعتقادهم بوجود إلهٍ خالقٍ للكون، فقد كانوا عاجزين عن تفسير ما يشاهدون من بلايا وكوارث عظيمة الأمر الذي جعلهم يعتقدون بإلهِ أو آلهة بأوصاف عديدة بحيث تُنسب إليهم كلّ تلك الحوادث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الذين طرحوا هذه الفكرة الفيلسوف أوغست كونت، حيث قسّم المسيرة التأريخية للبشرية في ثلاث مراحل</w:t>
      </w:r>
      <w:r>
        <w:rPr>
          <w:rStyle w:val="FootnoteAnchor"/>
          <w:rtl w:val="true"/>
        </w:rPr>
        <w:footnoteReference w:id="405"/>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 مرحلة ربّانية مرتكزة على أوهام اكتنفت الإنسان بالنسبة إلى العلل الكامنة وراء وقوع الحوادث الطبيعية، حيث نُسبت إلى قوى ماورائية وغيبية من قبيل الأرواح الشيطانية؛ وفي هذه المرحلة ظهرت عقيدة الإيمان بالآلهة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فلسفية أو عقلية، ولم تُنسب فيها علل الحوادث إلى مناشئ متعدّدة كالأرواح والآلهة، بل لجأ الإنسان فيها إلى العقل واعتقد بوجود إلهٍ واحدٍ مسؤولٍ عنها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ظهور البحوث والعلوم التجريبية ورقّيها، حيث اعتمد الإنسان على قابلياته العلمية ووجد نفسه قادراً على وضع تفاسير</w:t>
      </w:r>
    </w:p>
    <w:p>
      <w:pPr>
        <w:pStyle w:val="BookText"/>
        <w:rPr/>
      </w:pPr>
      <w:r>
        <w:rPr>
          <w:rFonts w:ascii="Amiri" w:hAnsi="Amiri" w:eastAsia="Amiri" w:cs="Amiri"/>
          <w:color w:val="111111"/>
          <w:sz w:val="28"/>
          <w:sz w:val="28"/>
          <w:szCs w:val="28"/>
          <w:rtl w:val="true"/>
          <w:lang w:bidi="ar-SA"/>
        </w:rPr>
        <w:t xml:space="preserve">وتبريرات للحوادث الطبيعية من دون الحاجة إلى إلهٍ أو أيّ قدرةٍ ماورائيةٍ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نحا هذا المنحى بعض المفكّرين والفلاسفة الغربيين من أمثال ديفيد هيوم</w:t>
      </w:r>
      <w:r>
        <w:rPr>
          <w:rStyle w:val="FootnoteAnchor"/>
          <w:rtl w:val="true"/>
        </w:rPr>
        <w:footnoteReference w:id="407"/>
      </w:r>
      <w:r>
        <w:rPr>
          <w:rFonts w:ascii="Amiri" w:hAnsi="Amiri" w:eastAsia="Amiri" w:cs="Amiri"/>
          <w:color w:val="111111"/>
          <w:sz w:val="28"/>
          <w:sz w:val="28"/>
          <w:szCs w:val="28"/>
          <w:rtl w:val="true"/>
          <w:lang w:bidi="ar-SA"/>
        </w:rPr>
        <w:t xml:space="preserve">وإريك فروم </w:t>
      </w:r>
      <w:r>
        <w:rPr>
          <w:rStyle w:val="FootnoteAnchor"/>
          <w:rtl w:val="true"/>
        </w:rPr>
        <w:footnoteReference w:id="408"/>
      </w:r>
      <w:r>
        <w:rPr>
          <w:rFonts w:ascii="Amiri" w:hAnsi="Amiri" w:eastAsia="Amiri" w:cs="Amiri"/>
          <w:color w:val="111111"/>
          <w:sz w:val="28"/>
          <w:sz w:val="28"/>
          <w:szCs w:val="28"/>
          <w:rtl w:val="true"/>
          <w:lang w:bidi="ar-SA"/>
        </w:rPr>
        <w:t xml:space="preserve">، كما دوّنت مجموعة من المقالات في بعض المواقع الإلكترونية تأييداً لهذا الرأي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هذه الشبهة قد اتّضح في نقض الشبهة السابقة، لذا نكتفي هنا بالردّ عليها في إطارٍ موجز ٍضمن النقاط الآتية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تنزّلنا وافترضنا أنّ الأمم السالفة اعتقدت بوجود الله تعالى إثر عجزها عن معرفة مناشئ الكوارث التي تزعزع أمنها، فالأسئلة التالية تطرح نفسها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تبحث هذه الأمم عن علل هذه الحوادث الطبيعية في الطبيعة نفسها؟ فيا ترى لِمَ لم تصوّرها في نطاق ظواهر مادّية؟ ما السبب الذي دعاها لأن تذهب إلى الاعتقاد بوجود قدرةٍ غيبيةٍ ماورائيةٍ تفوق قدرة هذه الحوادث الأمر الذي جعلها تؤمن بوجود إلهٍ عظيمٍ يدبّر شؤون الكون؟ فيا ترى ألا يدلّ ذلك على امتلاك الإنسان فطرةً إلهيةً ترشده إلى بارئه وبارئ الخلائق أجمعين؟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يترتّب على ما ادّعاه الملحدون أنّه تزامناً مع تطوّر البشرية على صعيد العلوم التجريبية ومعرفة مناشئ الحوادث الطبيعية، فهي بنفس ذلك المستوى من التطوّر سوف تتراجع عن الاعتقاد بالله تعالى وتعرض عن المعتقدات الدينية؛ ومن هذا المنطلق نستنتج أنّ المفكّرين والعلماء في شتّى العلوم في هذه الحالة يجب وان يلحدون بالله تعالى غاية الإلحاد لدرجة أنّهم يصلون إلى مرتبة الكفر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نلمس أنّ الواقع على خلاف ذلك تماماً، إذ إنّ أبرز العلماء والمخترعين والخبراء في العلوم التجريبية يؤمنون بالله تعالى ويتّخذون الدين منهجاً في حياتهم بحيث إنّ بعضهم يجمع بين الأمرين ويصنّف إلى جانب سائر العلماء المعنيين بالشأن الديني، ويشار هنا إلى إسحاق نيوتن وأديسون وديكارت وماكس بلانك وداروين وبريجسون وأنيشتاين، فلا أحد ينكر أنّ هؤلاء أبرز العلماء التجريبيين في العصر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يتمكّن العلماء من طرح تفاسير واضحة لمختلف الظواهر العلمية والحوادث الطبيعية، فإنّ مدى اعتبار النتائج التي توّصلوا إليها والنظريات التى ذكروها محدودٌ في نطاق تجاربهم وتخصّصاتهم العلمية الماّدية ولا يمكن تسريته إلى المعتقدات الدينية والحقائق الماورائية، لذا لا يمكن الاعتماد على تجاربهم المادّية لإنكار وجود الله عزّ وجلّ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ترى من الذي خلق هذا العالم المادّي؟ من الذي أوجد عناصره الأوّلية ومنحه كلّ هذه الخواصّ والميزات الذاتية؟ بما أنّه عالمٌ من سنخ الممكنات وبحاجةٍ دائمةٍ إلى أمرٍ غيبيٍّ يتقوّم عليه، فما هي تلك العلّة الماورائية التي يرتكز عليها؟ هذا إضافةً إلى العديد من الأسئلة التي تطرح في هذا المضمار وليس للعلوم التجريبية المادّية قابليةٌ على ذكر أجوبةٍ شافيةٍ لها،</w:t>
      </w:r>
    </w:p>
    <w:p>
      <w:pPr>
        <w:pStyle w:val="BookText"/>
        <w:rPr/>
      </w:pPr>
      <w:r>
        <w:rPr>
          <w:rFonts w:ascii="Amiri" w:hAnsi="Amiri" w:eastAsia="Amiri" w:cs="Amiri"/>
          <w:color w:val="111111"/>
          <w:sz w:val="28"/>
          <w:sz w:val="28"/>
          <w:szCs w:val="28"/>
          <w:rtl w:val="true"/>
          <w:lang w:bidi="ar-SA"/>
        </w:rPr>
        <w:t>وبالطبع فإنّنا نجد أجوبةً لها في رحاب المباحث الفلسفية والعلوم العقلية، فالمادّيون لهم القدرة على طرح تفاسير علمية للحوادث التي تطرأ في الحياة الدنيا فحسب، وقد حفّزت التعاليم الدينية على هذا الأمر وشجّعت على طلب العلم بغية استكشاف واقع العلاقة العلّية بين الحوادث الطبيعية وبين علّتها الأساسية، لذا لا يمكن بتاتاً زعم أنّ عدم معرفة علّة هذه الحوادث دليلٌ على إنكار وجود الله تعالى، وقد أثبتنا في حديثنا عن برهان الصدّيقين أنّ العالم المادّي بحاجةٍ دائمةٍ إلى واجب الوجود لكونه عالماً ممكناً ومفتقراً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ذكر فالاكتشافات العلمية الحديثة التي شهدتها البشرية من قبل مختلف العلماء، ولا سيّما في مجال المجرّات الكونية والمنظومات الشمسية، قد جعلت هؤلاء العلماء يذهلون من عظمة الكون ويؤمنون بوجود قدرةٍ فائقةٍ تسيطر عليه، فأذعنوا بأنّ الله تعالى فقط له القدرة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للقارئ الكريم الاطّلاع على بعض أقوال العلماء والمفّكرين الذين تخصّصوا في العلوم المادّية والفلكية وبالأخصّ ما يتمحور منها حول الاعتقاد بوجود الله تعالى وإثبات أنّ هذا العالم المادي ليس سوى قطرةٍ من بحرٍ عظيمٍ تنعكس في مرآة حقائق ماورائية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بوجود الله تعالى ناشئٌ من أفكار خرافية وتقاليد 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في إطار علم الاجتماع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لجأ بعض الملحدين إلى مبادئ علم الاجتماع للتشكيك في عقيدة</w:t>
      </w:r>
    </w:p>
    <w:p>
      <w:pPr>
        <w:pStyle w:val="BookText"/>
        <w:rPr/>
      </w:pPr>
      <w:r>
        <w:rPr>
          <w:rFonts w:ascii="Amiri" w:hAnsi="Amiri" w:eastAsia="Amiri" w:cs="Amiri"/>
          <w:color w:val="111111"/>
          <w:sz w:val="28"/>
          <w:sz w:val="28"/>
          <w:szCs w:val="28"/>
          <w:rtl w:val="true"/>
          <w:lang w:bidi="ar-SA"/>
        </w:rPr>
        <w:t xml:space="preserve">الإيمان بالله تعالى، إذ نسبوها إلى أفكار خرافية سادت في المجتمعات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هؤلاء إنّ القرائن التأريخية تشير إلى رواج ثقافات وتقاليد خاصّة في التجمّعات البشرية الأولى أدّت فيما بعد إلى الاعتقاد بوجود خالقٍ للكون، وقد أيّد عالم الاجتماع الفرنسي إيميل دوركايم هذه الرؤية مؤكّداً على أنّ الأمم السالفة كانت متأثّرةً بقضايا عاطفية خارجة عن نطاق القواعد العقلية بحيث أخذتها النشوة في ظلّ أحاسيس موهومة فظهر في كنفها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القوى الطبيعية العظمى، وبمرور الزمان تحوّل هذا المفهوم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 علماء الاجتماع أيّدوا هذه الفكرة فدوّنوا مقالاتٍ </w:t>
      </w:r>
      <w:r>
        <w:rPr>
          <w:rStyle w:val="FootnoteAnchor"/>
          <w:rtl w:val="true"/>
        </w:rPr>
        <w:footnoteReference w:id="411"/>
      </w:r>
      <w:r>
        <w:rPr>
          <w:rFonts w:ascii="Amiri" w:hAnsi="Amiri" w:eastAsia="Amiri" w:cs="Amiri"/>
          <w:color w:val="111111"/>
          <w:sz w:val="28"/>
          <w:sz w:val="28"/>
          <w:szCs w:val="28"/>
          <w:rtl w:val="true"/>
          <w:lang w:bidi="ar-SA"/>
        </w:rPr>
        <w:t xml:space="preserve">في مختلف المواقع الإلكترونية </w:t>
      </w:r>
      <w:r>
        <w:rPr>
          <w:rStyle w:val="FootnoteAnchor"/>
          <w:rtl w:val="true"/>
        </w:rPr>
        <w:footnoteReference w:id="412"/>
      </w:r>
      <w:r>
        <w:rPr>
          <w:rFonts w:ascii="Amiri" w:hAnsi="Amiri" w:eastAsia="Amiri" w:cs="Amiri"/>
          <w:color w:val="111111"/>
          <w:sz w:val="28"/>
          <w:sz w:val="28"/>
          <w:szCs w:val="28"/>
          <w:rtl w:val="true"/>
          <w:lang w:bidi="ar-SA"/>
        </w:rPr>
        <w:t>دفاعاً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نقض الشبهة المطروحة أعلاه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لسنا بصدد نقد وتحليل ما إن كانت فرضية الاعتقاد بالله تعالى ناشئةً من الأعراف والتقاليد الاجتماعية للأمم السالفة أو لا، فهذا الأمر تأريخيٌّ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وهو موكولٌ إلى مباحث علمي التأريخ والاجتماع، ولكن ننوّه إلى أنّ العلماء المختصين بهذين الفرعين قد أكّدوا على عدم إمكانية تقييد الدين بالتقاليد الاجتماعية، لذلك عدوّه ذا منشأ فردي أيضاً، حيث توصّلوا في</w:t>
      </w:r>
    </w:p>
    <w:p>
      <w:pPr>
        <w:pStyle w:val="BookText"/>
        <w:rPr/>
      </w:pPr>
      <w:r>
        <w:rPr>
          <w:rFonts w:ascii="Amiri" w:hAnsi="Amiri" w:eastAsia="Amiri" w:cs="Amiri"/>
          <w:color w:val="111111"/>
          <w:sz w:val="28"/>
          <w:sz w:val="28"/>
          <w:szCs w:val="28"/>
          <w:rtl w:val="true"/>
          <w:lang w:bidi="ar-SA"/>
        </w:rPr>
        <w:t>بحوثهم إلى أنّ التجارب الشخصية كان لها الأثر البالغ على هذا الصعيد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وتجدر الإشارة هنا إلى أنّ الأديان السماوية تؤمن بكون سيّدنا آدم علیه السّلام هو الإنسان الأوّل الذي تكاثرت البشرية من نسله وقد كان مؤمناً بالله عزّ وجلّ، بل إنّه نبيٌّ من الأنبياء؛ لذا لا صحّة لمزاعم من ادّعى من علماء التأريخ بأنّ الإنسان الأوّل لم يكن يعتقد بوجود الله تعالى أو أنّه كان يعبد الأوثان أو الظواهر الطبيعية، وذلك لما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هناك أيّ دليل معتبرٍ يثبت صحّة عدم إيمان الإنسان الأوّل، بل كلّ ما ذكر مجرّد فرضياتٍ لا تستند إلى أيّ أساسٍ علميٍّ، ومن ثمّ لا يمكن الاعتماد عليها لإثبات المدّعى بتاتاً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تكون هناك أسبابٌ خفيّةً علينا أدّت إلى تحريف أو زوال المعتقدات الدينية للبشرية بعد فترةٍ من استيطانها الكرة الأرضية، لذا إن افترضنا صحّة ما ذكره بعض المؤرّخين من كون الأمم السالفة ذهبت إلى عبادة الأوثان أو الظواهر الطبيعية، فهذا الأمر في الواقع يحكي عن حال حال بني آدم في المراحل التالية من العهد الأوّل؛ إذ ليس هناك أيّ برهان على رواج هذه المعتقدات الزائفة في باكورة ظهور البشرية كي يتّخذه الملحدون اليوم ذريعةً لإنكار وجود الله عزّ وجلّ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تنزّلنا وافترضنا أنّ الأمم السالفة لم تكن تعتقد بوجود الله تعالى ولم تعتنق أيّ دينٍ وأنّها على مرّ العصور وبعد نشأة مجتمعات بشرية عديدة وفى ظلّ قوانين ومقرّرات ثابتة إلى حدٍّ ما، بدأت تتبنّى فكرة وجود خالقٍ للكون؛ نتساءل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لنا التشكيك بوجود الله عزّ وجلّ لمجّرد افتراض أنّ الأمم السالفة قد اعتقدت به إثر أعرافها وتقاليدها الاجتماعية؟</w:t>
      </w:r>
    </w:p>
    <w:p>
      <w:pPr>
        <w:pStyle w:val="BookText"/>
        <w:rPr/>
      </w:pPr>
      <w:r>
        <w:rPr>
          <w:rFonts w:ascii="Amiri" w:hAnsi="Amiri" w:eastAsia="Amiri" w:cs="Amiri"/>
          <w:color w:val="111111"/>
          <w:sz w:val="28"/>
          <w:sz w:val="28"/>
          <w:szCs w:val="28"/>
          <w:rtl w:val="true"/>
          <w:lang w:bidi="ar-SA"/>
        </w:rPr>
        <w:t>هل يمكن للعقل أن يحكم بإنكار وجود الله تعالى لمجرّد كون بعض الأمم آمنت به متأثّرةً بتقاليدها وقوانينها الاجتماعية؟ هذا إضافةً إلى مجموعة من الاستفسارات التي تحتاج إلى إجاباتٍ شافيةٍ، وقد قلنا آنفاً أنّه لا يمكن اتّخاذ الأحداث التأريخية ذريعةً لإنكار وجود الله عزّ وجلّ، لذا ينبغي لمن طرح الشبهة أن يأتي ببراهين تثبت صحّة مدّعاه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ترى ما السبب الذي دعا بعضهم لأن يسوق مسيرة التغييرات التي طرأت على القوانين والأعراف الاجتماعية والنشاطات التجريبية والمعتقدات الغيبية للأمم السالفة نحو وجهةٍ منحرفةٍ وزعم أنّ تلك الأمم لم تكن تؤمن بالله تعالى لكنّها على مرّ الزمان آمنت بقدرةٍ ماورائيةٍ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المؤكّد أنّ الذي ذهب إلى هذا الرأي ليس لديه أيّ برهانٍ يثبت مدّعاه، لكن حسب الوقائع التأريخية الثابتة وكذلك بإقرار الملحدين أنفسهم فإنّ الأمم السالفة كانت تؤمن بقدرةٍ ميتافيزيقيةٍ عظيمةٍ، لذا ألا يمكن القول إنّ هذه العقيدة تنمّ عن امتلاك الإنسان لفطرةٍ سليمةٍ تسوقه نحو البارئ الحقيقيّ للكون وأنّ الأعراف الاجتماعية قد تأثّرت بهذه الفطرة فروّجت لهذه العقيدة الحقّة؟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النزعة الفردية والاجتماعية إلى الاعتقاد بوجود قدرةٍ ميتافيزيقيةٍ عظيمةٍ كانت على مرّ العصور سائدةً بين مختلف الأمم والمجتمعات، وهذا ما لا يمكن لأحدٍ إنكاره؛ فيا ترى ألا يدلّ على وجود فطرةٍ إلهيةٍ لدى الإنسان تسوقه نحو الإيمان بالله الواحد الأحد الذي أودع في باطنه هذه الفطرة السليمة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بالله تعالى مبتدعٌ من قبل الطبقة البرجوازية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في إطار الفكر الماركسي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معلومٌ فإنّ أصحاب النزعة المادّية وعلى راسهم الماركسيون، يفسّرون جميع الظواهر الكونية والاجتماعية من زاويةٍ مادّيةٍ بحيث حلّلوها وفق أداء الآلات والمعدّات الإنتاجية، ومن هذا المنطلق فهم يعتقدون بكون الدين والله مفهومين من صناعة الطبقة البرجوازية التي قصدت من ذلك إخضاع الطبقة المحرومة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البروليتاريا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واستثمار طاقاتها الإنتاجية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منظّر الشيوعية فلاديمير لينين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 هو أحد أشكال الضغط النفسي على الطبقة الكادحة التي تبذل جهودها خدمةً للآخرين وتعاني من الحرمان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للاطلاع أكثر ،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رضا الصدر، سخنان سران کمونیزم درباره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موريس كونفورس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يعد أمراً مرفوضاً لكونه مجرّد منظومةٍ متقومةٍ على أوهامٍ روّجها أعوان الطقبات الحاكمة بهدف خداع عامّة الناس</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يقول كارل ماركس إنّ الإنسان هو من يصنع الدين</w:t>
      </w:r>
      <w:r>
        <w:rPr>
          <w:rStyle w:val="FootnoteAnchor"/>
          <w:rtl w:val="true"/>
        </w:rPr>
        <w:footnoteReference w:id="415"/>
      </w:r>
      <w:r>
        <w:rPr>
          <w:rFonts w:ascii="Amiri" w:hAnsi="Amiri" w:eastAsia="Amiri" w:cs="Amiri"/>
          <w:color w:val="111111"/>
          <w:sz w:val="28"/>
          <w:sz w:val="28"/>
          <w:szCs w:val="28"/>
          <w:rtl w:val="true"/>
          <w:lang w:bidi="ar-SA"/>
        </w:rPr>
        <w:t>، وإنّ الاعتقاد بإلهٍ واحدٍ أو عدّة آلهةٍ هو نتيجةٌ مشؤومةٌ للصراع الطبقي ؛ لذا فهو أمرٌ</w:t>
      </w:r>
    </w:p>
    <w:p>
      <w:pPr>
        <w:pStyle w:val="BookText"/>
        <w:rPr/>
      </w:pPr>
      <w:r>
        <w:rPr>
          <w:rFonts w:ascii="Amiri" w:hAnsi="Amiri" w:eastAsia="Amiri" w:cs="Amiri"/>
          <w:color w:val="111111"/>
          <w:sz w:val="28"/>
          <w:sz w:val="28"/>
          <w:szCs w:val="28"/>
          <w:rtl w:val="true"/>
          <w:lang w:bidi="ar-SA"/>
        </w:rPr>
        <w:t xml:space="preserve">منبوذٌ، بل لا بدّ من أن يترك ويحتقر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نردّ على الشبهة المذكورة بالقول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هناك أيّ برهانٍ يثبت صحّة القول بكون الدين والإيمان بالله تعالى من صياغة إحدى الطبقات الاجتماعية كالطبقة البرجوازية، ومن ثمّ إبطاله من أساسه، ناهيك عن أنّ البرهان القاطع على خلاف ذلك؛ فقد ذكرنا في المباحث الآنفة أنّ الاعتقاد بالله تعالى يضرب بجذوره في باطن الإنسان وضميره لكونه منبثقاً من فطرته السليمة التي أودعت في نفسه تزامناً مع خلقته وخلقة أبيه آدم علیه السّلام، وبالطبع فهي ستدوم حتّى آخر لحظةٍ من حياة البشرية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العهود السالفة شهدت ظهور مجتمعاتٍ ذات مشارب وتوجّهات متنوّعة وفي الحين ذاته شهد كلّ مجتمع ظهور عدّة طبقاتٍ من الناحية الماديّة كالأثرياء والمعدومين الكادحين الذين غالبيتهم من العمّال والفلاحين، لذا فإنّ رواج عقيدة الإيمان بالله تعالى على مرّ العصور وبين شتّى الفئات الاجتماعية لا شأن لها بالأوضاع الاجتماعية للبشرية، بل هي حقيقةً</w:t>
      </w:r>
    </w:p>
    <w:p>
      <w:pPr>
        <w:pStyle w:val="BookText"/>
        <w:rPr/>
      </w:pPr>
      <w:r>
        <w:rPr>
          <w:rFonts w:ascii="Amiri" w:hAnsi="Amiri" w:eastAsia="Amiri" w:cs="Amiri"/>
          <w:color w:val="111111"/>
          <w:sz w:val="28"/>
          <w:sz w:val="28"/>
          <w:szCs w:val="28"/>
          <w:rtl w:val="true"/>
          <w:lang w:bidi="ar-SA"/>
        </w:rPr>
        <w:t>ثابتةٌ سادت بين الغنيّ والفقير على حدٍّ سواء دون أن يبتدعها أحدٌ، والتأريخ يشهد في جميع مراحله على وجود أثرياء مؤمنين وآخرين ملحدين إضافةً إلى وجود فقراء أيضاً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لأتباع النزعة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الماركسيون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الالتفات إلى أنّ موريس كونفورس لم يقل إنّ الدين قد أُسس بواسطة أتباع الطبقة الحاكمة، بل قال إنّ هذه الطبقة قد عملت على ترويجه؛ كما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أيّ حالٍ، فالدين لم يظهر بصفته وسيلة ضغطٍ تُفرض على عامّة الناس، بل نشأ في كنف هذه الطبقة</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القاعدة الشائعة بين العقلاء فإنّ فرض المحال ليس بمحالٍ، لذا لو افترضنا تنزّلاً بكون الاعتقاد بالله تعالى قد نشأ فى بادئ الأمر بين فئةٍ اجتماعيةٍ معيّنةٍ، فكلّ عاقلٍ تتبادر في ذهنه الأسئلة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نسبة عقيدةٍ خاصّةٍ إلى فئةٍ معينةٍ تعدّ برهاناً على بطلانها؟ يا ترى ألا يقتضي العقل دراسة وتحليل ماهية الاعتقاد بوجود الله تعالى بغضّ النظر عن منشئه والدوافع التي دعت الناس إليه ؟ فهل من الصواب بمكانٍ الحكم على بطلان هذه العقيدة من دون الخوض في تفاصيلها ومعرفة دواعيها الحقيقية؟</w:t>
      </w:r>
    </w:p>
    <w:p>
      <w:pPr>
        <w:pStyle w:val="BookText"/>
        <w:rPr/>
      </w:pPr>
      <w:r>
        <w:rPr>
          <w:rFonts w:ascii="Amiri" w:hAnsi="Amiri" w:eastAsia="Amiri" w:cs="Amiri"/>
          <w:color w:val="111111"/>
          <w:sz w:val="28"/>
          <w:sz w:val="28"/>
          <w:szCs w:val="28"/>
          <w:rtl w:val="true"/>
          <w:lang w:bidi="ar-SA"/>
        </w:rPr>
        <w:t>إذن، ادّعاء أتباع النظرية الماركسية بكون الطبقة البرجوازية هي التي أوجدت الدين، لا يعدّ برهاناً على تفنيد حقيقة وجود الله تعالى حتّى وإن افترضنا صحّته؛ وقد ذكرنا الأدلّة التي تثبت حقّانية الدين في الفصل السابق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قمنا بتحليل الرؤية الماركسية بانحياز إلى أطروحاتها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المادّية، فلا مناص من القول بأنّ الأمر الذي دعا كارل ماركس إلى اعتبار الدين واقعاً اجتماعياً تمّ فرضه من قبل الطبقتين البرجوازية والحاكمة هو تلك الضغوطات النفسية والاجتماعية التى كان متأثّراً بها، لذا رام من أطروحته هذه استقطاب دعم الطبقة المتديّنة وأرباب رجال الكنيسة من غير الموالين للحكّام والأثرياء وعامّة الناس بغية تعزيز موقفه ونشر أفكاره، وذلك لأنّه ولد في كنف أسرة يهودية إلا أنّ والده اعتنق المسيحية فيما بعد؛ ناهيك عن معاناته المادّية الشديدة والفقر المدقع الذي كانت أسرته تعاني منه</w:t>
      </w:r>
      <w:r>
        <w:rPr>
          <w:rStyle w:val="FootnoteAnchor"/>
          <w:rtl w:val="true"/>
        </w:rPr>
        <w:footnoteReference w:id="419"/>
      </w:r>
      <w:r>
        <w:rPr>
          <w:rFonts w:ascii="Amiri" w:hAnsi="Amiri" w:eastAsia="Amiri" w:cs="Amiri"/>
          <w:color w:val="111111"/>
          <w:sz w:val="28"/>
          <w:sz w:val="28"/>
          <w:szCs w:val="28"/>
          <w:rtl w:val="true"/>
          <w:lang w:bidi="ar-SA"/>
        </w:rPr>
        <w:t xml:space="preserve">، كما أنّه عاش في رحاب مجتمعٍ شهد فساداً ملحوظاً للشخصيات الدينية التي كانت مواليةً للطبقة الحاكمة وتقتات على فتات مائدتها التى تجنى إليها أموال الطبقة الفقيرة المغلوبة على أمرها ؛ </w:t>
      </w:r>
      <w:r>
        <w:rPr>
          <w:rStyle w:val="FootnoteAnchor"/>
          <w:rtl w:val="true"/>
        </w:rPr>
        <w:footnoteReference w:id="420"/>
      </w:r>
      <w:r>
        <w:rPr>
          <w:rFonts w:ascii="Amiri" w:hAnsi="Amiri" w:eastAsia="Amiri" w:cs="Amiri"/>
          <w:color w:val="111111"/>
          <w:sz w:val="28"/>
          <w:sz w:val="28"/>
          <w:szCs w:val="28"/>
          <w:rtl w:val="true"/>
          <w:lang w:bidi="ar-SA"/>
        </w:rPr>
        <w:t>والكلام الآتي يثبت بوضوحٍ كيف أنّه كان ساخطاً من الديانة المسيحية المحرّفة، وهذا السخط بطبيعة الحال كان سبباً لتبنّي نظرياته المادّية،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المقرّرات الاجتماعية التي تطرحها المسيحية تسوّغ العبودية الموروثة من السلف، حيث مجدّت الأرستقراطية التي سادت في القرون الوسطى وساندتها رغم علمها بأنّ الأرستقراطيين الفاسدين كانوا يدنّسون حقوق الطبقة الفقيرة ويتسبّبون في معاناتها ومآسيها، فهي مقرّراتٌ تبرّر وجود طبقة حاكمة مستبدّة وطبقة محكومة محرومة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المقرّرات الاجتماعية المسيحية توكل تعويض كلّ ما يعانيه الفقراء إلى عالم الآخرة، لذا تبرّر ما يتعرضون له في الدنيا بأنّه جزاءٌ للخطيئة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تبرّره بأنه</w:t>
      </w:r>
    </w:p>
    <w:p>
      <w:pPr>
        <w:pStyle w:val="BookText"/>
        <w:rPr/>
      </w:pPr>
      <w:r>
        <w:rPr>
          <w:rFonts w:ascii="Amiri" w:hAnsi="Amiri" w:eastAsia="Amiri" w:cs="Amiri"/>
          <w:color w:val="111111"/>
          <w:sz w:val="28"/>
          <w:sz w:val="28"/>
          <w:szCs w:val="28"/>
          <w:rtl w:val="true"/>
          <w:lang w:bidi="ar-SA"/>
        </w:rPr>
        <w:t>ابتلاءٌ إلهيٌّ مفروض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انحراف رموز الديانتين المسيحية واليهودية قد أثّر سلباً على توجّهات ماركس، إذ إنّهم لم يكترثوا بشؤون الناس وتنصّلوا عن واجباتهم الملقاة على عاتقهم بصفتهم رجال دين لذا كانت تصرّفاتهم الهوجاء سبباً لتنامى النزعات المادّية وظهور الأفكار العلمانية والتقليل من شأن الدين، بل وإنكاره من الأساس الأساس</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الحرّي بالذكر هنا أنّ ماركس وأتباعه قد ارتكبوا خطأ فادحاً بحقّ الأديان السماوية وتعاليمها حينما نسبوا أفعال رجال الدين اليهود والنصارى إليها حيث بادروا إلى إنكار وجود الله تعالى ونفي الدين من أساسه متذرّعين بانحراف أرباب هاتين الديانتين؛ فضلاً عن ذلك فإنّهم لم يوجّهوا أنظارهم إلى التعاليم الإسلامية السمحاء التي تدعم الطبقة الاجتماعية المحرومة وتدعو إلى الحرية وإقامة العدل في المجتمع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الإسلام الذي غفلوا عنه يعدّ ديناً متكاملاً من جميع النواحي المادّية والمعنوية، فالعمل بأوامره وترك نواهييه يسوق البشرية نحو العيش في رحاب مدينةٍ فاضلةٍ في الحياة الدنيا والتمتّع بسعادةٍ دائمة فٍي الحياة الآخرة، وعلى هذا الأساس فقد تمكّن في القرون الأولى من إرساء دعائم حضارةٍ عظيمةٍ لا نظير لها لدرجة أنّ الحضارة الغربية اليوم مدينةٌ لها بكلّ ما لديها من إنجازت علميةٍ وإنسانيةٍ منذ باكورة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أنّ</w:t>
      </w:r>
      <w:bookmarkStart w:id="440" w:name="pg15617_225429"/>
    </w:p>
    <w:p>
      <w:pPr>
        <w:pStyle w:val="BookText"/>
        <w:rPr/>
      </w:pPr>
      <w:bookmarkEnd w:id="440"/>
      <w:r>
        <w:rPr>
          <w:rFonts w:ascii="Amiri" w:hAnsi="Amiri" w:eastAsia="Amiri" w:cs="Amiri"/>
          <w:color w:val="111111"/>
          <w:sz w:val="28"/>
          <w:sz w:val="28"/>
          <w:szCs w:val="28"/>
          <w:rtl w:val="true"/>
          <w:lang w:bidi="ar-SA"/>
        </w:rPr>
        <w:t xml:space="preserve">البروتستانتية المسيحية قد تمخّض عنها حدوث تغييراتٍ مشهودةٍ في العالم الغربي ولا أحد ينكر ذلك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طبقاً لما ذكر فهل يمكن زعم أنّ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أفيون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الدعامة الأساسية التي استندت إليها الطبقة البرجوازية؟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0268851_2142443653"/>
      <w:bookmarkStart w:id="442" w:name="_Toc162"/>
      <w:bookmarkEnd w:id="441"/>
      <w:r>
        <w:rPr>
          <w:rtl w:val="true"/>
        </w:rPr>
        <w:t>*</w:t>
      </w:r>
      <w:r>
        <w:rPr>
          <w:rtl w:val="true"/>
        </w:rPr>
        <w:t>الشبهة التاسعة</w:t>
      </w:r>
      <w:r>
        <w:rPr>
          <w:rtl w:val="true"/>
        </w:rPr>
        <w:t xml:space="preserve">: </w:t>
      </w:r>
      <w:r>
        <w:rPr>
          <w:rtl w:val="true"/>
        </w:rPr>
        <w:t xml:space="preserve">عدم الحاجة إلى الله تعالى في معرفة حقائق الكون </w:t>
      </w:r>
      <w:r>
        <w:rPr>
          <w:rtl w:val="true"/>
        </w:rPr>
        <w:t>(</w:t>
      </w:r>
      <w:r>
        <w:rPr>
          <w:rtl w:val="true"/>
        </w:rPr>
        <w:t>العلم الحديث يتحدّى الدين</w:t>
      </w:r>
      <w:r>
        <w:rPr>
          <w:rtl w:val="true"/>
        </w:rPr>
        <w:t>)</w:t>
      </w:r>
      <w:bookmarkEnd w:id="442"/>
    </w:p>
    <w:p>
      <w:pPr>
        <w:pStyle w:val="BookText"/>
        <w:rPr/>
      </w:pPr>
      <w:r>
        <w:rPr>
          <w:rFonts w:ascii="Amiri" w:hAnsi="Amiri" w:eastAsia="Amiri" w:cs="Amiri"/>
          <w:color w:val="111111"/>
          <w:sz w:val="28"/>
          <w:sz w:val="28"/>
          <w:szCs w:val="28"/>
          <w:rtl w:val="true"/>
          <w:lang w:bidi="ar-SA"/>
        </w:rPr>
        <w:t>ذكرنا آنفاً أنّ بعض الملحدين عدوّا جهل الناس وعجزهم عن تفسير الظواهر والحوادث الكونية سبباً لظهور الدين والاعتقاد بوجود الله تعالى، وقد نقضنا هذه الشبهة في محلّها ؛ ولكنّها طرحت مجدّداً في تقريرٍ آخر، حيث زعم الماديون أنّه بتطوّر العلم الحديث وتنامي العلوم التجريبية أمسى العلماء قادرين على معرفة حقائق الكون ووضع تفاسير علمية صحيحة لمختلف الظواهر والأحداث الكونية من دون الحاجة إلى الدين أو الله تعالى، كما ادّعوا أنّ الإنسان بات قادراً على تسخير جميع القابليات المادّية لصالحه ومعرفة حقائقها، لذا فهو فى غنىً عن الاعتقاد بالعلل والتفاسير الماورائية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مؤرّخو العصر الحديث أنّ الفيزيائي الفرنسي الشهير بيير لابلاس عندما بعث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ميكانيكا الأجرام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نابليون بونابرت الذي لم يلمس فيه أيّ كلامٍ حول تأثير الله تعالى وقدرته في الكون، سأل</w:t>
      </w:r>
    </w:p>
    <w:p>
      <w:pPr>
        <w:pStyle w:val="BookText"/>
        <w:rPr/>
      </w:pPr>
      <w:r>
        <w:rPr>
          <w:rFonts w:ascii="Amiri" w:hAnsi="Amiri" w:eastAsia="Amiri" w:cs="Amiri"/>
          <w:color w:val="111111"/>
          <w:sz w:val="28"/>
          <w:sz w:val="28"/>
          <w:szCs w:val="28"/>
          <w:rtl w:val="true"/>
          <w:lang w:bidi="ar-SA"/>
        </w:rPr>
        <w:t>لابلاس عن ذلك، فأجابه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بحاجة إلى هذه الفرضية</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أيّد هذه الرؤية دعاة الإلحاد والعلمانية من منطلق تصوّرهم بأنّ البشرية في غنىً الدين والاعتقاد بوجود خالقٍ له فقد ظنّ هؤلاء أنّ تطوّر العلوم التجريبية وتنامي قدرات العقل البشري بلغت درجة الكمال وكلّ ما سوى ذلك من أمور غيبية لا فائدة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الآونة الأخيرة تمّ تدوين مقالاتٍ تدافع عن الأفكار المادّية العلمانية </w:t>
      </w:r>
      <w:r>
        <w:rPr>
          <w:rStyle w:val="FootnoteAnchor"/>
          <w:rtl w:val="true"/>
        </w:rPr>
        <w:footnoteReference w:id="424"/>
      </w:r>
      <w:r>
        <w:rPr>
          <w:rFonts w:ascii="Amiri" w:hAnsi="Amiri" w:eastAsia="Amiri" w:cs="Amiri"/>
          <w:color w:val="111111"/>
          <w:sz w:val="28"/>
          <w:sz w:val="28"/>
          <w:szCs w:val="28"/>
          <w:rtl w:val="true"/>
          <w:lang w:bidi="ar-SA"/>
        </w:rPr>
        <w:t xml:space="preserve">وظهرت الكثير من المواقع الإلكترونية التي تروّج لها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الشبهة واضحة البطلان لكن نذكر النقاط الآتية في دحضها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تستند الشبهة المذكورة إلى افتراض أنّ الاعتقاد بوجود خالقٍ عظيمٍ يترتب عليه تهميش سائر العلوم والعلاقات العلّية الحاكمة على أمور الكون لدرجة أنّ معتنقي الأديان ينسبون كلّ حدثٍ إلى الله تعالى مباشرةً ؛ وتؤكّد على أنّ هذه العقيدة تشابه ما ذهب إليه الإنسان القديم بكون الأحداث المخيفة مثل الزلازل والبراكين والأعاصير والكسوف والخسوف تقع إثر سخط الله من الأفعال القبيحة التي يرتكبها الناس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الفرضية في الواقع تهمةٌ واهيةً للأديان السماوية، ولا سيّما الإسلام</w:t>
      </w:r>
    </w:p>
    <w:p>
      <w:pPr>
        <w:pStyle w:val="BookText"/>
        <w:rPr/>
      </w:pPr>
      <w:r>
        <w:rPr>
          <w:rFonts w:ascii="Amiri" w:hAnsi="Amiri" w:eastAsia="Amiri" w:cs="Amiri"/>
          <w:color w:val="111111"/>
          <w:sz w:val="28"/>
          <w:sz w:val="28"/>
          <w:szCs w:val="28"/>
          <w:rtl w:val="true"/>
          <w:lang w:bidi="ar-SA"/>
        </w:rPr>
        <w:t xml:space="preserve">الحنيف، فهي زعمٌ باطلٌ لا يستند إلى أيّ برهانٍ منطقيٍّ يقبله العقل؛ فالقرآن الكريم الذي نزل قبل أكثر من أربعة عشر قرناً قد تضمّن حقائق علمية لا نظير لها، ومن جملتها أنه أشار إلى وجود علاقات علّية بين بعض الأحداث السماوية والأرضية </w:t>
      </w:r>
      <w:r>
        <w:rPr>
          <w:rStyle w:val="FootnoteAnchor"/>
          <w:rtl w:val="true"/>
        </w:rPr>
        <w:footnoteReference w:id="426"/>
      </w:r>
      <w:r>
        <w:rPr>
          <w:rFonts w:ascii="Amiri" w:hAnsi="Amiri" w:eastAsia="Amiri" w:cs="Amiri"/>
          <w:color w:val="111111"/>
          <w:sz w:val="28"/>
          <w:sz w:val="28"/>
          <w:szCs w:val="28"/>
          <w:rtl w:val="true"/>
          <w:lang w:bidi="ar-SA"/>
        </w:rPr>
        <w:t xml:space="preserve">، فهناك آياتٌ توضّح كيفية تكوّن السحب ونزول الأمطار ونموّ النباتات </w:t>
      </w:r>
      <w:r>
        <w:rPr>
          <w:rStyle w:val="FootnoteAnchor"/>
          <w:rtl w:val="true"/>
        </w:rPr>
        <w:footnoteReference w:id="427"/>
      </w:r>
      <w:r>
        <w:rPr>
          <w:rFonts w:ascii="Amiri" w:hAnsi="Amiri" w:eastAsia="Amiri" w:cs="Amiri"/>
          <w:color w:val="111111"/>
          <w:sz w:val="28"/>
          <w:sz w:val="28"/>
          <w:szCs w:val="28"/>
          <w:rtl w:val="true"/>
          <w:lang w:bidi="ar-SA"/>
        </w:rPr>
        <w:t xml:space="preserve">، وآياتٌ تصف حركة الرياح والسحب بشكلٍ علمىٍّ </w:t>
      </w:r>
      <w:r>
        <w:rPr>
          <w:rStyle w:val="FootnoteAnchor"/>
          <w:rtl w:val="true"/>
        </w:rPr>
        <w:footnoteReference w:id="428"/>
      </w:r>
      <w:r>
        <w:rPr>
          <w:rFonts w:ascii="Amiri" w:hAnsi="Amiri" w:eastAsia="Amiri" w:cs="Amiri"/>
          <w:color w:val="111111"/>
          <w:sz w:val="28"/>
          <w:sz w:val="28"/>
          <w:szCs w:val="28"/>
          <w:rtl w:val="true"/>
          <w:lang w:bidi="ar-SA"/>
        </w:rPr>
        <w:t xml:space="preserve">، وأخرى تتحدّث عن طبيعة الجبال وسكون الأرض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فالأحاديث والروايات بدورها أكّدت على مواكبة التعاليم الإسلامية للمعارف والعلوم بشتّى أنواعها وبما فيها الحديث الآتي المروي 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أبى الله أن يجري الأشياء إلا بالأسباب، فجعل لكلّ سببٍ شرحاً، وجعل لكلّ شرحٍ علماً، وجعل لكلّ علمٍ باباً ناطقاً، عرفه من عرفه وجهله من جهله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ترى هل يمكن ادّعاء وجود تعارض بين استكشاف العلاقات العلّية للقضايا الطبيعية وبين الاعتقاد بوجود الله عزّ وجلّ؟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الإجابة عن هذا السؤال اتّضحت بشكلٍ مجملٍ فى المباحث الآنفة، وقلنا إن رأي من أجاب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مدحوضٌ بالبرهان القاطع، فالتعاليم الإسلامية</w:t>
      </w:r>
    </w:p>
    <w:p>
      <w:pPr>
        <w:pStyle w:val="BookText"/>
        <w:rPr/>
      </w:pPr>
      <w:r>
        <w:rPr>
          <w:rFonts w:ascii="Amiri" w:hAnsi="Amiri" w:eastAsia="Amiri" w:cs="Amiri"/>
          <w:color w:val="111111"/>
          <w:sz w:val="28"/>
          <w:sz w:val="28"/>
          <w:szCs w:val="28"/>
          <w:rtl w:val="true"/>
          <w:lang w:bidi="ar-SA"/>
        </w:rPr>
        <w:t>قبل أكثر من أربعة عشر قرناً قد حفّزت المسلمين على طلب العلم في المجالين النظري والتجريبي، كما أنّ المؤمنين بالله تعالى قد أكّدوا على وجود عللٍ تكوينيةٍ كامنةٍ في مختلف الأحداث وأثبتوا عدم وجود أيّ تباينٍ بين استكشافها والبحث عن مناشئها وبين وجود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المعتقدين بالدين لا يرفضون قانون العلّية ولا ينسبون كلّ أمرٍ صغيرٍ وكبير في الكون مباشرةً إلى الله تعالى، إلا أنّهم يعتقدون بأنّه علّة العلل ومسببها، ولكن إثر تطوّر العلوم واتّساع نطاقها اتّضح وجود عللٍ طبيعيةٍ كامنةٍ وراء الأحداث التي يشهدها الكون، وهذا الأمر بطبيعة الحال يؤيّد عقيدة المتديّنين ويدحض ما ذهب إليه العلمانيون الذين أنكروا كلّ دورٍ لله تعالى في كلّ مجريات الحياة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اتّضح لنا من المباحث الآنفة أنّ مجريات الأحداث في الكون تسير على وفق نظام العلّية، فإمّا أن يكون الله تعالى هو العلّة المباشرة لها أو أنّه جعل عللاً أخرى تتسبّب في وقوعها؛ وإلى جانب نظام العلّية وضع نظاماً كونياً متناسقاً لا يشوبه أيّ نقصٍ ولا خللٍ، وبالطبع فاستكشاف كُنه هذا النظام البديع يميط اللثام عن حقائق مذهلة يعجز الذهن البشري عن تصوّرها، لذلك نجد كثيراً من العلماء والمكتشفين غير المتدينين يؤمنون بالبارئ جلّ وعلا فور اطّلاعهم على هذه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الفيزياء على سبيل المثال، فإنّ أصغر مكونات المادّة، أي الذرّة ومكوّناتها، تحظى بنظمٍ وتركيبٍ خارقٍ للعادة بحيث إنّ الإلكترونات تدور في مدارات ٍثابتةٍ وبسرعةٍ فائقة ٍحول نواة الذرّة من دون حدوث أيّ خللٍ فيها رغم تناهيها في الصغر وسرعتها المذهلة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ترى كم هي القدرة التي تتمتّع بها ذرّة عنصر اليورانيوم المتناهية في الصغر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تطوّر مختلف العلوم المادّية في واقع الحال قد قوّى عقيدة الإنسان بالدين ورسّخ إيمانه بوجود الله تعالى فيوماً بعد يومٍ يدرك الإنسان عظمة الخالق الجليل الذي نظم الكون في إطارٍ منسجمٍ وجعل لكلّ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صغيراً كان أو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تتسبّب في وقوعه؛ وهو ما اعترف بها العلماء المادّيون أنفسهم مراراً وتكراراً لدرجة أنّ بعضهم قال يمكننا تلخيص هذه الحقيقة في کتابٍ نسمّيه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أساس النظريات المادّية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فى أنّ استكشاف العلاقات العلّية بين مختلف القضايا لا يعدّ دليلاً على إنكار وجود الله عزّ وجلّ، فحتّى وإن تمكن العلم التجريبي الحديث من بيان الأسباب الفيزيائية لبعض الأحداث والوقائع التي يشهدها الكون، لكنّ هذا الأمر ليس برهاناً يثبت عدم وجود خالقٍ للكون، وبطبيعة الحال فإنّ غاية ما يثبته هو وجود نظام العلّية الذي أكّدت عليه التعاليم الإسلامية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البديهي أنّ العلماء المادّيين لا يسعهم الخوض في نطاقٍ خارج عن تخصّصاتهم العلمية، وهذا الأمر ثابتٌ بينهم أيضاً، وعلى هذا الأساس فليس من صلاحيتهم طرح نظرياتٍ حول المسائل الميتافيزيقية ومن ثمّ نفي وجود الله تعالى من دواعي مادّية بحتة لا تمتّ إلى عالم الماورائيات بأدنى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يمكنهم البتّ فيه هو بيان العلاقات العلّية بين بعض الحوادث ومسبّباتها المادّية على وفق قواعد فيزيائية ثابتة؛ لكنّهم بكلّ تأكيدٍ لا يمكنهم تقييدها بعلل توقيفيةٍ ونفى كلّ ما سواها، إذ حسب القواعد العلمية التجريبية نفسها قد تكون هناك علّة مادّية أخرى كامنة وراء تلك العلة التي تمّ استكشافها، وبطبيعة الحال هناك علل ماورائية يعجز العلماء المادّيون عن استكشافها</w:t>
      </w:r>
    </w:p>
    <w:p>
      <w:pPr>
        <w:pStyle w:val="BookText"/>
        <w:rPr/>
      </w:pPr>
      <w:r>
        <w:rPr>
          <w:rFonts w:ascii="Amiri" w:hAnsi="Amiri" w:eastAsia="Amiri" w:cs="Amiri"/>
          <w:color w:val="111111"/>
          <w:sz w:val="28"/>
          <w:sz w:val="28"/>
          <w:szCs w:val="28"/>
          <w:rtl w:val="true"/>
          <w:lang w:bidi="ar-SA"/>
        </w:rPr>
        <w:t>حسب قواعدهم الفيزيائية المحدودة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 حاول بعض المادّيين إنكار وجود الله تعالى ونفي الدين إثر انبهارهم بعلومهم المادّية المحدودة واستكشافاتهم التى يعتبرونها مذهلةً، فمن المؤكّد أن تشمل القائمة هنا أسماء أبرز هذا الصنف من العلماء والمخترعين، لكنّنا نجد العكس من ذلك تماماً إذ نادراً ما نجد عالماً كبيراً برع في العلوم والمخترعات الحديثة قد نحا منحى الحادياً، بل إنّ معظمهم متديّنون ويعتقدون بوجود الله عزّ وجلّ، ومن جملة هؤلاء إسحاق نيوتن وأنيشتاين؛ وقد تحدّثنا عن هذا الموضوع في المباحث الآنفة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الله تعالى في الكون على ضوء نظام العلّية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يطرح البعض سؤالاً حول الصلة بين الله تعالى والحوادث الطبيعية التي يشهدها الكون وفحواه كيف يمكننا تصوّر دور الله تعالى مع وجود نظام العلّية الحاكم على الكون؟ فحسب هذا النظام لا بدّ من أن ينبثق كلّ حدثٍ في الكون من علّةٍ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العديد من الأجوبة التى ذكرت في الإجابة عن السؤال المذكور، لكنّنا نكتفي هنا بذكر أهمّ إجابتين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تشبيه الله تعالى بصانع الساعات الذي يصنع ساعةً ثمّ يتركها تعمل لوحدها وفق نظامٍ خاصٍّ، حيث خلق الكون وأوكل تدبير شؤونه إلى نظام العلّية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الإجابة لا تتعارض مع عقيدة الإيمان بوجود الله عزّ وجلّ، لكنّها</w:t>
      </w:r>
    </w:p>
    <w:p>
      <w:pPr>
        <w:pStyle w:val="BookText"/>
        <w:rPr/>
      </w:pPr>
      <w:r>
        <w:rPr>
          <w:rFonts w:ascii="Amiri" w:hAnsi="Amiri" w:eastAsia="Amiri" w:cs="Amiri"/>
          <w:color w:val="111111"/>
          <w:sz w:val="28"/>
          <w:sz w:val="28"/>
          <w:szCs w:val="28"/>
          <w:rtl w:val="true"/>
          <w:lang w:bidi="ar-SA"/>
        </w:rPr>
        <w:t>تنفي دوره المباشر بعد خلقة الكون، أي إنّها بعد خلقة الكون،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تندرج في ضمن عقيدة التوحيد فى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هذه الرؤية بعض المعتزلة والعلماء المادّيين، وهي بلا شكٍّ لا تعدّ دليلاً على نفي وجود الله جلّ شأنه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رأي الشيعة وبعض الفلاسفة، فمن يؤمن بنظام العلّية الطبيعي هو بالتالي يؤمن بعلّية الله سبحانه، وهذان النظامان العلّيان غير متعارضين مع بعضهما، بل متناسقان فيما بينهما غاية التناسق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أثبتنا في برهان الإمكان والوجوب أنّ كلّ موجودٍ من سنخ الممكنات في نظامى العلّية المادّي والمجرّد، مفتقرٌ إلى واجب الوجود حدوثاً وبقاءً، إذ إنّ وجوده الإمكاني يعدّ عين الحاجة والافتقار إلى الله تعالى الذي هو واجب الوجود، بل إنّ جميع العلل المادّية الممكنة تستمدّ وجودها وقوامها منه جلّ شأنه مع كون أفعالها وآثارها منسوبة إليها بفيضٍ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حينما نجمع بين العلّية الإلهية ونظام العلل المتفرّع عليها، نستنتج أنّ تأثير الله تعالى يبقى ثابتاً، وعلى هذا الأساس يثبت بطلان برهان صانع الساعات، لأنّ البارئ سبحانه وتعالى لم يترك الكون وشأنه بعد أن خلقه، بل إنّ فيضه لا ينفكّ عن كلّ حركةٍ وسكنةٍ في الكون برمّته بشكلٍ مباشرٍ أو غير مباشرٍ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هنا إلى أنّ اعتقاد الفلاسفة بكون نظام العلّية المادي يسير باتّساقٍ مع نظام العلّية الإلهي، يجب أن لا يكون وازعاً لتوهّم بعض المسائل غير الصائبة حول الفعل والتأثير، ولا سيّما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الخلقة هي من من مختّصات الله عزّ وجلّ ولا يمكن لأيّة علّة ٍأخرى التدخّل فيها </w:t>
      </w:r>
      <w:r>
        <w:rPr>
          <w:rStyle w:val="FootnoteAnchor"/>
          <w:rtl w:val="true"/>
        </w:rPr>
        <w:footnoteReference w:id="432"/>
      </w:r>
      <w:r>
        <w:rPr>
          <w:rFonts w:ascii="Amiri" w:hAnsi="Amiri" w:eastAsia="Amiri" w:cs="Amiri"/>
          <w:color w:val="111111"/>
          <w:sz w:val="28"/>
          <w:sz w:val="28"/>
          <w:szCs w:val="28"/>
          <w:rtl w:val="true"/>
          <w:lang w:bidi="ar-SA"/>
        </w:rPr>
        <w:t>، وقد سقنا في المباحث الآنفة بعض المواضيع حول كيفية خلقة الشيء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الأشياء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الفلاسفة إلى القول بمبدأ العلّية المتناسقة لدى تفسيرهم مسألة تأثير الأشياء على بعضها ومختلف أفعال البشر والحيوانات، فعلى سبيل المثال عدّوا أفعال الإنسان مستندة ًإلى علّتين فاعلتين، هما الإنسان نفسه والله تعالى، ومن جملة ذلك ما قاله الحكيم صدر الدين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أسباب الفعل وعلله، والوجوب بالاختيار لا ينافي الاختيار، بل يحقّقه؛ فكما أنّ ذاته تعالى علّةٌ فاعلةٌ لوجود كلّ موجودٍ ووجوبه، وذلك لا يبطل توسيط العلل والشرائط وربط الأسباب بالمسبّبات</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أكّد العلامة محمّد حسين الطباطبائي على استناد فعل الإنسان إلى نفسه وإلى الله تبارك وتعالى،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ذهب إليه المجبّرة من الأشاعرة من أنّ تعلّق الإرادة الإلهية بالأفعال الإرادية يوجب بطلان تأثير الإرادة والاختيار، فاسدٌ جدّاً؛ فالحق الحقيق بالتصديق أنّ الأفعال الإنسانية لها نسبةً إلى الفاعل ونسبةً إلى الواجب، وإحدى النسبتين لا توجب بطلان الأخرى</w:t>
      </w:r>
    </w:p>
    <w:p>
      <w:pPr>
        <w:pStyle w:val="BookText"/>
        <w:rPr/>
      </w:pPr>
      <w:r>
        <w:rPr>
          <w:rFonts w:ascii="Amiri" w:hAnsi="Amiri" w:eastAsia="Amiri" w:cs="Amiri"/>
          <w:color w:val="111111"/>
          <w:sz w:val="28"/>
          <w:sz w:val="28"/>
          <w:szCs w:val="28"/>
          <w:rtl w:val="true"/>
          <w:lang w:bidi="ar-SA"/>
        </w:rPr>
        <w:t>لكونهما طوليّتين لا عرضيّتين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الأخيرة التى يشار إليها على صعيد الشبهة المذكورة هي اعتقاد العرفاء بنظرية التشوّن والتجلّي بدلاً عن نظام العلّية</w:t>
      </w:r>
      <w:r>
        <w:rPr>
          <w:rStyle w:val="FootnoteAnchor"/>
          <w:rtl w:val="true"/>
        </w:rPr>
        <w:footnoteReference w:id="435"/>
      </w:r>
      <w:r>
        <w:rPr>
          <w:rFonts w:ascii="Amiri" w:hAnsi="Amiri" w:eastAsia="Amiri" w:cs="Amiri"/>
          <w:color w:val="111111"/>
          <w:sz w:val="28"/>
          <w:sz w:val="28"/>
          <w:szCs w:val="28"/>
          <w:rtl w:val="true"/>
          <w:lang w:bidi="ar-SA"/>
        </w:rPr>
        <w:t>، وجاء في شرح المنظومة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الفعل عند أهل الحقّ هو التشؤّن والتجلّي، وأحقّ الفواعل باسم الفاعل هو الفاعل بالتجلّي؛ والعقل البسيط باعتبار إبداعه المعقولات البسيطة المجرّدة وإنشائه الخياليّات وتكوينه المحسوسات، آيةٌ كبرى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الْأَمْرُ ووَالْخَلْقُ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وكونها جليّةً واضحةً وكثيرٌ منها غير مدوّنةٍ، لا ينافي كونها علوماً، إذ العلم مقسم كلّ البديهيات والنظريات</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صدر الدين الشيرازي</w:t>
      </w:r>
      <w:r>
        <w:rPr>
          <w:rStyle w:val="FootnoteAnchor"/>
          <w:rtl w:val="true"/>
        </w:rPr>
        <w:footnoteReference w:id="437"/>
      </w:r>
      <w:r>
        <w:rPr>
          <w:rFonts w:ascii="Amiri" w:hAnsi="Amiri" w:eastAsia="Amiri" w:cs="Amiri"/>
          <w:color w:val="111111"/>
          <w:sz w:val="28"/>
          <w:sz w:val="28"/>
          <w:szCs w:val="28"/>
          <w:rtl w:val="true"/>
          <w:lang w:bidi="ar-SA"/>
        </w:rPr>
        <w:t xml:space="preserve">نحا هذا المنحى، لكنّ المجال لا يسعنا هنا لتسليط الضوء على تفاصيل الموضوع، لذلك اكتفينا بذكر ما يرتبط ببحثنا حسب مقتضى الحاجة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443" w:name="pg15617_225438"/>
    </w:p>
    <w:p>
      <w:pPr>
        <w:pStyle w:val="Heading4"/>
        <w:numPr>
          <w:ilvl w:val="3"/>
          <w:numId w:val="1"/>
        </w:numPr>
        <w:rPr/>
      </w:pPr>
      <w:bookmarkStart w:id="444" w:name="__RefHeading___Toc10268853_2142443653"/>
      <w:bookmarkStart w:id="445" w:name="_Toc163"/>
      <w:bookmarkEnd w:id="443"/>
      <w:bookmarkEnd w:id="444"/>
      <w:r>
        <w:rPr>
          <w:rtl w:val="true"/>
        </w:rPr>
        <w:t>*</w:t>
      </w:r>
      <w:r>
        <w:rPr>
          <w:rtl w:val="true"/>
        </w:rPr>
        <w:t>الشبهة العاشرة</w:t>
      </w:r>
      <w:r>
        <w:rPr>
          <w:rtl w:val="true"/>
        </w:rPr>
        <w:t xml:space="preserve">: </w:t>
      </w:r>
      <w:r>
        <w:rPr>
          <w:rtl w:val="true"/>
        </w:rPr>
        <w:t xml:space="preserve">عدم توفّر براهين كافية تثبت مصداقية علم اللاهوت </w:t>
      </w:r>
      <w:r>
        <w:rPr>
          <w:rtl w:val="true"/>
        </w:rPr>
        <w:t>:</w:t>
      </w:r>
      <w:bookmarkEnd w:id="445"/>
    </w:p>
    <w:p>
      <w:pPr>
        <w:pStyle w:val="BookText"/>
        <w:rPr/>
      </w:pPr>
      <w:r>
        <w:rPr>
          <w:rFonts w:ascii="Amiri" w:hAnsi="Amiri" w:eastAsia="Amiri" w:cs="Amiri"/>
          <w:color w:val="111111"/>
          <w:sz w:val="28"/>
          <w:sz w:val="28"/>
          <w:szCs w:val="28"/>
          <w:rtl w:val="true"/>
          <w:lang w:bidi="ar-SA"/>
        </w:rPr>
        <w:t>اتّبع بعض الملحدين أسلوب نفي الدليل لإثبات زعمهم في إنكار وجود الله سبحانه وتعالى، إذ ادّعوا أنّ أدلّة إثبات وجود الله تعالى لا تنهض في تحقيق المدّعى في عين كونها غير معتبرةٍ وهو أمرٌ يترتّب عليه إنكار وجود بارئ خالقٍ للكون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للردّ على الشبهة المطروحة أعلاه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تطرّقنا في الفصل الثاني من الكتاب إلى البراهين التي تثبت وجود الله تعالى ودحضنا شبهات المشكّكين بأسلوبٍ علميٍّ استلدلاليٍّ بحيث أثبتنا أنّ مساعي الملحدين للتقليل من شأن هذه البراهين لا تتقوّم على أيّ أساسٍ علميٍّ معتبرٍ، بل هي مجرّد اتّهامات ومزاعم واهية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بطبيعة الحال فإنّ فرض المحال ليس بمحالٍ، لذا لو تنزّلنا وافترضنا أنّ براهين إثبات وجود الله عزّ شأنه لا تنهض في إثبات المدّعى، فالسؤال التالي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عدم اطّلاع الإنسان على دليلٍ ظاهرٍ يثبت وجود أمرٍ ما، يمكن اعتباره دليلاً على انعدامه حقّاً أو بطلانه؟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بطبيعة الحال هناك كثير من الحالات التى تكون القضية المطروحة فيها</w:t>
      </w:r>
    </w:p>
    <w:p>
      <w:pPr>
        <w:pStyle w:val="BookText"/>
        <w:rPr/>
      </w:pPr>
      <w:r>
        <w:rPr>
          <w:rFonts w:ascii="Amiri" w:hAnsi="Amiri" w:eastAsia="Amiri" w:cs="Amiri"/>
          <w:color w:val="111111"/>
          <w:sz w:val="28"/>
          <w:sz w:val="28"/>
          <w:szCs w:val="28"/>
          <w:rtl w:val="true"/>
          <w:lang w:bidi="ar-SA"/>
        </w:rPr>
        <w:t>صحيحةً لكنّنا نعجز عن البرهنة عليها في نطاق ألفاظٍ واستدلالاتٍ منطقيةٍ وذلك لأسباب عديدة، لذا حسب معايير حكم العقل والمنطق لا يحقّ لأحدٍ أن يشكّك في صحّة وجودها أو ينكرها من أساسها لمجرّد العجز عن إقامة دليلٍ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النظريات التي طرحها بعض علماء اللاهوت هي عدم تناهي وجود الله تعالى لكونه غير محدودٍ في إطار ماهيةٍ تقيّده، ومن ثمّ نظراً لضيق نطاق المعرفة البشرية واقتصارها على العقل المحدود، فلا يمكن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ذلك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المنطلق فهو عاجزٌ عن إثبات هذا الوجود الذي لا يمكن أن يتقيّد بالألفاظ والاستدلالات العقلية؛ لذا فالسبيل الوحيد لمعرفته هو الكشف والشهود اعتماداً على النفس النزيهة والفطرة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وضّحنا بعض تفاصيل هذه النظرية في الفصل الأوّل من الكتاب، وتجدر الإشارة هنا إلى أنّ العرفاء قد تبنّوها ودافعوا عنها أكثر من أيّة فئةٍ أخرى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المؤاخذات الجادّة التي ترد على الملحدين لدى طرحهم الشبهة المذكورة، هي أنّهم لم يتمكّوا حتّى الآن من إثبات مزاعمهم الإلحادية بالدليل والبرهان القاطع، إذ اكتفوا بطرح بعض الشبهات الواهية، وهذا الأسلوب غير المنطقي يمكن اتّباعه في جميع العلوم والمجالات لإنكار كلّ أمر ٍمهما كانت طبيعته ؛ وقد اعترف بعضهم بهذا الأسلوب الركيك من أمثال الفيلسوف برتراند راسل، حيث سأله الفيلسوف وايت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ثبت لك بالبرهان القاطع عدم وجود شيءٍ اسمه الله ؟ أو أنّ هذا الأمر لم يثبت لديك بالبرهان؟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 راسل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أبتّ بالقول بعدم وجود شيءٍ اسمه الله، كلا؛ أعتقد أنّ هذا الأمر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يشابه آلهة الإغريق والنرويج، فهذه الآلهة قد تكون موجودةً حقّاً لأنّي لا أستطبع إثبات عدم وجودها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هذا الفيلسوف الذي زعم أنّ وجود الله سبحانه وتعالى لم يثبت بالبرهان، قد أكّد بنفسه على أنّ الإيمان به يضفى الطمأنينة إلى النفس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446" w:name="pg15617_225441"/>
    </w:p>
    <w:p>
      <w:pPr>
        <w:pStyle w:val="Heading2"/>
        <w:numPr>
          <w:ilvl w:val="1"/>
          <w:numId w:val="1"/>
        </w:numPr>
        <w:rPr/>
      </w:pPr>
      <w:bookmarkStart w:id="447" w:name="__RefHeading___Toc10268855_2142443653"/>
      <w:bookmarkStart w:id="448" w:name="_Toc164"/>
      <w:bookmarkEnd w:id="446"/>
      <w:bookmarkEnd w:id="447"/>
      <w:r>
        <w:rPr>
          <w:rtl w:val="true"/>
        </w:rPr>
        <w:t>الفصل الرابع</w:t>
      </w:r>
      <w:bookmarkEnd w:id="44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9" w:name="__RefHeading___Toc10268857_2142443653"/>
      <w:bookmarkStart w:id="450" w:name="_Toc165"/>
      <w:bookmarkEnd w:id="449"/>
      <w:r>
        <w:rPr>
          <w:rtl w:val="true"/>
        </w:rPr>
        <w:t>شبهات وردود حول التوحيد</w:t>
      </w:r>
      <w:bookmarkStart w:id="451" w:name="pg15617_225443"/>
      <w:bookmarkEnd w:id="450"/>
    </w:p>
    <w:p>
      <w:pPr>
        <w:pStyle w:val="Heading3"/>
        <w:numPr>
          <w:ilvl w:val="2"/>
          <w:numId w:val="1"/>
        </w:numPr>
        <w:rPr/>
      </w:pPr>
      <w:bookmarkStart w:id="452" w:name="__RefHeading___Toc10268859_2142443653"/>
      <w:bookmarkStart w:id="453" w:name="_Toc166"/>
      <w:bookmarkEnd w:id="451"/>
      <w:bookmarkEnd w:id="452"/>
      <w:r>
        <w:rPr>
          <w:rtl w:val="true"/>
        </w:rPr>
        <w:t xml:space="preserve">المبحث الأوّل </w:t>
      </w:r>
      <w:r>
        <w:rPr>
          <w:rtl w:val="true"/>
        </w:rPr>
        <w:t xml:space="preserve">: </w:t>
      </w:r>
      <w:r>
        <w:rPr>
          <w:rtl w:val="true"/>
        </w:rPr>
        <w:t>التوحيد وأقسامه</w:t>
      </w:r>
      <w:bookmarkEnd w:id="453"/>
    </w:p>
    <w:p>
      <w:pPr>
        <w:pStyle w:val="Heading4"/>
        <w:numPr>
          <w:ilvl w:val="3"/>
          <w:numId w:val="1"/>
        </w:numPr>
        <w:rPr/>
      </w:pPr>
      <w:bookmarkStart w:id="454" w:name="__RefHeading___Toc10268861_2142443653"/>
      <w:bookmarkStart w:id="455" w:name="_Toc167"/>
      <w:bookmarkEnd w:id="454"/>
      <w:r>
        <w:rPr>
          <w:rtl w:val="true"/>
        </w:rPr>
        <w:t xml:space="preserve">المبحث الأوّل </w:t>
      </w:r>
      <w:r>
        <w:rPr>
          <w:rtl w:val="true"/>
        </w:rPr>
        <w:t xml:space="preserve">: </w:t>
      </w:r>
      <w:r>
        <w:rPr>
          <w:rtl w:val="true"/>
        </w:rPr>
        <w:t>التوحيد وأقسامه</w:t>
      </w:r>
      <w:bookmarkEnd w:id="455"/>
    </w:p>
    <w:p>
      <w:pPr>
        <w:pStyle w:val="BookText"/>
        <w:rPr/>
      </w:pPr>
      <w:r>
        <w:rPr>
          <w:rFonts w:ascii="Amiri" w:hAnsi="Amiri" w:eastAsia="Amiri" w:cs="Amiri"/>
          <w:color w:val="111111"/>
          <w:sz w:val="28"/>
          <w:sz w:val="28"/>
          <w:szCs w:val="28"/>
          <w:rtl w:val="true"/>
          <w:lang w:bidi="ar-SA"/>
        </w:rPr>
        <w:t>إنّ جميع الأديان ترتكز في الأساس على عقيدة الإيمان بالله سبحانه وتعالى، ولكن هناك أديانٌ تؤمن بالهةٍ ذات مسمّياتٍ عديدةٍ بدلاً من الله الواحد القهّار،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المتعالي، الأمر المقدّس، نيرفانا، مايا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الآلهة في الواقع تختلف عن الإله العزيز القهّار من جوانب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الأديان الإبراهيمية فقد ارتكزت على مبدأ الأحدية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شأنه واحدٌ أحدٌ، كما أكّدت على أنّه لا يمكن أن يدير شؤون الكون أكثر من إلهٍ واحدٍ، وهذا الإله بكلّ تأكيدٍ هو الله عزّ وجلّ، وهذا المبدأ عرف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تمّ تصنيفه في عدّة أقسامٍ كالآتي</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0268863_2142443653"/>
      <w:bookmarkStart w:id="457" w:name="_Toc168"/>
      <w:bookmarkEnd w:id="456"/>
      <w:r>
        <w:rPr/>
        <w:t>1</w:t>
      </w:r>
      <w:r>
        <w:rPr>
          <w:rtl w:val="true"/>
        </w:rPr>
        <w:t xml:space="preserve"> ) </w:t>
      </w:r>
      <w:r>
        <w:rPr>
          <w:rtl w:val="true"/>
        </w:rPr>
        <w:t xml:space="preserve">التوحيد في الذات </w:t>
      </w:r>
      <w:r>
        <w:rPr>
          <w:rtl w:val="true"/>
        </w:rPr>
        <w:t>:</w:t>
      </w:r>
      <w:bookmarkEnd w:id="45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حديثنا عن برهاني الإمكان والوجوب اتّضح أنّ الله سبحانه وتعالى واجب الوجود المجرّد عن جميع أشكال الإمكان </w:t>
      </w:r>
      <w:r>
        <w:rPr>
          <w:rStyle w:val="FootnoteAnchor"/>
          <w:rtl w:val="true"/>
        </w:rPr>
        <w:footnoteReference w:id="441"/>
      </w:r>
      <w:r>
        <w:rPr>
          <w:rFonts w:ascii="Amiri" w:hAnsi="Amiri" w:eastAsia="Amiri" w:cs="Amiri"/>
          <w:color w:val="111111"/>
          <w:sz w:val="28"/>
          <w:sz w:val="28"/>
          <w:szCs w:val="28"/>
          <w:rtl w:val="true"/>
          <w:lang w:bidi="ar-SA"/>
        </w:rPr>
        <w:t>، لذا لو تسرّى الإمكان إلى ذاته الكريمة فسوف لا يصدق عليه أنّه واجب الوجود، ومن ثمّ</w:t>
      </w:r>
      <w:bookmarkStart w:id="458" w:name="pg15617_225444"/>
    </w:p>
    <w:p>
      <w:pPr>
        <w:pStyle w:val="BookText"/>
        <w:rPr/>
      </w:pPr>
      <w:bookmarkEnd w:id="458"/>
      <w:r>
        <w:rPr>
          <w:rFonts w:ascii="Amiri" w:hAnsi="Amiri" w:eastAsia="Amiri" w:cs="Amiri"/>
          <w:color w:val="111111"/>
          <w:sz w:val="28"/>
          <w:sz w:val="28"/>
          <w:szCs w:val="28"/>
          <w:rtl w:val="true"/>
          <w:lang w:bidi="ar-SA"/>
        </w:rPr>
        <w:t>يصبح مجرّد موجودٍ كسائر الكائنات الممكنة ولو تصوّرنا وجود إلهين سوف ينتفي أيضاً مفهوم واجب الوجود، حيث سنثبت سقم هذا التصوّر لاحقاً؛ لذا حاشاه ذلك وتعالى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توحيد الله تعالى ليس مجرّد نفي لتعدّد الآلهة في أرض الواقع، بل هو صفةٌ ملازمةٌ للذات الأحدية؛ وهذا يعني أنّ هذه الذات المقدّسة عبارةٌ عن وجودٍ بسيطٍ غير 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الذات الإلهية ليست أمراً مركّباً من عدّة أجزاء خارجية أو عقلية، وإنّما هي وجودٌ محضٌ، فوحدته تعالى شأنه هي وحدةٌ حقّةً ووجودٌ مجرّدٌ، لذا لا يمكن تصوّر ملازماً ثانياً لها؛ ومن هذا المنطلق قيل إنّها وحدة حقيقية ولیست عددية،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نقصد من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العدد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نقصد الوحدة العددية، إذ من الممكن تصوّر وجود شمسٍ أخرى أو عدّة شموسٍ، لكنّ الوحدة الإلهية هي وحدة حقيقية محضة</w:t>
      </w:r>
      <w:r>
        <w:rPr>
          <w:rFonts w:eastAsia="IRNazanin" w:cs="IRNazanin"/>
          <w:color w:val="111111"/>
          <w:sz w:val="28"/>
          <w:szCs w:val="28"/>
          <w:rtl w:val="true"/>
          <w:lang w:bidi="fa-IR"/>
        </w:rPr>
        <w:t>.</w:t>
      </w:r>
    </w:p>
    <w:p>
      <w:pPr>
        <w:pStyle w:val="Heading4"/>
        <w:numPr>
          <w:ilvl w:val="3"/>
          <w:numId w:val="1"/>
        </w:numPr>
        <w:rPr/>
      </w:pPr>
      <w:bookmarkStart w:id="459" w:name="__RefHeading___Toc10268865_2142443653"/>
      <w:bookmarkStart w:id="460" w:name="_Toc169"/>
      <w:bookmarkEnd w:id="459"/>
      <w:r>
        <w:rPr/>
        <w:t>2</w:t>
      </w:r>
      <w:r>
        <w:rPr>
          <w:rtl w:val="true"/>
        </w:rPr>
        <w:t xml:space="preserve"> ) </w:t>
      </w:r>
      <w:r>
        <w:rPr>
          <w:rtl w:val="true"/>
        </w:rPr>
        <w:t xml:space="preserve">التوحيد في الصفات </w:t>
      </w:r>
      <w:r>
        <w:rPr>
          <w:rtl w:val="true"/>
        </w:rPr>
        <w:t>:</w:t>
      </w:r>
      <w:bookmarkEnd w:id="460"/>
    </w:p>
    <w:p>
      <w:pPr>
        <w:pStyle w:val="BookText"/>
        <w:rPr/>
      </w:pPr>
      <w:r>
        <w:rPr>
          <w:rFonts w:ascii="Amiri" w:hAnsi="Amiri" w:eastAsia="Amiri" w:cs="Amiri"/>
          <w:color w:val="111111"/>
          <w:sz w:val="28"/>
          <w:sz w:val="28"/>
          <w:szCs w:val="28"/>
          <w:rtl w:val="true"/>
          <w:lang w:bidi="ar-SA"/>
        </w:rPr>
        <w:t>ذكرنا آنفاً أنّ وجود الله عزّ وجلّ هو وجود ٌبسيطٌ وواحدٌ، وقد نسبت له صفاتٌ عديدةٌ في مختلف النصوص الدينية، وبما فيها العلم والقدرة والفاعلية؛ وعلى هذا الأساس طرحت عدّة استفساراتٍ نذكر أهمّها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هذه الصفات موجودةٌ في ذاته على شكل وجودِ بسيطٍ ومتّحدٍ معها؟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إنّها عين الذات الإلهية بحيث تكوّن معها وجوداً واحداً؟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اختلاف بين هذه الصفات والذات الإلهية؟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w:t>
      </w:r>
      <w:bookmarkStart w:id="461" w:name="pg15617_225445"/>
    </w:p>
    <w:p>
      <w:pPr>
        <w:pStyle w:val="BookText"/>
        <w:rPr/>
      </w:pPr>
      <w:bookmarkEnd w:id="461"/>
      <w:r>
        <w:rPr>
          <w:rFonts w:ascii="Amiri" w:hAnsi="Amiri" w:eastAsia="Amiri" w:cs="Amiri"/>
          <w:color w:val="111111"/>
          <w:sz w:val="28"/>
          <w:sz w:val="28"/>
          <w:szCs w:val="28"/>
          <w:rtl w:val="true"/>
          <w:lang w:bidi="ar-SA"/>
        </w:rPr>
        <w:t>الصفات من خلال حفاظها على ماهيتها الوصفية يمكن أن تُحمل على ذات الله تعالى وتنسب إليها؟</w:t>
      </w:r>
    </w:p>
    <w:p>
      <w:pPr>
        <w:pStyle w:val="BookText"/>
        <w:rPr/>
      </w:pPr>
      <w:r>
        <w:rPr>
          <w:rFonts w:ascii="Amiri" w:hAnsi="Amiri" w:eastAsia="Amiri" w:cs="Amiri"/>
          <w:color w:val="111111"/>
          <w:sz w:val="28"/>
          <w:sz w:val="28"/>
          <w:szCs w:val="28"/>
          <w:rtl w:val="true"/>
          <w:lang w:bidi="ar-SA"/>
        </w:rPr>
        <w:t>هناك نظريتان مطروحتان حول السؤالين المذكورين، إحداهما تبنّت مضمون السؤال الثاني باعتبار أنّ الصفات تُحمل على الذات الإلهية، والأشاعرة من جملة الذين ذهبوا إلى القول بهذا الرأي، حيث قالوا إنّ الصفات زائدةٌ على الذات الإلهية، لذا فهي تُحمل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بطبيعة الحال يستلزم القول بغيرية الموضوع والمحمول، أي التباين بين الذات الإلهية والصفات؛ لذا وصفوا الله تعالى بثماني صفاتٍ،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العلم، الحياة، السمع، البصر، الكلام البقاء،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الصفات مغايرةٌ للذات فقد ذهبوا إلى الاعتقاد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القدماء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إنّهم يعقتدون بتعدّد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الإمامية فقد ذهبوا إلى ما تبنّاه الفلاسفة الذين اعتقدوا بصحّة ما طُرح في السؤال الأوّل، حيث أكّدوا على عدم وجود أيّ تغايرٍ بين الصفات والذات الإلهية؛ أي أنّ الذات البسيطة المجرّدة تشمل الصفات وتتّحد معها في إطار وحدةٍ حقيقيةٍ، وهو 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الصفات</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0268867_2142443653"/>
      <w:bookmarkStart w:id="463" w:name="_Toc170"/>
      <w:bookmarkEnd w:id="462"/>
      <w:r>
        <w:rPr/>
        <w:t>3</w:t>
      </w:r>
      <w:r>
        <w:rPr>
          <w:rtl w:val="true"/>
        </w:rPr>
        <w:t xml:space="preserve"> ) </w:t>
      </w:r>
      <w:r>
        <w:rPr>
          <w:rtl w:val="true"/>
        </w:rPr>
        <w:t xml:space="preserve">التوحيد في الأفعال </w:t>
      </w:r>
      <w:r>
        <w:rPr>
          <w:rtl w:val="true"/>
        </w:rPr>
        <w:t>:</w:t>
      </w:r>
      <w:bookmarkEnd w:id="463"/>
    </w:p>
    <w:p>
      <w:pPr>
        <w:pStyle w:val="BookText"/>
        <w:rPr/>
      </w:pPr>
      <w:r>
        <w:rPr>
          <w:rFonts w:ascii="Amiri" w:hAnsi="Amiri" w:eastAsia="Amiri" w:cs="Amiri"/>
          <w:color w:val="111111"/>
          <w:sz w:val="28"/>
          <w:sz w:val="28"/>
          <w:szCs w:val="28"/>
          <w:rtl w:val="true"/>
          <w:lang w:bidi="ar-SA"/>
        </w:rPr>
        <w:t>بعد أن اتّضحت لنا عقيدة توحيد الصفات والذات الإلهية، يأتي الدور للحديث عن مرحلة الفعل التي يمكن تسليط الضوء عليها في رحاب ثلاثة مقاماتٍ كالآتي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خلقة الكون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شؤون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آثارٍ من الأشياء وأفعالٍ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الأفعال للفاعل الحقيقي يتحقّق في النقاط الثلاثة المذكورة أعلاه، وفيما يأتي نوضّح كلّ واحدةٍ منها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اعتقاد علماء اللاهوت فإنّ الله الواحد الأحد هو خالق الكون، وليس هناك خالقٌ آخر يناظره في الخالقية لا في عالم التجرّد ولا في 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تحدّثنا في مستهلّ الكتاب عن العقل الأوّل وذكرنا دوره في خلقة سائر الكائنات التي هي أدنى رتبةً منه، كما تطرّقنا إلى نظام العلّية في الكون؛ وفي هذا المضمار يطرح سؤال حول وجود أو عدم وجود اختلافٍ بين الخلقة ونظام العلّية من جهةٍ والتوحيد في الخالقية من جهةٍ أخرى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لبيان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تقييد الخالقية بالله عزّ وجلّ هو نفي وجود أيّ خالقٍ آخر إلى جانبه بأيّ نحوٍ كان، أي لا يمكن لأحدٍ زعم وجود خالقٍ شريك له ولو في خلقة جزءٍ يسيرٍ من الكون؛ ولكنّه بمشيئته وحكمته منح بعض الخلق قدرةً خارقةً للعادة، وهو ما يطلق عليه في علم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المخلوق الفريد من نوعه بإمكانه إيجاد مخلوقاتٍ في عالم الإمكان بإذن الله عزّ وجلّ؛ وهذه الفرضية بكلّ تأكيدٍ لا تتقاطع مع التوحيد في الخالقية لأنّ قدرة الفاعل وفعله هنا منسوبان إلى العلّة الأولى، ألا وهي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فالفاعل التالي في الحقيقة علّةٌ ناقصةٌ متفرّعةٌ على العلّة التامّة، وبما أنّ العلّة الناقصة</w:t>
      </w:r>
    </w:p>
    <w:p>
      <w:pPr>
        <w:pStyle w:val="BookText"/>
        <w:rPr/>
      </w:pPr>
      <w:r>
        <w:rPr>
          <w:rFonts w:ascii="Amiri" w:hAnsi="Amiri" w:eastAsia="Amiri" w:cs="Amiri"/>
          <w:color w:val="111111"/>
          <w:sz w:val="28"/>
          <w:sz w:val="28"/>
          <w:szCs w:val="28"/>
          <w:rtl w:val="true"/>
          <w:lang w:bidi="ar-SA"/>
        </w:rPr>
        <w:t>ومعلولاتها ممكنة الوجود ومتقوّمةٌ بواجب الوجود ومفتقرةٌ إليه من دون انقطاعٍ، لذا فإنّ أفعالها وأفعال معلولاتها ترجع في الأساس إلى فعل الله تعالى الذي هو منشأ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على هذا الأساس بإمكاننا أن ننسب أفعال العلل والمعلولات إلى العلّة الأصيلة المتمثّلة بالله جلّ شأنه، وهو ما يطلق عليه في علم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التي تلي الخلقة هي مرحلة تدبير شؤون الكون بإرادة الربّ العظيم، والتوحيد في الربوبية يعني الإيمان بأنّ الله تعالى الخالق الحقيقيّ لعالم الإمكان وعلى هذا الأساس فهو الذي يتولّى تدبير شؤونه ولم يوكل ذلك إلى غيره، حيث لا يمكن تصوّر شريكٍ له أو وكيلٍ عنه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المشركون في عصر صدر الإسلام كانوا يعتقدون بالتوحيد في الخالقية فقد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خَلَقَهُمْ لَيَقُولُنَّ اللَّهُ فَأَنَّى يُؤْفَكُونَ</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لكنّهم لم يؤمنوا بالتوحيد في الربوبية لدرجة أنّهم نسبوا شؤون الكون إلى آلهةٍ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تأثير الأسباب والفواعل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دور الله تعالى الفاعل في عالم الإمكان لا يقتصر على تدبير الشؤون</w:t>
      </w:r>
      <w:bookmarkStart w:id="464" w:name="pg15617_225448"/>
    </w:p>
    <w:p>
      <w:pPr>
        <w:pStyle w:val="BookText"/>
        <w:rPr/>
      </w:pPr>
      <w:bookmarkEnd w:id="464"/>
      <w:r>
        <w:rPr>
          <w:rFonts w:ascii="Amiri" w:hAnsi="Amiri" w:eastAsia="Amiri" w:cs="Amiri"/>
          <w:color w:val="111111"/>
          <w:sz w:val="28"/>
          <w:sz w:val="28"/>
          <w:szCs w:val="28"/>
          <w:rtl w:val="true"/>
          <w:lang w:bidi="ar-SA"/>
        </w:rPr>
        <w:t>العامّة للكون فحسب، بل يسري إلى جميع شؤونه قاطبةً سواء كانت عامّةً أو جزئيةً؛ لذا فالمؤثّر في كلّ حركةٍ وفعلٍ في هذا الكون هو الله تعالى، إذ إنّ النار التي تحرق والغيمة التي تزخّ المطر وقدرة الإنسان على الحركة، كلّها أفعالٌ تكتسب تأثيرها وحركتها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التأثير والتأثّر للفاعل والعلّة لكلّ فعلٍ وانفعاليٍ، هو البارئ تعالى</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0268869_2142443653"/>
      <w:bookmarkStart w:id="466" w:name="_Toc171"/>
      <w:bookmarkEnd w:id="465"/>
      <w:r>
        <w:rPr/>
        <w:t>4</w:t>
      </w:r>
      <w:r>
        <w:rPr>
          <w:rtl w:val="true"/>
        </w:rPr>
        <w:t xml:space="preserve"> ) </w:t>
      </w:r>
      <w:r>
        <w:rPr>
          <w:rtl w:val="true"/>
        </w:rPr>
        <w:t xml:space="preserve">التوحيد في العبادة </w:t>
      </w:r>
      <w:r>
        <w:rPr>
          <w:rtl w:val="true"/>
        </w:rPr>
        <w:t>:</w:t>
      </w:r>
      <w:bookmarkEnd w:id="466"/>
    </w:p>
    <w:p>
      <w:pPr>
        <w:pStyle w:val="BookText"/>
        <w:rPr/>
      </w:pPr>
      <w:r>
        <w:rPr>
          <w:rFonts w:ascii="Amiri" w:hAnsi="Amiri" w:eastAsia="Amiri" w:cs="Amiri"/>
          <w:color w:val="111111"/>
          <w:sz w:val="28"/>
          <w:sz w:val="28"/>
          <w:szCs w:val="28"/>
          <w:rtl w:val="true"/>
          <w:lang w:bidi="ar-SA"/>
        </w:rPr>
        <w:t>عندما تحدّثنا عن موضوع الفطرة قلنا إنّ الإنسان عابدٌ وحامدٌ فطرياً لكونه كائناً غير كاملٍ ولدى معرفته بمن هو أكمل منه يبادر إلى حمده والثناء عليه، ولو كان هذا الحمد والثناء مجرّد إجلالٍ وتقديرٍ لمن هو أكمل منه، فلا بأس به؛ لكنّه إن بلغ مرحلة العبودية بحيث يقوم الإنسان بتمجيد كائنٍ آخر وعبادته معتبراً إيّاه إلها، فهو مخطئٌ وعمله هذا مرفوضٌ جملةً وتفصيلاً، إذ لا يجوز لكائنٍ كان عبادة غير الله الواحد الأحد، فهو أهل العبودية والتقديس حقّاً، وعلى هذا الأساس لا يجوز لابن آدم عبادة غيره مهما كانت ماهيته</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0268871_2142443653"/>
      <w:bookmarkStart w:id="468" w:name="_Toc172"/>
      <w:bookmarkEnd w:id="467"/>
      <w:r>
        <w:rPr>
          <w:rtl w:val="true"/>
        </w:rPr>
        <w:t xml:space="preserve">- </w:t>
      </w:r>
      <w:r>
        <w:rPr>
          <w:rtl w:val="true"/>
        </w:rPr>
        <w:t xml:space="preserve">سائر أقسام التوحيد </w:t>
      </w:r>
      <w:r>
        <w:rPr>
          <w:rtl w:val="true"/>
        </w:rPr>
        <w:t>:</w:t>
      </w:r>
      <w:bookmarkEnd w:id="468"/>
    </w:p>
    <w:p>
      <w:pPr>
        <w:pStyle w:val="Heading5"/>
        <w:numPr>
          <w:ilvl w:val="4"/>
          <w:numId w:val="1"/>
        </w:numPr>
        <w:rPr/>
      </w:pPr>
      <w:bookmarkStart w:id="469" w:name="__RefHeading___Toc10268873_2142443653"/>
      <w:bookmarkStart w:id="470" w:name="_Toc173"/>
      <w:bookmarkEnd w:id="469"/>
      <w:r>
        <w:rPr>
          <w:rtl w:val="true"/>
        </w:rPr>
        <w:t xml:space="preserve">- </w:t>
      </w:r>
      <w:r>
        <w:rPr>
          <w:rtl w:val="true"/>
        </w:rPr>
        <w:t xml:space="preserve">سائر أقسام التوحيد </w:t>
      </w:r>
      <w:r>
        <w:rPr>
          <w:rtl w:val="true"/>
        </w:rPr>
        <w:t>:</w:t>
      </w:r>
      <w:bookmarkEnd w:id="47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 علماء الكلام مفهوم التوحيد في إطار شروح موسّعةٍ وتقسيماتٍ عديدةٍ نكتفي هنا بذكر جابٍ منها</w:t>
      </w:r>
      <w:r>
        <w:rPr>
          <w:rFonts w:eastAsia="Amiri" w:cs="Amiri" w:ascii="Amiri" w:hAnsi="Amiri"/>
          <w:color w:val="111111"/>
          <w:sz w:val="28"/>
          <w:szCs w:val="28"/>
          <w:rtl w:val="true"/>
          <w:lang w:bidi="ar-SA"/>
        </w:rPr>
        <w:t xml:space="preserve">: </w:t>
      </w:r>
      <w:r>
        <w:rPr>
          <w:rStyle w:val="FootnoteAnchor"/>
          <w:rtl w:val="true"/>
        </w:rPr>
        <w:footnoteReference w:id="443"/>
      </w:r>
      <w:bookmarkStart w:id="471" w:name="pg15617_225449"/>
    </w:p>
    <w:p>
      <w:pPr>
        <w:pStyle w:val="Heading5"/>
        <w:numPr>
          <w:ilvl w:val="4"/>
          <w:numId w:val="1"/>
        </w:numPr>
        <w:rPr/>
      </w:pPr>
      <w:bookmarkStart w:id="472" w:name="__RefHeading___Toc10268875_2142443653"/>
      <w:bookmarkStart w:id="473" w:name="_Toc174"/>
      <w:bookmarkEnd w:id="471"/>
      <w:bookmarkEnd w:id="472"/>
      <w:r>
        <w:rPr/>
        <w:t>1</w:t>
      </w:r>
      <w:r>
        <w:rPr>
          <w:rtl w:val="true"/>
        </w:rPr>
        <w:t xml:space="preserve"> ) </w:t>
      </w:r>
      <w:r>
        <w:rPr>
          <w:rtl w:val="true"/>
        </w:rPr>
        <w:t xml:space="preserve">التوحيد في الحاكمية </w:t>
      </w:r>
      <w:r>
        <w:rPr>
          <w:rtl w:val="true"/>
        </w:rPr>
        <w:t>:</w:t>
      </w:r>
      <w:bookmarkEnd w:id="473"/>
    </w:p>
    <w:p>
      <w:pPr>
        <w:pStyle w:val="BookText"/>
        <w:rPr/>
      </w:pPr>
      <w:r>
        <w:rPr>
          <w:rFonts w:ascii="IRNazanin" w:hAnsi="IRNazanin" w:eastAsia="IRNazanin"/>
          <w:color w:val="111111"/>
          <w:sz w:val="28"/>
          <w:sz w:val="28"/>
          <w:szCs w:val="28"/>
          <w:rtl w:val="true"/>
          <w:lang w:bidi="fa-IR"/>
        </w:rPr>
        <w:t>ذكرنا آنفاً أنّ الله عزّ وجلّ هو المتكفّل بتدبير شؤون الكون، ونؤكّد هنا على أنّه الحاكم المطلق على كلّ شيءٍ وهو الذي يعيّن من يحكم المجتمعات البشرية في الحياة الدنيا دينياً وسياسياً لكي تتمكّن من بلوغ درجة الكمال والسعادة المنشودة، ومن هذا المنطلق أوكل هذا الجانب من حكومته إلى الأنبياء والصالحين من عباده وبمن فيهم الأئمّة المعصومين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انتخاب غير المتديّن كحاكمٍ للأمّة وكذلك الخضوع لحكومة الطاغوت، هي أمورٌ لا تنسجم مع التوحيد في الحاكمية</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0268877_2142443653"/>
      <w:bookmarkStart w:id="475" w:name="_Toc175"/>
      <w:bookmarkEnd w:id="474"/>
      <w:r>
        <w:rPr/>
        <w:t>2</w:t>
      </w:r>
      <w:r>
        <w:rPr>
          <w:rtl w:val="true"/>
        </w:rPr>
        <w:t xml:space="preserve"> ) </w:t>
      </w:r>
      <w:r>
        <w:rPr>
          <w:rtl w:val="true"/>
        </w:rPr>
        <w:t>التوحيد في التشريع</w:t>
      </w:r>
      <w:bookmarkEnd w:id="475"/>
    </w:p>
    <w:p>
      <w:pPr>
        <w:pStyle w:val="BookText"/>
        <w:rPr/>
      </w:pPr>
      <w:r>
        <w:rPr>
          <w:rFonts w:ascii="Amiri" w:hAnsi="Amiri" w:eastAsia="Amiri" w:cs="Amiri"/>
          <w:color w:val="111111"/>
          <w:sz w:val="28"/>
          <w:sz w:val="28"/>
          <w:szCs w:val="28"/>
          <w:rtl w:val="true"/>
          <w:lang w:bidi="ar-SA"/>
        </w:rPr>
        <w:t>لا شكّ في أنّ المجتمعات البشرية بحاجةٍ ماسّةٍ إلى قوانين ومقرّرات تنظّم شؤونها، وبطبيعة الحال فمن الضروري أن تكون ذات منشأ دينيٍّ، ومن هذا المنطلق بعث الله تعالى أنبياءه ورسله وحمّلهم شرائع دينيةً تتضمّن أصولاً وقوانين عامّةً وخاصّةً تلبّي حاجة الفرد والمجتمع على حدٍّ سواء، وقد جعل هذه القوانين مرنةً بحيث يمكن الاعتماد عليها لاستنباط قوانين ومقرّرات فرعية في مختلف جوانب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هنا أنّ القوانين التي يتمّ إقرارها وفق مختلف التوجّهات العلمانية أو الإنسانية أو العقلية البحتة تتعارض مع التوحيد في الربوبية</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0268879_2142443653"/>
      <w:bookmarkStart w:id="477" w:name="_Toc176"/>
      <w:bookmarkEnd w:id="476"/>
      <w:r>
        <w:rPr/>
        <w:t>3</w:t>
      </w:r>
      <w:r>
        <w:rPr>
          <w:rtl w:val="true"/>
        </w:rPr>
        <w:t xml:space="preserve"> ) </w:t>
      </w:r>
      <w:r>
        <w:rPr>
          <w:rtl w:val="true"/>
        </w:rPr>
        <w:t xml:space="preserve">التوحيد في الطاعة </w:t>
      </w:r>
      <w:r>
        <w:rPr>
          <w:rtl w:val="true"/>
        </w:rPr>
        <w:t>:</w:t>
      </w:r>
      <w:bookmarkEnd w:id="47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خلق الله تعالى الناس سواسيةً كأسنان المشط، لذا لا يمكن لأحدٍ</w:t>
      </w:r>
      <w:bookmarkStart w:id="478" w:name="pg15617_225450"/>
    </w:p>
    <w:p>
      <w:pPr>
        <w:pStyle w:val="BookText"/>
        <w:rPr/>
      </w:pPr>
      <w:bookmarkEnd w:id="478"/>
      <w:r>
        <w:rPr>
          <w:rFonts w:ascii="Amiri" w:hAnsi="Amiri" w:eastAsia="Amiri" w:cs="Amiri"/>
          <w:color w:val="111111"/>
          <w:sz w:val="28"/>
          <w:sz w:val="28"/>
          <w:szCs w:val="28"/>
          <w:rtl w:val="true"/>
          <w:lang w:bidi="ar-SA"/>
        </w:rPr>
        <w:t>منهم إرغام الآخرين على الخضوع لسلطته واتّباع أوامره إلا في بعض الأحيان النادرة وعلى وفق شروطٍ معيّنةٍ وفي ظل القوانين والمقرّرات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بطبيعة الحال فإنّهم أمام الله تعالى ليسوا كذلك، فمن يعبده حقّ عبادته ويؤدّي واجباته ويعرض عن محرّماته ليس كمن ينكره ويغرق في المعاصي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خلق الله عزّ وجلّ بني آدم أفاض عليهم نعماً ظاهراً وباطنةً مقاماً رفيعاً بين سائر الكائنات ومهّد الطريق القويم لهم كي يسلكوه ولا يجيدوا عنه ووفّر لهم كلّ ظروف الطاعة حتّى لا تبقى ذريعةٌ لمن يضلّ عن السبيل، لكن مع ذلك نجد منهم من يؤمن بربّه ويطيعه في حين أنّ الكثير منهم يكفرون ويعصون؛ لذلك هم ليسوا سواء أمام الخالق البارئ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المؤكّد أنّ الطاعة المطلقة لا تجوز إلا لله تعالى لأنّ طاعة أيّ كائنٍ طاعةً محضةً خارج نطاق العبودية لله تعالى تتعارض مع مبدأ التوحيد في الطاعة، وأمّا إطاعة الناس للأنبياء والأئمّة علیهم السّلام فهي في الحقيقة ليست طاعةً مطلقةً لهم، وإنّما طاعةٌ مطلقةً لله تعالى لكون أقوالهم وأفعالهم كلّها من الرب العزيز ومن ثمّ فمن يتّبعهم فقد اتّبعه</w:t>
      </w:r>
      <w:r>
        <w:rPr>
          <w:rFonts w:eastAsia="IRNazanin" w:cs="IRNazanin"/>
          <w:color w:val="111111"/>
          <w:sz w:val="28"/>
          <w:szCs w:val="28"/>
          <w:rtl w:val="true"/>
          <w:lang w:bidi="fa-IR"/>
        </w:rPr>
        <w:t>.</w:t>
      </w:r>
    </w:p>
    <w:p>
      <w:pPr>
        <w:pStyle w:val="Heading5"/>
        <w:numPr>
          <w:ilvl w:val="4"/>
          <w:numId w:val="1"/>
        </w:numPr>
        <w:rPr/>
      </w:pPr>
      <w:bookmarkStart w:id="479" w:name="__RefHeading___Toc10268881_2142443653"/>
      <w:bookmarkStart w:id="480" w:name="_Toc177"/>
      <w:bookmarkEnd w:id="479"/>
      <w:r>
        <w:rPr/>
        <w:t>4</w:t>
      </w:r>
      <w:r>
        <w:rPr>
          <w:rtl w:val="true"/>
        </w:rPr>
        <w:t xml:space="preserve"> ) </w:t>
      </w:r>
      <w:r>
        <w:rPr>
          <w:rtl w:val="true"/>
        </w:rPr>
        <w:t xml:space="preserve">التوحيد في الشفاعة والمغفرة </w:t>
      </w:r>
      <w:r>
        <w:rPr>
          <w:rtl w:val="true"/>
        </w:rPr>
        <w:t>:</w:t>
      </w:r>
      <w:bookmarkEnd w:id="48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الله عزّ وجلّ هو الحاكم المطلق في الحياة الدنيا، فهو كذلك في الحياة الآخرة، إذ بيده الشفاعة وغفران الذنوب، وأمّا شفاعة عباد الله الصالحين من أنبياء وأئمّة ومقرّبين فهي لا تكون إلا بإذنه وإرادته،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شفاعتهم في موازاة شفاة الله تعالى وليست في عرضها</w:t>
      </w:r>
      <w:r>
        <w:rPr>
          <w:rFonts w:eastAsia="Amiri" w:cs="Amiri" w:ascii="Amiri" w:hAnsi="Amiri"/>
          <w:color w:val="111111"/>
          <w:sz w:val="28"/>
          <w:szCs w:val="28"/>
          <w:rtl w:val="true"/>
          <w:lang w:bidi="ar-SA"/>
        </w:rPr>
        <w:t>.</w:t>
      </w:r>
      <w:bookmarkStart w:id="481" w:name="pg15617_225451"/>
    </w:p>
    <w:p>
      <w:pPr>
        <w:pStyle w:val="Heading3"/>
        <w:numPr>
          <w:ilvl w:val="2"/>
          <w:numId w:val="1"/>
        </w:numPr>
        <w:rPr/>
      </w:pPr>
      <w:bookmarkStart w:id="482" w:name="__RefHeading___Toc10268883_2142443653"/>
      <w:bookmarkStart w:id="483" w:name="_Toc178"/>
      <w:bookmarkEnd w:id="481"/>
      <w:bookmarkEnd w:id="482"/>
      <w:r>
        <w:rPr>
          <w:rtl w:val="true"/>
        </w:rPr>
        <w:t xml:space="preserve">المبحث الثاني </w:t>
      </w:r>
      <w:r>
        <w:rPr>
          <w:rtl w:val="true"/>
        </w:rPr>
        <w:t xml:space="preserve">: </w:t>
      </w:r>
      <w:r>
        <w:rPr>
          <w:rtl w:val="true"/>
        </w:rPr>
        <w:t>لمحة عن أدلّة التوحيد</w:t>
      </w:r>
      <w:bookmarkEnd w:id="483"/>
    </w:p>
    <w:p>
      <w:pPr>
        <w:pStyle w:val="Heading4"/>
        <w:numPr>
          <w:ilvl w:val="3"/>
          <w:numId w:val="1"/>
        </w:numPr>
        <w:rPr/>
      </w:pPr>
      <w:bookmarkStart w:id="484" w:name="__RefHeading___Toc10268885_2142443653"/>
      <w:bookmarkStart w:id="485" w:name="_Toc179"/>
      <w:bookmarkEnd w:id="484"/>
      <w:r>
        <w:rPr>
          <w:rtl w:val="true"/>
        </w:rPr>
        <w:t xml:space="preserve">المبحث الثاني </w:t>
      </w:r>
      <w:r>
        <w:rPr>
          <w:rtl w:val="true"/>
        </w:rPr>
        <w:t xml:space="preserve">: </w:t>
      </w:r>
      <w:r>
        <w:rPr>
          <w:rtl w:val="true"/>
        </w:rPr>
        <w:t>لمحة عن أدلّة التوحيد</w:t>
      </w:r>
      <w:bookmarkEnd w:id="485"/>
    </w:p>
    <w:p>
      <w:pPr>
        <w:pStyle w:val="BookText"/>
        <w:rPr/>
      </w:pPr>
      <w:r>
        <w:rPr>
          <w:rFonts w:ascii="Amiri" w:hAnsi="Amiri" w:eastAsia="Amiri" w:cs="Amiri"/>
          <w:color w:val="111111"/>
          <w:sz w:val="28"/>
          <w:sz w:val="28"/>
          <w:szCs w:val="28"/>
          <w:rtl w:val="true"/>
          <w:lang w:bidi="ar-SA"/>
        </w:rPr>
        <w:t>أدلّة توحيد الربّ جلّ وعلا مطروحةٌ بشكلٍ تفصيليٍّ في مباحث علمي الفلسفة والكلام</w:t>
      </w:r>
      <w:r>
        <w:rPr>
          <w:rStyle w:val="FootnoteAnchor"/>
          <w:rtl w:val="true"/>
        </w:rPr>
        <w:footnoteReference w:id="444"/>
      </w:r>
      <w:r>
        <w:rPr>
          <w:rFonts w:ascii="Amiri" w:hAnsi="Amiri" w:eastAsia="Amiri" w:cs="Amiri"/>
          <w:color w:val="111111"/>
          <w:sz w:val="28"/>
          <w:sz w:val="28"/>
          <w:szCs w:val="28"/>
          <w:rtl w:val="true"/>
          <w:lang w:bidi="ar-SA"/>
        </w:rPr>
        <w:t xml:space="preserve">، وهنا سنكتفي بإلقاء نظرةٍ عابرةٍ على بعضها مراعين الإيجاز </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0268887_2142443653"/>
      <w:bookmarkStart w:id="487" w:name="_Toc180"/>
      <w:bookmarkEnd w:id="486"/>
      <w:r>
        <w:rPr/>
        <w:t>1</w:t>
      </w:r>
      <w:r>
        <w:rPr>
          <w:rtl w:val="true"/>
        </w:rPr>
        <w:t xml:space="preserve">) </w:t>
      </w:r>
      <w:r>
        <w:rPr>
          <w:rtl w:val="true"/>
        </w:rPr>
        <w:t>صِرف الوجود</w:t>
      </w:r>
      <w:bookmarkEnd w:id="487"/>
    </w:p>
    <w:p>
      <w:pPr>
        <w:pStyle w:val="BookText"/>
        <w:rPr/>
      </w:pPr>
      <w:r>
        <w:rPr>
          <w:rFonts w:ascii="Amiri" w:hAnsi="Amiri" w:eastAsia="Amiri" w:cs="Amiri"/>
          <w:color w:val="111111"/>
          <w:sz w:val="28"/>
          <w:sz w:val="28"/>
          <w:szCs w:val="28"/>
          <w:rtl w:val="true"/>
          <w:lang w:bidi="ar-SA"/>
        </w:rPr>
        <w:t xml:space="preserve">في برهان الإمكان والوجوب تمّ إثبات أنّ الله سبحانه وتعالى هو عين الوجود، وبتعبيرٍ أدقّ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يكتنفه أيّ حدٍّ ولا عدمٍ، ومن البديهي أنّ هذا الوجود يكون خالصاً وصرفاً وواحداً بحيث لا يمكن تصوّر ثانٍ له ولا أيّ وجودِ مغايرٍ آخر، لأنّ التغاير متفرّعٌ على الإثنينية أو الكثرة ويترتّب على ذلك ظهور عوارض وصفات متعدّدة لذوات متعدّدة؛ وهذا محالٌ في شأنه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يقول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الشيء لا يتثنّى ولا يتكرّر</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وبالتأكيد فإنّ افتراض وجود غيريةٍ في الصفات الذاتية أو العرضية لا ينسجم مع كون واجب الوجود صِرف الوجود</w:t>
      </w:r>
      <w:r>
        <w:rPr>
          <w:rFonts w:eastAsia="Amiri" w:cs="Amiri" w:ascii="Amiri" w:hAnsi="Amiri"/>
          <w:color w:val="111111"/>
          <w:sz w:val="28"/>
          <w:szCs w:val="28"/>
          <w:rtl w:val="true"/>
          <w:lang w:bidi="ar-SA"/>
        </w:rPr>
        <w:t>.</w:t>
      </w:r>
      <w:bookmarkStart w:id="488" w:name="pg15617_225452"/>
    </w:p>
    <w:p>
      <w:pPr>
        <w:pStyle w:val="Heading4"/>
        <w:numPr>
          <w:ilvl w:val="3"/>
          <w:numId w:val="1"/>
        </w:numPr>
        <w:rPr/>
      </w:pPr>
      <w:bookmarkStart w:id="489" w:name="__RefHeading___Toc10268889_2142443653"/>
      <w:bookmarkStart w:id="490" w:name="_Toc181"/>
      <w:bookmarkEnd w:id="488"/>
      <w:bookmarkEnd w:id="489"/>
      <w:r>
        <w:rPr/>
        <w:t>2</w:t>
      </w:r>
      <w:r>
        <w:rPr>
          <w:rtl w:val="true"/>
        </w:rPr>
        <w:t xml:space="preserve"> ) </w:t>
      </w:r>
      <w:r>
        <w:rPr>
          <w:rtl w:val="true"/>
        </w:rPr>
        <w:t xml:space="preserve">تعدّد الشيء وعلّة محدوديته وحاجته </w:t>
      </w:r>
      <w:r>
        <w:rPr>
          <w:rtl w:val="true"/>
        </w:rPr>
        <w:t>:</w:t>
      </w:r>
      <w:bookmarkEnd w:id="490"/>
    </w:p>
    <w:p>
      <w:pPr>
        <w:pStyle w:val="BookText"/>
        <w:rPr/>
      </w:pPr>
      <w:r>
        <w:rPr>
          <w:rFonts w:ascii="Amiri" w:hAnsi="Amiri" w:eastAsia="Amiri" w:cs="Amiri"/>
          <w:color w:val="111111"/>
          <w:sz w:val="28"/>
          <w:sz w:val="28"/>
          <w:szCs w:val="28"/>
          <w:rtl w:val="true"/>
          <w:lang w:bidi="ar-SA"/>
        </w:rPr>
        <w:t xml:space="preserve">فى برهان الإمكان والوجوب أثبتنا أنّ الله سبحانه وتعالى واجب الوجود وقلنا إنّ وجوده غير متناهٍ، إذ لو كان هناك حدٌّ لوجوده فليس من الممكن حينئذٍ اتّصافه بالوجوب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 وجود واجب الوجود ثابتٌ بالبرهان القطعي، فمن ثمّ هو غير محدودٍ، لذا فإنّ هذا الوجود اللامحدود واللامتناهي لا ينسجم مع التعدّد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لتوضيح ما ذكر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وجود إلهين أو عدّة آلهةٍ مع بعضهم يترتّب عليه وجود صفاتٍ مشتركةٍ بينهم وفي الحين ذاته وجود صفاتٍ مختصّةٍ لكلِّ واحدٍ منهم تميّزه عن الآخر ممّا يوجب حدوث تغاير في ذواتهم، وكما هو ثابتٌ عقلاً فإنّ اتّصاف شيءٍ بصفةٍ غير موجودةٍ في غيره واتّصاف هذا الغير بصفةٍ غير موجودةٍ في الأوّل، دليلٌ على وجود نقصٍ وحدٍّ في كلٍّ منهما نظراً لعدم اتّصافهما بالكمال المطلق، وهذا بمعنى افتقارهما إلى بعضهما أو إلى غيرهما؛ ومن ثمّ فإنّ إلهاً كهذا لا يمكن بتاتاً أن يكون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التعدّد يؤدّي إلى التغاير والتغاير يؤدّي إلى الاختلاف، والاختلاف يؤدّي إلى التضاد؛ ونتيجة كلّ ذلك محدودية الشيء وحاجته وصيرورته ممكناً في وجوده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لو ادّعي أنّ ذات الله تعالى مركّبةً من أجزاء داخلية، فهذا يعني حاجته إلى هذه الأجزاء المفترضة ممّا يتعارض مع شأن واجب الوجود الذي</w:t>
      </w:r>
      <w:bookmarkStart w:id="491" w:name="pg15617_225453"/>
    </w:p>
    <w:p>
      <w:pPr>
        <w:pStyle w:val="BookText"/>
        <w:rPr/>
      </w:pPr>
      <w:bookmarkEnd w:id="491"/>
      <w:r>
        <w:rPr>
          <w:rFonts w:ascii="Amiri" w:hAnsi="Amiri" w:eastAsia="Amiri" w:cs="Amiri"/>
          <w:color w:val="111111"/>
          <w:sz w:val="28"/>
          <w:sz w:val="28"/>
          <w:szCs w:val="28"/>
          <w:rtl w:val="true"/>
          <w:lang w:bidi="ar-SA"/>
        </w:rPr>
        <w:t>لا يحتاج إلى أيّ أمرٍ غير ذاته المجرّدة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 الدليل يثبت التوحيد في الذات والصفات</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0268891_2142443653"/>
      <w:bookmarkStart w:id="493" w:name="_Toc182"/>
      <w:bookmarkEnd w:id="492"/>
      <w:r>
        <w:rPr/>
        <w:t>3</w:t>
      </w:r>
      <w:r>
        <w:rPr>
          <w:rtl w:val="true"/>
        </w:rPr>
        <w:t xml:space="preserve">) </w:t>
      </w:r>
      <w:r>
        <w:rPr>
          <w:rtl w:val="true"/>
        </w:rPr>
        <w:t xml:space="preserve">الفطرة </w:t>
      </w:r>
      <w:r>
        <w:rPr>
          <w:rtl w:val="true"/>
        </w:rPr>
        <w:t>:</w:t>
      </w:r>
      <w:bookmarkEnd w:id="493"/>
    </w:p>
    <w:p>
      <w:pPr>
        <w:pStyle w:val="BookText"/>
        <w:rPr/>
      </w:pPr>
      <w:r>
        <w:rPr>
          <w:rFonts w:ascii="Amiri" w:hAnsi="Amiri" w:eastAsia="Amiri" w:cs="Amiri"/>
          <w:color w:val="111111"/>
          <w:sz w:val="28"/>
          <w:sz w:val="28"/>
          <w:szCs w:val="28"/>
          <w:rtl w:val="true"/>
          <w:lang w:bidi="ar-SA"/>
        </w:rPr>
        <w:t>قيل في برهان الفطرة الذي سيق لإثبات وجود الله تعالى إنّ فطرة كلّ إنسانٍ تميل إلى الإيمان بوجود الخالق، فلو رجعنا إلى ضميرنا الحيّ وفطرتنا السليمة لأدركنا أنّ مدبّر الكون وبارئ الخلائق أجمعين واحدٌ أحدٌ، ومن ثمّ لأيقنا أنّ كلّ ما يجري من نظمٍ وقوانين طبيعية لا يكون إلا بأمره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أبرز شاهدٍ على ما ذكر يتمثّل في ردّة فعل الضمير الإنساني في الأوضاع الطارئة، حيث لا يجد مأوى يلوذ به سوى الله تعالى الواحد الأحد، لذا يبادر إلى طلب العون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فالغريق على سبيل المثال حينما تنقطع به الأسباب الطبيعية يدرك في فطرته وجود منقذٍ قادرٍ على انتشاله من تلاطم الأمواج العاتية الأمر الذي يحفّزه على أن يتوسّل به وحده ويطلب العون منه، وليس من المحتمل بتاتاً أنّه يتوسّل بالهين أو أكثر، لأنّ فطرته لا تستوعب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الشبهات التي تطرح على هذا البرهان إنكار وجود الفطرة من الأساس أو نفي قيمتها المعرفية، لكنّنا لا نتطرّق إلى تقريرها ونقضها هنا، حيث تحدّثنا عن الموضوع بتفصيلٍ في مباحث براهين إثبات وجود الله تعالى</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0268893_2142443653"/>
      <w:bookmarkStart w:id="495" w:name="_Toc183"/>
      <w:bookmarkEnd w:id="494"/>
      <w:r>
        <w:rPr/>
        <w:t>4</w:t>
      </w:r>
      <w:r>
        <w:rPr>
          <w:rtl w:val="true"/>
        </w:rPr>
        <w:t xml:space="preserve"> ) </w:t>
      </w:r>
      <w:r>
        <w:rPr>
          <w:rtl w:val="true"/>
        </w:rPr>
        <w:t xml:space="preserve">النَّظم </w:t>
      </w:r>
      <w:r>
        <w:rPr>
          <w:rtl w:val="true"/>
        </w:rPr>
        <w:t>:</w:t>
      </w:r>
      <w:bookmarkEnd w:id="495"/>
    </w:p>
    <w:p>
      <w:pPr>
        <w:pStyle w:val="Heading5"/>
        <w:numPr>
          <w:ilvl w:val="4"/>
          <w:numId w:val="1"/>
        </w:numPr>
        <w:rPr/>
      </w:pPr>
      <w:bookmarkStart w:id="496" w:name="__RefHeading___Toc10268895_2142443653"/>
      <w:bookmarkStart w:id="497" w:name="_Toc184"/>
      <w:bookmarkEnd w:id="496"/>
      <w:r>
        <w:rPr/>
        <w:t>4</w:t>
      </w:r>
      <w:r>
        <w:rPr>
          <w:rtl w:val="true"/>
        </w:rPr>
        <w:t xml:space="preserve"> ) </w:t>
      </w:r>
      <w:r>
        <w:rPr>
          <w:rtl w:val="true"/>
        </w:rPr>
        <w:t xml:space="preserve">النَّظم </w:t>
      </w:r>
      <w:r>
        <w:rPr>
          <w:rtl w:val="true"/>
        </w:rPr>
        <w:t>:</w:t>
      </w:r>
      <w:bookmarkEnd w:id="49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الكون الذي نعيش في كنفه يتقوّم على منظومةٍ منسجمةٍ ومتناسقةٍ</w:t>
      </w:r>
      <w:bookmarkStart w:id="498" w:name="pg15617_225454"/>
    </w:p>
    <w:p>
      <w:pPr>
        <w:pStyle w:val="BookText"/>
        <w:rPr/>
      </w:pPr>
      <w:bookmarkEnd w:id="498"/>
      <w:r>
        <w:rPr>
          <w:rFonts w:ascii="Amiri" w:hAnsi="Amiri" w:eastAsia="Amiri" w:cs="Amiri"/>
          <w:color w:val="111111"/>
          <w:sz w:val="28"/>
          <w:sz w:val="28"/>
          <w:szCs w:val="28"/>
          <w:rtl w:val="true"/>
          <w:lang w:bidi="ar-SA"/>
        </w:rPr>
        <w:t>من القوانين الثابتة، وقد تطرّقنا إلى بيان هذا الأمر آنفاً في برهان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 النَّظم لا يدلّ على وجود الناظم فحسب، بل يدلّ على أنّه واحدٌ لا شريك له، لأنّ المدبّر لشؤون الكون ما لم يكن واحداً لانفرد كلّ إلهٍ بقانونه الخاصّ وسعى لإدارة المنظومة الكونية حسب مشيئته، وإثر ذلك تتزعزع القوانين لتداخلها وتعارضها فيما بينها ومن ثمّ لاختلّ النَّظم وزال الانسجام؛ ومن المؤكّد أنّ الحقيقة على خلاف ذلك، فالنَّظم متحقّقٌ والانسجام تامٌّ نظراً لكون الناظم واحدٌ أحدٌ لا يشاركه في تدبيره شريكٌ</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0268897_2142443653"/>
      <w:bookmarkStart w:id="500" w:name="_Toc185"/>
      <w:bookmarkEnd w:id="499"/>
      <w:r>
        <w:rPr>
          <w:rtl w:val="true"/>
        </w:rPr>
        <w:t xml:space="preserve">- </w:t>
      </w:r>
      <w:r>
        <w:rPr>
          <w:rtl w:val="true"/>
        </w:rPr>
        <w:t>تقرير آخر لبرهان النَّظم</w:t>
      </w:r>
      <w:r>
        <w:rPr>
          <w:rtl w:val="true"/>
        </w:rPr>
        <w:t xml:space="preserve">: </w:t>
      </w:r>
      <w:r>
        <w:rPr>
          <w:rtl w:val="true"/>
        </w:rPr>
        <w:t xml:space="preserve">برهان التمانع </w:t>
      </w:r>
      <w:r>
        <w:rPr>
          <w:rtl w:val="true"/>
        </w:rPr>
        <w:t>:</w:t>
      </w:r>
      <w:bookmarkEnd w:id="500"/>
    </w:p>
    <w:p>
      <w:pPr>
        <w:pStyle w:val="BookText"/>
        <w:rPr/>
      </w:pPr>
      <w:r>
        <w:rPr>
          <w:rFonts w:ascii="Amiri" w:hAnsi="Amiri" w:eastAsia="Amiri" w:cs="Amiri"/>
          <w:color w:val="111111"/>
          <w:sz w:val="28"/>
          <w:sz w:val="28"/>
          <w:szCs w:val="28"/>
          <w:rtl w:val="true"/>
          <w:lang w:bidi="ar-SA"/>
        </w:rPr>
        <w:t>يمكن تقرير برهان النَّظم في رحاب برهان التمانع، وخلاصته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ينكر النَّظم والانسجام والتناسق في مختلف الأحداث والحركات الكونية، وهذا الأمر بكلّ تأكيدٍ لا يمكن أن يتحقّق فيما لو تعدّد الإله كما ذكرنا آنفاً؛ فالتعدّد يقتضي حدوث اختلافٍ في الأفعال وتباينٍ في الآثار المترتّبة عليها، ومن ثمّ يسفر عن حدوث خللٍ عظيمٍ في النَّظم والاتّساق، وقد عبّر القرآن الكريم عن ذلك بالفساد في الآية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لَفَسَدَنَا فَسُبْحَانَ اللهِ رَبِّ الْعَرْشِ عَمَّا يَصِفُونَ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بما أنّ النّظم الحاكم على الكون منزّهٌ من كلّ خللٍ ونقصٍ، يثبت لنا أنّ الربّ واحدٌ لا شريك له </w:t>
      </w:r>
      <w:r>
        <w:rPr>
          <w:rStyle w:val="FootnoteAnchor"/>
          <w:rtl w:val="true"/>
        </w:rPr>
        <w:footnoteReference w:id="448"/>
      </w:r>
      <w:r>
        <w:rPr>
          <w:rFonts w:ascii="Amiri" w:hAnsi="Amiri" w:eastAsia="Amiri" w:cs="Amiri"/>
          <w:color w:val="111111"/>
          <w:sz w:val="28"/>
          <w:sz w:val="28"/>
          <w:szCs w:val="28"/>
          <w:rtl w:val="true"/>
          <w:lang w:bidi="ar-SA"/>
        </w:rPr>
        <w:t>، وطبق تقرير علماء الكلام لو</w:t>
      </w:r>
    </w:p>
    <w:p>
      <w:pPr>
        <w:pStyle w:val="BookText"/>
        <w:rPr/>
      </w:pPr>
      <w:r>
        <w:rPr>
          <w:rFonts w:ascii="Amiri" w:hAnsi="Amiri" w:eastAsia="Amiri" w:cs="Amiri"/>
          <w:color w:val="111111"/>
          <w:sz w:val="28"/>
          <w:sz w:val="28"/>
          <w:szCs w:val="28"/>
          <w:rtl w:val="true"/>
          <w:lang w:bidi="ar-SA"/>
        </w:rPr>
        <w:t>افترضنا وجود إلهين قادرين ومطلقين يحكمان الكون، فحينما يشاء أحدهما فعل شيءٍ ولا يشاء الآخر فعله، ستكون هناك ثلاثة احتمالاتٍ،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مرادهما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مراد أحدهما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مراد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البديهي أنّ الاحتمال الأوّل محالٌ لكونه يستلزم اجتماع الضدّين أو النقيضين، في حين أنّ القواعد القطعية تثبت عدم اجتماع أيٍّ منهما، فعلى سبيل المثال لا يمكن تصوّر جسم ٍمتحرّكٍ وساكنٍ ولا تصور وجود شيءٍ وعدمه من حيثٍ واحدٍ وفي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 هو الآخر غير ممكنٍ، إذ تحقّق مراد أحد الإلهين ورفض مراد شريكه يعدّ ترجيحاً بلا مرجّحٍ، إذ من المفترض أن يكون الإلهان متساويين ومتكافئين من جميع الجهات بلا تفضيلٍ لأحدهما على الآخر؛ لذا إن كان أحدهما أضعف من الآخر أو أقلّ شأناً منه فهذا يعني أنّه ليس واجب الوجود، وانتفاء هذه الخصيصة يعني انتفاء الألوهية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الثالث فهو يدلّ على انتفاء قدرتهما المطلقة وعجزهما عن العمل بمشيئتهما، وهو بطبيعة الحال باطلٌ أيضاً، حيث ثبت عجز كلٍّ منهما في فرض إرادته على الآخر ومن ثمّ لم يتمكّن أيٌّ منهما إثبات ألوهيته التي تعني التحكّم بالكون؛ ومن ثمّ تنتفي صلاحيتهما لإدارة شؤون الكون ويزول استحقاقهما في العبودية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501" w:name="pg15617_225456"/>
    </w:p>
    <w:p>
      <w:pPr>
        <w:pStyle w:val="BookText"/>
        <w:rPr/>
      </w:pPr>
      <w:bookmarkEnd w:id="501"/>
      <w:r>
        <w:rPr>
          <w:rFonts w:ascii="Amiri" w:hAnsi="Amiri" w:eastAsia="Amiri" w:cs="Amiri"/>
          <w:color w:val="111111"/>
          <w:sz w:val="28"/>
          <w:sz w:val="28"/>
          <w:szCs w:val="28"/>
          <w:rtl w:val="true"/>
          <w:lang w:bidi="ar-SA"/>
        </w:rPr>
        <w:t>وجود النَّظم والانسجام في برهان التمانع يمكن تقريره في صورتين،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النَّظم والانسجام في بادئ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الإحداث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النَّظم والانسجام الكونى بعد مرحلة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باعتقاد بعض علماء الكلام فإنّ النَّظم والتمانع يدلان في المرحلة الأولى على التوحيد، ذلك لأنّ وجود النَّظم في إدارة شؤون الكائنات لا يمكن أن ينسجم مع تعدّد الناظم والخالق، وهو ما سنسلّط عليه الضوء في المباحث اللاحقة التي تتمحور حول الشبهات المطروحة حول معتقداتنا الدينية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0268899_2142443653"/>
      <w:bookmarkStart w:id="503" w:name="_Toc186"/>
      <w:bookmarkEnd w:id="502"/>
      <w:r>
        <w:rPr>
          <w:rtl w:val="true"/>
        </w:rPr>
        <w:t xml:space="preserve">المبحث الثالث </w:t>
      </w:r>
      <w:r>
        <w:rPr>
          <w:rtl w:val="true"/>
        </w:rPr>
        <w:t xml:space="preserve">: </w:t>
      </w:r>
      <w:r>
        <w:rPr>
          <w:rtl w:val="true"/>
        </w:rPr>
        <w:t>نقد شبهات منكري التوحيد</w:t>
      </w:r>
      <w:bookmarkEnd w:id="503"/>
    </w:p>
    <w:p>
      <w:pPr>
        <w:pStyle w:val="Heading4"/>
        <w:numPr>
          <w:ilvl w:val="3"/>
          <w:numId w:val="1"/>
        </w:numPr>
        <w:rPr/>
      </w:pPr>
      <w:bookmarkStart w:id="504" w:name="__RefHeading___Toc10268901_2142443653"/>
      <w:bookmarkStart w:id="505" w:name="_Toc187"/>
      <w:bookmarkEnd w:id="504"/>
      <w:r>
        <w:rPr>
          <w:rtl w:val="true"/>
        </w:rPr>
        <w:t xml:space="preserve">المبحث الثالث </w:t>
      </w:r>
      <w:r>
        <w:rPr>
          <w:rtl w:val="true"/>
        </w:rPr>
        <w:t xml:space="preserve">: </w:t>
      </w:r>
      <w:r>
        <w:rPr>
          <w:rtl w:val="true"/>
        </w:rPr>
        <w:t>نقد شبهات منكري التوحيد</w:t>
      </w:r>
      <w:bookmarkEnd w:id="505"/>
    </w:p>
    <w:p>
      <w:pPr>
        <w:pStyle w:val="BookText"/>
        <w:rPr/>
      </w:pPr>
      <w:r>
        <w:rPr>
          <w:rFonts w:ascii="Amiri" w:hAnsi="Amiri" w:eastAsia="Amiri" w:cs="Amiri"/>
          <w:color w:val="111111"/>
          <w:sz w:val="28"/>
          <w:sz w:val="28"/>
          <w:szCs w:val="28"/>
          <w:rtl w:val="true"/>
          <w:lang w:bidi="ar-SA"/>
        </w:rPr>
        <w:t>اتّضح لنا آنفاً أنّ التوحيد له أقسام ومراتب عديدة، وقد طرح بعضها على أساس أدلّةٍ عقليةٍ، ولكن هناك من ينكر هذا الأمر ويثير شبهاتٍ عليه، وفيما يأتي نذكر بعضها في إطار دراسةٍ نقديةٍ</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0268903_2142443653"/>
      <w:bookmarkStart w:id="507" w:name="_Toc188"/>
      <w:bookmarkEnd w:id="506"/>
      <w:r>
        <w:rPr>
          <w:rtl w:val="true"/>
        </w:rPr>
        <w:t>*</w:t>
      </w:r>
      <w:r>
        <w:rPr>
          <w:rtl w:val="true"/>
        </w:rPr>
        <w:t xml:space="preserve">الشبهة الأولى </w:t>
      </w:r>
      <w:r>
        <w:rPr>
          <w:rtl w:val="true"/>
        </w:rPr>
        <w:t xml:space="preserve">: </w:t>
      </w:r>
      <w:r>
        <w:rPr>
          <w:rtl w:val="true"/>
        </w:rPr>
        <w:t>عدم دلالة محدودية الشيء على افتقاره</w:t>
      </w:r>
      <w:r>
        <w:rPr>
          <w:rtl w:val="true"/>
        </w:rPr>
        <w:t>:</w:t>
      </w:r>
      <w:bookmarkEnd w:id="50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جاء في البرهان الثاني </w:t>
      </w:r>
      <w:r>
        <w:rPr>
          <w:rStyle w:val="FootnoteAnchor"/>
          <w:rtl w:val="true"/>
        </w:rPr>
        <w:footnoteReference w:id="451"/>
      </w:r>
      <w:r>
        <w:rPr>
          <w:rFonts w:ascii="Amiri" w:hAnsi="Amiri" w:eastAsia="Amiri" w:cs="Amiri"/>
          <w:color w:val="111111"/>
          <w:sz w:val="28"/>
          <w:sz w:val="28"/>
          <w:szCs w:val="28"/>
          <w:rtl w:val="true"/>
          <w:lang w:bidi="ar-SA"/>
        </w:rPr>
        <w:t>أنّ تعدّد الآلهة يستلزم أن تكون محتاجةً</w:t>
      </w:r>
    </w:p>
    <w:p>
      <w:pPr>
        <w:pStyle w:val="BookText"/>
        <w:rPr/>
      </w:pPr>
      <w:r>
        <w:rPr>
          <w:rFonts w:ascii="Amiri" w:hAnsi="Amiri" w:eastAsia="Amiri" w:cs="Amiri"/>
          <w:color w:val="111111"/>
          <w:sz w:val="28"/>
          <w:sz w:val="28"/>
          <w:szCs w:val="28"/>
          <w:rtl w:val="true"/>
          <w:lang w:bidi="ar-SA"/>
        </w:rPr>
        <w:t>ومحدودةً، ومن المؤكّد أنّ الإله المحدود والمحتاج ليس من شأنه أن يكون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من عارض مضمون هذا البرهان عبر تأييده لمقدّمته الصغرى وإنكاره لنتيجته، إذ عدّ محدودية الإله وفقدانه إحدى الصفات الخاصّة لا يعنيان أنّه مفتقرٌ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بالضرورة أن يدلّ كلّ فقدانٍ على الحاجة، فعدم اتّصاف الإنسان بالخوف أو الحسد أو البخل لا يعدّ نقصاً ولا يدل على حاجة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بناءً على ما ذكر من الممكن تصوّر وجود إلهين واجبي الوجود بحيث يفتقد كلّ واحدٍ منهما بعض الصفات المعيّنة، وهذا الفقدان لا يعدّ سبباً لنقصهما رغم تعدّدهما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تفنيد الشبهة المطروحة أعلاه في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محور البحث في هذه الشبهة هو وجود إلهين مجرّدين وجامعين للصفات الكمالية، وعلى هذا الأساس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هذين الإلهين يتّصفان بجميع الصفات الكمالية بشكلٍ متساوٍ دون وجود تمايزٍ بينهما على هذا الصعيد؟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الجواب عن هذا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ترد على المدّعى المؤاخذة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نقطة الاختلاف بينهما؟ لذا إن قال بعدم وجود نقطة اختلافٍ، فهذا محالٌ ناهيك عن أنّه يعني عدم تحقّق التعدّد في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المدّعي أنّ أحدهما فاقدٌ لإحدى صفات الكمال، ففي هذه الحالة تطرح عليه المؤاخذة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يدل فقدان إحدى صفات الكمال على وجود نقصٍ في الذات؟ وبالطبع فالإجابة عن هذا السؤال واضحةٌ، إذ إنّ الإله الفاقد لإحدى صفات الكمال تكون ذاته ناقصةً، ومن ثمّ لا يمكن ادّعاء أنّه ذلك الإله الذي هو واجب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وإن كان أحد الإلهين غير فاقدٍ لإحدى صفات الكمال وراجحاً على الإله الآخر الفاقد لإحداها أو بعضها، لكن بما أنّه يفتقد لإحدى الصفات الخاصّة بالألوهية، فالمؤاخذة السابقة تطرح عليه أيضاً، ومن ثمّ نستنتج أنّ كلا هذين الإلهين يفتقدان للكمال المطلق ولا يكون أيٌّ منهما واجب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 إنّ كلا الإلهين يتّصفان بالصفات الكمالية، ولكن لا بدّ من أن يكون أحدهما أكثر كمالاً من الآخر وأتمّ منه، وهذا يعني بطبيعة الحال أنّ الإله الثانى أدنى رتبةً منه؛ ونتيجة ذلك أن يكون علمه على سبيل المثال أقلّ من علم الأوّل الأمر الذي يعني وجود محدودية فقط في صفاته مقارنةً مع الإله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التبرير بالتأكيد لا ينفي المؤاخذة، فالإله الذي لا يتّصف بالكمال التامّ ولا يمكن وصفه بالكامل المطلق بطبيعة الحال سوف يسرى النقصان والافتقار إلى ذاته، وهو ما لا يتناسب وشأن واجب الوجود بتاتاً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من يبرّر الشبهة بالقول إن الاختلاف بين الإلهين لا يعني فقدان صفات الكمال، بل إنّ أحدهما يفتقر إلى صفةٍ هو ليس بحاجةٍ إليها من الأساس، في حين أنّ الإله الآخر يتمتّع بها لأنّه بحاجةٍ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فقدان الإله</w:t>
      </w:r>
    </w:p>
    <w:p>
      <w:pPr>
        <w:pStyle w:val="BookText"/>
        <w:rPr/>
      </w:pPr>
      <w:r>
        <w:rPr>
          <w:rFonts w:ascii="Amiri" w:hAnsi="Amiri" w:eastAsia="Amiri" w:cs="Amiri"/>
          <w:color w:val="111111"/>
          <w:sz w:val="28"/>
          <w:sz w:val="28"/>
          <w:szCs w:val="28"/>
          <w:rtl w:val="true"/>
          <w:lang w:bidi="ar-SA"/>
        </w:rPr>
        <w:t>لتلك الصفة الخاصّة لا يعدّ نقصاً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مرفوضٌ جملةً وتفصيلاً، لذا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إحدى الصفات الكمالية التي تدلّ على الكمال حقّاً، هي في جميع الأحيان كمالٌ ولا يمكن الاستغناء عنها مطلقاً؛ وعلى هذا الأساس فإنّ زعم إمكانية اتّصاف أحد الإلهين بإحدى الصفات الكمالية لا يوجب اتّصاف الآخر بها لكونه في غنىً عنها، هو زعمٌ باطلٌ من أساسه، إذ كيف يمكن وصف أمرٍ بالكمال فى عين القول بجواز تجرّد من يجب أن يتّصف به، فنصف أحد الإلهين به ونجرّد الآخر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أنّه ليس هناك أيّ مسوّغ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على من يبرّر هذه الشبهة أن يفصّل كلامه ويوضّح حقيقة هذه الصفة الكمالية التي يمكن للإله أن يستغني عنها كي يتّضح الموضوع بشكلٍ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الصفة التي يمكن لأحد الإلهين أن يستغني عنها ليست من الصفات الوجودية والكمالية،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عدمية، فكيف يمكن اعتبار أمرً عدمىًّ كميزةٍ تدلّ اختلافً بين إلهين مجرّدين؟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التي زعم أصحاب الشبهة المذكورة أنّ الإله في غنىً عنها، كالخوف والحسد والبخل، بحيث عدوّها أمراً وجودياً لا يوجب حدوث خللٍ في ذاته إن لم يتّصف بها؛ هي في الحقيقة صفاتٌ مادّيةٌ وإنسانيةٌ، إذ إنّها لا تتقوّم إلا في ظلّ النفس البشرية وميزاتها الإمكانية والمادّية المختصّة بها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بطبيعته يشعر بالخوف لدى مواجهة أمرٍ مرعبٍ، وينتابه الحسد عند مشاهدة أحد أقرانه يحصل على شيءٍ صعب المنال، ويطغى عليه البخل حينما تصبح نفسه خسيسةً ومتشبّثةً بالمادّيات؛ فهذه الحالات تكتنف النفس</w:t>
      </w:r>
    </w:p>
    <w:p>
      <w:pPr>
        <w:pStyle w:val="BookText"/>
        <w:rPr/>
      </w:pPr>
      <w:r>
        <w:rPr>
          <w:rFonts w:ascii="Amiri" w:hAnsi="Amiri" w:eastAsia="Amiri" w:cs="Amiri"/>
          <w:color w:val="111111"/>
          <w:sz w:val="28"/>
          <w:sz w:val="28"/>
          <w:szCs w:val="28"/>
          <w:rtl w:val="true"/>
          <w:lang w:bidi="ar-SA"/>
        </w:rPr>
        <w:t>الإنسانية بسبب ماهيتها الإمكانية، وبطبيعة الحال فهي نفسٌ تتّصف بميزاتٍ منفردةٍ إثر نقصها ومحدوديتها؛ وهذا أمرٌ يقرّ به العقلاء ولا غرابة فيه، ولكن تصوّر وجودها في الذات الإلهية المجرّدة البسيطة التي لا نقص فيها ولا حدّ لها والتي لا تتّصف بطبعٍ خاصٍّ كالطبع البشري بسبب كمالها اللامتناهي، غير ممكن بتاتاً لاستحالة تحقّق ذلك ممّا يعني أنّ العقل لا يقبله مطلقاً، فالإله يجب وأن يكون كاملاً مطلقاً ولا يمكن أن يتصف بالنقص، وكما يقول علماء الكلام فهو لا يوصف بالصفات السلبية إلا لإثبات ضدّها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بمكانٍ أنّ الإله المجرّد المحض والفاقد للنفس والطبع لا يمكن أن يعرض له الخوف أو الحسد أو البخل، فهو القادر الغنى المطلق والمبدأ لكلّ صفات الكمال؛ لذا كيف يمكن تصوّر أنّه يخشى من شيء ٍأو يجسد شخصاً أو يبخل على أحدٍ وهو الذي بيده الأمر والنهي وهو مالك الملك والمقتدر المطلق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من المستحيل تصوّر هذه الصفات السلبية فيه، فهي بحسب العرف ناشئةٌ من الطبع والمزاج، وهذا أمرٌ غير معقولٍ في ذات واجب الوجود ممّا یعنی أنّ تجريده منها يدلّ على عدم إمكانية اتّصافه بها لكونها نقصاً، وإلا أمكن القول بوجود حدًّ لذاته إثر طروء النقص على ذاته المباركة وخلوّه من بعض صفات الكمال ؛ ومن ثمّ يفتح الباب لادّعاء إمكانية تعدّد الآلهة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الأخرى الجديرة بالذكر هنا هى ادّعاء البعض أنّ انعدام بعض الصفات عن الذات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كالصفات الثلاثة المذكورة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خللاً فيها، ونجيب عنها أنّ حكم العقل يثبت بالدليل القطعي كون هذه الصفات عدميةً وسلبيةً، إذ لا وجود لها على أرض الواقع، ومن الثابت أنّه لا يمكن</w:t>
      </w:r>
      <w:bookmarkStart w:id="508" w:name="pg15617_225461"/>
    </w:p>
    <w:p>
      <w:pPr>
        <w:pStyle w:val="BookText"/>
        <w:rPr/>
      </w:pPr>
      <w:bookmarkEnd w:id="508"/>
      <w:r>
        <w:rPr>
          <w:rFonts w:ascii="Amiri" w:hAnsi="Amiri" w:eastAsia="Amiri" w:cs="Amiri"/>
          <w:color w:val="111111"/>
          <w:sz w:val="28"/>
          <w:sz w:val="28"/>
          <w:szCs w:val="28"/>
          <w:rtl w:val="true"/>
          <w:lang w:bidi="ar-SA"/>
        </w:rPr>
        <w:t>وصف الإله الكامل المطلق بأمرٍ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فلسفيٍّ، هذه الصفات تناظر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على من له قابلية الاتّصاف بما يتعارض معها، فالعالم والقادر هو في الواقع من ليس بجاهل ولا عاجز،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امتلاك صفتي العلم والقدرة تطلقان على الإنسان والإله اللذين لا يتّصفان بصفتي الجهل والعجز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انعدام الجهل والعجز ليس نقصاً، بل هو نوعٌ من الكمال لأنّه يقتضي تحقّق صفتي العلم والقدرة اللتين تعتبران من الأمور الوجودية، وإذا ما فقد الإنسان أو الإله هاتين الصفتين وما شاكلهما فهو يصبح مفتقراً في ذاته، ومن المؤكّد أنّ الإله المفتقر لا يمكن اعتباره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مجرّد عدم تحقّق الصفات العدمية في الذات لا يعدّ سبباً لقوّتها، بل إنّ الاتّصاف بملكة عدم وجودها هو الدليل على قوّتها</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0268905_2142443653"/>
      <w:bookmarkStart w:id="510" w:name="_Toc189"/>
      <w:bookmarkEnd w:id="509"/>
      <w:r>
        <w:rPr>
          <w:rtl w:val="true"/>
        </w:rPr>
        <w:t xml:space="preserve">* </w:t>
      </w:r>
      <w:r>
        <w:rPr>
          <w:rtl w:val="true"/>
        </w:rPr>
        <w:t xml:space="preserve">الشبهة الثانية </w:t>
      </w:r>
      <w:r>
        <w:rPr>
          <w:rtl w:val="true"/>
        </w:rPr>
        <w:t xml:space="preserve">: </w:t>
      </w:r>
      <w:r>
        <w:rPr>
          <w:rtl w:val="true"/>
        </w:rPr>
        <w:t xml:space="preserve">لا منافاة بين الافتقار وواجب الوجود </w:t>
      </w:r>
      <w:r>
        <w:rPr>
          <w:rtl w:val="true"/>
        </w:rPr>
        <w:t>:</w:t>
      </w:r>
      <w:bookmarkEnd w:id="510"/>
    </w:p>
    <w:p>
      <w:pPr>
        <w:pStyle w:val="BookText"/>
        <w:rPr/>
      </w:pPr>
      <w:r>
        <w:rPr>
          <w:rFonts w:ascii="Amiri" w:hAnsi="Amiri" w:eastAsia="Amiri" w:cs="Amiri"/>
          <w:color w:val="111111"/>
          <w:sz w:val="28"/>
          <w:sz w:val="28"/>
          <w:szCs w:val="28"/>
          <w:rtl w:val="true"/>
          <w:lang w:bidi="ar-SA"/>
        </w:rPr>
        <w:t>آخر قضيةٍ مطروحةٍ في البرهان الثاني</w:t>
      </w:r>
      <w:r>
        <w:rPr>
          <w:rStyle w:val="FootnoteAnchor"/>
          <w:rtl w:val="true"/>
        </w:rPr>
        <w:footnoteReference w:id="453"/>
      </w:r>
      <w:r>
        <w:rPr>
          <w:rFonts w:ascii="Amiri" w:hAnsi="Amiri" w:eastAsia="Amiri" w:cs="Amiri"/>
          <w:color w:val="111111"/>
          <w:sz w:val="28"/>
          <w:sz w:val="28"/>
          <w:szCs w:val="28"/>
          <w:rtl w:val="true"/>
          <w:lang w:bidi="ar-SA"/>
        </w:rPr>
        <w:t>هي الاستدلال على أنّ افتقار الإله يدلّ على كونه ممكن الوجود وليس واجب الوجود، إذ طرح بعضهم شبهةً مضمونها أنّ افتقاره لا يتنافى مع كونه واجب الوجود، أي من الممكن أن تتّصف ذاته بالفقر والحاجة إلى إلهٍ آخر من إحدى الجهات وبوصفٍ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البديهي أنّ نقض هذه الشبهة لا يتطّلب تمحيصاً وغربلةً لتفاصيل</w:t>
      </w:r>
      <w:bookmarkStart w:id="511" w:name="pg15617_225462"/>
    </w:p>
    <w:p>
      <w:pPr>
        <w:pStyle w:val="BookText"/>
        <w:rPr/>
      </w:pPr>
      <w:bookmarkEnd w:id="511"/>
      <w:r>
        <w:rPr>
          <w:rFonts w:ascii="Amiri" w:hAnsi="Amiri" w:eastAsia="Amiri" w:cs="Amiri"/>
          <w:color w:val="111111"/>
          <w:sz w:val="28"/>
          <w:sz w:val="28"/>
          <w:szCs w:val="28"/>
          <w:rtl w:val="true"/>
          <w:lang w:bidi="ar-SA"/>
        </w:rPr>
        <w:t xml:space="preserve">دقيقة، فوهنها جليٌّ من نفس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افتقار الإله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فالإله الذي يحتاج إلى غيره من إحدى الجهات أو الصفات تعاني ذاته من نقصٍ في أحد أبعادها الوجودية وهذا بمعنى وجود نقصٍ في صفاته الذاتية؛ لذا كيف يمكن اعتبار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متقوّمٌ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الذات يجب أن تكون متكاملةً من جميع صفاتها وأنّ هذه الصفات لابد ّمن أن تكون ناشئةض من نفس هذه الذات، ومن ثمّ فهي في غنىً عن كلّ ما سواها وكلّ شيءٍ محتاجٌ ومفتقرٌ إليها؛ لكنّ من طرح الشبهة المذكورة زعم أنّ الإله قد تنقصه إحدى الصفات وهو بحاجةٍ إلى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الغير هو الذي يمنح الإله ما يحتاج إليه ويسدّ النقص الحاصل فى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حسب هذا الزعم الواهي لا يمكن تعيين من هو واجب الوجود، فالأوّل محتاجٌ، والثاني إن لم يستكمل جميع الصفات الكمالية والذاتية فهو محتاجٌ أيضاً، ومن ثمّ علينا أن نبحث عمّن هو غنيٍّ وواجب الوجود في غيرهما</w:t>
      </w:r>
      <w:r>
        <w:rPr>
          <w:rFonts w:eastAsia="Amiri" w:cs="Amiri" w:ascii="Amiri" w:hAnsi="Amiri"/>
          <w:color w:val="111111"/>
          <w:sz w:val="28"/>
          <w:szCs w:val="28"/>
          <w:rtl w:val="true"/>
          <w:lang w:bidi="ar-SA"/>
        </w:rPr>
        <w:t xml:space="preserve">! </w:t>
      </w:r>
      <w:r>
        <w:rPr>
          <w:rStyle w:val="FootnoteAnchor"/>
          <w:rtl w:val="true"/>
        </w:rPr>
        <w:footnoteReference w:id="454"/>
      </w:r>
    </w:p>
    <w:p>
      <w:pPr>
        <w:pStyle w:val="Heading4"/>
        <w:numPr>
          <w:ilvl w:val="3"/>
          <w:numId w:val="1"/>
        </w:numPr>
        <w:rPr/>
      </w:pPr>
      <w:bookmarkStart w:id="512" w:name="__RefHeading___Toc10268907_2142443653"/>
      <w:bookmarkStart w:id="513" w:name="_Toc190"/>
      <w:bookmarkEnd w:id="512"/>
      <w:r>
        <w:rPr>
          <w:rtl w:val="true"/>
        </w:rPr>
        <w:t>*</w:t>
      </w:r>
      <w:r>
        <w:rPr>
          <w:rtl w:val="true"/>
        </w:rPr>
        <w:t xml:space="preserve">الشبهة الثالثة </w:t>
      </w:r>
      <w:r>
        <w:rPr>
          <w:rtl w:val="true"/>
        </w:rPr>
        <w:t xml:space="preserve">: </w:t>
      </w:r>
      <w:r>
        <w:rPr>
          <w:rtl w:val="true"/>
        </w:rPr>
        <w:t>لا منافاة بين تعدّد الآلهة وتحقّق النَّظم</w:t>
      </w:r>
      <w:r>
        <w:rPr>
          <w:rtl w:val="true"/>
        </w:rPr>
        <w:t>:</w:t>
      </w:r>
      <w:bookmarkEnd w:id="513"/>
    </w:p>
    <w:p>
      <w:pPr>
        <w:pStyle w:val="BookText"/>
        <w:rPr/>
      </w:pPr>
      <w:r>
        <w:rPr>
          <w:rFonts w:ascii="Amiri" w:hAnsi="Amiri" w:eastAsia="Amiri" w:cs="Amiri"/>
          <w:color w:val="111111"/>
          <w:sz w:val="28"/>
          <w:sz w:val="28"/>
          <w:szCs w:val="28"/>
          <w:rtl w:val="true"/>
          <w:lang w:bidi="ar-SA"/>
        </w:rPr>
        <w:t xml:space="preserve">إحدى الشبهات القديمة التي طرحت حول برهاني النَّظم والتمانع، ادّعاء عدم استحالة وجود إلهين ناظمين يدبّران شؤون الخلق والكون </w:t>
      </w:r>
      <w:r>
        <w:rPr>
          <w:rStyle w:val="FootnoteAnchor"/>
          <w:rtl w:val="true"/>
        </w:rPr>
        <w:footnoteReference w:id="455"/>
      </w:r>
      <w:r>
        <w:rPr>
          <w:rFonts w:ascii="Amiri" w:hAnsi="Amiri" w:eastAsia="Amiri" w:cs="Amiri"/>
          <w:color w:val="111111"/>
          <w:sz w:val="28"/>
          <w:sz w:val="28"/>
          <w:szCs w:val="28"/>
          <w:rtl w:val="true"/>
          <w:lang w:bidi="ar-SA"/>
        </w:rPr>
        <w:t>، أي من الممكن أن يتعايش إلهان مع بعضهما بانسجام على أساس علمهما وحكمتهما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ascii="Amiri" w:hAnsi="Amiri" w:eastAsia="Amiri" w:cs="Amiri"/>
          <w:color w:val="111111"/>
          <w:sz w:val="28"/>
          <w:sz w:val="28"/>
          <w:szCs w:val="28"/>
          <w:rtl w:val="true"/>
          <w:lang w:bidi="ar-SA"/>
        </w:rPr>
        <w:t>فيخلقان الكون ويدبّران شؤونه ويجعلان له نظاماً خاصّاً من دون حدوث أيّ خللٍ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يعني أنّ النظم لو كان ممكناً من إلهٍ واحدٍ، فهو ممكنٌ أيضاً من إلهين اثنين، فيصبح الكون معلولاً لهما معاً ويكون تدبير شؤونه منوطاً بهما على السواء؛ ونتيجة ذلك أنّ النَّظم والانسجام في الكون ليس من شأنه أن يعدّ برهاناً على التوحيد في الأفعال ولا على التوحيد الربوبي لكونه ينسجم مع تعدّد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علماء الكلام المتقدّمين عبّروا عن الاعتماد على برهان النَّظم لإثبات التوحيد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الإقناعية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وبعض الفلاسفة الغربيين من أمثال ديفيد هيوم، ذكروا تبريراتٍ للشبهة المذكورة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أنّ هذه الشبهة لا تتعارض مع التوحيد في الذات، بل تتعارض مع التوحيد في الأفعال، وبالأخصّ الخالقية؛ حيث يزعم من يطرحها إمكاية وجود خالقين للكون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نذكر النقاط التالية لإثبات هشاشة الشبهة المذكورة ونقضها كما تقتضيه أصول البحث العلمي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الاختلاف في الذات يقتضي الاختلاف في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الشبهة المذكورة مقارنة ناظم الكون الذي هو الإله الواحد الأحد مع القابليات البشرية فى النَّظم والصناعة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عالم المادّة يمكن مشاهدة عدة أمورٍ منظومةٍ أو مجموعةٍ منتظمةٍ نتيجة جهود عدّة ناظمين، فعلى سبيل المثال من الممكن أن يجتمع عددٌ من المهندسين ويستشير بعضهم بعضاً فيسخّرون علمهم وحكمتهم لرسم خارطة أحد المباني الشاهقة، وبعد ذلك ينسّقون جهودهم ويقسّمون مسؤولياتهم لبنائه بشكلٍ بنظمٍ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نلحظ من هذا المثال أنّ الذين طرحوا الشبهة قد تأثّروا بالنَّظم البشري المحدود وقارنوه مع النَّظم الكوني العظيم، فأقحموا المادّيات في عالم المجرّدات، لذلك أثاروا شبهة إمكانية تعدّد الآلهة وعدم اختلافهم في نظم الكون و تدبير شؤونه مجتمعين على أساس علمهم وحكمتهم؛ إذ من الممكن أن يستشير بعضهم بعضاً وينسّقون فيما بينهم على صعيد خلقة الكون وإدارته وتدبير شؤونه، وفي هذه الحالة لا يوجد أي ّتمانعٍ ولا تنازع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هذه الشبهة منبثقةٌ من أوهام وتصوّرات لا تمتّ بأدنى صلةٍ للحقيقة، فالذين زعموها قد أطلقوا العنان لأوهامهم بعد أن قاموا بإجراء مقارنةٍ باطلةٍ من أساسها، لكنّهم لو أمعنوا النظر قليلاً لأدركوا وهنها واستحالة وجود أكثر من ناظمٍ واحدٍ للكون، إذ إنّنا على أقلّ تقديرٍ إذا افترضنا وجود إلهين وقلنا إنّ كلّ واحدٍ منهما واجب الوجود، فالضرورة حينئذٍ تقتضي امتلاك كلّ واحدٍ منهما ذاتاً وصفاتٍ خاصّةً تختلف عمّا يمتلكه الآخر، وفي غير هذه الحالة لا يمكن تصوّر التعدّد، إذ إنّ الانطباق التامّ والكامل دليلٌ على الوحدة، والاختلاف هو منشأ التعدّدية؛ وقد وضّنا هذا الأمر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افتراض وجود إلهين مختلفين من حيث الذات والصفات يقتضي بالضرورة اختلافهما بالإرادة والأفعال، ذلك لأنّ كيفية الأفعال ونوع الإرادة يرتبطان بالذات والصفات الذاتية؛ ولمّا كانت ذات كلٍّ من هذين الإلهين المفترضين وصفاتهما مختلفةً عن بعضها، سوف يحدث اختلافٌ في أفعالهما لا محالة، ومن ثمّ لا مناص من حدوث تعارضٍ فيها؛ ونتيجة هذا الأمر بكلّ تأكيدٍ طروء خللٍ في الخلقة والنَّظم، بل وحتّى في تدبير شؤون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يقول علماء الفلسفة، فإنّ عالم الإمكان في الأصل موجودٌ بصورةٍ مجردةٍ وبسيطةٍ في ذات البارئ جلّ وعلا، وهذا العالم هو في الحقيقة وجودٌ تفصيليٌّ ومحدودٌ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وبرأي علماء الكلام فإنّ نظام القضاء والقدر يصنّف في قسمين، أحدهما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الخارجية للشيء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الشيء العلمية في المقام الإلهي قبل أن يخلق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والقسم الأوّل تابعٌ للثاني،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العيني تابعٌ للعلمي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لو افترضنا وجود إلهين، فاختلاف ذاتيهما هي الصورة المجرّدة والبسيطة لعالم الإمكان، كما أنّ القضاء والقدر لهذه الصورة في ذاتي هذين الإلهين تكون مختلفةً بطبيعة الحال؛ وبما أنّ كلّ صورةٍ يجب أن تصدر من کلّ واحدٍ منهما على وفق مقتضيات ذاته الخاصّة، فلا مفرّ من الاختلاف والتمانع في مرحلتى الخلقة والتدبير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نستنتج ممّا ذكر أنّ نطاق برهان التمانع والنَّظم يشمل كلا المرحلتين على حدٍّ سواء، أي الخلقة والتدبير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عبد الله جوادي الآملي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الغاية الأساسية في هذا البرهان هي إثبات التوحيد في ربوبية الله تعالى والإيمان بأنّه مدبّر</w:t>
      </w:r>
    </w:p>
    <w:p>
      <w:pPr>
        <w:pStyle w:val="BookText"/>
        <w:rPr/>
      </w:pPr>
      <w:r>
        <w:rPr>
          <w:rFonts w:ascii="Amiri" w:hAnsi="Amiri" w:eastAsia="Amiri" w:cs="Amiri"/>
          <w:color w:val="111111"/>
          <w:sz w:val="28"/>
          <w:sz w:val="28"/>
          <w:szCs w:val="28"/>
          <w:rtl w:val="true"/>
          <w:lang w:bidi="ar-SA"/>
        </w:rPr>
        <w:t>شؤون الكون ولا يراد منه إثبات وحدانية ذاته الواجبة كما لا يقصد منه إثبات التوحيد في الخالقية</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نقد شبهة عدم استحالة انسجام إلهين أو أكثر في نظم شؤون الكون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فُرض أنّ ذات الإله متعدّدة، فنتيجة ذلك أنّ صفاته الذاتية كالعلم والإرادة، تصبح متعدّدةً أيضاً ومختلفةً فيما بينها، ومن ثمّ يحدث اختلافٌ في المخلوقات والأنظمة العينية لكلّ جنسٍ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لذلك النظام العلمي ولمقام التدبير المفترضين لكلّ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وإثر التباين الحاصل بين هذه الآلهة واختلاف ذواتها، يصبح من المستحيل لها امتلاك إداركٍ متشابهٍ وأهدافٍ موحّدةٍ وأسلوبٍ متّسقٍ</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استحالة انسجام إلهين مع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على نظم الكون ووجود الله الواحد الأحد هو استحالة افتراض تحقّق انسجام بين الهين في خلقة الكون وتدبير شؤونه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للاطّلاع أكثر،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ملكيان، مسائل جديد 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الإمام الصادق علیه السّلام ، طهران،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والصفحات اللاحقة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لأجل توضيح هذا الدليل نتطرّق أوّلاً إلى بيان كيفية تحقّق التوافق والانسجام بين الذين يشتركون في النَّظم والتدبير كمقدَمةٍ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سبيل المثال عندما يتّفق مهندسان على طرح برنامج عملٍ مشتركٍ ويوحّدان آراءهما ، فهذا يعني أنّ كلّ واحدٍ منهما قد تخلّى عن التشبّث برأيه الخاصّ وأذعن للرأي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حلّلنا هذه الحالة بالتفصيل نستشفّ منها أنّ تخلّى صاحب الرأي عن رأيه ناشئ من قوّة الرأي الآخر وسداده فالمهندس الذي يرى أنّ الصواب في برنامج زميله هو بطبيعة الحال يكون قد تيقّن بوجود خللٍ في برنامجه، أو أنّه ربّما يذعن إلى رأي نظيره من منطلق الحفاظ على الاتّحاد والانسجام، إذ حتّى وإن تيقّن أنّ زميله على خطأ فهو يقبل برأيه مراعاةً للمصلحة، وهذا الأمر بكلّ تأكيدٍ ينمّ عن عجزه وفشله في تدبير الأمور، ومن ثمّ هو دليلٍ جليٍّ على عدم بلوغه درجة الكمال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الانسجام الذي لا يمكن تبريره في جميع الظروف والأحوال، لا يمكن عدّه ضرورياً ولازماً بشكلٍ مطلقٍ، بل فيه محاذير كثيرة لتعارضه مع مبادئ الكمال والعلم والحكمة اللامتناهية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على استحالة المدّعى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مجرّد ادّعاء وجود إلهين يتولّيان نظم الكون وتدبير شؤونه بشكلٍ مشتركٍ بعد أن خلقاه، يدلّ على وجود اختلافٍ بينهما، إذ حسب الفرضية المطروحة يجب على أقلّ تقديرٍ وجود الحدّ الأدنى من الاختلاف بينهما ولو في إحدى الصفات الوجودية، وكما هو ثابتٌ فالاختلاف التكويني يسفر عن حدوث اختلافٍ في منظومة العلم والأفعال وحتى في الآثار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زعم وجود إلهين يخلقان ويدبّران شؤون الكون بانسجامٍ على أساس علمهما وحكمتهما، يدلّ دلالةً قاطعةً على وجود خللٍ في كمالهما، فإمّا أنّهما يفتقران إلى العلم التامّ بالأمور أو تنقصهما القدرة المطلقة للقيام بما يشاءان أو ليست لديهما الإرادة القويّة لفرض أوامرهما؛ وهذا الأمر ينمّ عن عجزهما وضعفهما وسريان النقص إلى ذاتيهما وهو أمر يعني استحالة اعتبار أحدهما أو كليهما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هنا أنّ هذه المؤاخذة ترد على الافتراض المذكور حتّى قبل تصوّر تحقّق الانسجام بين الإلهين المزعومين،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مرفوضٌ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أردنا الخوض في جزئيات الافتراض المذكور وتفاصيله،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 الآلهة تخلّى عن إرادته باختياره وبالاتّفاق مع الإله الآخر، فلا يخلو الأمر هنا من احتمالين،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 بضعف إرادته ونقص صفاته الكمالية التي تؤهّله لاتّخاذ القرار الصائب الحاسم في عين قوّة إرادة الإله الآخر وعدم وجود نقصٍ في صفاته الكمالية، وفي هذه الحال من المؤكّد أنّ الأوّل يعدّ ناقصاً وجاهلاً في حين أنّ الثاني يكون كاملاً، ونتيجة ذلك بطلان إلوهية الأوّل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بقدرته المطلقة واكتمال صفاته الكمالية التي تؤهّله لاتّخاذ القرار الصائب الحاسم العاري عن أيّ خللٍ ونقصٍ، لكنّه رغم ذلك يتنازل عن رأيه ويتّفق مع الإله الآخر فيرتضي بما تقتضيه إرادة هذا الإله رغم تعارضها مع ما يتبنّاه من آراء صائبة؛ وفي هذه الحال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الإله الأوّل مقهورٌ للإله الثاني وكأنّما أُجبر على مخالفة الحقّ، ناهيك عن أنّه ترك</w:t>
      </w:r>
      <w:bookmarkStart w:id="514" w:name="pg15617_225469"/>
    </w:p>
    <w:p>
      <w:pPr>
        <w:pStyle w:val="BookText"/>
        <w:rPr/>
      </w:pPr>
      <w:bookmarkEnd w:id="514"/>
      <w:r>
        <w:rPr>
          <w:rFonts w:ascii="Amiri" w:hAnsi="Amiri" w:eastAsia="Amiri" w:cs="Amiri"/>
          <w:color w:val="111111"/>
          <w:sz w:val="28"/>
          <w:sz w:val="28"/>
          <w:szCs w:val="28"/>
          <w:rtl w:val="true"/>
          <w:lang w:bidi="ar-SA"/>
        </w:rPr>
        <w:t>الأصلح وأقرّ الأسوأ على الرغم من علمه بذلك، وهذا الأمر بكلّ تأكيدٍ يتنافى بالتمام والكمال مع الحكمة الإلهية ولا ينسجم مع إرادة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اثنان في أنّ الربِّ الكامل لا يمكن أن يصدر منه أيّ فعلٍ ناقصٍ ومخالفٍ للخير والمصلحة، وفي غير هذه الصورة فهو ليس بواجب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المؤاخذات التي طرحت في أعلاه تنطبق على كلا الإلهين المزعومين، فالسيادة المطلقة تعنى اتّخاذ الرأي بإرادةٍ فرديةٍ محضةٍ من دون تصوّر أيّ شريكٍ، ولكن حينما يتّفق إلهان اثنان على رأي فهذا يعني أن لا أحد منهما يتّصف بالكمال ولا يعدّ واجب الوجود لكون فعله إمّا أن يكون ناشئاً من الجهل والنقص أو أنّه ناقصٌ ولا يلبّي الغرض المنشود</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0268909_2142443653"/>
      <w:bookmarkStart w:id="516" w:name="_Toc191"/>
      <w:bookmarkEnd w:id="515"/>
      <w:r>
        <w:rPr>
          <w:rtl w:val="true"/>
        </w:rPr>
        <w:t>*</w:t>
      </w:r>
      <w:r>
        <w:rPr>
          <w:rtl w:val="true"/>
        </w:rPr>
        <w:t xml:space="preserve">الشبهة الرابعة </w:t>
      </w:r>
      <w:r>
        <w:rPr>
          <w:rtl w:val="true"/>
        </w:rPr>
        <w:t xml:space="preserve">: </w:t>
      </w:r>
      <w:r>
        <w:rPr>
          <w:rtl w:val="true"/>
        </w:rPr>
        <w:t>إله الخير والشرّ، إزدواجيةٌ أسفرت عن ظهور العقيدة الثنوية</w:t>
      </w:r>
      <w:bookmarkEnd w:id="516"/>
    </w:p>
    <w:p>
      <w:pPr>
        <w:pStyle w:val="BookText"/>
        <w:rPr/>
      </w:pPr>
      <w:r>
        <w:rPr>
          <w:rFonts w:ascii="Amiri" w:hAnsi="Amiri" w:eastAsia="Amiri" w:cs="Amiri"/>
          <w:color w:val="111111"/>
          <w:sz w:val="28"/>
          <w:sz w:val="28"/>
          <w:szCs w:val="28"/>
          <w:rtl w:val="true"/>
          <w:lang w:bidi="ar-SA"/>
        </w:rPr>
        <w:t>من البديهيّ أنّ الشرِّ بجميع أشكاله غير محبّذٍ لدى بني آدم، لذا فكلّ نقصٍ في المنظومة الطبيعة يؤرّقهم ويثير هواجس الحكماء والفلاسفة منهم للبحث عن الحكمة من وراء حدوثه</w:t>
      </w:r>
    </w:p>
    <w:p>
      <w:pPr>
        <w:pStyle w:val="BookText"/>
        <w:rPr/>
      </w:pPr>
      <w:r>
        <w:rPr>
          <w:rFonts w:ascii="Amiri" w:hAnsi="Amiri" w:eastAsia="Amiri" w:cs="Amiri"/>
          <w:color w:val="111111"/>
          <w:sz w:val="28"/>
          <w:sz w:val="28"/>
          <w:szCs w:val="28"/>
          <w:rtl w:val="true"/>
          <w:lang w:bidi="ar-SA"/>
        </w:rPr>
        <w:t>ولكن هل إنّ منشأ كلّ ما يشهده الكون من شرٍّ وأذى ومعاناة يعود إلى الإله الواحد الذي يريد الخير لعباده؟ كيف يمكن لهذا الإله الذي هو خيٌر مطلقٌ أن يسمح لمنظومته العظيمة بالخضوع لمختلف الشرور والبلايا؟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الشرِّ الذي يبغضه الناس قد طرحت منذ سالف العصور في مختلف المدارس الفكرية والفلسفية، فالذين لم يتمكّنوا من طرح تبريرٍ مناسبٍ</w:t>
      </w:r>
    </w:p>
    <w:p>
      <w:pPr>
        <w:pStyle w:val="BookText"/>
        <w:rPr/>
      </w:pPr>
      <w:r>
        <w:rPr>
          <w:rFonts w:ascii="Amiri" w:hAnsi="Amiri" w:eastAsia="Amiri" w:cs="Amiri"/>
          <w:color w:val="111111"/>
          <w:sz w:val="28"/>
          <w:sz w:val="28"/>
          <w:szCs w:val="28"/>
          <w:rtl w:val="true"/>
          <w:lang w:bidi="ar-SA"/>
        </w:rPr>
        <w:t>ممّن يعتقدون بأنّ الإله هو خيرٌ محضٌ ولا يمكن أن يصدر شرٌّ منه قد واجهوا صعوباتٍ ووقعوا في مآزق فكرية وعقائدية على هذا الصعيد؛ لذلك اتّخذوا منحىً آخر يتمثّل في طرح إلٍه آخر خالقٍ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بادر الثنوية من المشركين إلى الاعتقاد بهذا الإله المزعوم ، لذلك جعلوا إلهاً للخير وآخر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الفرق والأديان التي تبنّت عقيدة الثنوية في الأزمنة السالفة،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الزرادشتية، المرقيونية، الديصانية، المانوية، المزدكية، الكينونية، الصيامية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اليوم فهذه العقيد تتجلّى في أنماط شتّى وتطرح أفكارها اعتماداً على التقنية الحديثة فهناك مجموعة من المقالات </w:t>
      </w:r>
      <w:r>
        <w:rPr>
          <w:rStyle w:val="FootnoteAnchor"/>
          <w:rtl w:val="true"/>
        </w:rPr>
        <w:footnoteReference w:id="461"/>
      </w:r>
      <w:r>
        <w:rPr>
          <w:rFonts w:ascii="Amiri" w:hAnsi="Amiri" w:eastAsia="Amiri" w:cs="Amiri"/>
          <w:color w:val="111111"/>
          <w:sz w:val="28"/>
          <w:sz w:val="28"/>
          <w:szCs w:val="28"/>
          <w:rtl w:val="true"/>
          <w:lang w:bidi="ar-SA"/>
        </w:rPr>
        <w:t xml:space="preserve">والمواقع الإلكترونية </w:t>
      </w:r>
      <w:r>
        <w:rPr>
          <w:rStyle w:val="FootnoteAnchor"/>
          <w:rtl w:val="true"/>
        </w:rPr>
        <w:footnoteReference w:id="462"/>
      </w:r>
      <w:r>
        <w:rPr>
          <w:rFonts w:ascii="Amiri" w:hAnsi="Amiri" w:eastAsia="Amiri" w:cs="Amiri"/>
          <w:color w:val="111111"/>
          <w:sz w:val="28"/>
          <w:sz w:val="28"/>
          <w:szCs w:val="28"/>
          <w:rtl w:val="true"/>
          <w:lang w:bidi="ar-SA"/>
        </w:rPr>
        <w:t>التي تروّج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الشبهة في الحقيقة لا تتعارض مع التوحيد في الذات، بل تتعارض التوحيد في الأفعال على صعيد الخالقية، إذ إنّها جعلت البعض يعتقد بوجود خالقين، كالزرادشتية الذين يؤمنون بوجود إلهين خالقين هما إله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النقاط الآتية في نقض الشبهة المذكورة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تعارض الشرّ الموجود في الكون مع الصفات الكمالية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أثبتنا آنفاً بمختلف الأدلّة والبراهين </w:t>
      </w:r>
      <w:r>
        <w:rPr>
          <w:rStyle w:val="FootnoteAnchor"/>
          <w:rtl w:val="true"/>
        </w:rPr>
        <w:footnoteReference w:id="463"/>
      </w:r>
      <w:r>
        <w:rPr>
          <w:rFonts w:ascii="Amiri" w:hAnsi="Amiri" w:eastAsia="Amiri" w:cs="Amiri"/>
          <w:color w:val="111111"/>
          <w:sz w:val="28"/>
          <w:sz w:val="28"/>
          <w:szCs w:val="28"/>
          <w:rtl w:val="true"/>
          <w:lang w:bidi="ar-SA"/>
        </w:rPr>
        <w:t>أنّ مسألة الشرّ الموجود في الكون والآلام التي يعاني منها بعض الناس، لا تتعارض مع صفات الله تعالى من قبيل العلم والقدرة والخير المطلق، وذلك للأسباب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أمرٌ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لا يعدّ من الأمور الوجودية كي يحتاج إلى فاعلٍ مستقلٍّ يصدر منه بل هو عدمٌ صرفٌ، وبعبارة ٍأخرى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وانعدام الكمالات؛ لذا فهو لا يحتاج إلى إلهٍ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تطرّقنا سابقاً إلى الحديث عن هذه الحقيقة وقلنا إنّ الشرِّ عبارةٌ عن إدراك النفس الإنسانية للأذى والمعاناة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يستتبع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الخير وسائر الأمور المفيدة والمحبّذة في الحياة الدنيا ذات نطاقٍ أوسع من الشرّ والمعاناة، فعالم المادّة بطبيعة الحال لا ينفكّ عن الشرّ قليلاً كان أو كثيراً، لذا فتصوّر عالمٍ مادّي ٍّعارٍ عن الشرّ يضاهي تصوّر عدم وجوده من الأساس، وبديهي فإنّ زوال العالم يعني زوال خيرٍ كثيرٍ؛ ومن ثمّ فإنّ ترك الخير الكثير في عالمّ المادّيات إثر الشرّ القليل يتعارض مع إرادة الله تعالى الخير لعباده ولا يتناغم مع بركاته الفيّاضة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 لما ذكر ليس هناك تعارضٌ بين وجود الشرّ في الحياة المادّية وبين اللطف الإلهى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يسمو بروح الإنسان إلى الدرجات العُلا من البديهي أنّ الآلام والمعاناة التي تكتنف الروح الإنسانية تجعلها أكثر صلابةً وتزيد من بأسها</w:t>
      </w:r>
      <w:bookmarkStart w:id="517" w:name="pg15617_225472"/>
    </w:p>
    <w:p>
      <w:pPr>
        <w:pStyle w:val="BookText"/>
        <w:rPr/>
      </w:pPr>
      <w:bookmarkEnd w:id="517"/>
      <w:r>
        <w:rPr>
          <w:rFonts w:ascii="Amiri" w:hAnsi="Amiri" w:eastAsia="Amiri" w:cs="Amiri"/>
          <w:color w:val="111111"/>
          <w:sz w:val="28"/>
          <w:sz w:val="28"/>
          <w:szCs w:val="28"/>
          <w:rtl w:val="true"/>
          <w:lang w:bidi="ar-SA"/>
        </w:rPr>
        <w:t>ورباطة جأشها، فتحفّزها على السعي لبلوغ أرفع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مبدأ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آلام الإنسان ومعاناته إثر مختلف الحوادث المريرة التي يواجهها في مسيرته الدنيوية تشذّب شخصيّته وترتقي بها لنيل خيرٍ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يستتبع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الآلام والمعاناة التي تعدّ شرّاً يؤّرق الإنسان بحيث تطرأ عليه دونما تقصيرٍ منه لأنّها ناشئةٌ لأنها ناشئة من طبيعة عالم المادّة، لا تمرّ من دون مقابلٍ، فالله عزّ وجلّ يعوّض العبد في الحياة الآخرة عمّا تعرّض له بسببها ويهبه نعماً لا تعد، ولا تحصى، ومن ثمّ فهى مصدرٌ لثوابٍ عظيمٍ وبركاتٍ 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الشرّ لا يتعارض بتاتاً مع الصفات الكمالية لله تعالى ولا يتنافى مع التوحيد، ممّا يعني عدم إمكانية اعتبار عقيدة الثنوية حلاً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دليلٍ يثبت صحّة العقيدة الثنوية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يقم أصحاب العقيدة النثوية أيّ برهانٍ على صحّة عقيدتهم هذه واكتفوا بطرح مسألة البلاء زاعمين وجود إلهٍ للخير وآخر للشرّ، وهذه المزاعم بكلّ تأكيدٍ باطلةً من أساسها، وقد أثبتنا ذلك في مباحث أدلّة التوحيد ناهيك عن أنّنا أبطلنا بالبرهان القاطع زعم كون الشرّ دليلاً على وجود أكثر من إلهٍ</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0268911_2142443653"/>
      <w:bookmarkStart w:id="519" w:name="_Toc192"/>
      <w:bookmarkEnd w:id="518"/>
      <w:r>
        <w:rPr>
          <w:rtl w:val="true"/>
        </w:rPr>
        <w:t xml:space="preserve">* </w:t>
      </w:r>
      <w:r>
        <w:rPr>
          <w:rtl w:val="true"/>
        </w:rPr>
        <w:t xml:space="preserve">الشبهة الخامسة </w:t>
      </w:r>
      <w:r>
        <w:rPr>
          <w:rtl w:val="true"/>
        </w:rPr>
        <w:t xml:space="preserve">: </w:t>
      </w:r>
      <w:r>
        <w:rPr>
          <w:rtl w:val="true"/>
        </w:rPr>
        <w:t>قاعدة الواحد لا تنسجم مع التوحيد في الأفعال</w:t>
      </w:r>
      <w:bookmarkEnd w:id="51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قاعدةٌ فى الفلسفة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وفحواها أنّ الواحد الحقيقي البسيط لا يمكن أن يصدر منه بشكلٍ مباشرٍ أكثر من فعلٍ</w:t>
      </w:r>
    </w:p>
    <w:p>
      <w:pPr>
        <w:pStyle w:val="BookText"/>
        <w:rPr/>
      </w:pPr>
      <w:r>
        <w:rPr>
          <w:rFonts w:ascii="Amiri" w:hAnsi="Amiri" w:eastAsia="Amiri" w:cs="Amiri"/>
          <w:color w:val="111111"/>
          <w:sz w:val="28"/>
          <w:sz w:val="28"/>
          <w:szCs w:val="28"/>
          <w:rtl w:val="true"/>
          <w:lang w:bidi="ar-SA"/>
        </w:rPr>
        <w:t>واحدٍ، ومن ثمّ لا يترتّب على فعله سوى معلول واحدٍ،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لا يصدر عنه إلا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وعلى هذا الأساس طرحت شبهةٌ مضموها أنّ سائر الأفعال والمعلولات ترجع إلى فواعل وعلل وسيطة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يترتّب على هذا الكلام حصر خالقية الله تعالى بالمعلول الأوّل فقط لأنّ سائر الأفعال تُنسب إليه بشكلٍ غير مباشرٍ لصدورها مباشرةً من جانب علل وسيطة أخرى، ويعبّر عنها في تعاليم الفلسفة المشّائية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والعقل العاشر منها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يتولّى تدبير شؤون العالم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هنا أنّ هذه الشبهة غالباً ما تطرح من قبل علماء الكلام اعتراضاً على المتبنّيات الفكرية للفلاسفة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نردّ على الشبهة المذكورة بالنقاط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التوحيد في الخالقية والأفعال لا يراد منه انحصار الخلق والفعل بالله تعالى ولا يعني إنكار دور سائر الأسباب والفواعل بل المقصود منه أنّ الله عزّ وجلّ يجري تأثيره على الكون عن طريق بعض الوسائط بعد أن خلق العلّة الأولى وسائر العلل بحيث يكون هو الفاعل والسبب المباشر في التأثير والقيام بالأفعال باعتبار وجود علّتين في موازاة بعضهما،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الثانوية تكتسب تأثيرها من العلّة الأولى وتتحرك إلى 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استناداً إلى ما ذكر فقاعدة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عنه إلا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تتعارض مع التوحيد في الأفعال، والعلّية الوسيطة التي هي في موازاة العلّية الأولى قد تمّ التأكيد عليها في القرآن الكريم، فبعض الآيات نسبت إنزال المطر إلى الله تعالى مباشرة،ً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يُنَزِّلُ الْغَيْثَ مِنْ بَعْدِمَا قَنَطُوا وَيَنْشُرُ رَحْمَتَهُ وَهُوَ الْوَلِيُّ الْحَمِيدُ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وأخرى نسبته إلى السحاب،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يُرْسِلُ الرِّيَاحَ فَتُثِيرُ سَحَابًا فَيَبْسُطُهُ فِي السَّمَاءِ كَيْفَ يَشَاءُ وَيَجْعَلُهُ كِسَفًا فَتَرَى الْوَدْقَ يَخْرُجُ مِنْ خِلَالِهِ فَإِذَا أَصَابَ بِهِ مَنْ يَشَاءُ مِنْ عِبَادِهِ إِذَا هُمْ يَسْتَبْشِرُونَ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اعتبار افتقار الممكنات في وجودها إلى الله تعالى بأنّه عين ارتباطها بواجب الوجود بحيث يكون وجودها متقوّماً به ومستمدّاً فيضه منه في كلّ آنٍ من دون انقطاعريال، ومن هذا المنطلق يمكن الجمع بين العلّية وقاعدة الواحد وبين مبدأ التوحيد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مؤثّر في</w:t>
      </w:r>
      <w:bookmarkStart w:id="520" w:name="pg15617_225475"/>
    </w:p>
    <w:p>
      <w:pPr>
        <w:pStyle w:val="BookText"/>
        <w:rPr/>
      </w:pPr>
      <w:bookmarkEnd w:id="520"/>
      <w:r>
        <w:rPr>
          <w:rFonts w:ascii="IRNazanin" w:hAnsi="IRNazanin" w:eastAsia="IRNazanin"/>
          <w:color w:val="111111"/>
          <w:sz w:val="28"/>
          <w:sz w:val="28"/>
          <w:szCs w:val="28"/>
          <w:rtl w:val="true"/>
          <w:lang w:bidi="fa-IR"/>
        </w:rPr>
        <w:t xml:space="preserve">الوجود إلا الله </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 حسب هذه القاعدة فإنّ المؤثّر الحقيقيّ المستقلّ في عالم الوجود هو الله تعالى، ومن ثمّ فإنّ سائر العلل المؤثّرة لا تعدّ حقيقيّة ومستقلّةً بذاتها، بل إنّما تكتسب تأثيرها بفيضٍ من العلّة الحقيقية والمؤثّر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يدّع الفلاسفة أنّ سائر العلل لها تأثيرٌ على صعيد الخلقة والتكوين، بل قالوا إنّ تأثيرها يعدّ مجرى لانتقال الفيض الإلهي إلى غيرها حسب استعدادها وبشرط توفّر بعض الظروف الخاصّة، حيث قال الحكيم صدر الدين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الوسائط كالاعتبارات والشروط التي لابدّ منهما في أن تصدر الكثرة عنه تعالى، فلا دخل لها في الإيجاد، بل في الإعداد</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هنا أنّ قاعدة الواحد هي من جملة القواعد التي تحظى باهتمامٍ بالغٍ في البحوث الفلسفية، ولا يسعنا المجال هنا لتسليط الضوء على تفاصيلها بإسهابٍ حيث اكتفينا بذكر بعض ما يرتبط بموضوع البحث في إطار مقتضبٍ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10268913_2142443653"/>
      <w:bookmarkStart w:id="522" w:name="_Toc193"/>
      <w:bookmarkEnd w:id="521"/>
      <w:r>
        <w:rPr>
          <w:rtl w:val="true"/>
        </w:rPr>
        <w:t>*</w:t>
      </w:r>
      <w:r>
        <w:rPr>
          <w:rtl w:val="true"/>
        </w:rPr>
        <w:t xml:space="preserve">الشبهة السادسة </w:t>
      </w:r>
      <w:r>
        <w:rPr>
          <w:rtl w:val="true"/>
        </w:rPr>
        <w:t xml:space="preserve">: </w:t>
      </w:r>
      <w:r>
        <w:rPr>
          <w:rtl w:val="true"/>
        </w:rPr>
        <w:t xml:space="preserve">نظام العلّية يتعارض مع عقيدة التوحيد في الأفعال </w:t>
      </w:r>
      <w:r>
        <w:rPr>
          <w:rtl w:val="true"/>
        </w:rPr>
        <w:t>:</w:t>
      </w:r>
      <w:bookmarkEnd w:id="52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عقيدة التوحيد في الأفعال فإنّ جميع الحركات والآثار متعلّقةً بالله عزّ وجلّ، فهو العلّة الحقيقية لكلّ فعلٍ وانفعالٍ، أمّا سائر الأمور التي تبدو</w:t>
      </w:r>
    </w:p>
    <w:p>
      <w:pPr>
        <w:pStyle w:val="BookText"/>
        <w:rPr/>
      </w:pPr>
      <w:r>
        <w:rPr>
          <w:rFonts w:ascii="Amiri" w:hAnsi="Amiri" w:eastAsia="Amiri" w:cs="Amiri"/>
          <w:color w:val="111111"/>
          <w:sz w:val="28"/>
          <w:sz w:val="28"/>
          <w:szCs w:val="28"/>
          <w:rtl w:val="true"/>
          <w:lang w:bidi="ar-SA"/>
        </w:rPr>
        <w:t xml:space="preserve">وكأنّها عللٌ فهي في الواقع ذات تأثيرٍ ظاهريٍّ وليس حقيقياً، ولكن لو ذهبنا إلى القول بنظام العلّية وأذعنا بأنّ العلّة الحقيقية لكلّ فعلٍ هي تلك العلّة المباشرة التي أوجدته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النار التي هي علّة مباشرة لصدور 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ستُطرح شبهةً على عقيدة التوحيد في الأفعال، فهذا الكلام يعني إنكار تأثير الله تعالى لكونه ينسب الأفعال إلى غيره، وهذا بدوره يعدّ نمطاً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الأشاعرة طرحوا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وأنكروا مبدأ العلّية، ومن خلال نسبتهم أفعال الإنسان وآثارها إلى الطبائع عدوّها أمراً لا ينسجم مع التوحيد في الأفعال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لمعرفة رأي الأشاعرة حول هذا الموضوع وأدلّته بشكلٍ تفصيليٍّ،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قدردان قراملكي، اصل علّیت در فلسفه وکلام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والصفحات اللاحقة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والعرفاء بدورهم قاموا بتقييد الوجود الحقيقيّ بالله تعالى، ثمّ أنكروا سائر الوجودات الأمر الذي يعني إنكار نظام العلّية؛ لذلك عدوّا الكون انعكاساً للوجود الإلهي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بعض المفكّرين المعاصرين من الشيعة فقد أيّدوا المذهب العرفاني وانتقدوا نظام العلّية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نقض الشبهة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الفلسفة أثبت مبدأ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السببية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براهين خاصّة، ومن ثمّ جعله الفلاسفة أساساً للمعارف العقلية لدرجة أنّهم عدوّا إنكاره أو التشكيك فيه بمثابة إنكار الدين أو الشكّ في مصداقيته، وقالوا أيضاً إنّ إنكاره بمنزلة إنكار البراهين التي تثبت وجود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ذكرنا في المباحث الآنفة أنّ القرآن والحديث أكّدا على العلّية وحاكميتها في نظام الطبيعة، لذا لا يمكن إنكارها بذريعة عدم انسجامها في ظاهر الحال مع عقيدة التوحيد في الأفعال، لأنّ ذلك يستلزم القول بمسائل باطلة تتنافى مع الإيمان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أساس مبدأ العلّية الطولية التي تقول بأنّ العلل الثانوية تكتسب تأثيرها من العلّة الأولى، لا يمكن الجمع بين عقيدة التوحيد في الأفعال ونظام العلّية، ومن ثمّ لا يمكن عدّهما أنّهما يجريان في مسير واحدٍ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هو علّة العلل وهو الذي خلقها بميزاتٍ ذاتيةٍ معينةٍ، ونظراً لطبيعتها الإمكانية وافتقارها فهي مرتبطة بواجب الوجود في كلّ آنِ وفي جميع الأحوال، لذا فإنّ حرارة النار وقدرتها على الإحراق كلاهما ينسبان في الواقع إلى الله تعالى شأنه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bookmarkStart w:id="523" w:name="pg15617_225478"/>
    </w:p>
    <w:p>
      <w:pPr>
        <w:pStyle w:val="Heading4"/>
        <w:numPr>
          <w:ilvl w:val="3"/>
          <w:numId w:val="1"/>
        </w:numPr>
        <w:rPr/>
      </w:pPr>
      <w:bookmarkStart w:id="524" w:name="__RefHeading___Toc10268915_2142443653"/>
      <w:bookmarkStart w:id="525" w:name="_Toc194"/>
      <w:bookmarkEnd w:id="523"/>
      <w:bookmarkEnd w:id="524"/>
      <w:r>
        <w:rPr>
          <w:rtl w:val="true"/>
        </w:rPr>
        <w:t xml:space="preserve">* </w:t>
      </w:r>
      <w:r>
        <w:rPr>
          <w:rtl w:val="true"/>
        </w:rPr>
        <w:t>الشبهة السابعة</w:t>
      </w:r>
      <w:r>
        <w:rPr>
          <w:rtl w:val="true"/>
        </w:rPr>
        <w:t xml:space="preserve">: </w:t>
      </w:r>
      <w:r>
        <w:rPr>
          <w:rtl w:val="true"/>
        </w:rPr>
        <w:t>القول بكون الإنسان مخيّراً يتعارض مع عقيدة التوحيد في الأفعال</w:t>
      </w:r>
      <w:bookmarkEnd w:id="525"/>
    </w:p>
    <w:p>
      <w:pPr>
        <w:pStyle w:val="BookText"/>
        <w:rPr/>
      </w:pPr>
      <w:r>
        <w:rPr>
          <w:rFonts w:ascii="Amiri" w:hAnsi="Amiri" w:eastAsia="Amiri" w:cs="Amiri"/>
          <w:color w:val="111111"/>
          <w:sz w:val="28"/>
          <w:sz w:val="28"/>
          <w:szCs w:val="28"/>
          <w:rtl w:val="true"/>
          <w:lang w:bidi="ar-SA"/>
        </w:rPr>
        <w:t>إحدى الشبهات التي تطرح على صعيد التوحيد في الأفعال تتمحور حول أنّ القول بكون الإنسان مخيّراً في أفعاله لا ينسجم مع هذه العقيدة التوحيدية، إذ قال من طرحها إنّ ابن آدم لو كان يملك الخيار التامّ فيما يفعل بحيث يصبح الفاعل الحقيقي والمؤثّر، ففي هذه الحال يحدث تعارض بين اختياره وبين عقيدة التوحيد في الأفعال رغم ضرورة كونه مخيّراً حسب التعاليم الدينية؛ فما الحلّ إدن؟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الكلام عن هذا الاختيار يدور في فلك التوحيد في الأفعال، فنتيجة ذلك التشكيك في فاعلية الإنسان، ممّا يعنى القول بعقيدة الجبر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دافع أتباع عقيدة التفويض عن مبدأ اختيار الإنسان مؤكّدين على أنّ أفعاله قد فوّضت إليه ، وهذا الرأي يتعارض بالكامل مع عقيدة الأشاعرة الذين اضطرّوا للقول بالجبر تحت مظلّة الدفاع عن مبدأ التوحيد في الأفعال، ولكن نظراً لعدم إذعانهم للعقيدة الجبرية بصريح القول حاولوا تبرير نظريّتهم عن طريق طرح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تؤكّد على أنّ الله عزّ وجلّ هو الفاعل الحقيقي لأفعال البشر، إذ إنّ الإنسان يكتسب أفعاله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والطريف أنّ الأشاعرة قد طرحوا آراء عديدة بغية إثبات صحّة نظرّيتهم هذه، ولكن لا يسعنا تسليط الضوء عليها هنا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526" w:name="pg15617_225479"/>
    </w:p>
    <w:p>
      <w:pPr>
        <w:pStyle w:val="BookText"/>
        <w:rPr/>
      </w:pPr>
      <w:bookmarkEnd w:id="526"/>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أمعنّا النظر في الأبحاث التي طرحت آنفاً، لا تّضح لنا مدى هشاشة هذه الشبهة وهزالتها، لذا نكتفي هنا بذكر بعض نقاط النقض بإيجازٍ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قواعد نظام العلّية، لا يمكن إنكار دور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أفعاله، ولكن هذا الأمر لا يتعارض مع دور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العلل في موازاة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البعض كما قلنا فالخالق البارئ هو العلّة الأولى وعلّة العلل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في ذاته وأفعاله مفتقرٌ لواجب الوجود ومتقوّمٌ عليه في كلّ آنٍ من دار من دون انقطاعٍ، لذا لم يوكله الله تعالى إلى نفسه بحيث يكون مستقلاً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أساس ما ذكر في النقطتين أعلاه، فعقيدتا الجبر والتفويض باطلتان برأي الإمامية ولم تؤيّدها الأحاديث المروية عن المعصومين علیهم السّلام التي استنتجوا منها رأياً مستقلاً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بمعنى أنّ الإنسان لا يحظى بالاستقلال التامّ في أفعاله دون الحاجة إلى الله سبحانه، كما أنّه ليس مجبراً عليها بل من خلال اعتماده على قدرة الربّ جلّ وعلا يقدم على أفعاله،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والمعبود لهما دورٌ في صدور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حسب هذه النظرية هناك تأثيرٌ مشتركٌ على أفعال الإنسان، فهي تبدر منه باختياره ولكن بالقدرة التى منحها الله تعالى إيّاه</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0268917_2142443653"/>
      <w:bookmarkStart w:id="528" w:name="_Toc195"/>
      <w:bookmarkEnd w:id="527"/>
      <w:r>
        <w:rPr>
          <w:rtl w:val="true"/>
        </w:rPr>
        <w:t>*</w:t>
      </w:r>
      <w:r>
        <w:rPr>
          <w:rtl w:val="true"/>
        </w:rPr>
        <w:t xml:space="preserve">الشبهة الثامنة </w:t>
      </w:r>
      <w:r>
        <w:rPr>
          <w:rtl w:val="true"/>
        </w:rPr>
        <w:t xml:space="preserve">: </w:t>
      </w:r>
      <w:r>
        <w:rPr>
          <w:rtl w:val="true"/>
        </w:rPr>
        <w:t xml:space="preserve">التوسّل والشفاعة يتعارضان مع التوحيد في الربوبية والعبادة </w:t>
      </w:r>
      <w:r>
        <w:rPr>
          <w:rtl w:val="true"/>
        </w:rPr>
        <w:t>:</w:t>
      </w:r>
      <w:bookmarkEnd w:id="52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في الربوبية هو أحد مراتب التوحيد، إذ يعني أنّ الله العليّ</w:t>
      </w:r>
    </w:p>
    <w:p>
      <w:pPr>
        <w:pStyle w:val="BookText"/>
        <w:rPr/>
      </w:pPr>
      <w:r>
        <w:rPr>
          <w:rFonts w:ascii="Amiri" w:hAnsi="Amiri" w:eastAsia="Amiri" w:cs="Amiri"/>
          <w:color w:val="111111"/>
          <w:sz w:val="28"/>
          <w:sz w:val="28"/>
          <w:szCs w:val="28"/>
          <w:rtl w:val="true"/>
          <w:lang w:bidi="ar-SA"/>
        </w:rPr>
        <w:t>القدير هو الذي يتولّى تدبير شؤون الدنيا والآخرة؛ والتوحيد في العبادة يعني اقتصار العبودية عليه تبارك شأنه دون سواه لكونه أهلاً لها، لذا فإنّ عبادة كلّ من سواه شركٌ وتعارض ٌمع مبدأ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خلال العقود الماضية تشبّث أتباع الفكر الوهابي ومن تأثّر بآرائهم المتطرّفة </w:t>
      </w:r>
      <w:r>
        <w:rPr>
          <w:rStyle w:val="FootnoteAnchor"/>
          <w:rtl w:val="true"/>
        </w:rPr>
        <w:footnoteReference w:id="476"/>
      </w:r>
      <w:r>
        <w:rPr>
          <w:rFonts w:ascii="IRNazanin" w:hAnsi="IRNazanin" w:eastAsia="IRNazanin"/>
          <w:color w:val="111111"/>
          <w:sz w:val="28"/>
          <w:sz w:val="28"/>
          <w:szCs w:val="28"/>
          <w:rtl w:val="true"/>
          <w:lang w:bidi="fa-IR"/>
        </w:rPr>
        <w:t>، بالتوسّل والشفاعة كذريعةٍ للقدح بحقّانية التشيّع فطرحوا شبهةً على معتقدات الإمامية، إذ عدوّا التوسل بالنبيّ الأكرم صلّی الله علیه و آله والأئمة المعصومين علیهم السّلام وطلب الشفاعة منهم شركاً، بمعنى تعارضهما مع التوحيد في الربوبية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هو معلومٌ فإنّ الشيعة الإمامية يتوسّلون بالنبيّ صلّی الله علیه و آله والأئمّة المعصومين علیهم السّلام ويطلبون منهم العون والشفاعة لذلك طرحت شبهةٌ عليهم تؤكّد على تعارض فعلهم هذا مع التوحيد في الربوبية لأنّ المؤثّر الوحيد في الكون هو الله تعالى، لأنّه المدبّر لشؤون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يشار أيضاً إلى طرح شبهةٍ أخرى فحواها أنّهم يعدّون مقام الأئمّة المعصومين علیهم السّلام يضاهي مقام الأنبياء والرسل السلام  علیهم السّلام وهذا الأمر بطبيعة الحال يؤثّر على عقيدتهم في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لبيان سقم الشبهة المذكورة أعلاه، نقول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الشيعة لا يجعلون لأئمّتهم مقاماً مستقلاً عن المقام الذي أكرمهم به الله تعالى بتاتاً، بل يعدّونهم شخصيات مثلى بلغت الدرجات العلا بفضل إخلاصهم التامّ في عبادة الله سبحانه وتعالى، ومن ثمّ فمن يخلص دينه الله تعالى سوف يوفّقه للعبوية الحقّة ويكرمه بعنايته وألطافه ويقرّبه منه؛ وهو ما ناله الأئمّة المعصومون علیهم السّلام بعد أن ظهرت أنفسهم ونزهت أعمالهم من كلّ شائبةٍ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اعتقاد الشيعة فإنّ جميع الناس غير متكافئين في الدرجات والمراتب المعنوية نظراً لعدم تكافؤ أعمالهم، وكلّ من رام منهم الرقيّ بنفسه والتقرّب أكثر إلى بارئه فهو بحاجةٍ إلى وسيلةٍ تعينه على ذلك إثر المعاصي والآثام التي حجبته عمّا يأخذ بيديه إلى سواء السبيل؛ لذا ليست هناك وسيلةً وواسطةٌ أفضل من المعصومين علیهم السّلام لأّنهم أنزه بني آدم وأتقاهم على الإطلاق، ومن هذا المنطلق يكون لهم دور الرابط بين مدبّر الكون وعباده، وهذا الأمر بكلّ تأكيدٍ لا يتعارض مع التوحيد في الربوبية ولا في الأفعال مطلقاً، كما أنّه لا يستتبع الشرك بتاتاً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تعرّف العبادة بأنّها الخضوع والتعظيم الله سبحانه على أساس الإيمان بأنّه الربِّ الواحد الأحد مع عين الاعتقاد بعدم استحقاق غيره لها مهما كانت منزلته، وهذا ما يعتقد به الشيعة ويؤكّدون عليه غاية التأكيد، إذ يؤمنون بأنّه تعالى فقط يستحقّ العبادة لا غير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إلى إجلال الشيعة لأئمّتهم، فهو ناشئٌ من تقواهم التي لا نظير له ومقامهم المعنوي الرفيع الذي أكرمهم به البارئ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يختلف اثنان في أنّ أتباع أهل البيت علیهم السّلام يعتقدون بأنّ الأئمّة بشرٌ كسائر الناس، لكنّهم عبدوا الله حقّ عبادته وأخلصوا دينهم فنالوا مقاماً معنوياً رفيعاً</w:t>
      </w:r>
      <w:r>
        <w:rPr>
          <w:rFonts w:eastAsia="IRNazanin" w:cs="IRNazanin"/>
          <w:color w:val="111111"/>
          <w:sz w:val="28"/>
          <w:szCs w:val="28"/>
          <w:rtl w:val="true"/>
          <w:lang w:bidi="fa-IR"/>
        </w:rPr>
        <w:t>.</w:t>
      </w:r>
      <w:bookmarkStart w:id="529" w:name="pg15617_225482"/>
    </w:p>
    <w:p>
      <w:pPr>
        <w:pStyle w:val="BookText"/>
        <w:rPr/>
      </w:pPr>
      <w:bookmarkEnd w:id="529"/>
      <w:r>
        <w:rPr>
          <w:rFonts w:ascii="Amiri" w:hAnsi="Amiri" w:eastAsia="Amiri" w:cs="Amiri"/>
          <w:color w:val="111111"/>
          <w:sz w:val="28"/>
          <w:sz w:val="28"/>
          <w:szCs w:val="28"/>
          <w:rtl w:val="true"/>
          <w:lang w:bidi="ar-SA"/>
        </w:rPr>
        <w:t>إذن، هذه العقيدة التوحيدية الخالصة تبطل مزاعم الوهابية ومن لفّ لفّهم ضدّ الشيعة لأنّها لا تتعارض مع التوحيد في جميع صوره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وتجدر الإشارة هنا إلى أنّ الشيعة يعتقدون بعدم صواب الخضوع للأئمّة المعصومين علیهم السّلام بقصد التأليه أو العبودية، أو حتّى منحهم مقاماً يفوق المقام الذي أكرمهم الله تعالى به ؛ فهذا الأمر برأيهم يتعارض مع التوحيد في الربوبية وفى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بإمكاننا نقض الشبهة المطروحة حول عقيدة الشفاعة بالاستدلال نفسه المطروح في أعلاه، فقد أذن الله العليّ القدير لعباده المكرمين بالشفاعة لسائر خلقه في يوم القيامة، وبمن فيهم الأنبياء والأئمّة والشهداء والصالحون الذين طابت سريرتهم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اعتقاد الشيعة فالأئمةّ المعصومون علیهم السّلام سيشفعون لشيعتهم، وهو أمرٌ لا يتعارض مطلقاً مع التوحيد في الربوبية ولا مع التوحيد في العبادة</w:t>
      </w:r>
      <w:r>
        <w:rPr>
          <w:rFonts w:eastAsia="IRNazanin" w:cs="IRNazanin"/>
          <w:color w:val="111111"/>
          <w:sz w:val="28"/>
          <w:szCs w:val="28"/>
          <w:rtl w:val="true"/>
          <w:lang w:bidi="fa-IR"/>
        </w:rPr>
        <w:t>.</w:t>
      </w:r>
    </w:p>
    <w:p>
      <w:pPr>
        <w:pStyle w:val="Heading4"/>
        <w:numPr>
          <w:ilvl w:val="3"/>
          <w:numId w:val="1"/>
        </w:numPr>
        <w:rPr/>
      </w:pPr>
      <w:bookmarkStart w:id="530" w:name="__RefHeading___Toc10268919_2142443653"/>
      <w:bookmarkStart w:id="531" w:name="_Toc196"/>
      <w:bookmarkEnd w:id="530"/>
      <w:r>
        <w:rPr>
          <w:rtl w:val="true"/>
        </w:rPr>
        <w:t>*</w:t>
      </w:r>
      <w:r>
        <w:rPr>
          <w:rtl w:val="true"/>
        </w:rPr>
        <w:t>الشبهة التاسعة</w:t>
      </w:r>
      <w:r>
        <w:rPr>
          <w:rtl w:val="true"/>
        </w:rPr>
        <w:t xml:space="preserve">: </w:t>
      </w:r>
      <w:r>
        <w:rPr>
          <w:rtl w:val="true"/>
        </w:rPr>
        <w:t>السجود لآدم يتعارض مع التوحيد في العبادة</w:t>
      </w:r>
      <w:bookmarkEnd w:id="53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 بعض المناهضين للأديان التوحيدية </w:t>
      </w:r>
      <w:r>
        <w:rPr>
          <w:rStyle w:val="FootnoteAnchor"/>
          <w:rtl w:val="true"/>
        </w:rPr>
        <w:footnoteReference w:id="477"/>
      </w:r>
      <w:r>
        <w:rPr>
          <w:rFonts w:ascii="IRNazanin" w:hAnsi="IRNazanin" w:eastAsia="IRNazanin"/>
          <w:color w:val="111111"/>
          <w:sz w:val="28"/>
          <w:sz w:val="28"/>
          <w:szCs w:val="28"/>
          <w:rtl w:val="true"/>
          <w:lang w:bidi="fa-IR"/>
        </w:rPr>
        <w:t xml:space="preserve">شبهةً مضمونها أنّ طلب الله تعالى من ملائكته بالسجود لآدم علیهم السّلام بعد أن خلقه </w:t>
      </w:r>
      <w:r>
        <w:rPr>
          <w:rStyle w:val="FootnoteAnchor"/>
          <w:rtl w:val="true"/>
        </w:rPr>
        <w:footnoteReference w:id="478"/>
      </w:r>
      <w:r>
        <w:rPr>
          <w:rFonts w:ascii="Amiri" w:hAnsi="Amiri" w:eastAsia="Amiri" w:cs="Amiri"/>
          <w:color w:val="111111"/>
          <w:sz w:val="28"/>
          <w:sz w:val="28"/>
          <w:szCs w:val="28"/>
          <w:rtl w:val="true"/>
          <w:lang w:bidi="ar-SA"/>
        </w:rPr>
        <w:t>، يتعارض مع السلام عقيدة التوحيد في العبادة</w:t>
      </w:r>
      <w:r>
        <w:rPr>
          <w:rFonts w:eastAsia="Amiri" w:cs="Amiri" w:ascii="Amiri" w:hAnsi="Amiri"/>
          <w:color w:val="111111"/>
          <w:sz w:val="28"/>
          <w:szCs w:val="28"/>
          <w:rtl w:val="true"/>
          <w:lang w:bidi="ar-SA"/>
        </w:rPr>
        <w:t>.</w:t>
      </w:r>
      <w:bookmarkStart w:id="532" w:name="pg15617_225483"/>
    </w:p>
    <w:p>
      <w:pPr>
        <w:pStyle w:val="BookText"/>
        <w:rPr/>
      </w:pPr>
      <w:bookmarkEnd w:id="532"/>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الشبهة واضحة ،البطلان إذ الملائكة أُمروا بالسجود لآدم علیه السّلام من قبل الله عزّ وجلّ ربِّ كلّ شيءٍ وبارئه،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يفعلوا ذلك بمحض إرادتهم، بل استجابوا لأمره تعالى، ناهيك عن أن هذه السجدة ليست سجدة عبادة كتلك التي يؤدّيها العبد لربّه، وإنما هي تعظيمٌ له من منطلق أنّ الله تعالى جعله خليفةً له في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عمّا ذكر، فالملائكة كائناتٌ مجرّدةٌ وتعيش في عالمٍ مجرّدٍ عارٍ من المادّة وتبعاتها، لذا لا يمكن القول بأنّ سجدتهم تناظر سجدة البشر في العالم المادّي والتي تؤدّى عن طريق وضع الجبهة على الأرض كي يقال إنّها تتعارض مع التوحيد في العبادة، بل كانت سجدتهم طاعةً محضةً لله تعالى وتنفيذاً لأوامره بكلِّ إرادةٍ وإخلاص</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0268921_2142443653"/>
      <w:bookmarkStart w:id="534" w:name="_Toc197"/>
      <w:bookmarkEnd w:id="533"/>
      <w:r>
        <w:rPr>
          <w:rtl w:val="true"/>
        </w:rPr>
        <w:t xml:space="preserve">* </w:t>
      </w:r>
      <w:r>
        <w:rPr>
          <w:rtl w:val="true"/>
        </w:rPr>
        <w:t>الشبهة العاشرة</w:t>
      </w:r>
      <w:r>
        <w:rPr>
          <w:rtl w:val="true"/>
        </w:rPr>
        <w:t xml:space="preserve">: </w:t>
      </w:r>
      <w:r>
        <w:rPr>
          <w:rtl w:val="true"/>
        </w:rPr>
        <w:t>عقيدة التوحيد سببٌ للخلافات والنزاعات، وفسح المجال لسائر المعتقدات غير التوحيدية وازعٌ لتحقّق الاستقرار</w:t>
      </w:r>
      <w:bookmarkEnd w:id="53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يسعى بعض المعاندين إلى إثارة شبهةٍ تمسّ بعقيدة التوحيد من الأساس، حيث يزعمون أنّ وجود إلهٍ واحدٍ دون غيره وازعٌ لحدوث خلافاتٍ ونزاعاتٍ محتدمةٍ في المجتمع، كما يدعون أن الموحدين من منطلق إيمانهم بإلهِ واحدٍ يرفضون آلهة مَن سواهم ويعتبرون من يقدّسها ضالاً ومنحرفاً ممّا يؤجّج الصراعات التي لا تنتهي إلا بزوال أحد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واستنتجوا من كلامهم هذا أنّ الاعتقاد بتعدد الآلهة يصون البشرية من الخلافات والنزاعات التي قد تكون داميةً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تشبّث بهذا الرأي الواهي في البلدان الغربية، ديفيد هيوم وشوبنهاور </w:t>
      </w:r>
      <w:r>
        <w:rPr>
          <w:rStyle w:val="FootnoteAnchor"/>
          <w:rtl w:val="true"/>
        </w:rPr>
        <w:footnoteReference w:id="479"/>
      </w:r>
      <w:r>
        <w:rPr>
          <w:rFonts w:ascii="Amiri" w:hAnsi="Amiri" w:eastAsia="Amiri" w:cs="Amiri"/>
          <w:color w:val="111111"/>
          <w:sz w:val="28"/>
          <w:sz w:val="28"/>
          <w:szCs w:val="28"/>
          <w:rtl w:val="true"/>
          <w:lang w:bidi="ar-SA"/>
        </w:rPr>
        <w:t xml:space="preserve">، وفي عصرنا الراهن فهي رائجةٌ على نطاقٍ واسع في بعض المواقع الإلكترونية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نردّ على الشبهة المذكورة في أعلاه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مؤاخذةٍ ترد على الشبهة المطروحة هي أنّ الذين طرحوها جعلوا مآربهم الخاصّة هدفاً أساسياً بدل أن يتّبعوا حكم العقل، فكلّ مفكّرٍ ينبغي له قبل كلّ شيءٍ العمل على أساس حقيقة الأمر وحكم العقل؛ وبالنسبة إلى مسألة تعدّد الآلهة فالعقل يحكم بضرورة بسط أدلّة الموحّدين والثنوية على طاولة البحث ومن ثمّ تقييمها في إطار دراسةٍ مقارنةٍ كي تتّضح الصورة بشكلٍ جليٍّ، وفي المرحلة الأخيرة يتمّ إصدار الحكم بصحّة العقيدة التوحيدية وسقم الثنوية؛ إذ إنّ هذه العقيدة لا تعدّ من المسائل الشخصية أو العاطفية بحيث يمكن التساهل معها أو التغاضي عن بعض جوانبها لعدم ارتباطها بالحياة العامّة بل هي مسألةٌ شموليةٌ ولا بدّ من استنادها إلى حكمٍ عقليٍّ وبرهانٍ منطقيٍّ لا شائبة فيه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استعرضنا آنفاً أدلّة التوحيد التي تثبت بضرسٍ قاطع أنّ الربّ واحدٌ</w:t>
      </w:r>
    </w:p>
    <w:p>
      <w:pPr>
        <w:pStyle w:val="BookText"/>
        <w:rPr/>
      </w:pPr>
      <w:r>
        <w:rPr>
          <w:rFonts w:ascii="Amiri" w:hAnsi="Amiri" w:eastAsia="Amiri" w:cs="Amiri"/>
          <w:color w:val="111111"/>
          <w:sz w:val="28"/>
          <w:sz w:val="28"/>
          <w:szCs w:val="28"/>
          <w:rtl w:val="true"/>
          <w:lang w:bidi="ar-SA"/>
        </w:rPr>
        <w:t>أحدٌ لا شريك له ولا نظير، وفي الحين ذاته أثبتنا أنّ عقيدة تعدّد الآلهة ليس لها أيّ أساسٍ عقليٍّ أو فلسفيٍّ بحيث اكتفى من يذهب إليها بدعوى التعدّد من دون الاعتماد على أيّ برهانٍ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التوحيد بذاته لا يعدّ وازعاً لأيّ نزاعٍ أو اختلافٍ كما زعم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فى أنّ الخلافات والنزاعات والحروب سائدةٌ في المجتمعات البشرية بجميع مشاربها، فحتّى المجتمعات الملحدة والمشركة قد شهدت ذلك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بطبيعة الحال فأتباع كلّ دينٍ يعتقدون بحقّانية دينهم ويرونه الأصحّ والأنسب والأكمل من غيره، ويعتبرون إلههم بأنّه الحقّ ولا يضاهيه إيّ إلهٍ آخر؛ ومن هذه المنطلق نجدهم ينظرون إلى سائر الأديان والآلهة نظرة استنقاصٍ وتحقيرٍ ممّا يعمّق من هوّة الخلافات وقد يؤجّج النزعات المسلّحة في بعض الأحيان، والتأريخ خير شاهدٍ على ذلك حيث اندلعت حروبٌ على مرّ العصور بين أتباع مختلف الأديان دفاعاً عن معتقداتهم وآلهتهم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لا يمكن زعم أنّ التوحيد سببٌ للخلافات والنزاعات، فمهما اختلفت الأديان وتعدّدت الآلهة لا تخلو الأرض من النزاعات المحتدمة لسببٍ أو لآخر، فى حين أنّ التوحيد بذاته من شأنه أن يكون وازعاً لتقليص تلك الخلافات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 أذعنت البشرية يوماً للحقيقة الدامغة وآمنت بالإله الواحد الأحد ولم تشرك به شيئاً ولم تنكره فلا شكّ في تحقّق الوحدة بين جميع</w:t>
      </w:r>
    </w:p>
    <w:p>
      <w:pPr>
        <w:pStyle w:val="BookText"/>
        <w:rPr/>
      </w:pPr>
      <w:r>
        <w:rPr>
          <w:rFonts w:ascii="Amiri" w:hAnsi="Amiri" w:eastAsia="Amiri" w:cs="Amiri"/>
          <w:color w:val="111111"/>
          <w:sz w:val="28"/>
          <w:sz w:val="28"/>
          <w:szCs w:val="28"/>
          <w:rtl w:val="true"/>
          <w:lang w:bidi="ar-SA"/>
        </w:rPr>
        <w:t>المجتمعات بمختلف مشاربها وشتّى أجناسها، ومن ثمّ سيزول ما بينها من غلٍّ وتتخلّص من الخلافات والنزاعات بشتّى أنماطها، حيث سيشعر الناس حينئذٍ بأنّهم يعيشون في رحاب رحمة إلهٍ رؤوفٍ واحدٍ فيطلبون منه العون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العقيدة بكلّ تأكيدٍ تجعل الإنسان يشعر بالمساواة والانسجام، وهو أمرٌ يصعب تحقّقه في العقائد الأخرى كالثنوية وما 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هنا إلى أنّ خاتمية الشرائع السالفة ونسخها لهما أسبابٌ عديدةٌ، ومن جملتها توحيد الشعوب والأمم تحت راية دينٍ إلهيٍّ واحدٍ يتجسّد في الإسلام الحنيف بحيث يمكن وصفه بالمصطلح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عالمية الدين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التي ذكرها أصحاب هذه الشبهة تصوّر نظرية التوحيد وكأنّها تطرح إلهاً بخيلاً وحسوداً وحقوداً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ذلك وتعالى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هذه المزاعم الواهية لا تجدر بالنقاش والتحليل لأنّ المعاندين شبّهوا الربّ العزيز القدير بعامّة الناس، بل بمرضى النفوس؛ وسنثبت لاحقاً في المباحث المتعلّقة بأسماء الله الحسنى وصفاته أنّ الصفات الثلاثة المذكورة أعلاه وما شاكلها تندرج في ضمن الصفات التي تعلو ذاته الكريمة عن الاتّصاف بها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بطلان ادّعاء كون التوحيد وازعاً للعنف والاستبداد، وليس هناك أيّ دليلٍ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 لا أحد ينكر حدوث خلافاتٍ ونزاعاتٍ بين مختلف الأديان، ولكن من العبث بمكانٍ توجيه أصابع الاتّهام إلى</w:t>
      </w:r>
    </w:p>
    <w:p>
      <w:pPr>
        <w:pStyle w:val="BookText"/>
        <w:rPr/>
      </w:pPr>
      <w:r>
        <w:rPr>
          <w:rFonts w:ascii="Amiri" w:hAnsi="Amiri" w:eastAsia="Amiri" w:cs="Amiri"/>
          <w:color w:val="111111"/>
          <w:sz w:val="28"/>
          <w:sz w:val="28"/>
          <w:szCs w:val="28"/>
          <w:rtl w:val="true"/>
          <w:lang w:bidi="ar-SA"/>
        </w:rPr>
        <w:t>عقيدة التوحيد النزيهة، ولو كان الأمر كما يدّعون لأصبح الإسلام أوّل الأدبان الداعية إلى الصراعات والحروب لأنّه على رأس جميع الأديان التوحيدية ومتقوّمٌ في الأساس على عقيدة التوحيد الحقّة، إلا أنّنا نشاهد العكس من ذلك تماماً، فالتعاليم الدينية في القرآن الكريم والسنّة النبويّة تؤكّد على ضرورة عدم إكراه الناس في اعتناقه</w:t>
      </w:r>
      <w:r>
        <w:rPr>
          <w:rStyle w:val="FootnoteAnchor"/>
          <w:rtl w:val="true"/>
        </w:rPr>
        <w:footnoteReference w:id="482"/>
      </w:r>
      <w:r>
        <w:rPr>
          <w:rFonts w:ascii="Amiri" w:hAnsi="Amiri" w:eastAsia="Amiri" w:cs="Amiri"/>
          <w:color w:val="111111"/>
          <w:sz w:val="28"/>
          <w:sz w:val="28"/>
          <w:szCs w:val="28"/>
          <w:rtl w:val="true"/>
          <w:lang w:bidi="ar-SA"/>
        </w:rPr>
        <w:t xml:space="preserve">كما تحفّز المسلمين إلى التسامح مع أتباع سائر الديانات </w:t>
      </w:r>
      <w:r>
        <w:rPr>
          <w:rStyle w:val="FootnoteAnchor"/>
          <w:rtl w:val="true"/>
        </w:rPr>
        <w:footnoteReference w:id="483"/>
      </w:r>
      <w:r>
        <w:rPr>
          <w:rFonts w:ascii="Amiri" w:hAnsi="Amiri" w:eastAsia="Amiri" w:cs="Amiri"/>
          <w:color w:val="111111"/>
          <w:sz w:val="28"/>
          <w:sz w:val="28"/>
          <w:szCs w:val="28"/>
          <w:rtl w:val="true"/>
          <w:lang w:bidi="ar-SA"/>
        </w:rPr>
        <w:t xml:space="preserve">وفي الحين ذاته تدعو أهل الكتاب إلى التعاون والعمل على أساس المعتقدات المشتركة ؛ </w:t>
      </w:r>
      <w:r>
        <w:rPr>
          <w:rStyle w:val="FootnoteAnchor"/>
          <w:rtl w:val="true"/>
        </w:rPr>
        <w:footnoteReference w:id="484"/>
      </w:r>
      <w:r>
        <w:rPr>
          <w:rFonts w:ascii="Amiri" w:hAnsi="Amiri" w:eastAsia="Amiri" w:cs="Amiri"/>
          <w:color w:val="111111"/>
          <w:sz w:val="28"/>
          <w:sz w:val="28"/>
          <w:szCs w:val="28"/>
          <w:rtl w:val="true"/>
          <w:lang w:bidi="ar-SA"/>
        </w:rPr>
        <w:t>وهذه الأمور وما شاكلها تبطل الشبهة المطروحة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عيال الله، فأحبّ الخلق إلى الله من نفع عيال الله وأدخل على أهل بيتٍ سروراً</w:t>
      </w:r>
      <w:r>
        <w:rPr>
          <w:rFonts w:eastAsia="IRNazanin" w:cs="IRNazanin"/>
          <w:color w:val="111111"/>
          <w:sz w:val="28"/>
          <w:szCs w:val="28"/>
          <w:rtl w:val="true"/>
          <w:lang w:bidi="fa-IR"/>
        </w:rPr>
        <w:t xml:space="preserve">» </w:t>
      </w:r>
      <w:r>
        <w:rPr>
          <w:rStyle w:val="FootnoteAnchor"/>
          <w:rtl w:val="true"/>
        </w:rPr>
        <w:footnoteReference w:id="485"/>
      </w:r>
      <w:r>
        <w:rPr>
          <w:rFonts w:ascii="Amiri" w:hAnsi="Amiri" w:eastAsia="Amiri" w:cs="Amiri"/>
          <w:color w:val="111111"/>
          <w:sz w:val="28"/>
          <w:sz w:val="28"/>
          <w:szCs w:val="28"/>
          <w:rtl w:val="true"/>
          <w:lang w:bidi="ar-SA"/>
        </w:rPr>
        <w:t>، كما نهى صلوات الله عليه عن المساس بحقوق أيّ إنسانٍ حتّى وإن لم يكن مسلماً</w:t>
      </w:r>
      <w:r>
        <w:rPr>
          <w:rStyle w:val="FootnoteAnchor"/>
          <w:rtl w:val="true"/>
        </w:rPr>
        <w:footnoteReference w:id="486"/>
      </w:r>
      <w:r>
        <w:rPr>
          <w:rFonts w:ascii="Amiri" w:hAnsi="Amiri" w:eastAsia="Amiri" w:cs="Amiri"/>
          <w:color w:val="111111"/>
          <w:sz w:val="28"/>
          <w:sz w:val="28"/>
          <w:szCs w:val="28"/>
          <w:rtl w:val="true"/>
          <w:lang w:bidi="ar-SA"/>
        </w:rPr>
        <w:t xml:space="preserve">، ناهيك عن أنه في عهد حكومته أصدر أوّل وثيقةٍ في العالم تبيح حرّية المعتقد، وحسب رأي المفكّر هوستون سمث فقد تمّ توقيع هذه الوثيقة مع يهود المدينة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المستشرقون والمفّكرون الغربيون المنصفون قد أكّدوا في مدوّناتهم مراراً</w:t>
      </w:r>
      <w:bookmarkStart w:id="535" w:name="pg15617_225488"/>
    </w:p>
    <w:p>
      <w:pPr>
        <w:pStyle w:val="BookText"/>
        <w:rPr/>
      </w:pPr>
      <w:bookmarkEnd w:id="535"/>
      <w:r>
        <w:rPr>
          <w:rFonts w:ascii="IRNazanin" w:hAnsi="IRNazanin" w:eastAsia="IRNazanin"/>
          <w:color w:val="111111"/>
          <w:sz w:val="28"/>
          <w:sz w:val="28"/>
          <w:szCs w:val="28"/>
          <w:rtl w:val="true"/>
          <w:lang w:bidi="fa-IR"/>
        </w:rPr>
        <w:t>وتكراراً على أنّ الإسلام يفوق سائر الأديان في تسامحه وتساهله مع أتباع سائر الديانات، ومن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دورانت </w:t>
      </w:r>
      <w:r>
        <w:rPr>
          <w:rStyle w:val="FootnoteAnchor"/>
          <w:rtl w:val="true"/>
        </w:rPr>
        <w:footnoteReference w:id="488"/>
      </w:r>
      <w:r>
        <w:rPr>
          <w:rFonts w:ascii="IRNazanin" w:hAnsi="IRNazanin" w:eastAsia="IRNazanin"/>
          <w:color w:val="111111"/>
          <w:sz w:val="28"/>
          <w:sz w:val="28"/>
          <w:szCs w:val="28"/>
          <w:rtl w:val="true"/>
          <w:lang w:bidi="fa-IR"/>
        </w:rPr>
        <w:t xml:space="preserve">، جوستاف لوبون </w:t>
      </w:r>
      <w:r>
        <w:rPr>
          <w:rStyle w:val="FootnoteAnchor"/>
          <w:rtl w:val="true"/>
        </w:rPr>
        <w:footnoteReference w:id="489"/>
      </w:r>
      <w:r>
        <w:rPr>
          <w:rFonts w:ascii="IRNazanin" w:hAnsi="IRNazanin" w:eastAsia="IRNazanin"/>
          <w:color w:val="111111"/>
          <w:sz w:val="28"/>
          <w:sz w:val="28"/>
          <w:szCs w:val="28"/>
          <w:rtl w:val="true"/>
          <w:lang w:bidi="fa-IR"/>
        </w:rPr>
        <w:t xml:space="preserve">، روبرتسون </w:t>
      </w:r>
      <w:r>
        <w:rPr>
          <w:rStyle w:val="FootnoteAnchor"/>
          <w:rtl w:val="true"/>
        </w:rPr>
        <w:footnoteReference w:id="490"/>
      </w:r>
      <w:r>
        <w:rPr>
          <w:rFonts w:ascii="Amiri" w:hAnsi="Amiri" w:eastAsia="Amiri" w:cs="Amiri"/>
          <w:color w:val="111111"/>
          <w:sz w:val="28"/>
          <w:sz w:val="28"/>
          <w:szCs w:val="28"/>
          <w:rtl w:val="true"/>
          <w:lang w:bidi="ar-SA"/>
        </w:rPr>
        <w:t xml:space="preserve">، ميشو </w:t>
      </w:r>
      <w:r>
        <w:rPr>
          <w:rStyle w:val="FootnoteAnchor"/>
          <w:rtl w:val="true"/>
        </w:rPr>
        <w:footnoteReference w:id="491"/>
      </w:r>
      <w:r>
        <w:rPr>
          <w:rFonts w:ascii="IRNazanin" w:hAnsi="IRNazanin" w:eastAsia="IRNazanin"/>
          <w:color w:val="111111"/>
          <w:sz w:val="28"/>
          <w:sz w:val="28"/>
          <w:szCs w:val="28"/>
          <w:rtl w:val="true"/>
          <w:lang w:bidi="fa-IR"/>
        </w:rPr>
        <w:t xml:space="preserve">، آدم متز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للاطّلاع أكثر ،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قدردان قراملكي، كندو كاوي در سويه هاي پلورالیزم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الرابع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لو أمعنّا النظر فى نظرية علم اللاهوت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زاويةٍ وظائفيةٍ، نلمس بالبرهان القاطع أنّ الإيمان بالله الواحد الأحد لا يسفر عن حدوث أيّ خلافٍ أو انقسامٍ، بل إنّه أساسٌ لإرساء دعائم أُمّةٍ واحدةٍ تحت مظلّة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إثر ذلك مختلف الشعوب والأُمم بشتّى أجناسهم ومشاربهم في رحاب دينٍ موحّدٍ متقوّمٍ على عبادة إلهٍ واحدٍ ممّا يرسّخ في المجتمع المساواة والسلام والمودّة</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0268923_2142443653"/>
      <w:bookmarkStart w:id="537" w:name="_Toc198"/>
      <w:bookmarkEnd w:id="536"/>
      <w:r>
        <w:rPr>
          <w:rtl w:val="true"/>
        </w:rPr>
        <w:t>*</w:t>
      </w:r>
      <w:r>
        <w:rPr>
          <w:rtl w:val="true"/>
        </w:rPr>
        <w:t>الشبهة الحادية عشرة</w:t>
      </w:r>
      <w:r>
        <w:rPr>
          <w:rtl w:val="true"/>
        </w:rPr>
        <w:t xml:space="preserve">: </w:t>
      </w:r>
      <w:r>
        <w:rPr>
          <w:rtl w:val="true"/>
        </w:rPr>
        <w:t>عدم وجود أدلّةٍ تثبت صحّة عقيدة التوحيد</w:t>
      </w:r>
      <w:bookmarkEnd w:id="53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زعم الملحدون والمعاندون أنّ عقيدة التوحيد تفتقر للدليل الذي يمكن الارتكاز عليه لإثباتها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تطرّقنا في بادئ الفصل إلى ذكر بعض الأدلّة التي تثبت وحدة الإله الخالق للكون، ومن ثمّ أشرنا إلى الشبهات التي طرحها المعارضون وقمنا بنقدها بأسلوبٍ علميٍّ؛ لذا لا نكرّر الكلام هنا لنقض هذه الشبهة الواهية لأنّها قد نقضت آنفاً في مباحث شتّى</w:t>
      </w:r>
      <w:r>
        <w:rPr>
          <w:rFonts w:eastAsia="Amiri" w:cs="Amiri" w:ascii="Amiri" w:hAnsi="Amiri"/>
          <w:color w:val="111111"/>
          <w:sz w:val="28"/>
          <w:szCs w:val="28"/>
          <w:rtl w:val="true"/>
          <w:lang w:bidi="ar-SA"/>
        </w:rPr>
        <w:t>.</w:t>
      </w:r>
      <w:bookmarkStart w:id="538" w:name="pg15617_225491"/>
    </w:p>
    <w:p>
      <w:pPr>
        <w:pStyle w:val="Heading2"/>
        <w:numPr>
          <w:ilvl w:val="1"/>
          <w:numId w:val="1"/>
        </w:numPr>
        <w:rPr/>
      </w:pPr>
      <w:bookmarkStart w:id="539" w:name="__RefHeading___Toc10268925_2142443653"/>
      <w:bookmarkStart w:id="540" w:name="_Toc199"/>
      <w:bookmarkEnd w:id="538"/>
      <w:bookmarkEnd w:id="539"/>
      <w:r>
        <w:rPr>
          <w:rtl w:val="true"/>
        </w:rPr>
        <w:t>الفصل الخامس</w:t>
      </w:r>
      <w:bookmarkEnd w:id="540"/>
    </w:p>
    <w:p>
      <w:pPr>
        <w:pStyle w:val="Heading3"/>
        <w:numPr>
          <w:ilvl w:val="2"/>
          <w:numId w:val="1"/>
        </w:numPr>
        <w:rPr/>
      </w:pPr>
      <w:bookmarkStart w:id="541" w:name="__RefHeading___Toc10268927_2142443653"/>
      <w:bookmarkStart w:id="542" w:name="_Toc200"/>
      <w:bookmarkEnd w:id="541"/>
      <w:r>
        <w:rPr>
          <w:rtl w:val="true"/>
        </w:rPr>
        <w:t>شبهاتٌ وردودٌ حول صفات الله تعالى</w:t>
      </w:r>
      <w:bookmarkEnd w:id="54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3" w:name="__RefHeading___Toc10268929_2142443653"/>
      <w:bookmarkStart w:id="544" w:name="_Toc201"/>
      <w:bookmarkEnd w:id="543"/>
      <w:r>
        <w:rPr>
          <w:rtl w:val="true"/>
        </w:rPr>
        <w:t>شبهاتٌ وردودٌ حول صفات الله تعالى</w:t>
      </w:r>
      <w:bookmarkStart w:id="545" w:name="pg15617_225493"/>
      <w:bookmarkEnd w:id="544"/>
    </w:p>
    <w:p>
      <w:pPr>
        <w:pStyle w:val="Heading4"/>
        <w:numPr>
          <w:ilvl w:val="3"/>
          <w:numId w:val="1"/>
        </w:numPr>
        <w:rPr/>
      </w:pPr>
      <w:bookmarkStart w:id="546" w:name="__RefHeading___Toc10268931_2142443653"/>
      <w:bookmarkStart w:id="547" w:name="_Toc202"/>
      <w:bookmarkEnd w:id="545"/>
      <w:bookmarkEnd w:id="546"/>
      <w:r>
        <w:rPr>
          <w:rtl w:val="true"/>
        </w:rPr>
        <w:t xml:space="preserve">- </w:t>
      </w:r>
      <w:r>
        <w:rPr>
          <w:rtl w:val="true"/>
        </w:rPr>
        <w:t>الإسم والصفة</w:t>
      </w:r>
      <w:r>
        <w:rPr>
          <w:rtl w:val="true"/>
        </w:rPr>
        <w:t>:</w:t>
      </w:r>
      <w:bookmarkEnd w:id="547"/>
    </w:p>
    <w:p>
      <w:pPr>
        <w:pStyle w:val="BookText"/>
        <w:rPr/>
      </w:pPr>
      <w:r>
        <w:rPr>
          <w:rFonts w:ascii="Amiri" w:hAnsi="Amiri" w:eastAsia="Amiri" w:cs="Amiri"/>
          <w:color w:val="111111"/>
          <w:sz w:val="28"/>
          <w:sz w:val="28"/>
          <w:szCs w:val="28"/>
          <w:rtl w:val="true"/>
          <w:lang w:bidi="ar-SA"/>
        </w:rPr>
        <w:t xml:space="preserve">الاسم لغةً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 علامةٌ للمسمّى يُعرف بها فتوضّح ذاته بغضّ النظر عن صفاته وخصائصه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للاطّلااع أكثر، راجع معنى مادّتي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معاجم اللغة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تُصنّف الأسماء إلى صنفين، أحدهما اعتباريٌّ والآخر تكوينيٌّ، أمّا الاعتبارية فهي تلك الأسماء التي توضع للأماكن والأجسام والحيوانات والناس في عالم الاعتبار، وتتحقّق من خلالها القدرة على معرفة ماهية المسمّى؛ وأمّا التكوينية فهي لا تنصبّ في إطار اللّفظ والاعتبار، بل هي علاماتٌ واقعيةٌ للمسمّى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فهي تدلّ على علاقةٍ تكوينيةٍ بين الاسم والمسمّى، فاللوحات الفنّية والخطوط الجميلة وما شاكلها من فنون جذّابة على سبيل المثال، تعدّ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وجود فنّانٍ حاذقٍ أو خطّاطٍ ماهر ابتدعها، كما أنّ كلّ كتابٍ مطبوعٍ يشير إلى كاتبٍ دوّنه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الصفة لا تدلّ على ذات المسمّى، بل تعكس مزيةً خاصّةً موجودةً فيه، فالاسم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يعكس ذات مسمّاه فحسب من دون أن يشير إلى أيّة صفةٍ من صفاته الشخصية، ولكن إن كان هذا الشخص يتّصف بمزيةٍ خاصّةٍ كقيامه بنظم</w:t>
      </w:r>
      <w:bookmarkStart w:id="548" w:name="pg15617_225494"/>
    </w:p>
    <w:p>
      <w:pPr>
        <w:pStyle w:val="BookText"/>
        <w:rPr/>
      </w:pPr>
      <w:bookmarkEnd w:id="548"/>
      <w:r>
        <w:rPr>
          <w:rFonts w:ascii="Amiri" w:hAnsi="Amiri" w:eastAsia="Amiri" w:cs="Amiri"/>
          <w:color w:val="111111"/>
          <w:sz w:val="28"/>
          <w:sz w:val="28"/>
          <w:szCs w:val="28"/>
          <w:rtl w:val="true"/>
          <w:lang w:bidi="ar-SA"/>
        </w:rPr>
        <w:t>الشعر أو امتلاكه مهاراتٍ علميةً في مجالات معيّنةٍ فهو يوصف بالشاعر أو العالم، وهاتان في الحقيقة صفتان توصف بهما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الأسماء تدلّ دلالةً خاصّةً على الفعل الذي يقوم به المسمّى، من قبيل الخالق والرازق والمزارع والسائق، ويطلق عليها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أسماء الله تعالى فإن دلّت على ذاته المباركة كلفظ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 والأول والآخر فهي اسمٌ في الحقيقة، وإنّ كانت تشير إلى ميزةٍ وخصوصيةٍ لذاته المقدّسة، كالرحمن والعليم، فهي صفةٌ، وإن كانت ناظرةً إلى فعله جلّ شأنه كالخالق والرازق فهي اسمٌ للفعل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10268933_2142443653"/>
      <w:bookmarkStart w:id="550" w:name="_Toc203"/>
      <w:bookmarkEnd w:id="549"/>
      <w:r>
        <w:rPr>
          <w:rtl w:val="true"/>
        </w:rPr>
        <w:t xml:space="preserve">- </w:t>
      </w:r>
      <w:r>
        <w:rPr>
          <w:rtl w:val="true"/>
        </w:rPr>
        <w:t>اسم الله الحقيقيّ</w:t>
      </w:r>
      <w:r>
        <w:rPr>
          <w:rtl w:val="true"/>
        </w:rPr>
        <w:t>:</w:t>
      </w:r>
      <w:bookmarkEnd w:id="550"/>
    </w:p>
    <w:p>
      <w:pPr>
        <w:pStyle w:val="BookText"/>
        <w:rPr/>
      </w:pPr>
      <w:r>
        <w:rPr>
          <w:rFonts w:ascii="Amiri" w:hAnsi="Amiri" w:eastAsia="Amiri" w:cs="Amiri"/>
          <w:color w:val="111111"/>
          <w:sz w:val="28"/>
          <w:sz w:val="28"/>
          <w:szCs w:val="28"/>
          <w:rtl w:val="true"/>
          <w:lang w:bidi="ar-SA"/>
        </w:rPr>
        <w:t>ذكرنا آنفاً أنّ الأسماء التي تطلق على الممكنات، ولا سيّما المادّية منها، إمّا أن تكون اعتباريةً أو تكوينيةً؛ فكلّ كائنٍ سواء كان ممكناً أو مادّيّاً له اسمٌ ذو دلالةٍ اعتباريةٍ أو تكوينيةٍ، لكنّ هذا الأمر يختلف نوعاً ما بالنسبة إلى الله سبحانه وتعالى، لأنّ مقام الأحدية والذات الإلهية لا يبلغ كُنههما أيّ إنسانٍ حتّى الأنبياء وليس لهذا المقام اسمٌ وطبعٌ، وحسب تعبير العرفاء فإنّ عنقاء المغرب هي مقام غيب الغيوب وسرّ الأسرار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مقام الأحدية، فالبارئ عزّ وجلّ له مقامٌ آخر تتجلّى فيه ذاته المقدّسة مع صفاته الحسنى المباركة، حيث تُلحظ فيه الذات المقدّسة بما هي ذات له؛ فهو مقام الذات وعلم الحقّ بأسمائه وصفاته، ويُطلق عليه في علم</w:t>
      </w:r>
    </w:p>
    <w:p>
      <w:pPr>
        <w:pStyle w:val="BookText"/>
        <w:rPr/>
      </w:pPr>
      <w:r>
        <w:rPr>
          <w:rFonts w:ascii="Amiri" w:hAnsi="Amiri" w:eastAsia="Amiri" w:cs="Amiri"/>
          <w:color w:val="111111"/>
          <w:sz w:val="28"/>
          <w:sz w:val="28"/>
          <w:szCs w:val="28"/>
          <w:rtl w:val="true"/>
          <w:lang w:bidi="ar-SA"/>
        </w:rPr>
        <w:t>العرفان مقام الواحدية والتجلّي الأوّل والحضرة الثانية والفيض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الإلهية الذاتية في هذا المقام تُطرح بشكلٍ تكوينيٍّ يحكي عن مقام الأحدية باعتبار أنّ أوّل اسمٍ إلهيٍّ يعكس بنفسه مقام الواحدية، وبالطبع فالمقصود هنا الاسم التكويني لا الاعتباري؛ ولفظ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هذا المقام ودالٌّ عليه وهو جامعٌ لقاطبة الصفات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الآخر، وبتعبيرٍ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يحكي عن المسمّى إلهي المقدّس، هو التجلّي الإلهي في رحاب انعكاس الصفات الذاتية وعينيتهما في الخارج، وهذا الأمر في الواقع آيةٌ من آيات الحقّ تعالى وعلامةٌ 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الأوّل من الحقّ تعالى بسبب كونه صدوراً أوّلاً ونظراً لقربه الخاصّ من التصوير الكامل، يشير إلى الوجودات العقلية والمجرّدة المقرّبة، وهي بلحاظ مرتبتها الوجودية والكمالية تعدّ مرايا تعكس صفات الحقّ تعالى وعلاماتٌ دالّةً عليه إلى أن تنتهي هذه العلامات والأسماء الإلهية التكوينية إلى وجوداتٍ مادّيةٍ؛ ونظراً لحجابها المادّي من حيث كونها مرايا وعلامات، فقد اتّصفت بالضبابية وطرحت تصويراً إجمالياً لله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وبكلامٍ آخر، إنّ الكائنات المادّية تعدّ آخر رتبةٍ فى مظهر الأسماء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أحد العرفاء هذه الحقيقة قائلاً إنّ العالم بأسره مرايا، وكلّ واحدةٍ منها تعكس جانباً يسيراً من ملكوتٍ عظيم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الأسماء الاعتبارية واللّفظية التي تطلق على الله العزيز الجليل تحتلّ المرتبة الأولى وتعبّر عن الشؤون والتجلّيات الإلهية، وعلى أساس العلم بها يتحصّل العلم به تعالى وبمقام الواحدية والمقامات الأخرى الأدنى رتبةً منها؛ لذا فإنّ الأسماء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الله والرحمان والرحيم، هي لیست</w:t>
      </w:r>
      <w:bookmarkStart w:id="551" w:name="pg15617_225496"/>
    </w:p>
    <w:p>
      <w:pPr>
        <w:pStyle w:val="BookText"/>
        <w:rPr/>
      </w:pPr>
      <w:bookmarkEnd w:id="551"/>
      <w:r>
        <w:rPr>
          <w:rFonts w:ascii="Amiri" w:hAnsi="Amiri" w:eastAsia="Amiri" w:cs="Amiri"/>
          <w:color w:val="111111"/>
          <w:sz w:val="28"/>
          <w:sz w:val="28"/>
          <w:szCs w:val="28"/>
          <w:rtl w:val="true"/>
          <w:lang w:bidi="ar-SA"/>
        </w:rPr>
        <w:t xml:space="preserve">أسماءه الحقيقية، بل هي اسم الاسم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الجديرة بالذكر هنا هي ضرورة عدم المزج بين الاسم الحقيقيّ واسم الاسم، ففي علم العرفان </w:t>
      </w:r>
      <w:r>
        <w:rPr>
          <w:rStyle w:val="FootnoteAnchor"/>
          <w:rtl w:val="true"/>
        </w:rPr>
        <w:footnoteReference w:id="496"/>
      </w:r>
      <w:r>
        <w:rPr>
          <w:rFonts w:ascii="Amiri" w:hAnsi="Amiri" w:eastAsia="Amiri" w:cs="Amiri"/>
          <w:color w:val="111111"/>
          <w:sz w:val="28"/>
          <w:sz w:val="28"/>
          <w:szCs w:val="28"/>
          <w:rtl w:val="true"/>
          <w:lang w:bidi="ar-SA"/>
        </w:rPr>
        <w:t xml:space="preserve">ومعظم الروايات فإنّ المعنى الحقيقي للاسم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الاعتباري واسم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فبعض الروايات على سبيل المثال قد أشارت إلى أنّ الله تعالى شأنه له مئة اسم وبعضها أكّد على أنّ عدد أمسائه مئة ألفٍ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للاطّلاع أكثر،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حسن زاده الآملي، الكلمة العليا،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الخامس؛ غلام حسين دينائي، اسماء وصفات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 ولو أنّ إنساناً علم بالاسم الإلهي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أحصى أسماء الله الخاصّة، فهو يدخل الجنّة وينال مقاماً سامياً ويحظى بعنايةٍ ربّانيةٍ خاصّةٍ؛ وليس المقصود هنا الاسم اللّفظي بكلّ تأكيدٍ</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0268935_2142443653"/>
      <w:bookmarkStart w:id="553" w:name="_Toc204"/>
      <w:bookmarkEnd w:id="552"/>
      <w:r>
        <w:rPr>
          <w:rtl w:val="true"/>
        </w:rPr>
        <w:t xml:space="preserve">- </w:t>
      </w:r>
      <w:r>
        <w:rPr>
          <w:rtl w:val="true"/>
        </w:rPr>
        <w:t>الصفات الثبوتية والسلبية</w:t>
      </w:r>
      <w:r>
        <w:rPr>
          <w:rtl w:val="true"/>
        </w:rPr>
        <w:t>:</w:t>
      </w:r>
      <w:bookmarkEnd w:id="55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من الصفات الثبوتية تلك الصفات التي تدلّ على كمال الوجود، وهي ثابتةٌ لله تعالى بالضرورة وموجودةٌ في ذاته الكريمة، وأهمّها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وجود هذه الصفات في البارئ تبارك وتعالى هو كونه واجب الوجود لأنّ فقدانها يعني ثبوت العدم والنقصان في ذاته؛ حاشاه ذلك وتعالى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مقابل الصفات الثبوتية هناك صفاتٌ تدلّ على النقص والحاجة، كالجهل والتجسّم المادّي الموجب لكون المجسّم مشهوداً عينياً من قبل الآخرين ، وهذه الصفات تتعارض مع ذات الله تعالى ولا تتناسب مع كونه واجب الوجود؛ فهو منزّهٌ من كلّ صفةٍ تدلّ على النقص، وهي التي يعبّر عنها بالصفات السلبية؛</w:t>
      </w:r>
      <w:r>
        <w:rPr>
          <w:rStyle w:val="FootnoteAnchor"/>
          <w:rtl w:val="true"/>
        </w:rPr>
        <w:footnoteReference w:id="498"/>
      </w:r>
      <w:r>
        <w:rPr>
          <w:rFonts w:ascii="Amiri" w:hAnsi="Amiri" w:eastAsia="Amiri" w:cs="Amiri"/>
          <w:color w:val="111111"/>
          <w:sz w:val="28"/>
          <w:sz w:val="28"/>
          <w:szCs w:val="28"/>
          <w:rtl w:val="true"/>
          <w:lang w:bidi="ar-SA"/>
        </w:rPr>
        <w:t>وأشهرها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العرض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bookmarkStart w:id="554" w:name="pg15617_225498"/>
    </w:p>
    <w:p>
      <w:pPr>
        <w:pStyle w:val="BookText"/>
        <w:rPr/>
      </w:pPr>
      <w:bookmarkEnd w:id="55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الشيء مرئياً بالعين المحسوسة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استقراره في مكانٍ محدّدٍ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إمكانية حلوله في شيءٍ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تركيب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الصفات السلبية في الحقيقة تدلّ على سلب الأعدام والنقائص، مثلاً سلب الجهل عنه عزّ وجلّ لأنّه أمرٌ عدميٌّ، وهذا السلب يعني إثبات العلم له تعالى لكونه أمراً وجودياً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10268937_2142443653"/>
      <w:bookmarkStart w:id="556" w:name="_Toc205"/>
      <w:bookmarkEnd w:id="555"/>
      <w:r>
        <w:rPr>
          <w:rtl w:val="true"/>
        </w:rPr>
        <w:t xml:space="preserve">- </w:t>
      </w:r>
      <w:r>
        <w:rPr>
          <w:rtl w:val="true"/>
        </w:rPr>
        <w:t xml:space="preserve">الصفات الذاتية والفعلية </w:t>
      </w:r>
      <w:r>
        <w:rPr>
          <w:rtl w:val="true"/>
        </w:rPr>
        <w:t>:</w:t>
      </w:r>
      <w:bookmarkEnd w:id="55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 الله الثبوتية بلحاظ ذاته المقدسة وفعله الحكيم تصنّف في قسمين، أحدهما ذاتيٌّ والآخر فعلىٌّ؛ فالصفات المتعلّقة بالذات المقدّسة ووجودها تعدّ كافيةً لاتّصاف الذات بها من دون لحاظ أيّ قيدٍ أو جهةٍ أخرى ويطلق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صفتي الحياة والقدرة اللتين لا يقتضي تحقّقهما في الذات الإلهية توفّر أيّ قيدٍ أو شرطٍ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صفاتٌ مرتبطةٌ بالذات وبجهةٍ أخرى مفتقرةٍ إليها، مثل الخالقية والرازقية والغافرية، إذ إنّ وجودها يقتضي وجود مخلوقٍ ومرزوقٍ ومذنبٍ يُغفر له؛ ويُطلق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ناشئةٌ من فعل الله سبحانه وتعالى</w:t>
      </w:r>
      <w:r>
        <w:rPr>
          <w:rFonts w:eastAsia="Amiri" w:cs="Amiri" w:ascii="Amiri" w:hAnsi="Amiri"/>
          <w:color w:val="111111"/>
          <w:sz w:val="28"/>
          <w:szCs w:val="28"/>
          <w:rtl w:val="true"/>
          <w:lang w:bidi="ar-SA"/>
        </w:rPr>
        <w:t>.</w:t>
      </w:r>
      <w:bookmarkStart w:id="557" w:name="pg15617_225499"/>
    </w:p>
    <w:p>
      <w:pPr>
        <w:pStyle w:val="BookText"/>
        <w:rPr/>
      </w:pPr>
      <w:bookmarkEnd w:id="557"/>
      <w:r>
        <w:rPr>
          <w:rFonts w:ascii="Amiri" w:hAnsi="Amiri" w:eastAsia="Amiri" w:cs="Amiri"/>
          <w:color w:val="111111"/>
          <w:sz w:val="28"/>
          <w:sz w:val="28"/>
          <w:szCs w:val="28"/>
          <w:rtl w:val="true"/>
          <w:lang w:bidi="ar-SA"/>
        </w:rPr>
        <w:t xml:space="preserve">وقد ذكر علماء الكلام والعرفاء أقساماً عديدة لصفات الله عزّ وجلّ لا يسعنا المجال لذكرها هنا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10268939_2142443653"/>
      <w:bookmarkStart w:id="559" w:name="_Toc206"/>
      <w:bookmarkEnd w:id="558"/>
      <w:r>
        <w:rPr>
          <w:rtl w:val="true"/>
        </w:rPr>
        <w:t xml:space="preserve">آراء العلماء حول إمكانية معرفة صفات الله تعالى </w:t>
      </w:r>
      <w:r>
        <w:rPr>
          <w:rtl w:val="true"/>
        </w:rPr>
        <w:t>:</w:t>
      </w:r>
      <w:bookmarkEnd w:id="559"/>
    </w:p>
    <w:p>
      <w:pPr>
        <w:pStyle w:val="BookText"/>
        <w:rPr/>
      </w:pPr>
      <w:r>
        <w:rPr>
          <w:rFonts w:ascii="Amiri" w:hAnsi="Amiri" w:eastAsia="Amiri" w:cs="Amiri"/>
          <w:color w:val="111111"/>
          <w:sz w:val="28"/>
          <w:sz w:val="28"/>
          <w:szCs w:val="28"/>
          <w:rtl w:val="true"/>
          <w:lang w:bidi="ar-SA"/>
        </w:rPr>
        <w:t xml:space="preserve">ذكرنا في مستهلّ الكتاب أنّ بني آدم عاجزون عن معرفة حقيقة وكُنه الذات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الإنسان الكامل قادرٌ على معرفة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آراءٌ متباينةٌ حول هذه المسألة وشبهاتٌ طرحت من قبل البعض، نذكر منها 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هذه الرؤية فالإنسان له القابلية على امتلاك العلم التامّ بأسماء الله تعالى وصفاته، كما أنّه قادرٌ على فهم معانى الصفات الكمالية فهماً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فإنّ معنى علم الله سبحانه وقدرته وإرادته هو عينه بالنسبة إلى ما يتّصف به الإنسان، لذا ليس هناك اختلافٌ بين معنى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يطلق على أتباع هذه الرؤية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يشبّهون صفات الإنسان بصفات البارئ جلّ وعلا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المتعصّبون لهذه الرؤية قد حملوا الأسماء والصفات المنسوبة إلى الله تعالى على معانيها الظاهرية التي يمكن أن يتصف بها الإنسان، فالرؤية مثلاً فسّروها على وفق مقتضيات الأعضاء والجوارح الجسمانية، كاليد والرجل وحاسّتي</w:t>
      </w:r>
    </w:p>
    <w:p>
      <w:pPr>
        <w:pStyle w:val="BookText"/>
        <w:rPr/>
      </w:pPr>
      <w:r>
        <w:rPr>
          <w:rFonts w:ascii="Amiri" w:hAnsi="Amiri" w:eastAsia="Amiri" w:cs="Amiri"/>
          <w:color w:val="111111"/>
          <w:sz w:val="28"/>
          <w:sz w:val="28"/>
          <w:szCs w:val="28"/>
          <w:rtl w:val="true"/>
          <w:lang w:bidi="ar-SA"/>
        </w:rPr>
        <w:t xml:space="preserve">السمع والبصر، وما إلى ذلك من قضايا محسوسةٍ، إذ فسّروا هذه الأوصاف التي ذكرت في القرآن الكريم وفي سائر النصوص الدينية حسب تصوّراتٍ مادّيةٍ؛ لذلك أُطلق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هنا أنّ المشبّهة لا ينحدرون من دينٍ واحدٍ، إذ هناك مشبّهة بين اليهود والنصارى والمسلمين، وقد ذكر القرآن الكريم وجاء في بعض آيات الكتاب المقدّس أنّ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من أنبيائهم رؤية الله تعالى جهرةً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العهد القديم سفر الظهور، الفقرات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المعطّلة يتبنّون فكراً متعارضاً مع ما يتبنّاه المشبّهة في واقع الحال، وكما هو واضحٌ من اسمهم فقد عطّلوا العقل والتفكّر في صفات الله سبحانه وتعالى من منطلق اعتقادهم بغموض معاني هذه الصفات المباركة بالنسبة إلى بني آدم لأنّ الربّ العظيم ليس كمثله شيءٌ</w:t>
      </w:r>
      <w:r>
        <w:rPr>
          <w:rStyle w:val="FootnoteAnchor"/>
          <w:rtl w:val="true"/>
        </w:rPr>
        <w:footnoteReference w:id="505"/>
      </w:r>
      <w:r>
        <w:rPr>
          <w:rFonts w:ascii="Amiri" w:hAnsi="Amiri" w:eastAsia="Amiri" w:cs="Amiri"/>
          <w:color w:val="111111"/>
          <w:sz w:val="28"/>
          <w:sz w:val="28"/>
          <w:szCs w:val="28"/>
          <w:rtl w:val="true"/>
          <w:lang w:bidi="ar-SA"/>
        </w:rPr>
        <w:t>؛ لذلك نحن عاجزون عن معرفة معاني صفاته وأسمائه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بن عيينة حول صفات الله تبارك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وصف الله به نفسه في القرآن فقراءته ،تفسيره، لا كيف ولا مثيل</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دافع المعتزلة عن هذه الرؤية لكنّهم اضطرّوا إلى تفسير معاني بعض الصفات البديهية والواضحة الله تعالى كالعالم والقادر، إذ أكّدوا على أنّ</w:t>
      </w:r>
      <w:bookmarkStart w:id="560" w:name="pg15617_225501"/>
    </w:p>
    <w:p>
      <w:pPr>
        <w:pStyle w:val="BookText"/>
        <w:rPr/>
      </w:pPr>
      <w:bookmarkEnd w:id="560"/>
      <w:r>
        <w:rPr>
          <w:rFonts w:ascii="Amiri" w:hAnsi="Amiri" w:eastAsia="Amiri" w:cs="Amiri"/>
          <w:color w:val="111111"/>
          <w:sz w:val="28"/>
          <w:sz w:val="28"/>
          <w:szCs w:val="28"/>
          <w:rtl w:val="true"/>
          <w:lang w:bidi="ar-SA"/>
        </w:rPr>
        <w:t>مبدأ العلم ومعناه الظاهران لنا ليسا موجودين فى ذات الله تعالى لأنّ هذه الذات المقدّسة تتصّف بآثار وميزات الأسماء والصفات التي تطلق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أنّ قولنا الله عالمٌ وقادرٌ يعني أنّ فعله يتصف بالعلم والقدرة وهذا الفعل منزّهٌ من الجهل والعجز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الإثبات بغير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الإجمالية</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الرؤية في الواقع معتدلةٌ ومنزّهةٌ من الإفراط والتفريط، فأتباعها لا يذهبون مذهب المشبّهة والمجسّمة الذين زعموا قدرة الإنسان على امتلاك معرفةٍ تامّةٍ بصفات الله جلّ شأنه، ولا يؤيّدون ما اعتقد به المعطّلة من تعطيل العقل والتفكّر؛ حيث يعتقدون بأنّ عقل الإنسان الذي وصفته الروايات بكونه النبيّ الباطن ليس له القابلية على إدراك كُنه الصفات الإلهية وماهيتها الحقيقية بشكلٍ تامٍّ، بل هو قادرٌ على إدراكها في إطارٌ محدودٌ، وبالطبع فالأمر يرتبط هنا بشخصية صاحب العقل ونضوجه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فالروايات التي أكّدت على عدم إمكانية وصف الله تعالى تُحمل على عدم إمكانية وصف الذات الإلهية أو معرفتها معرفةً تامّةً وكاملةً</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0268941_2142443653"/>
      <w:bookmarkStart w:id="562" w:name="_Toc207"/>
      <w:bookmarkEnd w:id="561"/>
      <w:r>
        <w:rPr>
          <w:rtl w:val="true"/>
        </w:rPr>
        <w:t>شبهاتٌ وردودٌ</w:t>
      </w:r>
      <w:r>
        <w:rPr>
          <w:rtl w:val="true"/>
        </w:rPr>
        <w:t>:</w:t>
      </w:r>
      <w:bookmarkEnd w:id="562"/>
    </w:p>
    <w:p>
      <w:pPr>
        <w:pStyle w:val="Heading5"/>
        <w:numPr>
          <w:ilvl w:val="4"/>
          <w:numId w:val="1"/>
        </w:numPr>
        <w:rPr/>
      </w:pPr>
      <w:bookmarkStart w:id="563" w:name="__RefHeading___Toc10268943_2142443653"/>
      <w:bookmarkStart w:id="564" w:name="_Toc208"/>
      <w:bookmarkEnd w:id="563"/>
      <w:r>
        <w:rPr>
          <w:rtl w:val="true"/>
        </w:rPr>
        <w:t>شبهاتٌ وردودٌ</w:t>
      </w:r>
      <w:r>
        <w:rPr>
          <w:rtl w:val="true"/>
        </w:rPr>
        <w:t>:</w:t>
      </w:r>
      <w:bookmarkEnd w:id="56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 بعض المخالفين والناقدين المتقدّمين والمعاصرين شبهاتٍ حول صفات الله عزّ وجلّ، وسنذكر فيما يأتي أهمّها ثمّ نقوم بتحليلها ونقضها</w:t>
      </w:r>
      <w:r>
        <w:rPr>
          <w:rFonts w:eastAsia="Amiri" w:cs="Amiri" w:ascii="Amiri" w:hAnsi="Amiri"/>
          <w:color w:val="111111"/>
          <w:sz w:val="28"/>
          <w:szCs w:val="28"/>
          <w:rtl w:val="true"/>
          <w:lang w:bidi="ar-SA"/>
        </w:rPr>
        <w:t>:</w:t>
      </w:r>
      <w:bookmarkStart w:id="565" w:name="pg15617_225502"/>
    </w:p>
    <w:p>
      <w:pPr>
        <w:pStyle w:val="Heading5"/>
        <w:numPr>
          <w:ilvl w:val="4"/>
          <w:numId w:val="1"/>
        </w:numPr>
        <w:rPr/>
      </w:pPr>
      <w:bookmarkStart w:id="566" w:name="__RefHeading___Toc10268945_2142443653"/>
      <w:bookmarkStart w:id="567" w:name="_Toc209"/>
      <w:bookmarkEnd w:id="565"/>
      <w:bookmarkEnd w:id="566"/>
      <w:r>
        <w:rPr>
          <w:rtl w:val="true"/>
        </w:rPr>
        <w:t>*</w:t>
      </w:r>
      <w:r>
        <w:rPr>
          <w:rtl w:val="true"/>
        </w:rPr>
        <w:t xml:space="preserve">الشبهة الأولى </w:t>
      </w:r>
      <w:r>
        <w:rPr>
          <w:rtl w:val="true"/>
        </w:rPr>
        <w:t xml:space="preserve">: </w:t>
      </w:r>
      <w:r>
        <w:rPr>
          <w:rtl w:val="true"/>
        </w:rPr>
        <w:t>صفات الله تعالى هي من الأوهام التي تكتنف ذهن الإنسان الضعيف</w:t>
      </w:r>
      <w:r>
        <w:rPr>
          <w:rtl w:val="true"/>
        </w:rPr>
        <w:t>:</w:t>
      </w:r>
      <w:bookmarkEnd w:id="567"/>
    </w:p>
    <w:p>
      <w:pPr>
        <w:pStyle w:val="BookText"/>
        <w:rPr/>
      </w:pPr>
      <w:r>
        <w:rPr>
          <w:rFonts w:ascii="Amiri" w:hAnsi="Amiri" w:eastAsia="Amiri" w:cs="Amiri"/>
          <w:color w:val="111111"/>
          <w:sz w:val="28"/>
          <w:sz w:val="28"/>
          <w:szCs w:val="28"/>
          <w:rtl w:val="true"/>
          <w:lang w:bidi="ar-SA"/>
        </w:rPr>
        <w:t>كما هو معلومٌ فإنّ الله سبحانه وتعالى له صفاتٌ كماليةٌ، كالعلم والقدرة، وقد طرح البعض شبهةً حول هذا الأمر مضمونها أنّ الصفات الكمالية للأمر الواقعي والحقيقي غير موجودةٍ في ذات الله جلّ شأنه، بل إنّ الجهلة وضعفاء الإدراك من البشر يرغبون بأنّ يتصف ربّهم بصفاتٍ وميزاتٍ فاضلةٍ وكاملةٍ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المباحث الآنفة بتفصيلٍ أنّ وجود الممكنات متقوّمٌ على واجب الوجود، وواجب الوجود بدوره لا بدّ له من امتلاك صفاتٍ كماليةٍ كالبساطة والغنى والعلم والقدرة كي يصبح وجوده واجباً حقيقةً؛ ولو أنّه افتقد لإحدى الصفات الكمالية الخاصّة أو أنّه اتّصف بها في إطارٍ محدودٍ وناقصٍ فنتيجة ذلك أنّه مفتقرٌ إليها ومن ثمّ ستتّصف ذاته بالقصور والنقص، لذا فهو في هذه الحال لا يمكن أن يكون إلهاً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ذُكر، من الممكن أيضاً أن يتوهّم الإنسان وجود صفاتِ أخرى إلى جانب الصفات المذكورة في أعلاه فينسبها إلى ربّه عزّ وجلّ، لكنّ هذه الصفات الموهومة لا تنصبّ في موضوع بحثنا وبكلّ تأكيدٍ لا يمكن لأحدٍ أن ينسبها إلى الدين والعلوم الدينية</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10268947_2142443653"/>
      <w:bookmarkStart w:id="569" w:name="_Toc210"/>
      <w:bookmarkEnd w:id="568"/>
      <w:r>
        <w:rPr>
          <w:rtl w:val="true"/>
        </w:rPr>
        <w:t>*</w:t>
      </w:r>
      <w:r>
        <w:rPr>
          <w:rtl w:val="true"/>
        </w:rPr>
        <w:t xml:space="preserve">الشبهة الثانية </w:t>
      </w:r>
      <w:r>
        <w:rPr>
          <w:rtl w:val="true"/>
        </w:rPr>
        <w:t xml:space="preserve">: </w:t>
      </w:r>
      <w:r>
        <w:rPr>
          <w:rtl w:val="true"/>
        </w:rPr>
        <w:t xml:space="preserve">صفات الله تعالى الانفعالية والعرضية </w:t>
      </w:r>
      <w:r>
        <w:rPr>
          <w:rtl w:val="true"/>
        </w:rPr>
        <w:t>:</w:t>
      </w:r>
      <w:bookmarkEnd w:id="56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 علماء اللاهوت الله عزّ وجلّ بأنّه وجودٌ كاملٌ وبسيطٌ لا يمكن</w:t>
      </w:r>
    </w:p>
    <w:p>
      <w:pPr>
        <w:pStyle w:val="BookText"/>
        <w:rPr/>
      </w:pPr>
      <w:r>
        <w:rPr>
          <w:rFonts w:ascii="Amiri" w:hAnsi="Amiri" w:eastAsia="Amiri" w:cs="Amiri"/>
          <w:color w:val="111111"/>
          <w:sz w:val="28"/>
          <w:sz w:val="28"/>
          <w:szCs w:val="28"/>
          <w:rtl w:val="true"/>
          <w:lang w:bidi="ar-SA"/>
        </w:rPr>
        <w:t>أن يطرأ على ذاته المباركة أيّ تحوّلٍ أو تغييرٍ، والسبب في تبنّي هذا الرأي يرجع إلى أّن الفعل والانفعال والانتقال من حالٍ إلى حالٍ هي قضايا تلازم الكائنات المادّية فحسب، في حين أنّ الوجود المجرّد، ولا سيّما الله تعالى الذي هو أكمل وأتمّ وجودٍ مجرّدٍ، منزّهٌ عن أيّة حالةٍ عارضةٍ أو صفةٍ دالّةٍ على التغيير والتحوّل ؛ لكن مع ذلك فقد وصف القرآن الكريم البارئ جلّ وعلا بصفاتٍ تدلّ على الفعل والانفعال وظهور حالاتِ جديدةٍ، كما وصفه بصفاتٍ تدلّ على معانٍ غير لائقةٍ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الكيد، المقت، الحسد، الغرور، الغضب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نردّ على الشبهة المذكورة في أعلاه في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الخطاب القرآني والديني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الجديرة بالتأمّل للردّ على هذه الشبهة تكمن في معرفة واقع الخطاب القرآني والدينى، فكتاب الله المجيد ليس من نمط الكتب التخصصيّة أو العلمية بحيث يتناول المصطلحات على وفق تعريفها الاصطلاحي الخاصّ بها في كلّ فرعٍ من فروع العلم، بل هو كتاب هدىً ودليلٌ للبشرية قاطبةً بكلّ أجناسها ومشاربها الفكرية ومستوياتها العلمية، ومن المؤكّد أنّ معظم الناس ينحدرون من الطبقة العامة ومن ثمّ فالأعراف والتقاليد تنشأ على وفق</w:t>
      </w:r>
    </w:p>
    <w:p>
      <w:pPr>
        <w:pStyle w:val="BookText"/>
        <w:rPr/>
      </w:pPr>
      <w:r>
        <w:rPr>
          <w:rFonts w:ascii="Amiri" w:hAnsi="Amiri" w:eastAsia="Amiri" w:cs="Amiri"/>
          <w:color w:val="111111"/>
          <w:sz w:val="28"/>
          <w:sz w:val="28"/>
          <w:szCs w:val="28"/>
          <w:rtl w:val="true"/>
          <w:lang w:bidi="ar-SA"/>
        </w:rPr>
        <w:t xml:space="preserve">توجّهاتهم، ومن هذا المنطلق نجده يخاطب بني آدم بلغةٍ عرفيةٍ نوعاً ما لدرجة أنّ الغالبية العظمى منهم يفهمون مضامينه ودلالاته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كون هذا الأسلوب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نزول القرآن الكريم في إطارٍ مفهومٍ للعرف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 إلى قاطبة الناس كي يفهموا معاني الآيات الكريمة وتترسّخ معانيها في أنفسهم، لكنّه في الحين ذاته يتضمّن مسائل ماورائية لا يدركها كثير منهم ممّا يضيّق نطاق إلمامهم بمعانيه ومفاهيمه السامية؛ وبما في ذلك وصف الله تعالى والعوالم الأخرى كعالمي البرزخ والمعاد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أرسل الوحي على نبيّه الكريم محمّد صلّی الله علیه و آله في إطار آياتِ مفهومةٍ لبني آدم في عين اشتمالها على مضامين سامية، وهذا يعني أنّ القرآن الكريم راعى هذين الجانبين خير 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تتحدّث عن عالم المجرّدات قد أوكل بيانها إلى النبيّ صلّی الله علیه و آله وأهل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العقل السليم الذي هو النبيّ الباطن؛ فقد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وَالزُّبُرِ 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يمكن تفسير بعض الآيات حسب ظاهرها اللفظيّ،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 إذ</w:t>
      </w:r>
    </w:p>
    <w:p>
      <w:pPr>
        <w:pStyle w:val="BookText"/>
        <w:rPr/>
      </w:pPr>
      <w:r>
        <w:rPr>
          <w:rFonts w:ascii="Amiri" w:hAnsi="Amiri" w:eastAsia="Amiri" w:cs="Amiri"/>
          <w:color w:val="111111"/>
          <w:sz w:val="28"/>
          <w:sz w:val="28"/>
          <w:szCs w:val="28"/>
          <w:rtl w:val="true"/>
          <w:lang w:bidi="ar-SA"/>
        </w:rPr>
        <w:t xml:space="preserve">من المؤكّد لا يمكن حمل معنى هاتين الآيتين على ظاهرهما وتصوّر أنّ لله عزّ وجلّ رجلين يمشي بهما ويدين يمسك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ذلك وتعالى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يتعارض مع العقل والبرهان تعارضاً تامّاً، والعرف بدوره يدرك أنّ المقصود من هذه التعابير وما شاكلها أمر الله تعالى الذي هو فوق كلّ أمرٍ وقدرته العظيمة التي لا تضاهيها 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بناءً على ما ذكر فإنّ لغة القرآن الكريم في عين كونها تتناغم مع لغة العرف السائد، تتضمّن أيضاً مفاهيم ماورائية نحتاج في تفسيرها وبيان معانيها إلى مسائل خارجة عن نطاق العرف أهمّها امتلاك قدرةٍ فكريةٍ تمكّن الفرد من إدراك أصول ودلالات الكتاب الحكيم؛ والإنسان الذي لا يمتلك هذه القدرة ويكون عاجزاً عن الإلمام بأصول ومبادئ بعض العلوم كالاقتصاد والفيزياء، هو بطبيعة الحال غير قادرٍ على تفسير أيّة آيةٍ أو عبارةٍ من هذا القبيل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المؤكّد أنّ تفسير الكتاب الحكيم يتطلّب الاعتماد على أسلوبٍ خاصٍّ وعلمٍ يؤهّل الإنسان لبيان مواضيعه، وذلك لأسباب عديدة وبما فيها بوصفه كتاباً سماوياً نزل على قلب النبيّ الأكرم صلّی الله علیه و آله بالتدريج ولأنّه يتضمّن آياتٍ خارجةً عن نطاق الفهم العرفيّ العامّ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كلّ آيةٍ يسهل فهمها للعرف العامّ أو أنّها تنسجم مع العقل وسائر الآيات هي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فهم العرف لها ولظاهرها يعدّ حجّةً؛ ولكن الآية التي يعجز العرف عن إدراك كُنهها أو أنّ ظاهرها لا ينسجم مع سائر الأصول الثابتة والآيات القرآنية هي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تفسيرها يقتضي الاعتماد على منهجٍ معيّنٍ ولا بدّ في ذلك من مراعاة مختلف العلوم التخصّصية، وبطبيعة الحال فلا مناص من</w:t>
      </w:r>
    </w:p>
    <w:p>
      <w:pPr>
        <w:pStyle w:val="BookText"/>
        <w:rPr/>
      </w:pPr>
      <w:r>
        <w:rPr>
          <w:rFonts w:ascii="IRNazanin" w:hAnsi="IRNazanin" w:eastAsia="IRNazanin"/>
          <w:color w:val="111111"/>
          <w:sz w:val="28"/>
          <w:sz w:val="28"/>
          <w:szCs w:val="28"/>
          <w:rtl w:val="true"/>
          <w:lang w:bidi="fa-IR"/>
        </w:rPr>
        <w:t>الرجوع إلى مصدر الوحي الأصيل في هذا المضمار ، أي النبيّ الخاتم صلّی الله علیه و آله وأهل بيته الكرام علیهم السّلام الذين هم القرآن الناطق فضلاً عن الاعتماد على العقل السليم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تعالى وجودٌ مجرّدٌ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الأخرى الحرية بالذكر فى مجال تحليل الشبهة المذكورة ونقضها ، هي أنّ الله عزّ وجلّ وجودٌ مجرّدٌ كاملٌ وبسيطٌ لا يمكن أن يطرأ على ذاته الكريمة أيّ تغييرٍ أو تحوّلٍ ومن المستحيل أن يكتنفها أي نقص أو خلل، بل هو العلّة لكلّ تغيير وتحول، وعلى هذا الأساس فالصفات المنسوبة إليه والتي تدلّ على التغيير والتحوّل من قبيل مجيئه، والصفات التي تشير إلى بعض الخصائص النفسية مثل الغضب والانتقام؛ لا بدّ من تأويلها وتفسيرها وفق دلالاتٍ خاصّةٍ بعيدةٍ عن الظاهر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بعض الصفات وشبهاتٌ حولها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استناداً إلى ما ذكر في المبحث السابق يتّضح للقارئ الكريم مدى سقم الشبهة المذكورة، ومع ذلك نقوم فيما يأتي بشرح وتحليل بعض صفات الله تعالى التي أثيرت شبهاتٌ حولها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الانتقام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الصفات النفسية التي تعرض على شخصية الإنسان هي شعوره بالسخط إثر تضرّره ماّدياً أو بدنياً أو روحياً، ومن ثمّ فهو يحاول إطفاء غليله وتتأجّج في نفسه النزعة للانتقام بشتّى الوسائل وبما فيها التعامل مع الطرف</w:t>
      </w:r>
    </w:p>
    <w:p>
      <w:pPr>
        <w:pStyle w:val="BookText"/>
        <w:rPr/>
      </w:pPr>
      <w:r>
        <w:rPr>
          <w:rFonts w:ascii="Amiri" w:hAnsi="Amiri" w:eastAsia="Amiri" w:cs="Amiri"/>
          <w:color w:val="111111"/>
          <w:sz w:val="28"/>
          <w:sz w:val="28"/>
          <w:szCs w:val="28"/>
          <w:rtl w:val="true"/>
          <w:lang w:bidi="ar-SA"/>
        </w:rPr>
        <w:t>المقابل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الله تعالى فلا يمكن تصوّر هذا الأمر بشأنه بتاتاً، لأنّه وجودٌ كاملٌ محضٌ ومجرّدٌ بسيطٌ لا ينتابه أيّ خللٍ أو نقصٍ أو ضررٍ من قبل مخلوقاته التي هي ليست بشيءٍ أمام عظمته اللامحدودة وذاته المباركة، لذلك فهو لا يشعر مطلقاً بالحاجة إلى الانتقام وتعويض الضرر، فهذا الأمر لا معنى له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المعنى الظاهري للانتقام بالنسبة إليه عزّ وجلّ ينتفي بمجرّد تصوّر عظمة ذاته المباركة وإدارك أنه واجب الوجود والغنيّ عن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يتساءل البعض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من وصفه بهذه الصفة إذن؟ وعلى هذا الأساس طرح البعض شبهةً شكّك فيها بحقيقة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للردّ على الشبهة المذكورة تقول إنّ وصفه تعالى في القرآن الكريم بهذه الصفة وما شاكلها من صفاتٍ، يدلّ على انسجام لغة آياته مع العرف البشري، فهو يهدف إلى إقناع بني آدم بأنّ الله سبحانه وتعالى سوف يتعامل مع الكفّار والمعاندين والظلمة كما يتعامل المنتقمون من اغتصب حقّهم، وهذا بمعنى أنّه سيحاسبهم ويعاقبهم كما يقوم صاحب الحقّ بمحاسبة ومعاقبة من سلب حقّه</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المفهوم الأساسي الذي يستوحى من الانتقام هو تنفيذ العقاب بحقّ العاصي، وحينما يتمّ إطلاق هذه الصفة على البارئ تبارك شأنه فليس المقصود منها تعويض الضرر أو مقابلة الطرف المقابل بالمثل، بل المراد منها تنفيذ العقاب بحقّ الخاطئ بالتناسب مع نوع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نستنتج ممّا ذكر أنّ وصف الله تعالى بهذه الصفة لا يدلّ على أيّ تغيير أو انفعالٍ في ذاته المباركة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والغضب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صفتا الرضا والغضب لهما دلالةٌ خاصّةٌ بالنسبة إلى بني آدم، حيث تشيران إلى القبول والسخط الباطنيين تجاه حدثِ أو شيءٍ أو إنسانٍ، ونتيجة ذلك أنّ الإنسان الذي يحظى برضا غيره ينال تقديراً واحتراماً، في حين أنّ من يصبح موضعاً لغضب غيره يتعرّض للنقد والتأنيب، بل أحياناً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ينطبق أيضاً على رضا الله تعالى وسخطه ، لذلك طرحت شبهةٌ حول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الله سبحانه وتعالى وجودٌ مجرّدٌ كاملٌ وبسيطٌ فهو لا يشعر بالرضا أو الغضب لغرضٍ شخصيٍّ ولا يتصرّف كما يتصرّف الإنسان الذي تنتابه هاتان الحالتان، بل إنّ رضاه وغضبه يتمثّلان في منح الصالحين الثواب وحسن العاقبة والتعامل مع المنحرفين بعدلٍ وإنصافٍ عن طريق تأنيبهم ومعاقبتهم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الراغب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العبد عن الله أن لا يكره ما يجري به قضاؤه ورضا الله عن العبد هو أن يراه مؤتمراً لأمره ومنهياً عن نهيه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لمّا كان الناس ليسوا على حدٍّ سواء في مجال طاعة الله تعالى وعصيانه، لذا يتعامل عزّ شأنه معهم حسب حسب أعمالهم،</w:t>
      </w:r>
    </w:p>
    <w:p>
      <w:pPr>
        <w:pStyle w:val="BookText"/>
        <w:rPr/>
      </w:pPr>
      <w:r>
        <w:rPr>
          <w:rFonts w:ascii="Amiri" w:hAnsi="Amiri" w:eastAsia="Amiri" w:cs="Amiri"/>
          <w:color w:val="111111"/>
          <w:sz w:val="28"/>
          <w:sz w:val="28"/>
          <w:szCs w:val="28"/>
          <w:rtl w:val="true"/>
          <w:lang w:bidi="ar-SA"/>
        </w:rPr>
        <w:t>فيمنح من رضي عنه خير جزاء الآخرة ويكرمه برحمته الواسعة إثر طاعته وامتثاله للتعاليم الدينية السمحاء ويغضب على من عصاه ويعاقبه جزاءً على أعماله المنحرفة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وبكلامٍ آخر فإنّ الحديث عن رضاه تعالى وغضبه لا يندرج تحت موضوع الصفات الذاتية، وإنّما يطرح في نطاق الصفات الفاعلية التى يمكن أن يطرأ عليها التحوّل والتغيير على أساس ارتباطها بعمل الإنسان و تصرّفاته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الجدير بالذكر أنّ هذه الشبهة ليست جديدةً، فقد طرحت في عهد الأئمّة المعصومين علیهم السّلام أيضاً، حيث روى هشام بن الحكم عن الإمام الصادق علیه السّلام 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سأل أبا عبد الله علیه السّلام عن الله تبارك وتعالى له رضا وسخط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وليس ذلك على ما يوجد من المخلوقين، وذلك أنّ الرضا والغضب دخالٌ يدخل عليه فينقله من حالٍ إلى حالٍ، معتملٌ، مركّبٌ، للأشياء فيه مدخلٌ وخالقنا لا مدخل للأشياء فيه؛ واحدٌ أحديٌّ الذات وأحديٌّ المعنى؛ فرضاه ثوابه وسخطه عقابه من غير شيءٍ يتداخله فيهيّجه وينقله من حالٍ إلى حالٍ، فإنّ ذلك صفة المخلوقين العاجزين المحتاجين، وهو تبارك وتعالى القويّ العزيز الذي لا حاجة به إلى شيء ممّا خلق، وخلقه جميعاً محتاجون إليه، إنّما خلق الأشياء من غير حاجةٍ ولا سبب اختراعاً وابتداعاً </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المراد من الغضب الإلهي هو إرادة الله تعالى التي تتعلّق في معاقبة المجرمين بعد توفّر الأسباب الداعية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النسيان</w:t>
      </w:r>
    </w:p>
    <w:p>
      <w:pPr>
        <w:pStyle w:val="BookText"/>
        <w:rPr/>
      </w:pPr>
      <w:r>
        <w:rPr>
          <w:rFonts w:ascii="Amiri" w:hAnsi="Amiri" w:eastAsia="Amiri" w:cs="Amiri"/>
          <w:color w:val="111111"/>
          <w:sz w:val="28"/>
          <w:sz w:val="28"/>
          <w:szCs w:val="28"/>
          <w:rtl w:val="true"/>
          <w:lang w:bidi="ar-SA"/>
        </w:rPr>
        <w:t>هناك آياتٌ تنسب صفة النسيان إلى الله عزّ وجلّ في بعض الأمور، كما في الآيات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الْيَوْمَ نَنْسَاكُمْ كَمَا نَسِيتُمْ لِقَاءَ يَوْمِكُمْ هَذَا</w:t>
      </w:r>
      <w:r>
        <w:rPr>
          <w:rFonts w:eastAsia="Amiri" w:cs="Amiri" w:ascii="Amiri" w:hAnsi="Amiri"/>
          <w:color w:val="111111"/>
          <w:sz w:val="28"/>
          <w:szCs w:val="28"/>
          <w:rtl w:val="true"/>
          <w:lang w:bidi="ar-SA"/>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طرح بعضهم شبهةً فحواها أنّ الله العليم كيف يمكن أن ینسی؟</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النسيان بالمعنى الحقيقي يرجع إلى نشاطات الخلايا العصبية في عقل الإنسان، إذ ينسى بعض الأمور على مرّ الأيام ومن ثمّ يسترجعها عن طريق استذاكره لها أو تذكيره بها، ومن ثمّ فإنّ نتيجة هذا النسيان هي غفلته عمّا ذهب عن باله وعدم اكتراثه به وكأنّه ليس موجوداً بالنسبة إليه بحيث لا تزول هذه الحالة إلا عبر التفاته لأيّ سبب كان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الله تعالى فالنسيان بالمعنى المذكور غير متصوّرٍ بشأنه مطلقاً، لأنّه جلّ جلاله وجودٌ مجرّدٌ محضٌ وبسيطٌ ويمتلك علماً مطلقاً لا يكتنفه أيّ نقصٍ ولا خللٍ، ناهيك عن أنّ جميع شؤون الكون وحوادثه متقوّمةٌ به في كلّ آنٍ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فالنسيان التي أشارت إليه الآيات المباركة لا ينطبق بوجهٍ على النسيان الذي يكتنف النفس الإنسانية، بل المراد منه ما يترتّب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الله تعالى حينما يقول إنّه ينسى شخصاً فهو يقصد إهماله وحرمانه من عنايته ولطفه وكرمه، فهو يتركه ويعتبره كالعدم الذي لا فائدة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نسيان الله تعالى لبعض بني آدم يشمل الكفّار والمنافقين والعصاة الغارقين في الخطايا والآثام، حيث يهملهم يوم القيامة ويحرمهم من لطفه العظيم فيتركهم هم وأعمالهم الدنيئة لينالوا جزاءهم العادل لأنّهم نسوا الحقّ وسلكوا طريق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تأكيدٍ فالدليل على هذا المعنى يمكن استنباطه الآيات المذكورة نفسها، إذ إنّها أكّدت في بادئ الأمر على إعراض هؤلاء عن الله العزيز القدير في الحياة الدنيا وتجاهلهم أوامره وعدم اكتراثهم بيوم الحساب ومن ثمّ فهو تعالى يحرمهم من كرمه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أيضاً أكّدت على هذا المعنى، فقد قال عبد العزيز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لا ينسى ولا يسهو، وإنّما ينسى ويسهو المخلوق المحدث ألا تسمعه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يجازي من نسيه ونسي لقاء يومه بأن يُنسيهم أنفسهم،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نتركهم كما تركوا الاستعداد للقاء يومهم هذا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ما ذكر فإنّ هذا المعنى هو المتبادر من العرف مثلاً لو أنّ أحد أصحاب المناصب الرسمية المرموقة لم يكترث بشخص كان يعرفه قبل أن</w:t>
      </w:r>
    </w:p>
    <w:p>
      <w:pPr>
        <w:pStyle w:val="BookText"/>
        <w:rPr/>
      </w:pPr>
      <w:r>
        <w:rPr>
          <w:rFonts w:ascii="Amiri" w:hAnsi="Amiri" w:eastAsia="Amiri" w:cs="Amiri"/>
          <w:color w:val="111111"/>
          <w:sz w:val="28"/>
          <w:sz w:val="28"/>
          <w:szCs w:val="28"/>
          <w:rtl w:val="true"/>
          <w:lang w:bidi="ar-SA"/>
        </w:rPr>
        <w:t>ينال هذا المنصب فبطبيعة الحال ينتاب هذا الشخص شعورٌ بأنّ صاحب المنصب قد نسيه وحينما يلتقي به فهو يخبره بهذا الأمر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نسيتني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وبالتأكيد هو لا يقصد هنا النسيان الذهني وعدم التذكّر، بل يريد أنّه تجاهله ولم يعد يكترث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ينطبق على النسيان الذى نسبه الله تعالى إلى ذاته المباركة، حيث ينسى العصاة عن طريق تجاهلهم وعدم الاكتراث بهم، لذا فإنّ إضافة هذه الصفة إليه ليست من باب إضافة العرض إلى ذاته المباركة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الحسد لغةً يعني تمنّي زوال نعمة الغير وهو مذمومٌ جملةً وتفصيلاً لأنّه يدلّ على وجود ضغينةٍ لا مسوّغ لها في باطن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لم يوصف بها الله عزّ وجلّ فى القرآن الكريم بتاتاً، وقد وردت فيه خمس مرّاتٍ فقط حيث أُشير فيها إلى أنّه أمرٌ مذموٌم ولا ينبغي للمسلم أن يتّصف به لأنّه من خصال أتباع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طرح بعضهم شبهةً مضمونها أنّ الله تعالى كيف يجرّد البعض من النعمة؟ هل هو يحسدهم عليها؟</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 هذه الصفة الذميمة عن الله سبحانه بسيطٌ وليس بحاجةٍ إلى شرحٍ واستدلالٍ، ولكن 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جلّ شأنه غنىٍّ مطلقٍ وكاملٍ لا نقص في ذاته الكريمة، ونظراً لأنّه صاحب جميع النعم والبركات ظاهرةً وباطنةً وهو الذي يهبها لخلقه قاطبةً من دون استثناء، لذا فليس من المبرّر بوجهٍ تصوّر أنّه يرجو زوال نعمة الغير بعد أن وهبها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ذلك وتعالى علوّاً كبيراً</w:t>
      </w:r>
      <w:r>
        <w:rPr>
          <w:rFonts w:eastAsia="Amiri" w:cs="Amiri" w:ascii="Amiri" w:hAnsi="Amiri"/>
          <w:color w:val="111111"/>
          <w:sz w:val="28"/>
          <w:szCs w:val="28"/>
          <w:rtl w:val="true"/>
          <w:lang w:bidi="ar-SA"/>
        </w:rPr>
        <w:t>.</w:t>
      </w:r>
      <w:bookmarkStart w:id="570" w:name="pg15617_225513"/>
    </w:p>
    <w:p>
      <w:pPr>
        <w:pStyle w:val="BookText"/>
        <w:rPr/>
      </w:pPr>
      <w:bookmarkEnd w:id="570"/>
      <w:r>
        <w:rPr>
          <w:rFonts w:ascii="Amiri" w:hAnsi="Amiri" w:eastAsia="Amiri" w:cs="Amiri"/>
          <w:color w:val="111111"/>
          <w:sz w:val="28"/>
          <w:sz w:val="28"/>
          <w:szCs w:val="28"/>
          <w:rtl w:val="true"/>
          <w:lang w:bidi="ar-SA"/>
        </w:rPr>
        <w:t>والأمر الذي تجدر الإشارة إليه في هذا الصدد لارتباطه بشكلٍ مباشرٍ أو غير مباشرٍ بموضوع البحث، هو أنّ البارئ تبارك شأنه وهّابٌ وهو صاحب النعم الجزيلة ولا نظير له في ذلك على الإطلاق، لكنّه لا يهب كلّ النعم عبثاً من دون شروطٍ واستحقاقٍ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يهب بعض النعم المشتركة لجميع خلقه مؤمنهم وكافرهم، لكن هناك نِعماً خاصّة يكرم بها بعض خلقه حسب استحقاقهم وقابلياتهم إثر أعمالهم الحسنة وتقواهم؛ وهذا يعني حرمان بعض الناس من بعض النعم لأسباب عديدة إلا أنّه لا يعني بتاتاً اتّصاف الربّ الوهّاب العزيز بالحسد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الحياة الدنيا هي دار ابتلاءٍ واختبارٍ، وعلى هذا الأساس يختبر الله تعالى فيها عباده عبر ابتلائهم بشتّى المحن من قبيل النقص في الأموال والأنفس بغية صقل شخصياتهم وتهذيب أنفسهم كي يميز الخبيث من الطيّب ويُعرف المؤمن حقّاً ممّن يدّعى الإيمان ومن يعرض عنه</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10268949_2142443653"/>
      <w:bookmarkStart w:id="572" w:name="_Toc211"/>
      <w:bookmarkEnd w:id="571"/>
      <w:r>
        <w:rPr>
          <w:rtl w:val="true"/>
        </w:rPr>
        <w:t>*</w:t>
      </w:r>
      <w:r>
        <w:rPr>
          <w:rtl w:val="true"/>
        </w:rPr>
        <w:t xml:space="preserve">الشبهة الثالثة </w:t>
      </w:r>
      <w:r>
        <w:rPr>
          <w:rtl w:val="true"/>
        </w:rPr>
        <w:t xml:space="preserve">: </w:t>
      </w:r>
      <w:r>
        <w:rPr>
          <w:rtl w:val="true"/>
        </w:rPr>
        <w:t xml:space="preserve">نسبة بعض الصفات السلبية إلى الله تعالى </w:t>
      </w:r>
      <w:r>
        <w:rPr>
          <w:rtl w:val="true"/>
        </w:rPr>
        <w:t>:</w:t>
      </w:r>
      <w:bookmarkEnd w:id="572"/>
    </w:p>
    <w:p>
      <w:pPr>
        <w:pStyle w:val="BookText"/>
        <w:rPr/>
      </w:pPr>
      <w:r>
        <w:rPr>
          <w:rFonts w:ascii="Amiri" w:hAnsi="Amiri" w:eastAsia="Amiri" w:cs="Amiri"/>
          <w:color w:val="111111"/>
          <w:sz w:val="28"/>
          <w:sz w:val="28"/>
          <w:szCs w:val="28"/>
          <w:rtl w:val="true"/>
          <w:lang w:bidi="ar-SA"/>
        </w:rPr>
        <w:t xml:space="preserve">يزعم جماعة أنّ القرآن الكريم فضلاً عن وصفه الله عزّ وجلّ بصفاتِ انفعاليةٍ وعرضيةٍ، فقد وصفه أيضاً بصفاتٍ سلبيةٍ غير محمودةٍ لا تنسجم مع مقام اللطف والرحمة الربوبيّ ولا تتناغم مع قدسية الخالق العظيم الذي تؤمن به الأديان السماوية وتؤكّد على أنّه منزّه من كل قبحٍ وسوءٍ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فيما يأتي بعض هذه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الكيد والمكر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القرآن المجيد على أنّ الكفّار والمشركين لا ينفكّون عن المكر وحياكة المكائد لله ورسوله بشتّى السُّبل المتاحة لهم، لذا ردّ عليهم ربّ العزّة والجلال بأنّه ذو مكرٍ وكيدٍ أيضاً بحيث لا يتغاضى عمّا يفعلون، لذلك فهو يكيد كيداً ويمكر مكراً كما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الآيات التي تؤيّد هذا القول،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وَأَكِيدُ كَيْدًا</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أَذَقْنَا النَّاسَ رَحْمَةً مِنْ بَعْدِ ضَرَّاءَ مَسَّتْهُمْ إِذَا لَهُمْ مَكْرٌ فِي آيَاتِنَا قُلِ الله أَسْرَعُ مَكْرًا إِنَّ رُسُلَنَا يَكْتُبُونَ مَا تَمَكُرُونَ</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ذكرت شبهةٌ فحواها أنّ المكر أمرٌ غير محبّذٍ فكيف يمكن أن يتّصف به الله تعالى؟</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لجوء الإنسان إلى المكائد يرجع في الأساس إلى ضعفه وعجزه عن التشبّث بوسائل أخرى تضمن له تحقيق أهدافه وتلبية متطلّباته، لذا يحاول جاهداً إزالة العقبات عن طريقه من خلال اتّباع أسلوب الحيلة المتقوّم على الكيد والمكر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في أنّ الكيد بهذا المعنى لا يمكن أن يصدق على ذات البارئ تبارك شأنه لأنه ذو قدرةٍ مطلقةٍ وعالمٌ بكلّ شيءٍ، ومن ثمّ فإنّ</w:t>
      </w:r>
    </w:p>
    <w:p>
      <w:pPr>
        <w:pStyle w:val="BookText"/>
        <w:rPr/>
      </w:pPr>
      <w:r>
        <w:rPr>
          <w:rFonts w:ascii="Amiri" w:hAnsi="Amiri" w:eastAsia="Amiri" w:cs="Amiri"/>
          <w:color w:val="111111"/>
          <w:sz w:val="28"/>
          <w:sz w:val="28"/>
          <w:szCs w:val="28"/>
          <w:rtl w:val="true"/>
          <w:lang w:bidi="ar-SA"/>
        </w:rPr>
        <w:t xml:space="preserve">إرادته لو تعلّقت بأمرٍ ما فهي تتحقّق دون أيّ مانعٍ أو عقبةٍ، وإذا شاء إيجاد شيءٍ من العدم أو محو أمرٍ من الوجود، فلا يمكن أن يردعه عن ذلك شيءٌ وهو هيّنٌ عليه لأنّ الدنيا وما فيها أصغر من جناح بعوضةٍ بالنسبة إليه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المراد من نسبة الكيد والمكر إلى الله عزّ وجلّ هو الردّ على كيد الكائدين ومكر الماكرين وتفنيد مخطّطاتهم الشيطانية وردعهم بالعقاب الشديد والعذاب الذي سيطالهم إثر هذه الأعمال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بإمكانه أن يتعامل معهم بأسلوبهم نفسه فيبطل مؤامراتهم لعلمه بما يكيدون ويمكرون؛ وهذا الأمر بكلّ تأكيدٍ ليس معناه أنّه جلّ شأنه مضطرٌّ للّجوء إلى هذا الأسلوب الذي اضطرّ إليه العصاة بسبب ضعف أنفسهم وغرقهم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معنى آخر لمكر الله تعالى وكيده، ألا آخر لمكر الله تعالى وكيده، ألا وهو مجازاة الماكرين أو منحهم مهلةً أحياناً كي ينالوا جزاءهم العادل في يوم الحساب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الكلام أنّ استعمال كلمتي الكيد والمكر في شأن الله عزّ وجلّ لا يدلّ على وجود أىّ شكلٍ من الانفعال أو طروء حالةٍ عارضةٍ على ذاته المقدّسة، ومن ثمّ لا يبقى مجالٌ لطرح الشبهة المذكورة التي تتنافى مع حقيقة ذاته المجرّدة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هذه الشبهة ناشئةٌ من عدم فهم معنى الكيد والمكر بالنسبة إلى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تطرّقنا إلى الحديث عن هذا الموضوع بالتفصيل وذكرنا أدلّته في مبحث إثبات وجود الله تعالى، وقلنا إنّ الممكنات تحتاج في وجودها وفي كلّ شؤونها إلى واجب الوجود حدوثاً وبقاءً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القرآن الكريم الله تعالى بالمتكبّر في آياتٍ عديدةٍ، ومنها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الْجَبَّارُ الْمُتَكَبَرُ</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وهذا المفهوم حينما يطلق على الإنسان فهو يشير إلى معنيين، أحدهما الكبرياء والعظمة، والآخر احتقار الآخرين وعدم الاكتراث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 مذمومٌ جملةً وتفصيلاً ولا يستسيغه الدين ولا العقل ولا العرف، لذلك طرح البعض شبهةً حول كيفية اتّصاف ذات البارئ الكريم بهذه الصفة غير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الله عزّ وجلّ، فهو ذو الكبرياء والعظمة اللامتناهية، ولكنّه لا يحقّر الآخرين كما يفعل الإنسان المتكبّر، لذا فإنّ مقام الكبرياء الإلهي لا يمكن مطلقاً أن يقارن مع مقام أيّ كائنٍ آخر، وكلّما ذكرت هذه الصفة ونظيراتها بشأنه جلّ شأنه، فهي تدلّ على مقامه الرفيع الذي لا يبلغه أيّ كائنٍ كان؛ ولكنّ هذا لا يعني أنّه تعالى يستكبر على خلقه احتقاراً لهم وإهانةً، فهو الذي خلقهم وأسبغ عليهم نعمه ظاهرةً وباطنةً، ومن ثمّ فإنّ تحقيرهم دون مبرّرٍ يرجع عليه، في حين أنّه الرؤوف الحكيم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هنا إلى أنّه تبارك وتعالى صاحب الجلال والعظمة، قد حذّر أعداءه من كفرةٍ ومشركين وعصاةٍ بأن يتوبوا توبةً نصوحاً ويعبدوه ويشكروا نعمه التى أكرمهم بها بعد أن يذعنوا لعظمته وكبريائه ويقرّوا بمقامه الرفيع الذي لا يضاهيه مقامٌ، ومن هذا المنطلق يجب عليهم التواضع والخضوع</w:t>
      </w:r>
    </w:p>
    <w:p>
      <w:pPr>
        <w:pStyle w:val="BookText"/>
        <w:rPr/>
      </w:pPr>
      <w:r>
        <w:rPr>
          <w:rFonts w:ascii="Amiri" w:hAnsi="Amiri" w:eastAsia="Amiri" w:cs="Amiri"/>
          <w:color w:val="111111"/>
          <w:sz w:val="28"/>
          <w:sz w:val="28"/>
          <w:szCs w:val="28"/>
          <w:rtl w:val="true"/>
          <w:lang w:bidi="ar-SA"/>
        </w:rPr>
        <w:t>لأوامره والامتثال لنواهيه من دون أيّ 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وحده صاحب أعظم مقامٍ وله الكبرياء والعظمة، لذا لا يجوز ذلك لغيره بتاتاً، فكلّ شيءٍ سواه ممكنٌ و محتاجٌ في وجوده إليه وليس له مقامٌ كهذا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نسبة الكبرياء إلى الله تعالى في القرآن الكريم تدلّ على مقامه العظيم ومنزلته الرفيعة وقدرته التي لا تحدّها حدودٌ، وهذا الأمر في الواقع يستبطن تحذيراً للطغاة والعصاة من بني آدم كي يرجعوا إلى أنفسهم ويطيعوا من خلقهم وأفاض الوجود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الجبروت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الْجَبَّارُ</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xml:space="preserve">، ویری بعض المشكّكين أنّ المراد من الجبروت هو التجبّر والطغيان ممّا يؤدّي إلى ابتعاد جميع الخلق عنه خشيةً من بطشه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الشبهة في واقع الحال لا تختلف عن الشبهات التي ذكرت آنفاً، فهى ناشئةٌ من عدم فهم معاني صفات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سببها قصور عقول بعضهم عن إدراك خطاب الدين والقرآن الكريم، فلو تأمّلنا قليلاً في الصفات الإلهية الكمالية سيتّضح لنا وهنها، وكما ذكرنا آنفاً فإنّ الله تعالى وجودٌ مجرّدٌ وغنيٌّ مطلقٌ لا يحتاج إلى أيّ أمرٍ آخر كالطغيان على الآخرين،</w:t>
      </w:r>
    </w:p>
    <w:p>
      <w:pPr>
        <w:pStyle w:val="BookText"/>
        <w:rPr/>
      </w:pPr>
      <w:r>
        <w:rPr>
          <w:rFonts w:ascii="Amiri" w:hAnsi="Amiri" w:eastAsia="Amiri" w:cs="Amiri"/>
          <w:color w:val="111111"/>
          <w:sz w:val="28"/>
          <w:sz w:val="28"/>
          <w:szCs w:val="28"/>
          <w:rtl w:val="true"/>
          <w:lang w:bidi="ar-SA"/>
        </w:rPr>
        <w:t>لأنّ هذه الخصلة يلجأ إليها الضعفاء من البشر حينما يحصلون على مناصب رسمية أو عندما يمتلكون ثرواتٍ ماليةً، حيث يحاولون فرض سلطتهم بالجبر والطغيان إثر ضعفهم في بسطها على أساس قواعد عقلية ومنطقية؛ وهذا الأمر فى الحقيقة يمكن أن يعزى إلى وجود شعورٍ بالنقص وفقدان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ذات الله تعالى المباركة منزّهةً من كلّ أنماط النقص والحاجة، لذا فالجبروت الذي ينسب إليه يختلف تماماً عن الجبروت الذي يكتنف بني آدم هذه إجابةٌ عقليةٌ عن الشبهة المذكورة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اللغوي 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لنا أيضاً هشاشة هذه الشبهة الواهية منأساسها، فهي مشتقّةٌ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أحد معانيها الغلبة والسلطان، ومعناها الآخر التعويض والترميم من قبيل ترميم العظم الكسير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نسبنا المعنى الأوّل إلى الله تعالى فقد أصبنا الهدف، فهو صاحب الغلبة والسلطان دون سواه و جمیع الكائنات خاضعةٌ ومطيعةٌ له، وبطبيعة الحال فهو إلى جانب ذلك حكيمٌ وعادلٌ ورحمانٌ رحيمٌ، لذا فجبروته ليس كجبروت خلقه لكونه يتعامل مع عباده برأفةٍ ورحمةٍ إلا الطغاة والعصاة منهم فإنّه يتعامل معهم بأسلوبٍ آخر إثر أعمالهم الدنيئة، وهذا الأمر أيضاً من منطلق دفاعه عن المظلومين ورأفته بالمحرومين الذين يتعرّضون لجبروت الجائرين وطغيانهم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الصفة التي توصف بها ذاته المباركة تعكس عظمته وقدرته وكيفية تعامله مع من يستحقّ العقاب والعذاب، فقد منحهم حرّية التصرّف وفق إرادتهم لكنّه في بعض الحالات يأخذهم بجبروته حين تفاقم طغيانهم؛ ومن الطبيعي أنّ هذه العقوبة التي تهدف إلى نصرة المظلوم، ليس لها أيّ رادعٍ عقليٍّ أو عرفيٍّ، بل هي حميدةٌ وتنسجم مع الروح الإنسانية والإيمانية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المعنى الآخر للكلمة،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التعويض والترميم، وعلى هذا الأساس فإنّ وصفه جلّ شأنه بالجبروت على أساس هذا المعنى يدلّ على إصلاح حال الضعفاء والمحرومين، ومن ثمّ لا يمكن تصوّر أيّ أمرٍ سلبيٍّ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الأخرى الجديرة بالذكر على هذا الصعيد أنّ الذين هي يطرحون هذه الشبهة والشبهات المشار إليها سابقاً، قد قصروها على الصفات الإلهية فحسب، في حين أنّ الباحث لو أراد دراسة وتحليل صفات إنسانٍ أو أيّ أمرٍ آخر، بل حتّى صفات الله عزّ وجلّ، فليس من الحريّ به أن يركّز بحثه على مسألة الوصف في إطارٍ محدودٍ، بل لا بدّ له من الأخذ بعين الاعتبار جملة الأوصاف فيحلّل دلالاتها ويقارن فيما بينها ومن ثمّ يطرح رأيه حولها على وفق النتائج التي توصّل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فالذين يطرحون الشبهة حول جبروت الله تعالى قد سلّطوا الضوء على المعنى الذى يتضمّنه هذا اللفظ وذكروا دلالته على أوصاف لا يرتضيها العقل والعرف، لكنّهم غضّوا الطرف عن الأوصاف الكمالية الأخرى التى تخصّص معناه وتبيّن غايته؛ ناهيك عن أنّه ذو معنيين، لذا لا يمكن تجاهل معناه الآخر لدى تفسير معناه الأوّل، وهذه الطريقة تنسجم مع منهجية تفسير النصوص السائدة في العلوم اللغوية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القهر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بعضهم أنّ صفة القهّار تعدّ من الصفات السلبية لله تعالى شأنه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في اللغة يعنى الغلبة والسيطرة، وعلى هذا الأساس فالقاهر هو الغالب والمسيطر ؛ وهذا بمعنى أنّ الله يمتلك قدرةً وسلطةً تفوق كلّ ما لدى الممكنات</w:t>
      </w:r>
    </w:p>
    <w:p>
      <w:pPr>
        <w:pStyle w:val="BookText"/>
        <w:rPr/>
      </w:pPr>
      <w:r>
        <w:rPr>
          <w:rFonts w:ascii="Amiri" w:hAnsi="Amiri" w:eastAsia="Amiri" w:cs="Amiri"/>
          <w:color w:val="111111"/>
          <w:sz w:val="28"/>
          <w:sz w:val="28"/>
          <w:szCs w:val="28"/>
          <w:rtl w:val="true"/>
          <w:lang w:bidi="ar-SA"/>
        </w:rPr>
        <w:t>لذا فهو يسيطر عليها ويقهرها؛ ووجه وصفه بهذه الصفة ينطبق مع ما ذكر حول الصفات الأخرى التي ذكرت آنفاً، والشبهة التي طرحت هنا تناظر ما طرح على ما ذكرنا من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تدلّ على شدّة القهر والغلبة، وقد ورد هذا الوصف بشأن الله عزّ وجلّ في القرآن الكريم ستّ مرّاتٍ،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صَاحِبَيِ السِّجْنِ أَأَرْبَابٌ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سورة إبراهيم،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ص، الآية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سورة الزمر،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غافر، الآية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وهو يعني أنّ الغلبة لله الواحد الأحد دون سواه، أي إنّه صاحب السلطة العادلة العظمى التى لا تضاهيها سلطةٌ ولا يمكن لأيّ متجبّرٍ وطاغوتٍ أن يقهره، حاشاه ذلك وتعالى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يعني أنّ القدرة الحقيقية تقتصر على الله عزّ شأنه بحيث إنّ جميع الكائنات خاضعةً ومطيعةٌ له دون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الستّة التى ذكرت فيها صفة القهر لله تعالى قد تضمّنت أيضاً التنويه على مقام الأحدية فهو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يشير إلى أنّ الله عزّ وجلّ هو الواحد الحقيقيّ وصفاته الكمالية متّحدةً مع علمه اللامحدود، ومن ثمّ فإنّ كلّ وجودٍ آخر سواه ليس مستقلاً بذاته، بل متقوّمٌ به ومظهرٌ لوجوده الأصيل؛ وهذا المقام القدسي هو مقام الواحد القهّار الحقيقيّ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الوراثة معناها واضحٌ لكلّ إنسانٍ، فهي تشير إلى انتقال مال أو حقٍّ من ميّتٍ إلى حيٍّ، ويطلق على من ينتقل إليه الإرث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حينما يستعمل بالنسبة إلى بنى آدم فهو مفهومٌ ومعقولٌ، إلا أنّ بعضهم شكّكوا فيه حينما ينسب إلى الله عزّ وجلّ، إذ تدلّ بعض الآيات على أنّه يرث السماوات والأرض، في حين أنّ آياتٍ أخرى أكّدت على كونه المالك المطلق والوهّاب الذي يفيض الرزق على الكائنات جميعاً ؛</w:t>
      </w:r>
      <w:r>
        <w:rPr>
          <w:rStyle w:val="FootnoteAnchor"/>
          <w:rtl w:val="true"/>
        </w:rPr>
        <w:footnoteReference w:id="533"/>
      </w:r>
      <w:r>
        <w:rPr>
          <w:rFonts w:ascii="IRNazanin" w:hAnsi="IRNazanin" w:eastAsia="IRNazanin"/>
          <w:color w:val="111111"/>
          <w:sz w:val="28"/>
          <w:sz w:val="28"/>
          <w:szCs w:val="28"/>
          <w:rtl w:val="true"/>
          <w:lang w:bidi="fa-IR"/>
        </w:rPr>
        <w:t xml:space="preserve">لذا كيف يمكن أن يتّصف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هو محتاجٌ لما عند غيره؟ وهل أنّ ملك غيره خارجٌ عن نطاق ملکه ؟</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الشبهة هي الأخرى هشّةٌ ولا مسوّغ لها، وهي ناشئةٌ من التصوّر الخاطئ بتسرية المعنى اللغوي للوارث إلى الله تعالى؛ ولكن لا يقصد منه في القرآن الكريم انتقال أموال الخلائق وحقوقهم إليه ووراثتها بعد هلاكهم، بل كما أنّ الإرث يصل من الميّت إلى الحيٍّ الذي له الحقّ في تملّك الأموال والحقوق لكونه حيّاً، فإنّ الله تعالى أيضاً من هذه الناحية هو الوارث الذي يبقى ويفنى كلّ من سواه؛ إذ جميع الكائنات هي من الممكنات الفانية الهالكة، في حين أنّه تبارك شأنه غنيٌّ حيٌّ وصاحب جميع الكمالات من دون استثناءٍ، لذا فهو مالك كلّ شيءٍ وواهبه وجميع الخلق تحت إمرته فهو وحده الوارث الحقيقيّ المطلق،</w:t>
      </w:r>
    </w:p>
    <w:p>
      <w:pPr>
        <w:pStyle w:val="BookText"/>
        <w:rPr/>
      </w:pPr>
      <w:r>
        <w:rPr>
          <w:rFonts w:ascii="Amiri" w:hAnsi="Amiri" w:eastAsia="Amiri" w:cs="Amiri"/>
          <w:color w:val="111111"/>
          <w:sz w:val="28"/>
          <w:sz w:val="28"/>
          <w:szCs w:val="28"/>
          <w:rtl w:val="true"/>
          <w:lang w:bidi="ar-SA"/>
        </w:rPr>
        <w:t>لكنّه لا يرث الأموال والحقوق كما يرثها الإنسان المحتاج، بل هو الباقي بعد فناء كلّ شيءٍ، فقد قال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لَنَحْنُ نُحْيِي وَنُمِيتُ وَنَحْنُ الْوَارِثُونَ</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الكريمة ذكرت أنّ الله تعالى هو الوارث بعد أن أشارت إلى أنّ حياة كلّ الكائنات مؤقّتةٌ ومصيرها الموت لا محالة، لذا لا يمكن لأيّ كائنٍ سواه أن يبقى حيّاً فيرث الأمور ويشرف عليها، فالوارث الحقيقيّ هو من لا يزول ولا يفنى ؛ والله عزّ شأنه هو الحيّ الذي لا يموت ناهيك عن أنّه هو الذي يهب الحياة لكلّ كائنٍ آخر، حيث قال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نَرِثُ الْأَرْضَ وَمَنْ عَلَيْهَا وَإِلَيْنَا يُرْجَعُونَ</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 بوضوحٍ على أنّ كلّ من هو على الأرض يفنى ولا يبقى سوى الله تعالى الذي هو الوارث الحقيقيّ</w:t>
      </w:r>
      <w:r>
        <w:rPr>
          <w:rStyle w:val="FootnoteAnchor"/>
          <w:rtl w:val="true"/>
        </w:rPr>
        <w:footnoteReference w:id="536"/>
      </w:r>
      <w:r>
        <w:rPr>
          <w:rFonts w:ascii="Amiri" w:hAnsi="Amiri" w:eastAsia="Amiri" w:cs="Amiri"/>
          <w:color w:val="111111"/>
          <w:sz w:val="28"/>
          <w:sz w:val="28"/>
          <w:szCs w:val="28"/>
          <w:rtl w:val="true"/>
          <w:lang w:bidi="ar-SA"/>
        </w:rPr>
        <w:t>، وهو الذي يحيي كلّ شيءٍ بعد موته ويبعث الخلق في كل شيء بعد موته ويبعث الخلق في يوم الحساب فيخضعون لسلطته لينالوا جزاءهم العادل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كلّ شيءٍ خاضعٌ الله تعالى وتابعٌ لإرادته وكلّ ما لدينا فانٍ وما عند الله يبقى؛ وهذا الأمر هو المعنى الأتمّ للوراثة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مِيرَاثُ السَّمَاوَاتِ وَالْأَرْضِ وَاللَّهُ بِمَا تَعْمَلُونَ خَبِيرٌ</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الآية إلى يوم القيامة، فكلّ ما في السماوات والأرضين خاضعٌ لله تعالى وتحت إمرته كالإرث الذي يبقى للحيّ فقط، فهو الحيّ الوارث الذي له الأمر من قبلٌ و من بعدُ؛ وهذا المعنى بالطبع لا يتنافى مع سائر صفاته وأسمائه الحسنى، بل يدلّ على</w:t>
      </w:r>
    </w:p>
    <w:p>
      <w:pPr>
        <w:pStyle w:val="BookText"/>
        <w:rPr/>
      </w:pPr>
      <w:r>
        <w:rPr>
          <w:rFonts w:ascii="Amiri" w:hAnsi="Amiri" w:eastAsia="Amiri" w:cs="Amiri"/>
          <w:color w:val="111111"/>
          <w:sz w:val="28"/>
          <w:sz w:val="28"/>
          <w:szCs w:val="28"/>
          <w:rtl w:val="true"/>
          <w:lang w:bidi="ar-SA"/>
        </w:rPr>
        <w:t>معنىً لصفةٍ كمالية تثبت أنّه أزليٌّ سرمديٌّ الوجود وله الحكم المطلق على كلّ من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الاستهزاء والسخرية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فى أنّ الاستهزاء بالآخرين يعدّ من رذائل الصفات الخلقية، ولا يجدر بأيّ إنسانٍ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بعضهم إلى آياتٍ من القرآن الكريم زاعمين أنّ الله تبارك وتعالى قد استهزء بخلقه وسخر بهم، وهو أمرٌ غير محبّذٍ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الاستهزاء مذمومٌ من قبل التعاليم الإسلامية والمضامين الأخلاقية الإنسانية السامية، لذلك نهى الله عزّ وجلّ عباده المؤمنين عن ارتكابه، 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 آياتٌ استهزأ فيها الله ببعض الناس، ولأجل تفسيرها وتحليلها لا بدّ من بيان مسألتين، وهما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سخرية الله تعالى لا تعمّ جميع الناس، بل هي موجّهةٌ إلى ذوي السريرة السيّئة والألسن البذيئة الذين سخروا بالمؤمنين وتهكّموا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تأمّلنا قليلاً في الآيات التي سخر الله فيها من هؤلاء المنحرفين سيتّضح لنا أنّه تعالى لم يبادرهم بذلك، بل ردّ عليهم كي يكفّوا عن مواقفهم الدنيئة ولا يتعرّضوا لعباده المؤمنين بكلامٍ بذيءٍ، فهؤلاء كانوا من معارضي النبوّة وأعداء الإسلام وعلى رأسهم الكفّار والمنافقون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باكورة البعثة النبوية كان الكفّار والمنافقون يشكلون الغالبية العظمى من المجتمع، وقد كانوا يمتلكون ثروات مادّيةً طائلةً ونفوذاً اجتماعياً واسعاً، في حين أنّ معظم أتباع النبيّ الكريم صلّی الله علیه و آله كانوا من المستضعفين الذين ينحدرون من الطبقة المحرومة، لذلك أصبحوا عرضةً للتهكّم والسخرية؛ وعلى هذا الأساس فإنّ الآيات المباركة التي استهزأ الله تعالى بها من أعدائه هي في الواقع ناظرةٌ إلى هذه الحالة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من السخرية في الآيات المباركة أنّ الله تعالى استهزأ بالكفّار والمنافقين لفظياً وسلوكياً كما يفعل البشر، بل المراد منه الاستهزاء بهم عن طريق معاقبتهم دنيوياً أو أخروياً إثر معاصيهم اللفظية والسلوكية؛ وهذا المعنى تدعمه الآيات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خاطب الله عزّ وجلّ الكفّار الذين سخروا من النبيّ نوح علیه السّلام حينما كان يصنع الا حينما كان يصنع السفينة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وَيَصْنَعُ الْفُلْكَ وَكُلَّمَا مَرَّ عَلَيْهِ مَلَةٌ مِنْ قَوْمِهِ سَخِرُوا مِنْهُ قَالَ إِنْ تَسْخَرُوا مِنَّا فَإِنَّا نَسْخَرُ مِنْكُمْ كَمَا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ذكر حادثة الطوفان وكيف أنّه أغرقهم فرجع استهزاؤهم عليهم وأصبحوا هم الخاسرين، وهذا الهلاك في الواقع هو بمثابة استهزاء بهم ردّاً على استهزائهم، أي إهلاكهم إثر استهزائهم، وكأنّما الاستهزاء سببٌ لفنائهم الذي هو في الحقيقة تحقيرٌ لقدراتهم وإهانةٌ لهم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شأنه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يَلْمِرُونَ الْمُطَّوعِينَ مِنَ الْمُؤْمِنِينَ فِي</w:t>
      </w:r>
    </w:p>
    <w:p>
      <w:pPr>
        <w:pStyle w:val="BookText"/>
        <w:rPr/>
      </w:pPr>
      <w:r>
        <w:rPr>
          <w:rFonts w:ascii="Amiri" w:hAnsi="Amiri" w:eastAsia="Amiri" w:cs="Amiri"/>
          <w:color w:val="111111"/>
          <w:sz w:val="28"/>
          <w:sz w:val="28"/>
          <w:szCs w:val="28"/>
          <w:rtl w:val="true"/>
          <w:lang w:bidi="ar-SA"/>
        </w:rPr>
        <w:t>الصَّدَقَاتِ وَالَّذِينَ لَا يَجِدُونَ إِلَّا جُهْدَهُمْ فَيَسْخَرُونَ مِنْهُمْ سَخِرَ اللهُ مِنْهُمْ عَذَابٌ أَلِيمٌ</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أشارت هذه الآية الكريمة إلى المنافقين الذين يعلنون الإسلام ويكتمون الكفر، حيث سخروا بالمؤمنين لضعفهم اجتماعياً وعدم تمكّنهم مالياً، لذلك ردّ الله سبحانه وتعالى عليهم دفاعاً عن عباده المؤمنين ومواساةً لهم لأنّهم تعرّضوا لظلمٍ وإهانةٍ بأسلوبٍ غير إنسانيٍّ، إذ وعد أعدائهم بالعذاب الأليم مستهزءاً بهم وبقدراتهم الواهية عن طريق منحهم جزاءهم العادل، وهذا المعنى قد أكّدت عليه الروايات أيضاً، فقد روي عن الإمام عليّ بن موسى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لا يسخر ولا يستهزئ ولا يمكر ولا يخادع، ولكنّه عزّ وجلّ يجازيهم جزاء السخرية وجزاء الاستهزاء وجزاء المكر والخديعة تعالى الله عمّا يقول الظالمون علوّاً كبيراً </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نستنتج ممّا ذكر أنّ الله تبارك شأنه لم يبادر أعداءه من كفّار ومنافقين ومشركين بالاستهزاء والسخرية، لكنّه ردّ عليهم وأثبت ضعفهم ووهنهم خلافاً لمدّعاهم، فهؤلاء كانوا يسخرون بالأنبياء وأتباعهم على مرّ التاريخ لأسباب عديدة؛ لذا فإنّ عذابهم هو في الحقيقة شكلٌ من أشكال الاستهزاء بهم بوصفه تحقيراً لهم ولقدراتهم الهشّة بعد أن طغوا وتجبّروا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زعم أحدٌ أنّ الله يجب أن يتركهم وحالهم بأن يسخروا بالمؤمنين ويتهكّموا بهم ويؤذوهم كيفما شاؤوا، نقول له إنّ سكوت الربّ العظيم عن ذلك وعدم نصرته لعبادة المؤمنين يتنافى مع عدله وحكمته وما وعد به أنبياءه من النصرة والتأييد</w:t>
      </w:r>
      <w:r>
        <w:rPr>
          <w:rFonts w:eastAsia="Amiri" w:cs="Amiri" w:ascii="Amiri" w:hAnsi="Amiri"/>
          <w:color w:val="111111"/>
          <w:sz w:val="28"/>
          <w:szCs w:val="28"/>
          <w:rtl w:val="true"/>
          <w:lang w:bidi="ar-SA"/>
        </w:rPr>
        <w:t>.</w:t>
      </w:r>
      <w:bookmarkStart w:id="573" w:name="pg15617_225526"/>
    </w:p>
    <w:p>
      <w:pPr>
        <w:pStyle w:val="Heading5"/>
        <w:numPr>
          <w:ilvl w:val="4"/>
          <w:numId w:val="1"/>
        </w:numPr>
        <w:rPr/>
      </w:pPr>
      <w:bookmarkStart w:id="574" w:name="__RefHeading___Toc10268951_2142443653"/>
      <w:bookmarkStart w:id="575" w:name="_Toc212"/>
      <w:bookmarkEnd w:id="573"/>
      <w:bookmarkEnd w:id="574"/>
      <w:r>
        <w:rPr>
          <w:rtl w:val="true"/>
        </w:rPr>
        <w:t xml:space="preserve">* </w:t>
      </w:r>
      <w:r>
        <w:rPr>
          <w:rtl w:val="true"/>
        </w:rPr>
        <w:t xml:space="preserve">الشبهة الرابعة </w:t>
      </w:r>
      <w:r>
        <w:rPr>
          <w:rtl w:val="true"/>
        </w:rPr>
        <w:t xml:space="preserve">: </w:t>
      </w:r>
      <w:r>
        <w:rPr>
          <w:rtl w:val="true"/>
        </w:rPr>
        <w:t>الصفات الثبوتية الجسمانية</w:t>
      </w:r>
      <w:bookmarkEnd w:id="575"/>
    </w:p>
    <w:p>
      <w:pPr>
        <w:pStyle w:val="BookText"/>
        <w:rPr/>
      </w:pPr>
      <w:r>
        <w:rPr>
          <w:rFonts w:ascii="Amiri" w:hAnsi="Amiri" w:eastAsia="Amiri" w:cs="Amiri"/>
          <w:color w:val="111111"/>
          <w:sz w:val="28"/>
          <w:sz w:val="28"/>
          <w:szCs w:val="28"/>
          <w:rtl w:val="true"/>
          <w:lang w:bidi="ar-SA"/>
        </w:rPr>
        <w:t>ذكرنا في المباحث الآنفة مراراً أنّ وجود الله عزّ وجلّ هو وجودٌ مجرّدٌ منزّهٌ عن أيّ وصفٍ مادي،ٍّ ذلك لأنّ الوجود المادّي يتّصف بالنقص وبالإمكان ومن ثمّ يمستحيل له أن يكون واجب الوجود؛ لكن مع ذلك هناك آياتٌ وأخبارٌ نسبت بعض الصفات المادّية إليه تعالى وهي في ظاهرها تدلّ على اتّصافه بصفاتٍ جسمانيةٍ، لذا أُثيرت شبهةً حول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ذلك وصفه بصفات السمع والبصر والتكلّم والمجيء والاستواء على العرش وامتلاك يدٍ ووجهٍ، ويطلق عليها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الذين لا يؤوّلونها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الصفاتية</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ذكرت في بعض الكتب أدعيةٌ للتوسّل بصفات الله الخبرية باعتبار أنّه يمتلك جسماً مادّياً وحواسّاً ملموسةً، إذ ادّعى أصحابها أنّ رسول الله صلّی الله علیه و آله هو من ذكرها في القرآن الكريم بشكل غير إراديٍّ لأجل بيان عظمة الله وجبروته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هنا إلى أنّ هذه الشبهة ليست جديدةً، بل طُرحت ممّن يدّعون الإسلام من الذين جعلوا لله جلّ شأنه جسماً مادّياً، ويطلق عليهم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المشبّهة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وذلك لأنّهم شبّهوا الله تعالى</w:t>
      </w:r>
    </w:p>
    <w:p>
      <w:pPr>
        <w:pStyle w:val="BookText"/>
        <w:rPr/>
      </w:pPr>
      <w:r>
        <w:rPr>
          <w:rFonts w:ascii="Amiri" w:hAnsi="Amiri" w:eastAsia="Amiri" w:cs="Amiri"/>
          <w:color w:val="111111"/>
          <w:sz w:val="28"/>
          <w:sz w:val="28"/>
          <w:szCs w:val="28"/>
          <w:rtl w:val="true"/>
          <w:lang w:bidi="ar-SA"/>
        </w:rPr>
        <w:t>بالكائنات المادّية وفسّروا الصفات الخبرية المنسوبة إليه بشكل ينطبق مع ما يتّصف به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نذكر بعض الشبهات التي طرحت حول الصفات المشار إليها ومن ثمّ نتطرّق إلى تحليلها ونقضها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السَّمع والرُّؤية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مجموعة من الآيات التي وصفت الله عزّ وجلّ بالسميع والبصير، حيث وردت هاتان الصفتان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القرآن الكريم، لذا زعم بعضهم أنّه يمتلك حواس السمع والبصر كتلك التي يمتلكها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الحريّ بالاهتمام لدى بيان الصفات الخبرية هو تسليط الضوء على المعنى الخاصّ لكلّ واحدةٍ منها ضمن إطارٍ معيّنٍ، والعرف بدوره يقرّ بوجود اختلافٍ بين المعاني اللغوية والاصطلاحية للكلمات من دون أن يمزج بينها أو يجعلها مقتصرةً على دلالةٍ واحدةٍ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الشائع بين الناس أنّهم حينما يتخاطبون عن طريق الهاتف يستخدمون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المخاطب لا يرى المتكلّم، أو أنّ الأعمى حينما يعيّن موعداً مع صديقٍ 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في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يمتلك حاسّة الرؤية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من المؤكّد بمكانٍ أنّ المعنى اللغوي غير مرادٍ هنا قطعاً، بل المقصود في كلّ موردٍ يختلف عن الآخر، فالمتكلم فى الهاتف حينما يقول لمخاطبه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يريده</w:t>
      </w:r>
    </w:p>
    <w:p>
      <w:pPr>
        <w:pStyle w:val="BookText"/>
        <w:rPr/>
      </w:pPr>
      <w:r>
        <w:rPr>
          <w:rFonts w:ascii="Amiri" w:hAnsi="Amiri" w:eastAsia="Amiri" w:cs="Amiri"/>
          <w:color w:val="111111"/>
          <w:sz w:val="28"/>
          <w:sz w:val="28"/>
          <w:szCs w:val="28"/>
          <w:rtl w:val="true"/>
          <w:lang w:bidi="ar-SA"/>
        </w:rPr>
        <w:t>أن يدقّق في كلامه والأعمى حينما يقول لصديقه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في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بطبيعة الحال يريد أن يلتقي به ويتحدّث معه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هو الحال بالنسبة إلى اتصاف البارئ تبارك شأنه بالسمع والبصر، أي ليس من الحريّ تفسيرهما بمعناهما اللغوي المادّي بزعم أنّه يمتلك أُذنين يسمع بهما وعينين يرى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ذلك وتعالى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ذلك بكلّ تأكيدٍ هو علمه التامّ وإحاطته بكلّ شيءٍ وإدراكه لكلّ حركةٍ وسكنةٍ تصدر من خلقه سواءٌ كانت أفعالهم مرئيةً أو مسموعةً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الناحية الفلسفية، نقول في بيان هاتين الصفتين بما أنّ الممكنات معلولةً في وجودها لله تعالى، فهذه المعلولات لا يمكن أن تتحقّق ولا توجد إلا بفعل علّتها التامّة، كما أنّ علم العلّة بالمعلول هو علمٌ تامٌّ وحضوريٌّ لا يتطلّب وجود حواسّ مادّية لتحقّقه ؛ ونظراً لأنّ العرف العامّ لا يمكنه إدراك هذا الأمر بواسطة فهمه الساذج ؛ لذلك وصف الله تبارك وتعالى ذاته المقدّسة بصفتي السمع والبصر لتقريب المعنى إليهم وإفهامهم بأنّه على إلمامٍ تام ٍّبكلٍّ ما يقولون ويفعلون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التفسير قد أكّدت عليه الروايات أيضاً، إذ روي عن الإمام علىّ بن موسى الرضا علیه السّلام في حديثٍ طويلٍ أنّه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يتغيّر الله بانغيار المخلوق، كما لايتحدّد بتحديد المحدود؛ أحدٌ لا بتأويلٍ عددٍ، ظاهرٌ لا بتأويل المباشرة، متجلٌّ لا باستهلال رؤية، باطنٌ لا بمزايلةٍ، مبائنٌ لا بمسافةٍ، قريبٌ لا بمداناة، لطيفٌ لا بتجسمٍ، موجودٌ لا بعد عدمٍ، فاعلٌ لا باضطرارٍ، مقدرٌ لا بحول فكرةٍ، مدبّر لا بحركةٍ، مريدٌ لا بهمامةٍ، شاء لا بهمّةٍ، مدركٌ لا بمجسّةٍ، سميعُ لا بآلةٍ، بصيرُ لا بأداةٍ</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من البديهيّ أنّ المراد الحقيقيّ من الصفات الخبرية ليس ذلك المعنى الظاهري الذي يحمل على المزايا الجسمانية، ومن ثمّ فالشبهة المطروحة تنتفي من أساسها، وهو ما اعترف به بعض من طرحها من أمثال عليّ الدشتي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قدرة الخلق على رؤية الله تعالى بالعين المحسوسة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آياتٌ تدلّ فى ظاهرها على قدرة بعض المؤمنين على رؤية الله تبارك وتعالى في يوم القيامة، ومنها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 رَبِّهِمْ وَأَنَّهُمْ إِلَيْهِ رَاجِعُونَ</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بِطَارِدِ الَّذِينَ آمَنُوا إِنَّهُمْ مُلَاقُو رَبِّهِمْ</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 لِقَاءَ الله فَإِنَّ أَجَلَ الله لَآتِ</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إِهُكُمْ إِلَهُ وَاحِدٌ فَمَنْ كَانَ يَرْجُو لِقَاءَ رَبِّهِ فَلْيَعْمَلْ عَمَلًا صَالِحاً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تشبّث المجسّمة والأشاعرة بهذه الآيات وزعموا قدرة بني آدم على رؤية الله تعالى يوم القيامة بالعين المادّية، فقد زعم المجسّمة ذلك مطلقاً في حين أنّ الأشاعرة ذكروا تبريراتٍ لبيان نوع تلك الرؤية، فالتفتازاني على سبيل المثال ادّعى أنّ هذه الرؤية ممكنةٌ لكن من دون تحديد جهة خاصّةٍ أو مقابلٍ معيّنٍ </w:t>
      </w:r>
      <w:r>
        <w:rPr>
          <w:rStyle w:val="FootnoteAnchor"/>
          <w:rtl w:val="true"/>
        </w:rPr>
        <w:footnoteReference w:id="554"/>
      </w:r>
      <w:r>
        <w:rPr>
          <w:rFonts w:ascii="Amiri" w:hAnsi="Amiri" w:eastAsia="Amiri" w:cs="Amiri"/>
          <w:color w:val="111111"/>
          <w:sz w:val="28"/>
          <w:sz w:val="28"/>
          <w:szCs w:val="28"/>
          <w:rtl w:val="true"/>
          <w:lang w:bidi="ar-SA"/>
        </w:rPr>
        <w:t xml:space="preserve">، في حين أنّ ابن حزم قال إنّها لا تكون بالقوّة البصرية للعين، بل بقوّةٍ إلهيةٍ خاصّةٍ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للردّ على هذا الالتباس الجليّ،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هذه الشبهة قد تكرّر فى المباحث الآنفة، إذ قلنا إنّ الله تعالى وجودٌ مجرّدٌ محضٌ، وإنّ الرؤية المادّية تقتصر على الكائنات المادّية التي لها جرمٌ ملموسٌ؛ ومن هذا المنطلق لا يمكن رؤية الله جلّ شأنه مطلقاً لأنّ الرؤية تعني تحديده بمكانٍ خاصٍّ وتقيّده بجهةٍ معينةٍ وإطارٍ ضيّقٍ، فهذه الأوصاف تنطبق على ما هو محدودٍ ومادّيٍّ ولا تنسجم مع الوجود المجرّد اللامتناهي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ذكرنا في مقدّمة مبحث الصفات، فلدى تفسير كلام الله المجيد لا بدّ لنا من الأخذ بعين الاعتبار جميع الأصول العقلية ودلالات سائر الآيات،</w:t>
      </w:r>
    </w:p>
    <w:p>
      <w:pPr>
        <w:pStyle w:val="BookText"/>
        <w:rPr/>
      </w:pPr>
      <w:r>
        <w:rPr>
          <w:rFonts w:ascii="Amiri" w:hAnsi="Amiri" w:eastAsia="Amiri" w:cs="Amiri"/>
          <w:color w:val="111111"/>
          <w:sz w:val="28"/>
          <w:sz w:val="28"/>
          <w:szCs w:val="28"/>
          <w:rtl w:val="true"/>
          <w:lang w:bidi="ar-SA"/>
        </w:rPr>
        <w:t>لذا يجب أن ننظر إلى الآيات المذكورة أعلاه على وفق هذه القاعدة، فهي وإن دلّت على إمكانية الرؤية في ظاهرها اللّفظي لكن هناك آياتٌ أخرى تقيّدها من خلال نفيها هذا الأمر جملة وتفصيلاً، ومنها الآيتان الآتيتان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بد من تقييد الآيات التي يتصوّر بعضهم أنّها تدلّ على الرؤية المادّية بهاتين الآيتين وما شاكلهما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أنّ المتعارف في معنى الرؤية هو الإبصار بالعين المحسوسة، لكنّ ذلك لا يعني اختصاصها بهذا المعنى فحسب، إذ للكلمة معانٍ ودلالات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عادةً ما يقال في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كيف نجح فلانٌ في الامتحان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الاستعمال وما ناظره يدلّ على علم الإنسان بنجاح شخصٍ في امتحانٍ صعبٍ، والنجاح الذي تحقّق بكلّ تأكيدٍ لا يمكن أن يرى بالعين المحسوسة، بل يستشعره الإنسان بمدركاته العقلية فينتج لديه العلم به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الاستعمال الآخر للرؤية في العرف هو العلم الحضوري الذي يختصّ به</w:t>
      </w:r>
    </w:p>
    <w:p>
      <w:pPr>
        <w:pStyle w:val="BookText"/>
        <w:rPr/>
      </w:pPr>
      <w:r>
        <w:rPr>
          <w:rFonts w:ascii="IRNazanin" w:hAnsi="IRNazanin" w:eastAsia="IRNazanin"/>
          <w:color w:val="111111"/>
          <w:sz w:val="28"/>
          <w:sz w:val="28"/>
          <w:szCs w:val="28"/>
          <w:rtl w:val="true"/>
          <w:lang w:bidi="fa-IR"/>
        </w:rPr>
        <w:t xml:space="preserve">الإنسان </w:t>
      </w:r>
      <w:r>
        <w:rPr>
          <w:rStyle w:val="FootnoteAnchor"/>
          <w:rtl w:val="true"/>
        </w:rPr>
        <w:footnoteReference w:id="558"/>
      </w:r>
      <w:r>
        <w:rPr>
          <w:rFonts w:ascii="Amiri" w:hAnsi="Amiri" w:eastAsia="Amiri" w:cs="Amiri"/>
          <w:color w:val="111111"/>
          <w:sz w:val="28"/>
          <w:sz w:val="28"/>
          <w:szCs w:val="28"/>
          <w:rtl w:val="true"/>
          <w:lang w:bidi="ar-SA"/>
        </w:rPr>
        <w:t>،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رجلاً نزيها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أنّ الرؤية هنا لا تعني البصر بالعين المادّية، بل المراد منها الإدراك والعلم الحضوري التامّ الذي ليس فيه حجابٌ أو واسطةٌ بين العلم والمعلوم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بما أنّ الرؤية لا تختصّ بالعين المحسوسة، فلا بدّ من تفسير الآيات التي وردت فيها على أساس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سيادة الله تعالى في الحياة ليست مباشرةً أو مجرّدةً عن الحجب بل يفرضها على العالم المادّي عن طريق نظام العلّية، ويتمخّض عن هذا الأمر حدوث بون بين الإنسان وربّه، فالأسباب والعلل هي نوعٌ من الحجب التي تمنع بعض الناس من إدراك المسبّب ومن ثمّ تقيّدهم بالعلّية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هنا أنّ عدم خشية الإنسان من ربّه وعدم التوكّل عليه ناشئان من هذه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تحلّ ساعة الحساب في يوم القيامة سوف ينقطع نظام العلل والأسباب فتزول الحجُب التي كانت حائلةً بين الإنسان وربّه في الحياة الدنيا، فيكون في محضر ربّه مباشرةً من دون أيّة واسطةٍ ليخضع إلى حسابه العادل؛ لذا يمكن القول إنّه يراه بإدراكه ووجدانه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الجدير بالذكر هنا أنّ رؤية المؤمن ربّه تختلف عن رؤية الكافر والمنافق، فهو تعالى يتجلّى في أرواح عباده المؤمنين، وأدنى مرتبة من هذا الكشف تتمّ لبعض الخلّص في الحياة الدنيا، فقد روي عن الإمام عليّ علیه السّلام وصفاً بليغاً ورائعاً مخاطباً ذعلب اليماني</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فكيف رأيته ؟ صفه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 تره العيون بمشاهدة الأبصار، و لكن رأته القلوب بحقائق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ذعلب، إنّ ربّي لا يوصف بالبعد ولا بالحركة ولا بالسكون ولا بالقيام قيام انتصابٍ، و لا بمجيءٍ ولا بذهابٍ؛ لطيف اللطافة لا يوصف باللطيف، عظيم العظمة لا يوصف بالعظم ، كبير الكبر لا يوصف بالكبر، جليل الجلالة لا يوصف بالغلظ، رؤوف الرحمة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لا بعبادةٍ، مدركٌ لا بمجسّةٍ، قائلٌ لا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في الأشياء على غير ممازجةٍ، خارجٌ منها على غير مباينةٍ، فوق كلّ شيءٍ، فلا يق ل شيءٌ فوقه، و أمام كلّ شيءٍ ولا يقال له أمام، داخلٌ في الأشياء لا كشيءٍ في شيءٍ داخلٌ، و و خارجٌ منها لا كشيءٍ من شيءٍ خارجٌ </w:t>
      </w:r>
      <w:r>
        <w:rPr>
          <w:rFonts w:eastAsia="Amiri" w:cs="Amiri" w:ascii="Amiri" w:hAnsi="Amiri"/>
          <w:color w:val="111111"/>
          <w:sz w:val="28"/>
          <w:szCs w:val="28"/>
          <w:rtl w:val="true"/>
          <w:lang w:bidi="ar-SA"/>
        </w:rPr>
        <w:t xml:space="preserve">... »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رؤية الكفّار له فهي تعني أنّهم يجدون أنفسهم حاضرين في محكمة عدل، لذا يكتنفهم شعورٌ بمعرفة المالك الحقيقيّ الذي حادوا عن سبيله في الحياة الدنيا فيدركون حينها أنّه القادر والحاكم المطلق، وهو أمرٌ لم تدركه حواسّهم في الحياة الدنيا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الكلام أنّه ليس من الصواب الاتّكاء على بعض الآيات التي تدلّ فى ظاهرها على إمكانية رؤية الله تعالى لإثبات الرؤية العينية ومن ثمّ تشبيهه جلّ شأنه بالكائنات المادّية مع غضّ النظر عن سائر الآيات التي تقيّدها، بل لا بد ّأيضاً من الرجوع إلى العقل والنقل والاعتماد على المنهج</w:t>
      </w:r>
    </w:p>
    <w:p>
      <w:pPr>
        <w:pStyle w:val="BookText"/>
        <w:rPr/>
      </w:pPr>
      <w:r>
        <w:rPr>
          <w:rFonts w:ascii="Amiri" w:hAnsi="Amiri" w:eastAsia="Amiri" w:cs="Amiri"/>
          <w:color w:val="111111"/>
          <w:sz w:val="28"/>
          <w:sz w:val="28"/>
          <w:szCs w:val="28"/>
          <w:rtl w:val="true"/>
          <w:lang w:bidi="ar-SA"/>
        </w:rPr>
        <w:t>التفسيري الصحيح في بيان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 فإنّ رؤية الله تعالى في يوم القيامة بمعنى العلم الحضوري الناشئ من أحد أنماط الكشف إضافةً إلى إدراك سيادته المطلقة بشكل يفوق ذلك الشعور الذي كان يكتنف الإنسان في الحياة الدنيا، ويدعم هذا المعنى سائر الآيات والعقل والنقل والفهم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القرآن الكريم أن الله عزّ وجلّ تكلّم مع بعض عباده، كما جاء في الآيتين الكريمتين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كَلَّمَ اللَّهُ وَرَفَعَ بَعْضَهُمْ دَرَجَاتٍ</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 تَكْلِيمًا</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توهّم بعضهم وطرحوا شبهة أنّ الله تعالى يتكلّم مع عباده بلسانٍ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تأّملنا في حقيقة الكلام مع الأخذ بعين الاعتبار كون البارئ جلّ وعلا وجوداً مجرّداً، سيتضح لنا وهن هذه الشبهة، فالكلام وإن كان بالمعنى العرفي يدلّ على القول اللّفظي عن طريق اللسان، لكنّه في الحقيقة ليس مقيدّاً بهذا الأمر فقط، فهذا الأمر هو الشائع والمتعارف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يعني إظهار المتكلّم أمراً باطنياً وذهنياً للمخاطب بهدف نقله إليه، وهذا النقل لا بدّ من أن يكون عن طريق وسيلةٍ معيّنةٍ كاللسان أو النصوص المدوّنة أو اللوحات الفنّية حيث يقول المؤلّف في كتابه والرسّام في لوحته ما يختلج في نفسيهما عن طريق</w:t>
      </w:r>
    </w:p>
    <w:p>
      <w:pPr>
        <w:pStyle w:val="BookText"/>
        <w:rPr/>
      </w:pPr>
      <w:r>
        <w:rPr>
          <w:rFonts w:ascii="Amiri" w:hAnsi="Amiri" w:eastAsia="Amiri" w:cs="Amiri"/>
          <w:color w:val="111111"/>
          <w:sz w:val="28"/>
          <w:sz w:val="28"/>
          <w:szCs w:val="28"/>
          <w:rtl w:val="true"/>
          <w:lang w:bidi="ar-SA"/>
        </w:rPr>
        <w:t>الكتابة والرسم؛ وكما هو معلومٌ فهذا الكلام لا يندرج في إطار الألفاظ اللسانية، وإنّما طرح في إطارٍ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كتب أبكمٌ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قلت لفلان بأن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بطبيعة الحال لا يعنى أنّه خاطبه بلسانه لأنّه عاجزٌ عن النطق، بل يقصد أنّه أبلغه بما يختلج في نفسه إيماءً أو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الكلام بمعناه العرفي يمكن أن يتحقّق في عدّة صورٍ ولا يقتصر على اللّفظ، ومن جملة ذلك الكتابة والرسم والإيماء، لكنّه في عالم المجرّدات له خصوصياته التي يمتاز بها، فكلام الملائكة والعقول يعني نقل موضوعٍ أو حقيقةٍ إلى الغير بالاعتماد على وسائل خاصّة تتناسب مع عالم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كلام الله عزّ وجلّ مع الملائكة يتناسب مع خصائص عالم المجرّدات، وكلامه مع عباده الصالحين في الحياة الدنيا ينسجم مع الظروف الدنيوية، فقد يكون عبر إلقاء أمرٍ في نفس النبيّ أو إخباره به في عالم الرؤيا أو من الممكن أن يكون عن طريق تأطيره بألفاظٍ تنعكس في نطاق الصوت المسموع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القرآن الكريم إلى أنّ الله عزّ وجلّ يداً، كما في الآيات المباركة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w:t>
      </w:r>
    </w:p>
    <w:p>
      <w:pPr>
        <w:pStyle w:val="BookText"/>
        <w:rPr/>
      </w:pPr>
      <w:r>
        <w:rPr>
          <w:rFonts w:ascii="Amiri" w:hAnsi="Amiri" w:eastAsia="Amiri" w:cs="Amiri"/>
          <w:color w:val="111111"/>
          <w:sz w:val="28"/>
          <w:sz w:val="28"/>
          <w:szCs w:val="28"/>
          <w:rtl w:val="true"/>
          <w:lang w:bidi="ar-SA"/>
        </w:rPr>
        <w:t>مَبْسُوطَتَانِ يُنْفِقُ كَيْفَ يَشَاءُ</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إِبْلِيسُ مَا مَنَعَكَ أَنْ تَسْجُدَ لِمَا خَلَقْتُ بِيَدَيَّ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استند بعضهم إلى هذه الآيات زاعماً أنّ الله جلّ شأنه يداً، و من ثمّ ذهب مذهب التجسيم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حالها حال سائر الشبهات التي ذكرت آنفاً، فهي واهيةً وهشّةٌ لا تصمد أمام أبسط استدلالٍ، ففي العرف مثلاً يطلق على من له سيادة وسلطة بأنّه صاحب يدٍ، أو صاحب اليد الطولى، كذلك يقال لمن يقول كلاماً يعجبنا أو يفعل أمراً يشفي غليلنا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شلّت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لم يقل ما قال ولم يفعل ما فعل بيديه بتاتاً؛ فهذه الكنايات معروفةٌ لا يجهلها حتّى السذّج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اللّفظية على هذه المسألة كثيرةٌ لا يسعنا المجال لذكرها هنا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الصيغ اللّفظية برمّتها تدلّ على استعمال اليد كنايةً عن عدّة أمورٍ، بما فيها الاقتدار والإعجاب والكرم،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في الآيات الكريمة ينطبق مع هذا الاستعمال فهي تدلّ على قدرة الله تعالى وكرمه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إلى الآية التى تقول بأنّه سبحانه خلق آدم علیه السّلام بیده، فيمكن اعتبارها تشبيهاً بما يفعله الإنسان كي يفهم البشر أنّهم خلقوا من قبل بارئ قديرٍ، فعادةً ما يقوم</w:t>
      </w:r>
    </w:p>
    <w:p>
      <w:pPr>
        <w:pStyle w:val="BookText"/>
        <w:rPr/>
      </w:pPr>
      <w:r>
        <w:rPr>
          <w:rFonts w:ascii="Amiri" w:hAnsi="Amiri" w:eastAsia="Amiri" w:cs="Amiri"/>
          <w:color w:val="111111"/>
          <w:sz w:val="28"/>
          <w:sz w:val="28"/>
          <w:szCs w:val="28"/>
          <w:rtl w:val="true"/>
          <w:lang w:bidi="ar-SA"/>
        </w:rPr>
        <w:t>الإنسان بأعماله اعتماداً على نفسه نفسه ومن ثمّ يقول إنّه صنع شيئاً بيديه، ويقصد من كلامه هذا أنّه أنجز ما أنجز من دون الاعتماد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المشروع العظيم قد أُنجز بأيدي كوادر ماهرة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وبطبيعة الحال فاليد هنا رمزٌ للجهود الحثيثة التي بذلها هؤلاء وكنايةٌ عن فضلهم في إنجاز المشروع، وهذا استعمالٌ عرفيٌّ شائعٌ يفهمه كلّ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استناداً إلى ما ذكر نستنتج أنّ الله عزّ وجلّ قد نسب بعض أفعاله إلى اليد مراعاةً للاستعمال العرفي الذي ينسب القيام بالأعمال الهامّة إليها، لذلك قال إنّه خلق آدم بيديه، ناهيك عن أنّ تأكيده تعالى على هذا الأمر فيه إكرامٌ لمقام أبي البشر آدم علیه السّلام الذي هو أوّل الخليقة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الشبهات الأخرى التي طرحها الملحدون والمشبّهة والمجسّمة، هي تصویر الله عزّ وجلّ وكأنّ له وجهٌ مستندين في ذلك إلى بعض الآيات، ومنها الآيتان الآتيتان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كُلٌّ شَيْءٍ هَالِكٌ إِلَّا وَجْهَهُ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هناك آياتٌ أكّدت على أن عمل الإنسان يجب أن يكون خالصاً</w:t>
      </w:r>
    </w:p>
    <w:p>
      <w:pPr>
        <w:pStyle w:val="BookText"/>
        <w:rPr/>
      </w:pPr>
      <w:r>
        <w:rPr>
          <w:rFonts w:ascii="Amiri" w:hAnsi="Amiri" w:eastAsia="Amiri" w:cs="Amiri"/>
          <w:color w:val="111111"/>
          <w:sz w:val="28"/>
          <w:sz w:val="28"/>
          <w:szCs w:val="28"/>
          <w:rtl w:val="true"/>
          <w:lang w:bidi="ar-SA"/>
        </w:rPr>
        <w:t>لوجه الله تعالى،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زَكَاةٍ تُرِيدُونَ وَجْهَ الله فَأُولَئِكَ هُمُ الْمُضْعِفُونَ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أساس ما ذكر في هذه الآيات الكريمة، يتساءل بعضهم هل أنّ الله العلىّ القدير له وجهٌ كالذي يمتلكه الإنسان؟</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للإجابة عن السؤال المطروح أعلاه،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حاله حال سائر الأعضاء المحسوسة، فهو يختصّ بالكائنات المادّية ذات الوجود المركّب من عدّة أعضاء، مثل الإنسان؛ لكنّ الوجود المحض المجرّد صاحب الذات البسيطة لا يمكن أن يتّصف بذلك عقلاً، إذ لا معنى لتصوّر أنّه يمتلك وجهاً يعكس صورةً تنطبع في الذهن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ذكر فى الآيات الكريمة على هذا الصعيد يشير إلى ذات الله تعالى وكُنهه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للاطّلاع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الميزان في تفسير القرآن،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فهو الباقي بعد فناء كلّ شيءٍ، في حين أنّ جميع الممكات زائلةٌ وفانيةٌ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السبب في التعبير عن أزلية الذات الأحدية بالوجه؟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الاصطلاح العرفي يشير إلى إحدى الجهات أو ظاهر الشيء من الأمام، حيث يطلق على صورة الإنسان والحيوان وسائر</w:t>
      </w:r>
    </w:p>
    <w:p>
      <w:pPr>
        <w:pStyle w:val="BookText"/>
        <w:rPr/>
      </w:pPr>
      <w:r>
        <w:rPr>
          <w:rFonts w:ascii="Amiri" w:hAnsi="Amiri" w:eastAsia="Amiri" w:cs="Amiri"/>
          <w:color w:val="111111"/>
          <w:sz w:val="28"/>
          <w:sz w:val="28"/>
          <w:szCs w:val="28"/>
          <w:rtl w:val="true"/>
          <w:lang w:bidi="ar-SA"/>
        </w:rPr>
        <w:t xml:space="preserve">الواجهات حيث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واجهة المبنى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الأوصاف واضحةٌ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فواجهة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تستقطب أنظار الآخرين، وبالنسبة إلى الإنسان والحيوان فالوجه إضافةً إلى اتّصافه بهذه الخصوصية فهو أيضاً يعدّ مركزاً أساسياً وحسّاساً في المحاورات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قارنّا الجماد البحت والجماد النامي مع الإنسان والحيوان نجد أنّ الجماد بنوعيه، كالتراب والنار والشجر، ليس لديه وجهٌ بالمعنى الاصطلاحي المتعارف وأنّ أبعاده متناسقة جميع مع بعضها، في حين أنّ الإنسان والحيوان يتّصفان بخصوصية الوجه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 فإنّ بقاء الشيء أو فناءه يطلقان عرفاً على الوجه، مثلاً عند وصف فتاةٍ حسنة الوجه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سيبقى هذا الوجه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المؤسف أنّ هذا الوجه الجميل سيأكله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نلحظ في هذين المثالين أنّ الفناء والبقاء لم يطلقا على نفس الشخص، بل على وجهه والمراد هو الشخص نفسه لكن استعمل وجهه كناية عنه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أراد من الوجه فى القرآن الكريم هذا المعنى العرفىّ الدقيق ليؤكّد على أنّه هو السرمدي</w:t>
      </w:r>
    </w:p>
    <w:p>
      <w:pPr>
        <w:pStyle w:val="BookText"/>
        <w:rPr/>
      </w:pPr>
      <w:r>
        <w:rPr>
          <w:rFonts w:ascii="Amiri" w:hAnsi="Amiri" w:eastAsia="Amiri" w:cs="Amiri"/>
          <w:color w:val="111111"/>
          <w:sz w:val="28"/>
          <w:sz w:val="28"/>
          <w:szCs w:val="28"/>
          <w:rtl w:val="true"/>
          <w:lang w:bidi="ar-SA"/>
        </w:rPr>
        <w:t>والباقي بعد فناء كلّ شيء، أي إنّ كلّ شيءٍ هالكٌ إلا وجهه الكريم الذي هو وجوده الفيّاض، لذا لا يجدر بالناس نسيان أنّهم هالكون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تبارك 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خَيْرٍ فَلَأَنْفُسِكُمْ وَمَا تُنْفِقُونَ إِلَّا ابْتِغَاءَ وَجْهِ الله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 وَالْمِسْكِينَ وَابْنَ السَّبِيلِ ذَلِكَ خَيْرٌ لِلَّذِينَ يُرِيدُونَ وَجْهَ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في هاتين الآيتين وسائر الآيات التي تؤكّد على أنّ الإنفاق والعبادة يجب أن يراد بهما وجه الله تعالى، يقصد منها الذات الإلهية الكريمة، إذ لا بدّ للعبادة بشتّى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إنفاقٍ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تقرّباً له عزّ شأنه كى ينال العبد الثواب وحسن العاقبة في يوم الحساب؛ لذا يقال إنّ الإنفاق والعبودية الخالصة يراد بهما التقرّب إلى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الأخرى الجديرة بالذكر هنا هى أنّ الإنسان عندما يسدي خدمةً لمن يحبّه من داعي محبّته له، عادةً ما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 ذلك لوجهك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بطبيعة الحال يعكس الشعور بالمودّة والرغبة في إسداء خدمات للمحبوب، وهو ما ينطبق أيضاً على فعل الإنسان العبادي الذي يريد به وجه الله تعالى من منطلق محبته وطاعته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الأصول العقلية والأخبار المروية إضافةٌ إلى الاستعمال</w:t>
      </w:r>
    </w:p>
    <w:p>
      <w:pPr>
        <w:pStyle w:val="BookText"/>
        <w:rPr/>
      </w:pPr>
      <w:r>
        <w:rPr>
          <w:rFonts w:ascii="Amiri" w:hAnsi="Amiri" w:eastAsia="Amiri" w:cs="Amiri"/>
          <w:color w:val="111111"/>
          <w:sz w:val="28"/>
          <w:sz w:val="28"/>
          <w:szCs w:val="28"/>
          <w:rtl w:val="true"/>
          <w:lang w:bidi="ar-SA"/>
        </w:rPr>
        <w:t>الاصطلاحي والعرفي، كلّها تدلّ على أنّ نسبة الوجه إلى الله عزّ وجلّ لا تعني مطلقاً امتلاكه عضواً مادّياً يناظر ما هو موجودٌ لدى مخلوقاته، بل تدلّ على ذاته المقدّسة الأزلية التي تبقى ويفنى كلّ ما سواها، وكذا هو معنى الخلوص لوجهه الكريم، أى الخلوص لذاته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مجيء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المسائل الأخرى التى تشبّث بها المجسّمة ومن لفّ لفّهم في وصف الله سبحانه وتعالى بأوصافٍ بشريةٍ، قضية مجيئه في الحياة الدنيا أو في يوم القيامة كما ورد في بعض الآيات، لذلك طرحت شبهةٌ حول هذا الأمر مضمونها أنّه كيف يمكن لله تعالى أن يأتي وهو ليس بجسمٍ مادّيٍّ متحرّكٍ؟</w:t>
      </w:r>
    </w:p>
    <w:p>
      <w:pPr>
        <w:pStyle w:val="BookText"/>
        <w:rPr/>
      </w:pPr>
      <w:r>
        <w:rPr>
          <w:rFonts w:ascii="Amiri" w:hAnsi="Amiri" w:eastAsia="Amiri" w:cs="Amiri"/>
          <w:color w:val="111111"/>
          <w:sz w:val="28"/>
          <w:sz w:val="28"/>
          <w:szCs w:val="28"/>
          <w:rtl w:val="true"/>
          <w:lang w:bidi="ar-SA"/>
        </w:rPr>
        <w:t>ومن جملة تلك الآيات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وَالْمَلَائِكَةُ وَقُضِيَ الْأَمْرُ وَإِلَى الله تُرْجَعُ الْأُمُورُ</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وَظَنُّوا أَنَّهُمْ مَانِعَتُهُمْ حُصُوتُهُمْ مِنَ الله فَأَتَاهُمُ اللَّهُ مِنْ حَيْثُ لَمْ يَحْتَسِبُوا وَقَذَفَ فِي قُلُوبِهِمُ الرُّعْبَ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مَكَرَ الَّذِينَ مِنْ قَبْلِهِمْ فَأَتَى اللَّهُ بُنْيَانَهُمْ مِنَ الْقَوَاعِدِ فَخَرَّ عَلَيْهِمُ السَّقْفُ</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الشاملة والمشتركة في مختلف معاني المجيء هي تقارب أمرين عن طريق إتيان أحدهما إلى الآخر </w:t>
      </w:r>
      <w:r>
        <w:rPr>
          <w:rStyle w:val="FootnoteAnchor"/>
          <w:rtl w:val="true"/>
        </w:rPr>
        <w:footnoteReference w:id="578"/>
      </w:r>
      <w:r>
        <w:rPr>
          <w:rFonts w:ascii="Amiri" w:hAnsi="Amiri" w:eastAsia="Amiri" w:cs="Amiri"/>
          <w:color w:val="111111"/>
          <w:sz w:val="28"/>
          <w:sz w:val="28"/>
          <w:szCs w:val="28"/>
          <w:rtl w:val="true"/>
          <w:lang w:bidi="ar-SA"/>
        </w:rPr>
        <w:t>، وهذا التقارب إمّا أن يكون بالأرواح أو بالأبدان حسب نوع 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الله تبارك وتعالى، فمن المؤكّد أنّ الانتقال المكاني لا يصدق بشأنه الكريم بتاتاً، لذا يراد من مجيئه تجلّي ذلك المقام القدسي الذي غفل المخاطبون عنه وعجزوا عن إدراكه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الأزمنة، كيوم القيامة، فإنّ الله عزّ وجلّ يتجلّى بشكلٍ خاصٍّ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تجلّياً غير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فيدركون وجوده ويشعرون بأنّه قريبٌ منهم رغم أنّه لم يكن بعيداً عنهم ولا عن غيرهم حتّى لحظةً واحدةً من حياتهم، لكنّ مدركاتهم أصبحت تعي وجوده المبارك بعد أن شاءت إرادته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هنا إلى أنّ هذا التجلّي المعنوي يُكرم به العباد المخلصون الذين سينعمون ببركاتٍ وألطافٍ عظيمةٍ إثر طاعتهم وخلوصهم في عباداتهم؛ إلا أنّ مجيئه بالنسبة إلى الكفّار والعصاة يتجلّى في إطار عذابٍ أليمٍ وسخطٍ يزعزع كيانهم ويؤرّق حالهم جرّاء عنادهم ومعاصيهم التي أطبقت عليهم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بطبيعة الحال يتحقّق في الحياة الدنيا، ولربّما يحدث في موارد خاصّة ونادرة، لذا فإنّ تقرّب الإنسان إلى ربّه يتحقّق في رحاب العبودية الخالصة،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هو الذي يقرّب نفسه من ربّه في هذه الحياة، في حين أنّ تقرّبه تعالى يتمّ في</w:t>
      </w:r>
    </w:p>
    <w:p>
      <w:pPr>
        <w:pStyle w:val="BookText"/>
        <w:rPr/>
      </w:pPr>
      <w:r>
        <w:rPr>
          <w:rFonts w:ascii="Amiri" w:hAnsi="Amiri" w:eastAsia="Amiri" w:cs="Amiri"/>
          <w:color w:val="111111"/>
          <w:sz w:val="28"/>
          <w:sz w:val="28"/>
          <w:szCs w:val="28"/>
          <w:rtl w:val="true"/>
          <w:lang w:bidi="ar-SA"/>
        </w:rPr>
        <w:t>يوم القيامة عن طريق مجيئه بالتفسير الذي ذكر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الأربعة التي ذكرت في مستهلّ البحث والتي تطرّقت إلى مجيء الله سبحانه، مختصّةٌ بيوم القيامة وتشير إلى مجيئة للكافرين والعصاة والذي يتجسّد في إطار نزول العذاب الأليم وتحقّق الوعد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مجيء الله تعالى إلى من نالهم سخطه وغضبه يتحقّق عن طريق نزول عذابٍ شديدٍ حيث تتحقّق إثر ذلك سيادته، وكلّ ذلك يجري في نطاقٍ معنويٍّ بعيداً عن أيّة صفةٍ مادّيةٍ أو انتقالٍ مكانيٍّ، ولإثبات هذا الكلام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الأدلّة والبراهين العقلية فإنّ وجود الله عبارةٌ عن وجودٍ بسيطٍ ومجرّدٍ، لذا لا يمكن افتراض الحركة والانتقال في شأنه بتاتاً، بل إنّ هذا الفرض محالٌ ولا يمكن أن يتحقّق مطلقاً لكون الحركة تعني قطع مسافةٍ، وقطع المسافة يدلّ على انتقال المتحرّك من نقطةٍ إلى أخرى لم يكن موجوداً فيها قبل حركته، وهو ما يتمّ بين الكائنات المادّية في الحياة الدنيا؛ لذا لا يمكن تصوّره بالنسبة إلى البارئ الكريم الذي لا تحدّه حدود ولا تقيّده المسافات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عن دلالة المجيء في المصطلح العرفي على قطع المسافة الفاصلة بين نقطتين، يدلّ أيضاً على معاني أخرى من قبيل وصول الشيء أو حدوثه، مثلاً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جاءتني رسالةٌ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الجفاف وعلينا الاستعداد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نلحظ فإنّ هذين المثالين لا يشيران إلى التحرّك والانتقال من مكانٍ إلى آخر بل يراد منهما ظهور الرسالة على شاشة الهاتف الجوّال بعد وصولها وحدوث الجفاف إثر قلّة الأمطار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من الممكن أن يكون إسناد المجيء إلى ما يتّصف به مجازاً،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النهر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أنّ ماءه جرى بشدّةٍ، أو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أمريكا</w:t>
      </w:r>
    </w:p>
    <w:p>
      <w:pPr>
        <w:pStyle w:val="BookText"/>
        <w:rPr/>
      </w:pPr>
      <w:r>
        <w:rPr>
          <w:rFonts w:ascii="Amiri" w:hAnsi="Amiri" w:eastAsia="Amiri" w:cs="Amiri"/>
          <w:color w:val="111111"/>
          <w:sz w:val="28"/>
          <w:sz w:val="28"/>
          <w:szCs w:val="28"/>
          <w:rtl w:val="true"/>
          <w:lang w:bidi="ar-SA"/>
        </w:rPr>
        <w:t>إلى العراق لاحتلاله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القوات العسكرية دخلت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دقّقنا في هاتين العبارتين وما شاكلهما نجدهما تتضمّنان معاني مقدّرة، وما ذكر فيهما إنَّما هو كنايةٌ عن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استناداً إلى ما ذكر فلا يصحّ اعتبار المجيء بالنسبة إلى العليّ القدير بأنّه من سنخ الانتقال المكاني، وإنّما علينا حمله على وفق المعايير والأصول العقلية التي تعتبره أمراً معنوياً من منطلق حقيقة الذات الإلهية البسيطة المجرّدة التي لا يحدّها زمانٌ ولا مكانٌ، فهي لا تنتقل من حالٍ إلى حالٍ أو من نقطةٍ إلى أخرى، وبالطبع فإنّ القرآن الكريم يؤيّد هذا المعنى ويدعمه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استواء الله تعالى على العرش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شبهةٌ ترجع في أساسها إلى آيةٍ قرآنيةٍ، ألا وهي استواء الله جلٍ شأنه على العرش، إذ تذرّع بها المجسّمة لإثبات عقيدتهم التجسيمية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السَّمَاوَاتِ وَالْأَرْضَ فِي سِتَّةِ أَيَّامٍ ثُمَّ اسْتَوَى عَلَى الْعَرْشِ</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وسائر الآيات التي تتضمّن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تدلّ في ظاهرها اللّفظي على جلوس الله تعالى على كرسيّ العرش بعد أن أتمّ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مراراً أنّ الخطاب القرآني ينطبق مع لغة العرف، والمتعارف بين</w:t>
      </w:r>
    </w:p>
    <w:p>
      <w:pPr>
        <w:pStyle w:val="BookText"/>
        <w:rPr/>
      </w:pPr>
      <w:r>
        <w:rPr>
          <w:rFonts w:ascii="Amiri" w:hAnsi="Amiri" w:eastAsia="Amiri" w:cs="Amiri"/>
          <w:color w:val="111111"/>
          <w:sz w:val="28"/>
          <w:sz w:val="28"/>
          <w:szCs w:val="28"/>
          <w:rtl w:val="true"/>
          <w:lang w:bidi="ar-SA"/>
        </w:rPr>
        <w:t>مختلف الأمم على مرّ العصور أنّ الملوك والحكّام بعد أن يتولّوا زمام الأمور فإنّهم يجلسون على كرسيّ الحكم كي يصدروا الأوامر والنواهي لمن هم تحت إمرتهم بغية طرحها في المجتمع وتنفيذها بشكل رسميٍّ؛ وبديهي أنّ هذا الجلوس وإن كان في سالف الأزمان يبدأ بجلوس القائد على مكانٍ مخصّصٍ له في إطار طقوسٍ خاصّةٍ، لكنّه بعد ذلك ولا سيّما في عصرنا الراهن يعني التصدّي لشؤون القيادة بغضّ النظر عن الجلوس البدني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فالمقصود من جلوس الملك أو الحاكم على كرسيّ الحكم هو تولّيه مقاليد الأمور وإدارة شؤون الشعب بصفته الآمر الناهي، والقرآن الكريم قد راعى العرف على هذا الصعيد ووصف القدرة المطلقة لله تعالى على الأمر والنهى بالجلوس على العرش، ولا ريب في أنّ المراد من ذلك أمرٌ معنويٌّ وليست له أيّة دلالةٍ مادّيةٍ بتاتاً، فهو يدلّ على أنّ حكم الخالق القهّار وسلطته الأزلية على مخلوقاته تبدأ منذ اللحظة الأولى لخلقتهم نافياً سلطة كلّ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المعنى ما ورد في صدر الآية، إذ أكّدت على أنّ خلقة السماوات والأرض دامت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بإرادته ومشيئته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فالمرحلة الأخيرة هي التي يصل فيها الدور إلى الإدارة والتنظيم لكلّ ما تمخّض عن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القسم الآتي من الآية المباركة يؤكّد على علم الله تعالى بشؤون خلقه وإحاطته بكلّ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يَلِجُ فِي الْأَرْضِ وَمَا يَخْرُجُ مِنْهَا وَمَا يَنْزِلُ مِنَ السَّمَاءِ وَمَا يَعْرُجُ فِيهَا وَهُوَ مَعَكُمْ أَيْنَ مَا كُنتُمْ وَاللَّهُ بِمَا تَعْمَلُونَ بَصِيرٌ</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وصف البارئ سبحانه سلطته على كلّ شيء وإحاطته بالكائنات منذ اللحظة الأولى لخلقتها بالاستواء على العرش من منطلق أنّهم يدركون في</w:t>
      </w:r>
    </w:p>
    <w:p>
      <w:pPr>
        <w:pStyle w:val="BookText"/>
        <w:rPr/>
      </w:pPr>
      <w:r>
        <w:rPr>
          <w:rFonts w:ascii="Amiri" w:hAnsi="Amiri" w:eastAsia="Amiri" w:cs="Amiri"/>
          <w:color w:val="111111"/>
          <w:sz w:val="28"/>
          <w:sz w:val="28"/>
          <w:szCs w:val="28"/>
          <w:rtl w:val="true"/>
          <w:lang w:bidi="ar-SA"/>
        </w:rPr>
        <w:t>حياتهم العملية كيف يتولّى القائد شؤون القيادة بشكلٍ رسميٍّ عبر جلوسه على كرسيّ الحكم، وهذا المعنى بالتأكيد يقدح في أذهانهم معنى السلطة والحكومة بعيداً عن كلّ وصفٍ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الأخرى الجديرة بالذكر هنا تكمن في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الاستواء على العرش مجرد كنايةٍ عن أمرٍ معنويٍّ، أو هناك وجودٌ حقيقيٌّ لعرش الله تعالى كما قال بعض المفسّرين الذين أوّلوه بالعلم؟ وبديهي ليس العرش المادّي هو المقصود هنا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نترك الإجابة عن هذا السؤال احترازاً من الإطناب، فقد ذكرنا إجابةً شافيةً للشبهة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العبارة تفيد التفاضل في الحجم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العبارات الشائعة على نطاقٍ واسعٍ في النصوص الدينية، وحسب قواعد الصرف فى اللغة العربية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تفضيل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كبير،ٌ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حجماً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طرح شبهةً حول دلالة هذه الكلمة وتساءل عن معنى الكبر بالنسبة إلى الله 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الشيء الذي يكون الله تعالى أكبر منه؟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بعضهم أنّ عرب الجاهلة كان لهم إلهٌ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ثلاث بناتٍ، لذا فالمقصود من هذه العبارة أنّ هذا الصنم أكبر حجماً من بناته الثلاثة؛</w:t>
      </w:r>
    </w:p>
    <w:p>
      <w:pPr>
        <w:pStyle w:val="BookText"/>
        <w:rPr/>
      </w:pPr>
      <w:r>
        <w:rPr>
          <w:rFonts w:ascii="Amiri" w:hAnsi="Amiri" w:eastAsia="Amiri" w:cs="Amiri"/>
          <w:color w:val="111111"/>
          <w:sz w:val="28"/>
          <w:sz w:val="28"/>
          <w:szCs w:val="28"/>
          <w:rtl w:val="true"/>
          <w:lang w:bidi="ar-SA"/>
        </w:rPr>
        <w:t>لذا فإنّ الله تعالى أكبر من سائر المخلوقات حجماً</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لبيان منشأ الشبهة المطروحة أعلاه ونقضها نقول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نريد الخوض في الخلفية التأريخية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نوضح</w:t>
      </w:r>
    </w:p>
    <w:p>
      <w:pPr>
        <w:pStyle w:val="BookText"/>
        <w:rPr/>
      </w:pPr>
      <w:r>
        <w:rPr>
          <w:rFonts w:ascii="Amiri" w:hAnsi="Amiri" w:eastAsia="Amiri" w:cs="Amiri"/>
          <w:color w:val="111111"/>
          <w:sz w:val="28"/>
          <w:sz w:val="28"/>
          <w:szCs w:val="28"/>
          <w:rtl w:val="true"/>
          <w:lang w:bidi="ar-SA"/>
        </w:rPr>
        <w:t>مقصود عرب الجاهلية منها وبيان ما إن كانوا يطلقونها على الإله الواحد الأحد أو على أحد أصنامهم لكون هذا الموضوع لا يضيف شيئاً إلى بحثنا، بل سوف نتطرق إلى الحديث عنها في رحاب كتاب الله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يتّفق جميع الباحثين والمختصّين بالشأن القرآني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بذات البارئ جلّ وعلا من دون سواه، فهو لفظ الجلالة الذي لا يطلق على سواه، كما أنّ القرآن المجيد رفض الوثنية من أساسها 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بعدها هى فى الحقيقة ليست صفةٌ لذاته المقدّسة أو اسماً من أسمائه الحسنى، بل تعني صاحب الكبرياء والعظمة، أي إنّها مشتقّةٌ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العظيم الذي لا يمكن وصف عظمته أو مقارنتها مع أمر آخر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أفعل التفضيل بالنسبة إلى الإنسان وسائر المخلوقات يعني المفاضلة والرجحان، مثلاً عندما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أعلم من زيد وأعدل وأقوى وأشجع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نعني من ذلك تفوّقه عليه من حيث العلم والعدل والقوّة والشجاعة،</w:t>
      </w:r>
    </w:p>
    <w:p>
      <w:pPr>
        <w:pStyle w:val="BookText"/>
        <w:rPr/>
      </w:pPr>
      <w:r>
        <w:rPr>
          <w:rFonts w:ascii="Amiri" w:hAnsi="Amiri" w:eastAsia="Amiri" w:cs="Amiri"/>
          <w:color w:val="111111"/>
          <w:sz w:val="28"/>
          <w:sz w:val="28"/>
          <w:szCs w:val="28"/>
          <w:rtl w:val="true"/>
          <w:lang w:bidi="ar-SA"/>
        </w:rPr>
        <w:t>وهذا يعني أنّ زيداً هو الآخر يتّصف بهذه الصفات لكنّه لا يضاهئ نظيره أحمد فيها، وهذا الاختلاف بطبيعة الحال نسبيٌّ، فتارةً يكون كبيراً وأخرى ضئيلاً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الصفات الكمالية لله عزّ وجل فصيغة التفضيل فيها لا تدلّ على هذا المعنى المختصّ بمخلوقاته، فحينما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نقصد المفاضلة والمقارنة بينه وبين خلقه، لأنّ ذلك يعني اشتراكهم معه في هذه الصفات، وغاية ما في الأمر أنّهم أدنى درجةً منه؛ سبحانه وتعالى عن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الكمالية التي تتّصف بها المخلوقات هي في الواقع معلولةٌ لصفات الله الكمالية وتابعةٌ لها، لذا ليس من الممكن بمكانٍ مقارنتها معها، إذ كيف يمكن مقارنة الفرع الزائل مع الأصل الثابت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نسبة الصفات التفضيلية إلى الذات المقدّسة هو إثبات دلالاتها المطلقة وتخصيصها بالله تعالى دون سواه، فالله أعلم وأحكم بمعنى أنّ مطلق العلم والحكم مختصٌّ به لأنّه العالم والحاكم المطلق الذي لا نظير له ولا شريك،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العلم والحكم له هو فحسب وما كان لخلقه فهو أمرٌ اعتباريٌّ وبتفويضٍ منه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الله عزّ وجلّ هو المنشئ الأوّل والأساسيّ لهذه الصفات وما شابهها، وعندما تتّصف مخلوقاته بها فهي قد استفاضتها من ذاته المقدّسة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وقد تمّ تفسيرها في الأحاديث بعظمة الله تعالى اللامحدودة ونفت دلالاتها على التفضيل والمقارنة بينه وبين غيره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هنا أنّ الذهن حينما يطرقه معنى العظمة والكبر فهو ينصرف إلى الخالق القهار الذي تواضع لعظمته كلّ شيءٍ من دون تصوّر أيّة دلالةٍ مادّيةٍ كالحجم والكثافة </w:t>
      </w:r>
      <w:r>
        <w:rPr>
          <w:rStyle w:val="FootnoteAnchor"/>
          <w:rtl w:val="true"/>
        </w:rPr>
        <w:footnoteReference w:id="584"/>
      </w:r>
      <w:r>
        <w:rPr>
          <w:rFonts w:ascii="Amiri" w:hAnsi="Amiri" w:eastAsia="Amiri" w:cs="Amiri"/>
          <w:color w:val="111111"/>
          <w:sz w:val="28"/>
          <w:sz w:val="28"/>
          <w:szCs w:val="28"/>
          <w:rtl w:val="true"/>
          <w:lang w:bidi="ar-SA"/>
        </w:rPr>
        <w:t>، ومن ثمّ فإنّ اتّصاف الكائنات الحيّة بعظمة الحجم مقارنةً مع بعضها هو في الحقيقة مقتبسٌ من تلك العظمة الحقيقية لله تعالى والتي لا يمكن تصوّرها في الأحجام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الرواية الآتية التي ذكرت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توّضح 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رجلاً قال عند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من أيّ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أن يوصف</w:t>
      </w:r>
      <w:r>
        <w:rPr>
          <w:rFonts w:eastAsia="IRNazanin" w:cs="IRNazanin"/>
          <w:color w:val="111111"/>
          <w:sz w:val="28"/>
          <w:szCs w:val="28"/>
          <w:rtl w:val="true"/>
          <w:lang w:bidi="fa-IR"/>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حدّدته بالتشديد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حدّاً محدوداً، ذلك لأنّه جعله في مقابل الأشياء ووضعه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محيطٌ بكلّ شيءٍ لا يخرج عن معيّته و قيّوميته شيءٌ كما أشار إليه بقوله علیه السّلام في الحديث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ثَمّ شيءٌ؟</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 يعني مع ملاحظة ذاته الواسعة وإحاطته بكلّ شيءٍ ومعيّته للكلّ، لم يبق شيءٌ تنسبه إليه بالأكبرية، بل كلّ شيء هالكٌ عند وجهه الكريم، وكلّ وجودٍ مضمحلٌّ في مرتبة ذاته ووجوده القديم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bookmarkStart w:id="576" w:name="pg15617_225550"/>
    </w:p>
    <w:p>
      <w:pPr>
        <w:pStyle w:val="BookText"/>
        <w:rPr/>
      </w:pPr>
      <w:bookmarkEnd w:id="57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أصرّ أصحاب الشبهة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أفعل تفضيل وتعني ما هو أكبر من غيره حجماً، فلا بدّ من تحديد الطرف الثاني في هذه المفاضلة،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ماهية الأمر الذي هو أقلّ كبراً من الله عزّ وجلّ، نردّ عليهم بأنّ الله تعالى أكبر من كلّ شيءٍ ليس وصفاً، بل هو أكبر من أن يوصف ومن ثمّ لا تصل الدرجة إلى المقارنة والتفضيل لكون عظمته خارجةً عن نطاق الوصف والتحديد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يؤيّده أيضاً علماء اللغة، لكنّ الذين اعترضوا عليه في الحقيقة قاصرون عن فهم معاني اللغة العربية وآدابها، لأنّ أفعل التفضيل دائماً ما يحتاج إلى متعلّقٍ مسبوقٍ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الذات المباركة ليست من هذا 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أردنا معرفة حقيقة هذا الكبر والعظمة فلا بد لنا من مراجعة النصوص والشواهد كي نستنتج معنىً مناسباً لهما، وبما أنّ الله تعالى ذو قدرةٍ تفوق الوصف وصاحب كمالٍ لا حدّ له، فالعقل البشري عاجزٌ عن إدراك كُنهه، لذا فهو أكبر من جميع الأوصاف والتقديرات بحيث لا تدركه الأوهام التي تراود العقل البشري القاصر</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10268953_2142443653"/>
      <w:bookmarkStart w:id="578" w:name="_Toc213"/>
      <w:bookmarkEnd w:id="577"/>
      <w:r>
        <w:rPr>
          <w:rtl w:val="true"/>
        </w:rPr>
        <w:t>*</w:t>
      </w:r>
      <w:r>
        <w:rPr>
          <w:rtl w:val="true"/>
        </w:rPr>
        <w:t xml:space="preserve">الشبهة الخامسة </w:t>
      </w:r>
      <w:r>
        <w:rPr>
          <w:rtl w:val="true"/>
        </w:rPr>
        <w:t xml:space="preserve">: </w:t>
      </w:r>
      <w:r>
        <w:rPr>
          <w:rtl w:val="true"/>
        </w:rPr>
        <w:t>التناقض بين بعض الصفات الإلهية</w:t>
      </w:r>
      <w:r>
        <w:rPr>
          <w:rtl w:val="true"/>
        </w:rPr>
        <w:t>:</w:t>
      </w:r>
      <w:bookmarkEnd w:id="578"/>
    </w:p>
    <w:p>
      <w:pPr>
        <w:pStyle w:val="Heading6"/>
        <w:numPr>
          <w:ilvl w:val="5"/>
          <w:numId w:val="1"/>
        </w:numPr>
        <w:rPr/>
      </w:pPr>
      <w:bookmarkStart w:id="579" w:name="__RefHeading___Toc10268955_2142443653"/>
      <w:bookmarkStart w:id="580" w:name="_Toc214"/>
      <w:bookmarkEnd w:id="579"/>
      <w:r>
        <w:rPr>
          <w:rtl w:val="true"/>
        </w:rPr>
        <w:t>*</w:t>
      </w:r>
      <w:r>
        <w:rPr>
          <w:rtl w:val="true"/>
        </w:rPr>
        <w:t xml:space="preserve">الشبهة الخامسة </w:t>
      </w:r>
      <w:r>
        <w:rPr>
          <w:rtl w:val="true"/>
        </w:rPr>
        <w:t xml:space="preserve">: </w:t>
      </w:r>
      <w:r>
        <w:rPr>
          <w:rtl w:val="true"/>
        </w:rPr>
        <w:t>التناقض بين بعض الصفات الإلهية</w:t>
      </w:r>
      <w:r>
        <w:rPr>
          <w:rtl w:val="true"/>
        </w:rPr>
        <w:t>:</w:t>
      </w:r>
      <w:bookmarkEnd w:id="580"/>
    </w:p>
    <w:p>
      <w:pPr>
        <w:pStyle w:val="BookText"/>
        <w:rPr/>
      </w:pPr>
      <w:r>
        <w:rPr>
          <w:rFonts w:ascii="Amiri" w:hAnsi="Amiri" w:eastAsia="Amiri" w:cs="Amiri"/>
          <w:color w:val="111111"/>
          <w:sz w:val="28"/>
          <w:sz w:val="28"/>
          <w:szCs w:val="28"/>
          <w:rtl w:val="true"/>
          <w:lang w:bidi="ar-SA"/>
        </w:rPr>
        <w:t>ذُكرت مجموعة من الشبهات حول تباين بعض الصفات الإلهية مع بعضها، وفيما يأتي نذكرها ثمّ نردّ عليها</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0268957_2142443653"/>
      <w:bookmarkStart w:id="582" w:name="_Toc215"/>
      <w:bookmarkEnd w:id="581"/>
      <w:r>
        <w:rPr>
          <w:rtl w:val="true"/>
        </w:rPr>
        <w:t>أوّلاً</w:t>
      </w:r>
      <w:r>
        <w:rPr>
          <w:rtl w:val="true"/>
        </w:rPr>
        <w:t xml:space="preserve">: </w:t>
      </w:r>
      <w:r>
        <w:rPr>
          <w:rtl w:val="true"/>
        </w:rPr>
        <w:t xml:space="preserve">عدم التناسق بين صفتي الرحمة والعذاب </w:t>
      </w:r>
      <w:r>
        <w:rPr>
          <w:rtl w:val="true"/>
        </w:rPr>
        <w:t>:</w:t>
      </w:r>
      <w:bookmarkEnd w:id="58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 المتديّنون اللهَ تعالى بأنّه الإله الرؤوف الرحيم والعفوّ الكريم، وفي الحين ذاته يصفونه بصفاتٍ تتناقض مع ما ذكر فيقولون إنّه المنتقم القهّار والمقيت الضارّ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ذكر البعض شبهةً مضمونها أنّ الله عزّ وجلّ</w:t>
      </w:r>
    </w:p>
    <w:p>
      <w:pPr>
        <w:pStyle w:val="BookText"/>
        <w:rPr/>
      </w:pPr>
      <w:r>
        <w:rPr>
          <w:rFonts w:ascii="Amiri" w:hAnsi="Amiri" w:eastAsia="Amiri" w:cs="Amiri"/>
          <w:color w:val="111111"/>
          <w:sz w:val="28"/>
          <w:sz w:val="28"/>
          <w:szCs w:val="28"/>
          <w:rtl w:val="true"/>
          <w:lang w:bidi="ar-SA"/>
        </w:rPr>
        <w:t>إن كان رؤوفاً رحيماً وفي نفس الوقت منتقماً ضارِاً، فهذا يعني اتِصافه بصفاتٍ 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شبّهوه بالإنسان وقالوا إنّ الإنسان لا يمكن أن يكون طيّب القلب وساخطاً في آنٍ واحدٍ، كما لا يمكن أن يكون سخياً وبخيلاً، فكيف بالربّ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للردّ على الشبهة المذكورة في أعلاه وإثبات بطلانها،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غالباً ما تطرح هذه الشبهة الهزيلة وما شاكلها من قبل الملحدين، ذلك لجهلهم بحقيقة التناقض كما يعرّفه علماء المنطق الذين ذكروا له شروطاً معيّّنة ومن جملتها وحدة الموضوع والمحمول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أنّ نسبة صفة الرحمة وما شاكلها إلى الله عزّ وجلّ تتحقّق من جهتين، إحداهما الرحمة المطلقة التي تعمّ جميع بني آدم في الحياة الدنيا، والأخرى الرحمة الخاصّة التي تشمل العباد المؤمنين الذين يستحقّونها على وفق شروطٍ خاصّةٍ فى الحياتين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وتعالى يعاقب الآثمين والملحدين إثر ارتكابهم القبائح من الأعمال ويجازيهم على ذلك في الحياتين، ففي الحياة الدنيا قد يكون العقاب هيّناً وغير متناسبٍ مع مدى الإثم والجرم في حين أنّ العذاب الحقيقيّ الذي ينالونه بكلّ استحقاقٍ سيكون في يوم القيامة؛ وقد ذكرنا آنفاً أنّ إطلاق صفات الانتقام والقهر على الله تعالى يراد منه بيان كيفية تسليط عذابه على الطغاة والآثمين في يوم الحساب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انطلاقاً ممّا ذكر نستنتج أنّ رحمة الله واسعةً وتشمل كلّ إنسانٍ، لكن هناك رحمةٌ خاصّةٌ لا ينالها إلا المؤمنون والمطيعون، في حين أنّ غضبه</w:t>
      </w:r>
      <w:bookmarkStart w:id="583" w:name="pg15617_225552"/>
    </w:p>
    <w:p>
      <w:pPr>
        <w:pStyle w:val="BookText"/>
        <w:rPr/>
      </w:pPr>
      <w:bookmarkEnd w:id="583"/>
      <w:r>
        <w:rPr>
          <w:rFonts w:ascii="Amiri" w:hAnsi="Amiri" w:eastAsia="Amiri" w:cs="Amiri"/>
          <w:color w:val="111111"/>
          <w:sz w:val="28"/>
          <w:sz w:val="28"/>
          <w:szCs w:val="28"/>
          <w:rtl w:val="true"/>
          <w:lang w:bidi="ar-SA"/>
        </w:rPr>
        <w:t>يطال الملحدين والمعاندين؛ وليس هناك أيّ تضادٍّ بين هذين الأمرين، إذ إنّه الرؤوف الرحيم مع من هو أهل لذلك وهو المنتقم القهّار مع من يستحقّ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فالمعلّم على سبيل المثال يشجّع التلميذ المهتمّ بدروسه ويمنحه درجةً عاليةً في حين أنّه يؤنّب المهمل لدروسه ويمنحه درجةً دانيةً أو حتّى صفراً، وذلك من منطلق ،استحقاقهما، لذا لا نجد أحداً يعترض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الحال بالنسبة إلى تعامل الربِّ الواحد الأحد مع عباده من مطيعين وعصاة، ومن ثمّ لا يحقّ لأحدٍ أن يعترض على تعامله هذا لا من منطلق العقل ولا العرف ولا الشرع، بل الاعتراض يرد فيما لو تعامل مع المطيعين والعصاة بنمطٍ واحدٍ بغضّ النظر عن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فالشبهة تطرح إن أدخل الله جميع عباده الجنّة أو بالعكس،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زجّهم جميعاً في جهنّم ؛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يتعامل الله بعدلٍ مع عباده؟ فهل يمكن أن يكون جزاء المحسنين نفس جزاء المسيئين؟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 أقررنا بأنّ الله سبحانه عادلٌ ورحيمٌ، فهذا لا يعني وجود تناقضٍ مع وصفه بالمنتقم القهّار لكون متعلّق الأمرين مختلفٌ، ناهيك عن عدم تحقّق شروط التناقض حسب القواعد المنطقية</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10268959_2142443653"/>
      <w:bookmarkStart w:id="585" w:name="_Toc216"/>
      <w:bookmarkEnd w:id="584"/>
      <w:r>
        <w:rPr>
          <w:rtl w:val="true"/>
        </w:rPr>
        <w:t>ثانياً</w:t>
      </w:r>
      <w:r>
        <w:rPr>
          <w:rtl w:val="true"/>
        </w:rPr>
        <w:t xml:space="preserve">: </w:t>
      </w:r>
      <w:r>
        <w:rPr>
          <w:rtl w:val="true"/>
        </w:rPr>
        <w:t>الهَدي والإضلال</w:t>
      </w:r>
      <w:r>
        <w:rPr>
          <w:rtl w:val="true"/>
        </w:rPr>
        <w:t>:</w:t>
      </w:r>
      <w:bookmarkEnd w:id="585"/>
    </w:p>
    <w:p>
      <w:pPr>
        <w:pStyle w:val="BookText"/>
        <w:rPr/>
      </w:pPr>
      <w:r>
        <w:rPr>
          <w:rFonts w:ascii="Amiri" w:hAnsi="Amiri" w:eastAsia="Amiri" w:cs="Amiri"/>
          <w:color w:val="111111"/>
          <w:sz w:val="28"/>
          <w:sz w:val="28"/>
          <w:szCs w:val="28"/>
          <w:rtl w:val="true"/>
          <w:lang w:bidi="ar-SA"/>
        </w:rPr>
        <w:t>من الصفات الإلهية الأخرى التي ادّعي التناقض فيها، الهدَي والإضلال، فهناك آياتٌ تؤكّد على أنّ الله عزّ وجلّ هو الهادي والمضلّ لعباده، ومنها ما يأتي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يُضِلُّ مَنْ يَشَاءُ وَيَهْدِي مَنْ يَشَاءُ</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 اللَّهُ فَهُوَ الْمُهْتَدِي وَمَنْ يُضْلِلْ فَأُولَئِكَ هُمُ الْخَاسِرُونَ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شبهةٌ حول هاتين الآيتين وسائر الآيات المناظرة لهما في إطار اعتراضين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ينسب الله الحكيم لنفسه صفتين متناقضتين في آنٍ واحدٍ، هما الهَدى والإضلال؟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الضلال من قبل الله تعالى، فما المسوّغ لأن يعاقب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لنقض الشبهة المذكورة نقول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أكّد الله سبحانه وتعالى على أنّ الهدف من خلقة الإنسان هي هدايته إلى السبيل القويم بغية نيل السعادة الأخروية، لذا وضع له الأُسس والقواعد الناجعة التي تنير طريقه، وبما في ذلك بعثة الأنبياء والرسل ونعمة العقل والتفكّر، وبديهي أنّ العقل هو نبيّ الباطن؛ وفي هذا الصدد لم يتعامل سبحانه مع عباده بانتقائيةٍ وتمييزٍ، بل فسح لهم المجال جميعاً كي يسلكوا الصراط القويم، ولكن مع الأسف لم يذعن أغلب الناس والتزموا جانب العناد والمعصية، لذا لم يؤمن إلا أصحاب القلب السليم بعد أن هداهم إلى الحقّ وحذّرهم من الباطل، ويؤيّد هذا الكلام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 الْإِنْسَانَ مِنْ نُّطْفَةٍ أَمْشَ نَبْتَلِيهِ فَجَعَلْنَاهُ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وتطرح هنا مسألة التسديد الإلهي، فالذين خلصت قلوبهم ورغبوا حقّاً بالسير في طريق الحقّ، يكرمهم الله تعالى بالهدى والسداد وهو 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عزّ من قال في الكتاب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العصاة والذين خبثت سريرتهم فإنّهم بدل أن يتّبعوا الحقّ نراهم يسلكون سبيل الشيطان في جميع العصور، وقد كذّب أسلافُهم الأنبياءَ وافتروا عليهم واتّهموهم تهماً واهيةً كالجنون والكذب ناهيك عن أنّ بعضهم تجرّؤوا وذهبوا إلى أبعد من ذلك فقتلوا أنبياءهم؛ لذلك فإنّ أعمالهم القبيحة التي لا مسوّغ لها كانت سبباً في حرمانهم من ألطاف الله تعالى وهداه الخاصّ، لكنّه مع ذلك تركهم وشأنهم لربّما يتوبوا ويرجعوا إلى صوابهم، إلا أنّ الذين استحوذ الشيطان على قلوبهم لم ولن يسلكوا سبيل الرشاد لذلك يغرقون في غياهب الضلال؛ وهذا هو هو معنى الإضلال،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شأنه لا يجبر العبد على اتّخاذ الضلال سبيلاً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ذلك وتعالى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لا يتورّع عن المعاصي يحرم نفسه من عناية خالقه وألطافه فيضلّ عن الحقّ</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عدد من الآيات المباركة تثبت ما ذكرنا أعلاه،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إضلال العصاة والملحدين إنّما يتحقّق إثر ظلمهم وطغيانهم، وتجدر الإشارة هنا إلى أنّ أهل العلم والمعرفة يعتبرون الوصف مشعراً بالعلّية </w:t>
      </w:r>
      <w:r>
        <w:rPr>
          <w:rStyle w:val="FootnoteAnchor"/>
          <w:rtl w:val="true"/>
        </w:rPr>
        <w:footnoteReference w:id="591"/>
      </w:r>
      <w:r>
        <w:rPr>
          <w:rFonts w:ascii="Amiri" w:hAnsi="Amiri" w:eastAsia="Amiri" w:cs="Amiri"/>
          <w:color w:val="111111"/>
          <w:sz w:val="28"/>
          <w:sz w:val="28"/>
          <w:szCs w:val="28"/>
          <w:rtl w:val="true"/>
          <w:lang w:bidi="ar-SA"/>
        </w:rPr>
        <w:t>، أي إنّ وصفي الفسق والطغيان سببان لتجريد صاحبهما من التسديد الإلهي، فمعظم هذه الآيات</w:t>
      </w:r>
    </w:p>
    <w:p>
      <w:pPr>
        <w:pStyle w:val="BookText"/>
        <w:rPr/>
      </w:pPr>
      <w:r>
        <w:rPr>
          <w:rFonts w:ascii="Amiri" w:hAnsi="Amiri" w:eastAsia="Amiri" w:cs="Amiri"/>
          <w:color w:val="111111"/>
          <w:sz w:val="28"/>
          <w:sz w:val="28"/>
          <w:szCs w:val="28"/>
          <w:rtl w:val="true"/>
          <w:lang w:bidi="ar-SA"/>
        </w:rPr>
        <w:t>تؤكّد على أنّه جلّ شأنه يضلّ الطغاة والفاسقين، ومن جملتها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 وَيُضِلُّ اللهُ الظَّالِمِينَ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يَهْدِي اللَّهُ قَوْمًا كَفَرُوا بَعْدَ إِيمَانِهِمْ وَشَهِدُوا أَنَّ الرَّسُولَ حَقٌّ وَجَاءَهُمُ الْبَيِّنَاتُ 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تقرير ما ذكر في إطارٍ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هداية الإنسان نحو السبيل القويم هو التوفيق الإلهي في حين أنّ سبب ضلاله يرجع إلى أعماله التي يقوم بها بمحض إرادته واختياره، أي إنّه هو السبب في انحرافه، فبعد أن يتمادى في الفسق والطغيان ولا يكفّ نفسه عن ارتكاب الأعمال الدنيئة سوف يحرم نفسه من الفيض المعنوي ويجرّدها من لطف البارئ الرحيم فيغرق في غياهب الضلال لأنّ العدول عن الحقّ حينئذٍ يكون قد تحوّل إلى ملكةٍ نفسانيةٍ ملازمةٍ له، وهذا الأمر وصف في الكتاب الحكيم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الهَدي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دقّقنا في الآيات التي ذكرت في أعلاه وسائر الآيات التي تناظرها ، لألفينا أنّ الإضلال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من نصيب المعاندين والكفّار الذين رجّحوا الضلال على الهدى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نستنتج ممّا ذكر أنّ هَدي الله في بادئ الأمر يشمل جميع عباده من دون استثناءٍ، لكنّ إضلاله لا يطال إلا من تمحّض في الفسق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هنا إلى أنّه سبحانه لا يبدأ بالإضلال كما بدأ بالهَدي، بل الإضلال هو مرحلةً أخرى تأتي بعد تمادي العبد وإعراضه عن سبيل الهدى والرشاد، لذا فهو لا يطال إلا الكفّار والمنافقين والقاسية قلوبهم، ومن ثمّ فالحقيقة التي لا يمكن لأحدٍ إنكارها هي أنّ إضلال الله تعالى للعبد لا يعني إرغامه على الوقوع في المعاصي، بل هو نتيجةً لأعمال العبد وإصراره على عصيان الأوامر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الرؤوف الرحيم هو مثال العدل والحكمة، لذلك لا يمكن تصوّر أنّه يظلم أحداً بتاتاً، إذ من المستحيل على ذاته المقدّسة الاتّصاف بهذه الخصلة الذميمة، ومن ثمّ فإنّ معنى إضلاله للبعض يعني حرمانهم من ألطافه وكرمه إثر أعمالهم التي ارتكبوها، وبالطبع فإنّ عدم الهَدي يعد أمراً عدمياً، لذلك فإنّ إسناده إلى الله تعالى ليس حقيقياً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ضلال الإنسان وحياده عن المسير الصحيح يتمّ باختياره وينتج أفعاله الدنيئة التى ارتكبها عامداً، لذا فإنّ معاقبته تنسجم مع معايير العدل والإنصاف ولا تتناقض بتاتاً مع هَدي الله تعالى وألطافه</w:t>
      </w:r>
      <w:r>
        <w:rPr>
          <w:rFonts w:eastAsia="Amiri" w:cs="Amiri" w:ascii="Amiri" w:hAnsi="Amiri"/>
          <w:color w:val="111111"/>
          <w:sz w:val="28"/>
          <w:szCs w:val="28"/>
          <w:rtl w:val="true"/>
          <w:lang w:bidi="ar-SA"/>
        </w:rPr>
        <w:t>.</w:t>
      </w:r>
      <w:bookmarkStart w:id="586" w:name="pg15617_225557"/>
    </w:p>
    <w:p>
      <w:pPr>
        <w:pStyle w:val="Heading6"/>
        <w:numPr>
          <w:ilvl w:val="5"/>
          <w:numId w:val="1"/>
        </w:numPr>
        <w:rPr/>
      </w:pPr>
      <w:bookmarkStart w:id="587" w:name="__RefHeading___Toc10268961_2142443653"/>
      <w:bookmarkStart w:id="588" w:name="_Toc217"/>
      <w:bookmarkEnd w:id="586"/>
      <w:bookmarkEnd w:id="587"/>
      <w:r>
        <w:rPr>
          <w:rtl w:val="true"/>
        </w:rPr>
        <w:t>ثالثاً</w:t>
      </w:r>
      <w:r>
        <w:rPr>
          <w:rtl w:val="true"/>
        </w:rPr>
        <w:t xml:space="preserve">: </w:t>
      </w:r>
      <w:r>
        <w:rPr>
          <w:rtl w:val="true"/>
        </w:rPr>
        <w:t>علم الله المطلق واختيار الإنسان</w:t>
      </w:r>
      <w:r>
        <w:rPr>
          <w:rtl w:val="true"/>
        </w:rPr>
        <w:t>:</w:t>
      </w:r>
      <w:bookmarkEnd w:id="588"/>
    </w:p>
    <w:p>
      <w:pPr>
        <w:pStyle w:val="BookText"/>
        <w:rPr/>
      </w:pPr>
      <w:r>
        <w:rPr>
          <w:rFonts w:ascii="Amiri" w:hAnsi="Amiri" w:eastAsia="Amiri" w:cs="Amiri"/>
          <w:color w:val="111111"/>
          <w:sz w:val="28"/>
          <w:sz w:val="28"/>
          <w:szCs w:val="28"/>
          <w:rtl w:val="true"/>
          <w:lang w:bidi="ar-SA"/>
        </w:rPr>
        <w:t>علم الله الأزلي المطلق يعدّ من صفاته الذاتية الكمالية، وهو ما اتّفقت عليه جميع الأديان السماوية، والقرآن الكريم بدوره أكّد عليه مراراً وتكراراً، ومن جملة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المطروحة هنا تتمحور حول أنّ هذه الصفة تتعارض مع أربعة أصولٍ متّفقٍ عليها، وهي كون الإنسان مخيّراً ونسخ بعض الآيات وعقيدة البداء ومسألة الابتلاء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من آيات الكتاب الحكيم تؤكّد على علم الله عزّ وجلّ بكلّ شؤون الخلقة وتفاصيلها قبل أن يوجد الكون وما فيه، وبما في ذلك علمه بأعمال بني آدم قبل أن يخلقهم، لذا فإنّ ما يفعلونه لا يعدّ أمراً طارئاً عليه تعالى، بل هو علام الغيوب الذي يشرف على أعمال كلّ كائنٍ قبل أن يرى النور، ويمكننا تشبيه ذلك بمن يدوّن سيناريو أحد الأفلام، فهو يعلم بأحداث الفلم قبل أن يشاهده الجمهور ولكن بفارق بسيطٍ، وهو أنّ الله تعالى يعلم</w:t>
      </w:r>
    </w:p>
    <w:p>
      <w:pPr>
        <w:pStyle w:val="BookText"/>
        <w:rPr/>
      </w:pPr>
      <w:r>
        <w:rPr>
          <w:rFonts w:ascii="Amiri" w:hAnsi="Amiri" w:eastAsia="Amiri" w:cs="Amiri"/>
          <w:color w:val="111111"/>
          <w:sz w:val="28"/>
          <w:sz w:val="28"/>
          <w:szCs w:val="28"/>
          <w:rtl w:val="true"/>
          <w:lang w:bidi="ar-SA"/>
        </w:rPr>
        <w:t>بأعمال عباده الذين سيفعلونها بمحض إرادتهم من دون أيّ جبرٍ، في حين أنّ مدوّن السيناريو هو الذي يكتب القصّة ويسرد تفاصيلها ومن ثمّ يقوم الممثّلون بتمثيلها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القرآن الكريم في مواطن شتّى على كون الإنسان مخيّراً ويفعل ما يريد برغبته وإرادته، وهذا الأمر بكلّ تأكيدٍ لا يتعارض مع علم الله المسبق بأفعاله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مسألة الجبر والاختيار تعدّ من المباحث الهامّة المطروحة على طاولة البحث في علم الكلام، وهي موضوعٌ تخصصيٌّ في غاية التعقيد لا يسعنا المجال للخوض فيه هنا اجتناباً للإطناب والإطالة </w:t>
      </w:r>
      <w:r>
        <w:rPr>
          <w:rStyle w:val="FootnoteAnchor"/>
          <w:rtl w:val="true"/>
        </w:rPr>
        <w:footnoteReference w:id="601"/>
      </w:r>
      <w:r>
        <w:rPr>
          <w:rFonts w:ascii="Amiri" w:hAnsi="Amiri" w:eastAsia="Amiri" w:cs="Amiri"/>
          <w:color w:val="111111"/>
          <w:sz w:val="28"/>
          <w:sz w:val="28"/>
          <w:szCs w:val="28"/>
          <w:rtl w:val="true"/>
          <w:lang w:bidi="ar-SA"/>
        </w:rPr>
        <w:t>، ولكن نكتفي في الردّ على الشبهة بالإشارة إلى مسألةٍ في غاية الظرافة، ألا وهي علم الله تعالى بأعمال جميع العباد قبل أن يخلقهم،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وأعماله متعلّقان بعلم الله المسبق؛ إلا أنّ هذا لا يعني القول بالجبر في الأفعال مطلقاً، إذ إنّه جلّ شأنه كان يعلم بما سيقوم به عباده باختيارهم قبل أن يوجدهم من العدم، فهذا علمٌ أزليٌّ لا صلة له بالجبر ، بل هو مجرّد علمٍ بما سيكون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يختلف اثنان في أنّ الإنسان هو الذي يختار طريقه في الحياة، فإمّا أن يسلك باختياره سبيل الهدى والرشاد أو ينحطّ في قعر الهاوية ويسير في طريق الانحراف والضلال من دون أن يرغمه أحدٌ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المتعلّق بعلم الله المسبق هو الفعل المشروط بالاختيار والعكس غير صحيحٍ</w:t>
      </w:r>
      <w:r>
        <w:rPr>
          <w:rFonts w:eastAsia="Amiri" w:cs="Amiri" w:ascii="Amiri" w:hAnsi="Amiri"/>
          <w:color w:val="111111"/>
          <w:sz w:val="28"/>
          <w:szCs w:val="28"/>
          <w:rtl w:val="true"/>
          <w:lang w:bidi="ar-SA"/>
        </w:rPr>
        <w:t>.</w:t>
      </w:r>
      <w:bookmarkStart w:id="589" w:name="pg15617_225559"/>
    </w:p>
    <w:p>
      <w:pPr>
        <w:pStyle w:val="BookText"/>
        <w:rPr/>
      </w:pPr>
      <w:bookmarkEnd w:id="589"/>
      <w:r>
        <w:rPr>
          <w:rFonts w:ascii="Amiri" w:hAnsi="Amiri" w:eastAsia="Amiri" w:cs="Amiri"/>
          <w:color w:val="111111"/>
          <w:sz w:val="28"/>
          <w:sz w:val="28"/>
          <w:szCs w:val="28"/>
          <w:rtl w:val="true"/>
          <w:lang w:bidi="ar-SA"/>
        </w:rPr>
        <w:t>إذن، بناءً على ما ذكر فإنّ علم الله المسبق يتحقّق على أرض الواقع مع جميع متعلّقاته، وبما في ذلك أفعال الإنسان التي يؤدّيها بمحض اختياره وإرادته، ومن هنا فهذا العلم الأزليّ ينطبق مع الواقع، ولو جرّدنا الإنسان عن اختياره فلا يبقى مجالٌ لتحقّق ذلك العلم الأزليّ، ويمكننا تشبيه هذا الأمر بالمعلم وتلامذته، فهو على علم بتلامذته الذين سينالون درجاتٍ عاليةٌ الامتحان والذين ينالون درجاتٍ ضعيفةً، وعلمه هذا بكلّ تأكيدٍ ليس له دخلٌ في نجاح بعضهم أو فشلهم في الامتحان، بل مجرّد اطّلاعٍ على أفعالٍ سيقوم بها أصحابها بمحض اختيارهم وإرادتهم</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10268963_2142443653"/>
      <w:bookmarkStart w:id="591" w:name="_Toc218"/>
      <w:bookmarkEnd w:id="590"/>
      <w:r>
        <w:rPr>
          <w:rtl w:val="true"/>
        </w:rPr>
        <w:t>رابعاً</w:t>
      </w:r>
      <w:r>
        <w:rPr>
          <w:rtl w:val="true"/>
        </w:rPr>
        <w:t xml:space="preserve">: </w:t>
      </w:r>
      <w:r>
        <w:rPr>
          <w:rtl w:val="true"/>
        </w:rPr>
        <w:t>علم الله المطلق وابتلاء العباد</w:t>
      </w:r>
      <w:r>
        <w:rPr>
          <w:rtl w:val="true"/>
        </w:rPr>
        <w:t>:</w:t>
      </w:r>
      <w:bookmarkEnd w:id="591"/>
    </w:p>
    <w:p>
      <w:pPr>
        <w:pStyle w:val="BookText"/>
        <w:rPr/>
      </w:pPr>
      <w:r>
        <w:rPr>
          <w:rFonts w:ascii="Amiri" w:hAnsi="Amiri" w:eastAsia="Amiri" w:cs="Amiri"/>
          <w:color w:val="111111"/>
          <w:sz w:val="28"/>
          <w:sz w:val="28"/>
          <w:szCs w:val="28"/>
          <w:rtl w:val="true"/>
          <w:lang w:bidi="ar-SA"/>
        </w:rPr>
        <w:t>هناك آياتٌ تدلّ على أنّ الله تعالى ابتلى الناس ببعض المواقف والأحداث العصيبة، من قبيل الحروب لكي يميز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قضية تغيير القبلة على سبيل المثال، نجد أنّ الآية الكريمة تتحدّث عن قلق النبيّ صلّی الله علیه و آله إثر تمرّد العصاة على أوامره، لذلك طلب منه البارئ جل وعلا أن يجعل الكعبة المشرقة قبلةٌ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 والهدف من هذا التغيير هو معرفة معادن الناس من مسلمين وغير مسلمين وتشخيص من يتّبع النبيّ الخاتم صلّی الله علیه و آله ومن ومن يتخلّف عنه ويعانده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القرآن الكريم إلى أنّ السبب الكامن وراء ابتلاء بني آدم</w:t>
      </w:r>
    </w:p>
    <w:p>
      <w:pPr>
        <w:pStyle w:val="BookText"/>
        <w:rPr/>
      </w:pPr>
      <w:r>
        <w:rPr>
          <w:rFonts w:ascii="Amiri" w:hAnsi="Amiri" w:eastAsia="Amiri" w:cs="Amiri"/>
          <w:color w:val="111111"/>
          <w:sz w:val="28"/>
          <w:sz w:val="28"/>
          <w:szCs w:val="28"/>
          <w:rtl w:val="true"/>
          <w:lang w:bidi="ar-SA"/>
        </w:rPr>
        <w:t>بمختلف أنماط الحوادث هو معرفة من آمن حقّاً وتمييزه عمّن تظاهر بالإيمان، إذ قال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آمَنُوا وَيَتَّخِذَ مِنْكُمْ شُهَدَاءَ وَاللَّهُ لَا يُحِبُّ الظَّالِمِينَ</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يَوْمَ الْتَقَى الْجُمْعَانِ فَبِإِذْنِ اللَّهِ وَلِيَعْلَمَ الْمُؤْمِنِينَ</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 تمّ التأكيد على أنّ الهدف من الابتلاء هو معرفة من يخشى الله 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لَيَبْلُوَنَّكُمُ اللَّهُ بِشَيْءٍ مِنَ الصَّيْدِ تَنَالُهُ أَيْدِيكُمْ وَرِمَاحُكُمْ لِيَعْلَمَ اللَّهُ مَنْ يَخَافُهُ بِالْغَيْبِ فَمَنِ اعْتَدَى بَعْدَ ذَلِكَ فَلَهُ عَذَابٌ أَلِيمٌ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الغاية من فسح المجال للشيطان كي يوسوس للإنسان فقد تمّ تبريرها في الكتاب الكريم بتمييز من يؤمن بالآخرة حقّاً، فقد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لَهُ عَلَيْهِمْ مِنْ سُلْطَانٍ إِلَّا لِنَعْلَمَ مَنْ يُؤْمِنُ بِالْآخِرَةِ مِنْ هُوَ مِنْهَا فِي شَكٍّ وَرَبُّكَ عَلَى كُلِّ شَيْءٍ حَفِيظٌ</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آيةٌ أخرى تؤكّد على أنّ الله تعالى ضرب على آذان أهل الكهف تحدّياً للكفّار ولإثبات أنّهم لا يعلمون كم لبث الفتية في كهفهم إبطالاً لمزاعمهم الواهية ونصرةً لعباده المؤمنين،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أَوَى الْفِتْيَةُ إِلَى الْكَهْفِ فَقَالُوا رَبَّنَا آتِنَا مِنْ لَدُنْكَ رَحْمَةً وَهَيِّئْ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عَلَى آذَانِهِمْ فِي</w:t>
      </w:r>
    </w:p>
    <w:p>
      <w:pPr>
        <w:pStyle w:val="BookText"/>
        <w:rPr/>
      </w:pPr>
      <w:r>
        <w:rPr>
          <w:rFonts w:ascii="Amiri" w:hAnsi="Amiri" w:eastAsia="Amiri" w:cs="Amiri"/>
          <w:color w:val="111111"/>
          <w:sz w:val="28"/>
          <w:sz w:val="28"/>
          <w:szCs w:val="28"/>
          <w:rtl w:val="true"/>
          <w:lang w:bidi="ar-SA"/>
        </w:rPr>
        <w:t xml:space="preserve">الْكَهْفِ سِنِينَ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 لِنَعْلَمَ أَيُّ الْحِزْبَيْنِ أَحْصَى لِمَا لَبِثُوا أَمَدًا</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شبهاتٌ طرحت حول ما ذكر في هذه الآيات، وهي في الحقيقة ناشئةٌ من الجهل بعلم الله تعالى والغفلة عن تقسيم العلم إلى ذاتيٍّ وفعليٍّ، وبيان ذلك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يتحقّق العلم بأحد الأمور قبل حدوثه أو بعده، فالمهندس على سبيل المثال بإمكانه تصوّر خارطة بيتٍ في ذهنه بجميع أو معظم تفاصيلها قبل أن ينقشها على الورق، وهذا يعني أنّ المرحلة الأولى هنا تصوّر الخارطة والمرحلة الثانية نقشها على الورق كي تتحقّق على أرض الواقع في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قام المهندس هنا بتدوين ما خالج ذهنه على ورقةٍ خاصّة ممّا يعني تحقّق علمين، أحدهما 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على أرض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قد يتحوّل العلم الثاني إلى علم مسبقٍ أيضاً حينما يتمّ تنفيذ الخارطة بشكلٍ عمليٍّ وتجسيدها على هيئة مبنى؛ وذلك بمعنى أنّ المرحلة الثانية أصبحت صورةً ذهنيةً للمرحلة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إنجاز المشروع وتجسيده على أرض الواقع يلقي المهندس نظرةً على ما أنتجته يداه فيلحظ تصوّراته الذهنية وهي متحقّقة على أرض الواقع، وحينما يُسأل عن سبب نظره لما قام به، فهو يجيب بأنّه يريد معرفة كيف تحوّلت تصوّراته الذهنية المسبقة إلى أمرٍ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 خارطته لو نُفّذت بدقّةٍ متناهيةٍ أو أنّه أنجزها بنفسه،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فنظرته الأخرى على المصداق الخارجي لعلمه المسبق لا تزيد ولا تنقص من</w:t>
      </w:r>
    </w:p>
    <w:p>
      <w:pPr>
        <w:pStyle w:val="BookText"/>
        <w:rPr/>
      </w:pPr>
      <w:r>
        <w:rPr>
          <w:rFonts w:ascii="Amiri" w:hAnsi="Amiri" w:eastAsia="Amiri" w:cs="Amiri"/>
          <w:color w:val="111111"/>
          <w:sz w:val="28"/>
          <w:sz w:val="28"/>
          <w:szCs w:val="28"/>
          <w:rtl w:val="true"/>
          <w:lang w:bidi="ar-SA"/>
        </w:rPr>
        <w:t>علمه، إذ إنّ مراده من العلم بما أنجزه هو تحقّقه على أرض الواقع والتأمّل فيه، لذا فقد يفتخر بما فعل أمام الآخرين ويواجه إثر ذلك إطراءً أو نقداً، ومن ثمّ يقوم بنقض الشبهات التي تطرح على إنجازه، حيث يقول إنّني قمت بهذا الإنجاز ونفّذته على أرض الواقع كي يرى الناس عظمته وجماله، وهذا بمعنى أنّه يريد إثبات علمه للآخرين والردّ على ناقديه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تصوّر هذا الأمر في مجال العقوبة والتحذير، فحتّى المعلّم الملمّ بمستوى تلامذته والعارف بكسولهم من مجدّهم، لا يعطي الدرجات عبثاً من دون ضابطةٍ، بل لا بدّ من أن يختبرهم في إطار امتحانٍ رسميٍّ في المدرسة، وبطبيعة الحال فالمجدّ سينال درجةً أعلى من الكسول؛ لذا فالامتحان لا يقصد منه معرفة مدى علم المعلّم بمستوى تلامذته، وإنّما يراد منه إثبات أنّ المجدّ منهم سينجح والمهمل سيفشل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بإمكاننا طرح هذا الموضوع بالنسبة إلى علم الله تعالى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آنفاً أنّ الله جلّ شأنه بصفته واجب الوجود وذاته المباركة بسيطةً ومجرّدةٌ ومصداقٌ للكمال الحقيقيّ، لذا لا بدّ من أن يمتلك علماً حضورياً بالنسبة إلى ذاته المباركة؛ ونظراً لأنّ جميع الممكنات قد اكتسبت وجودها منه بوسائط مختلفة، فالضرورة تقتضى علمه بها وبأفعالها قبل أن يخلقها في عالم الإمكان، وعلمه هذا مجرّدٌ وبسيطٍ يطلق عليه العلم المسبق أو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المرحلة الأولى من علمه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المرحلة الثانية فهي العلم الفعليّ، بمعنى لحظة تحقّق العلم الذاتي على أرض الواقع وظهوره للعيان في الخارج، وهنا أيضاً يكون الله تبارك وتعالى مشرفاً على جميع الحركات والسكنات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نلحظ فإنّ هذه المرحلة</w:t>
      </w:r>
    </w:p>
    <w:p>
      <w:pPr>
        <w:pStyle w:val="BookText"/>
        <w:rPr/>
      </w:pPr>
      <w:r>
        <w:rPr>
          <w:rFonts w:ascii="Amiri" w:hAnsi="Amiri" w:eastAsia="Amiri" w:cs="Amiri"/>
          <w:color w:val="111111"/>
          <w:sz w:val="28"/>
          <w:sz w:val="28"/>
          <w:szCs w:val="28"/>
          <w:rtl w:val="true"/>
          <w:lang w:bidi="ar-SA"/>
        </w:rPr>
        <w:t>تختلف عن المرحلة الأولى لأنّها تتزامن مع الخلقة وليست قبلها، وإلا لعُدَّ علماً ذاتياً ومسبقاً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أمثلة العلم الإلهى المسبق انتصار المسلمين في حرب بدرٍ وهزيمتهم في أُحد، إذ أخبرهم بما يختلج في نفوس بعضهم وما يحوكه بعض المنافقين لهم مؤكّداً على أنّ علمه هذا ليس وليد اللحظة، بل هو ذاتيٌّ ومسبقٌ وأنّ جميع الأحداث موجودةٌ في خزائن علمه العظيمة قبل أن يخلق الكائنات، لكنّه نزل إلى حيّز التنفيذ في هذا الزمن عن طريق تجسّد الأحداث بشكلٍ عمليٍّ، أي إنّه ظهر بصورته الفعلية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المؤكّد أنّ كلّ حدثٍ لا يبرز للعيان ولا يتحقّق بالفعل إلا بعد ظهوره في أرض الواقع، لذا لا يتحقّق علمنا به إلا بعد حدوثه وفعليته فمشاعر المسلمين وكيد المنافقين إبّان حروب النبيّ الأكرم صلّی الله علیه و آله لم تطفُ إلى السطح إلا بعد اندلاع الحرب لأنّها متعلّقةٌ بها ومترتّبةً عليها؛ وهذه الابتلاءات كما قلنا يراد منها صقل أنفس الناس وغربلتهم كي يميز الخبيث من الطيّب ويُعرف المؤمن من المعاند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ملاحظةٌ ظريفةٌ حول العلم الفعلي الله تعالى وهي ترتبط بالغاية، حيث كان الله تعالى يعلم بتفاصيل كلّ موضوع بالكامل قبل حدوثه وليست هناك أيّة فائدة ولا غاية يروم تحقيقها من علمه الفعلي، بل الأمر الوحيد الذي يجسّده هذا العلم لنا هو تحقّق علم الله الذاتي فعلياً على أرض الحقيقة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فالحروب التي حدثت في عصر صدر الإسلام كانت تهدف إلى إعلام المؤمنين بمستوى قابلياتهم القتالية كي يستعدّوا لمواجهة الكفّار والمنافقين الذين جسّدوا قابلياتهم بأفعالهم الشنيعة، وهذا يعني أنّ جميع الأحداث التي تتمخّض على ما ذكر هي في الحقيقة ظهورٌ فعليٌّ لعلم الله الذاتيّ المسبق، وليس ظهورها إلا</w:t>
      </w:r>
    </w:p>
    <w:p>
      <w:pPr>
        <w:pStyle w:val="BookText"/>
        <w:rPr/>
      </w:pPr>
      <w:r>
        <w:rPr>
          <w:rFonts w:ascii="Amiri" w:hAnsi="Amiri" w:eastAsia="Amiri" w:cs="Amiri"/>
          <w:color w:val="111111"/>
          <w:sz w:val="28"/>
          <w:sz w:val="28"/>
          <w:szCs w:val="28"/>
          <w:rtl w:val="true"/>
          <w:lang w:bidi="ar-SA"/>
        </w:rPr>
        <w:t>انكشافٌ لذلك العلم اللدنّي الذي يمتلكه مالك الملك وبارئ الخلائق أجمعين، والعالم بكلّ ما كان وما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هنا بمثال المعلم الذي يعلم بمستويات تلامذته لكنّه يختبرهم في الامتحان النهائي كي تتجلّى قابلياتهم في إطار أوراق امتحانية معلومة النتائج لديه مسبقاً، أي إنّه يحوّل العلم المسبق إلى فعليٍّ ملموسٍ من دون أن يتدخّل في شؤونهم؛ وعلى هذا الأساس فليس من الحريّ بنا اعتبار أنّ الامتحان سببٌ لإزالة جهل المعلّم بمستوى تلامذته، فهو يعرف الناجح من الفاشل ولكن لا يمكن تحديد هذه الحقيقة إلا عبر الامتحان الرسمي الذي يجعل علمه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التي أشارت إلى الهدف من حدوث بعض الوقائع في الحياة هو معرفة الله تعالى المؤمنين وتميزهم عن المعاندين، لا تعني بكلّ تأكيدٍ جهله حوالهم، بل حينما يقول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تحقّق العلم الحضوريّ الذاتيّ على أرض الواقع بهيئة علم فعليٍّ، لأنّه تعالى شأنه واجب الوجود وعلّة العلل لذلك لديه علمٌ حضوريٌّ وذاتيٌّ بالمعلولات التي أوجدها من العدم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المقصود من علم الله تعالى بما سيقوم بها الناس في الحياة الدنيا هو تحقّق ما كان سيقع من أفعالٍ لا محالة، ولكن بإرادتهم واختيارهم، إذ أينما وجدت كائناتٌ حيّةً فلا بدّ من أن تصدر منها أفعالٌ، لذا فإنّ الله عزّ وجلّ يعلم بزمان ومكان صدورها وماهيتها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إنّ هذا يعني إرادته تعالى في تحقّقها عن طريق ظهور ما كان مكنوناً على خلقه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 الأخرى التي تترتّب على علم الله المسبق وانكشاف الحقائق فيما بعد، هي معرفة معدن كلّ إنسانٍ، فالمؤمن لا يتّبع أهواء نفسه، بل يطيع بارئه الذي خلقه وخلق كلّ شيءٍ سواه ومن ثمّ يوكل شؤونه إليه ويتوكّل عليه راجياً منه السداد والتوفيق لأنّه يعلم أنّ البارئ العزيز واجب الطاعة؛ وإثر ذلك يدرك في قرارة نفسه أنّه مؤمنٌ وكذلك سيعرفه الآخرون بهذه المزية؛ في حين أنّ الذين قست قلوبهم من كفّار ومشركين ومنافقين يخوضون في طغيانهم ويعرضون عن الحقّ، فيدركون بالعيان أنّهم حادوا عن السبيل الإلهي، ومن ثمّ سوف يعرف الناس حالهم فيصفونهم بالعصاة والمردة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حينما يجمع الله عباده في يوم الحساب ليوفّيهم جزاء ما عملوا، لا يبقى مجالٌ للاعتراض على حكمه العادل، إذ يكرم المؤمنين بجنّة المأوى وحسن العاقبة ويعذّب المعاندين بنار جهنّم وسوء المصير بحيث لا تبقى لديهم أيّة ذريعة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تعذّبنا وتغفر لعبادك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 يعرفون حقّ المعرفة أنّ هذا هو جزاؤهم العادل وأنّ كلّ إنسانٍ لا ينال إلا ما كسبت يداه في الحياة الدنيا؛ وهذا الأمر بكلّ تأكيدٍ لا يتنافى مع علمه المسبق قبل خلقة الخلائق، فالربّ لم يجازِ أحداً على أساس هذا العلم، بل ترك الناس يفعلون ما يشاؤون في الحياة الدنيا باختيارهم مع علمه بما سيفعلون؛ لذلك سيكرم من يكرم ويعاقب من يعاقب استناداً إلى علمه الفعليّ، لأنّه لو عاقبهم منذ البداية على أساس علمه الذاتي لاعترضوا عليه بأنّهم لم يفعلوا ما يستحقّون العقاب عليه زاعمين أنّهم لو خلقوا في الحياة الدنيا لربّما كانوا مؤمنين؛ لكن هيهات وبعدُ ذلك كلّ البعد، فقد لجّوا وتمرّدوا بمحض إرادتهم ورغم علم الله تعالى بخبث سريرتهم لكنّه منحهم الفرصة الكافية لسلوك السبيل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w:t>
      </w:r>
      <w:bookmarkStart w:id="592" w:name="pg15617_225566"/>
    </w:p>
    <w:p>
      <w:pPr>
        <w:pStyle w:val="BookText"/>
        <w:rPr/>
      </w:pPr>
      <w:bookmarkEnd w:id="592"/>
      <w:r>
        <w:rPr>
          <w:rFonts w:ascii="Amiri" w:hAnsi="Amiri" w:eastAsia="Amiri" w:cs="Amiri"/>
          <w:color w:val="111111"/>
          <w:sz w:val="28"/>
          <w:sz w:val="28"/>
          <w:szCs w:val="28"/>
          <w:rtl w:val="true"/>
          <w:lang w:bidi="ar-SA"/>
        </w:rPr>
        <w:t>اتّبعوا خطوات الشيطان فاستحوذ على قلوبهم وأرودهم بئس الورد المورود، وهذا الأمر يشبه حكاية التلميذ الكسول الذي يهمل دروسه ولا يؤدّي واجباته الملقاة على عاتقه، ومع ذلك لو أنّ معلّمه أعطاه درجةً دانيةً من دون اختبارٍ سيعترض عليه أشدّ اعتراض، لذلك يُفسح له المجال في الاختبار علّه يعود إلى رشده ويحصل على درجةٍ عاليةٍ ينقذ بها نفسه من الفشل والرسوب؛ وعلى هذا الأساس لا يبقى له أيّ مجالٍ للاعتراض</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10268965_2142443653"/>
      <w:bookmarkStart w:id="594" w:name="_Toc219"/>
      <w:bookmarkEnd w:id="593"/>
      <w:r>
        <w:rPr>
          <w:rtl w:val="true"/>
        </w:rPr>
        <w:t>خامساً</w:t>
      </w:r>
      <w:r>
        <w:rPr>
          <w:rtl w:val="true"/>
        </w:rPr>
        <w:t xml:space="preserve">: </w:t>
      </w:r>
      <w:r>
        <w:rPr>
          <w:rtl w:val="true"/>
        </w:rPr>
        <w:t>علم الله المطلق ونسخ بعض الآيات القرآنية</w:t>
      </w:r>
      <w:r>
        <w:rPr>
          <w:rtl w:val="true"/>
        </w:rPr>
        <w:t>:</w:t>
      </w:r>
      <w:bookmarkEnd w:id="594"/>
    </w:p>
    <w:p>
      <w:pPr>
        <w:pStyle w:val="BookText"/>
        <w:rPr/>
      </w:pPr>
      <w:r>
        <w:rPr>
          <w:rFonts w:ascii="Amiri" w:hAnsi="Amiri" w:eastAsia="Amiri" w:cs="Amiri"/>
          <w:color w:val="111111"/>
          <w:sz w:val="28"/>
          <w:sz w:val="28"/>
          <w:szCs w:val="28"/>
          <w:rtl w:val="true"/>
          <w:lang w:bidi="ar-SA"/>
        </w:rPr>
        <w:t>لا شكّ في أنّ نسخ أحد المقرّرات واستبداله بقانونٍ جديدٍ، يعدّ من الأمور المتعارفة في القوانين البشرية التي تدوّن على أساس العلوم الإنسانية، حيث يلتفت الناس إلى عقم بعض هذه القوانين أو هشاشتها على مرّ الزمان ومن خلال تطبيقها على أرض الواقع، لذا يلجؤون إلى سنّ قوانين أخرى معرضين عمّا سبقها؛ وبديهي أنّ هذا الأمر ناشئٌ من ضعف العقل الإنساني وعدم اكتماله بالشكل الذي يجعله يقرّر أموراً لا محيد عنها، فهو عاجزٌ عن إدراك المصالح والمفاسد بحذافيرها وبجميع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الكتاب الحكيم بوجود نسخ في بعض أحكامه، فبعض الآيات تضمّنت أحكاماً ومقرّراتٍ في شتّى المجالات العبادية والاجتماعية ومختلف القوانين المدنية، لكنّها نسخت فيما بعد بآياتٍ أخرى، ومن جملة ذلك ما يأتي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قبلة المسلمين من بيت المقدس إلى الكعبة المشرّفة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p>
    <w:p>
      <w:pPr>
        <w:pStyle w:val="BookText"/>
        <w:rPr/>
      </w:pPr>
      <w:r>
        <w:rPr>
          <w:rFonts w:ascii="Amiri" w:hAnsi="Amiri" w:eastAsia="Amiri" w:cs="Amiri"/>
          <w:color w:val="111111"/>
          <w:sz w:val="28"/>
          <w:sz w:val="28"/>
          <w:szCs w:val="28"/>
          <w:rtl w:val="true"/>
          <w:lang w:bidi="ar-SA"/>
        </w:rPr>
        <w:t xml:space="preserve">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حكم المرأة الزانية من الحبس الأبدي في الدار إلى مئة جلدة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 وَلَا تَأْخُذْكُمْ بِهِمَا رَأْفَةٌ فِي دِينِ اللَّهِ إِنْ كُنْتُمْ تُؤْمِنُونَ بِاللَّهِ وَالْيَوْمِ الْآخِرِ وَلْيَشْهَدْ عَذَابَها طَائِفَةٌ مِنَ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إلى هذه الآيات وما ناظرها طرح البعض شبهةً فحواها أنّ النسخ يتعارض مع علم الله الأزليّ الذي لا تحدّه حدودٌ، إذ لو كان الله يمتلك علماً مطلقاً فلا بدّ له من إقرار الأحكام الضرورية في بادئ الأمر من دون الحاجة إلى تغييرها مستقبلاً؛ وهذا يعني أنّه لم يحط بكلّ شيءٍ علماً ولا يدرك</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للاطّلاع على تفاصيل أكثر حول الناسخ والمنسوخ في القرآن الكريم،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معرفت، التمهيد في علوم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pStyle w:val="BookText"/>
        <w:rPr/>
      </w:pPr>
      <w:r>
        <w:rPr>
          <w:rFonts w:ascii="Amiri" w:hAnsi="Amiri" w:eastAsia="Amiri" w:cs="Amiri"/>
          <w:color w:val="111111"/>
          <w:sz w:val="28"/>
          <w:sz w:val="28"/>
          <w:szCs w:val="28"/>
          <w:rtl w:val="true"/>
          <w:lang w:bidi="ar-SA"/>
        </w:rPr>
        <w:t xml:space="preserve">مصالح العباد ومفاسدهم في بادئ الأمر، بل لا بدّ له من تجربة بعض الأحكام ليعرف غثّها من سمينها، وعلى هذا الأساس فهو لا يمتلك علماً واقعياً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في اللغة والاصطلاح العرفي يعني إبطال الحكم السابق ونقض حقّانيته واعتبار أنّه باطلٌ منذ بداية تشريعه، إلا أنّه في الاصطلاح الدينيّ ذو معنى خاص،ّ وهو بيان انقضاء زمان حقاّنية تطبيق أحد الأحكام واقتضاء المصلحة وضع حكم بديلٍ له </w:t>
      </w:r>
      <w:r>
        <w:rPr>
          <w:rStyle w:val="FootnoteAnchor"/>
          <w:rtl w:val="true"/>
        </w:rPr>
        <w:footnoteReference w:id="611"/>
      </w:r>
      <w:r>
        <w:rPr>
          <w:rFonts w:ascii="IRNazanin" w:hAnsi="IRNazanin" w:eastAsia="IRNazanin"/>
          <w:color w:val="111111"/>
          <w:sz w:val="28"/>
          <w:sz w:val="28"/>
          <w:szCs w:val="28"/>
          <w:rtl w:val="true"/>
          <w:lang w:bidi="fa-IR"/>
        </w:rPr>
        <w:t xml:space="preserve">، إذ هناك مصالح واقعية تترتّب على كلٍّ من الناسخ والمنسوخ في إطار الجعل والتقنين، إلا أنّ الحكمة والمصلحة تقتضيان أن يقرّ الله عزّ وجلّ أحد الأحكام أوّلاً بشكلٍ مؤقّتٍ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على مرّ الزمان وطبقاً لمقتضيات مصالح العباد يتمّ إلغاؤه واستبداله بحكمٍ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هناك آياتٌ أُمر فيها النبيّ محمّد صلّى الله علیه و آله بعدم التعرّض للكفّار والمشركين في بادئ البعثة وطلبت منه التعامل معهم بليونةٍ وعفوٍ، لكن بعد أن قويت شوكة الإسلام نزلت آياتٌ بنبرةٍ شديدةٍ، حيث حرّضته ودعت المسلمين إلى الجهاد دفاعاً عن دينهم وسعياً لنشر التعاليم</w:t>
      </w:r>
    </w:p>
    <w:p>
      <w:pPr>
        <w:pStyle w:val="BookText"/>
        <w:rPr/>
      </w:pPr>
      <w:r>
        <w:rPr>
          <w:rFonts w:ascii="Amiri" w:hAnsi="Amiri" w:eastAsia="Amiri" w:cs="Amiri"/>
          <w:color w:val="111111"/>
          <w:sz w:val="28"/>
          <w:sz w:val="28"/>
          <w:szCs w:val="28"/>
          <w:rtl w:val="true"/>
          <w:lang w:bidi="ar-SA"/>
        </w:rPr>
        <w:t>السماوية السمحاء؛ وهي بطبيعة الحال تتعارض مع النمط الأوّل من حيث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تأمّلنا فى أسباب نزول الآيات الأولى، لوجدنا أنّها جاءت في فترةٍ شهدت سيادة الطغاة والمشركين وضعف المسلمين وقلّة عددهم، لذا لم تكن لديهم حيلةٌ سوى التعامل التعامل مع الأعداء وفق المصلحة وعدم الاحتكاك عسكرياً، وحتّى قبول بعض شروطهم غير المنصفة، ومثال ذلك تحمّلهم الحصار الجائر في شعب أبي طالب وعدم ردّهم على المشركين؛ ولكن بعد تأسيس الحكومة الإسلامية في المدينة المنوّرة أصبح الإسلام قوّياً فدعا المسلمون المشركين لاعتناقه وأعلن رسول الله صلّی الله علیه و آله الجهاد على وفق شروطٍ معيّنةٍ، وذلك بعد أن نزلت آياتٌ جديدةٌ نسخت 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الآيات الناسخة والمنسوخة قد نزلت على أساس مصالح معيّنة وفي ظروف زمانية خاصّة، فالمنسوخ ذو مصلحةٍ مؤقّتةٍ تزول على مرّ الزمان في حين أنّ الناسخ يهدف إلى تحقيق مصلحةٍ دائمةٍ لا تزول، ومن هنا تتّضح هشاشة رأي من يقول بأنّ النسخ يعني تخطئة المشرّع في وضع الحكم الأوّل ونفي فائدته منذ لحظة وضعه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الأخرى الجديرة بالذكر في مجال الناسخ والمنسوخ هي أنّ الله سبحانه يبتلي بهما عباده، إذ يأمرهم بالقيام ببعض الأعمال امتحاناً لهم كي يثبتوا امتثالهم وطاعتهم الخالصة له، لذا يلغى أحد الأحكام عبر إقرار حكمٍ</w:t>
      </w:r>
      <w:bookmarkStart w:id="595" w:name="pg15617_225570"/>
    </w:p>
    <w:p>
      <w:pPr>
        <w:pStyle w:val="BookText"/>
        <w:rPr/>
      </w:pPr>
      <w:bookmarkEnd w:id="595"/>
      <w:r>
        <w:rPr>
          <w:rFonts w:ascii="Amiri" w:hAnsi="Amiri" w:eastAsia="Amiri" w:cs="Amiri"/>
          <w:color w:val="111111"/>
          <w:sz w:val="28"/>
          <w:sz w:val="28"/>
          <w:szCs w:val="28"/>
          <w:rtl w:val="true"/>
          <w:lang w:bidi="ar-SA"/>
        </w:rPr>
        <w:t>آخر؛ وهذا الأمر قد أكّد عليه الكتاب الحكيم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قضية القبلة، كان التشريع هو أن يتوجّه المسلمون نحو بيت المقدس في صلواتهم، لكنّ هذا الحكم نسخ فيما بعد لتصبح الكعبة المشرفّة القبلة الجديدة، ومن الأسباب التي دعت إلى هذا التشريع ابتلاء المسلمين واختبار مدى وفائهم لدينهم ونبيّهم واتّباعهم لأوامر الشريعة مهما كانت طبيعتها؛ فقد 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الَّتى كُنت عَلَيْهَا إِلا لِنَعْلَمَ مَن يَتَّبِعُ الرَّسُولَ مِمَن يَنقَلِب عَلَى عَقِبَيْهِ وَإِن كَانَت لَكَبِيرَةً إِلا عَلَى الَّذِينَ هَدَى اللَّهُ وَمَا كَانَ اللَّهُ لِيُضِيعَ إِيمَنكُمْ إِنَّ اللَّهَ بِالنَّاسِ لَرَؤوفٌ رَّحِيمٌ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6" w:name="__RefHeading___Toc10268967_2142443653"/>
      <w:bookmarkStart w:id="597" w:name="_Toc220"/>
      <w:bookmarkEnd w:id="596"/>
      <w:r>
        <w:rPr>
          <w:rtl w:val="true"/>
        </w:rPr>
        <w:t xml:space="preserve">سادساً </w:t>
      </w:r>
      <w:r>
        <w:rPr>
          <w:rtl w:val="true"/>
        </w:rPr>
        <w:t xml:space="preserve">: </w:t>
      </w:r>
      <w:r>
        <w:rPr>
          <w:rtl w:val="true"/>
        </w:rPr>
        <w:t>قدرة الله المطلقة وطلب العون من العباد</w:t>
      </w:r>
      <w:r>
        <w:rPr>
          <w:rtl w:val="true"/>
        </w:rPr>
        <w:t>:</w:t>
      </w:r>
      <w:bookmarkEnd w:id="59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في أنّ القادر المطلق بإمكانه فعل ما يشاء من دون الحاجة إلى معونة أحدٍ، لذا فهو لا يطلب من أيّ كائنٍ كان بأن ينصره ويعينه على أيّ أمرٍ صغيراً كان أو عظيماً؛ لكنّنا نجد في عدّة آياتٍ أنّ الله تعالى قد طالب العون من المسلمين لنصرة دينه ونبيّه صلّی الله علیه و آله، وهذا الطلب يتعارض مع قدرته المطلقة وعظمته اللامحدودة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آياتٌ اشترطت نصرة الله للمسلمين بنصرتهم له، كما توجد آياتٌ أخرى دلّت على معاني مشابهة بحيث طلبت منهم أن يقوموا بأعمالٍ تتنافى مع غنى واجب الوجود كالبيع والشراء والإقراض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بعضها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اشْتَرَى مِنَ الْمُؤْمِنِينَ أَنْفُسَهُمْ وَأَمْوَاهُمْ بِأَنَّ 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طرح بعضهم شبهةً مضمونها أنّ الله محتاجٌ لعباده لأنه يطلب العون والنصرة منهم، بل وحتّى يتعامل معهم بيعاً وشراء واستقراضاً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الشبهة في الحقيقة لا تختلف عمّا سبقها فهي في غاية الهشاشة وواضحة البطلان، وكلّ عاقلٍ يدرك هزالتها بأدنى تأمّلٍ لأنّه يعلم بأنّ الله سبحانه وتعالى واجب الوجود وذو قدرةٍ مطلقةٍ لا تضاهؤها قدرةٌ وهو في غنىً عن كلّ شيءٍ ولا يحتاج إلى أحدٍ من عباده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العلي القدير هو المدبّر لكلّ شؤون الكون سواءٌ بشكل مباشرٍ أو غير مباشرٍ، فإدارته غير المباشرة تتمثّل في نظام العلّية والنظام الجبري الذاتي الذي أقرّه للكائنات فالنار على سبيل المثال محرقةٌ بذاتها وهذه الصفة الجبرية لا يمكن أن تنفكّ عنها والنباتات تكتسب حياتها من الماء والتراب ونور الشمس، وهذه أيضاً صفةٌ ذاتيةٌ جبريةٌ لا تفارقها حيث أودعت فيها من الله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ليست هناك آيةٌ واحدةٌ تدلّ على أنّ الله سبحانه طلب العون من أيّ کائنٍ كان في عالم التكوين، لذا لا يمكن طرح الشبهة المذكورة في عالم التكوين بتاتاً، كما لا يمكن حتّى تصوّر مضمونها في ذلك العالم لأنّه تعالى العلّة المؤثّرة الأولى التي لا تحتاج إلى علّةٍ أخرى بأيّ نحوٍ كان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عالم التشريع والحياة البشرية، فإنّ الفعل والانفعال ليسا كالتكوين الجبري، بل هناك دخلٌ لإرادة الناس في تغيير بعض القضايا، وهذا الأمر هو الآخر يعود إلى مشيئة الله تعالى لأنّه هو الذي منحهم قدرةً محدودةً في عالمٍ مادّيٍّ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الإنسان مخيّرٌ في أفعاله، فقد تعلّقت مشيئة الله عزّ وجلّ بتهذيبه وتكامله من منطلق الاختيار الذي منحه إيّاه، وبناءً على هذا أرسل له الأنبياء والرسل بغية هدايته إلى سواء السبيل، فهو من خلال اتّباع الشرائع السماوية يستجيب لأمر خالقه العظيم فيخطو خطواتٍ مباركةً في طريق مسيرته التكاملية بغية نيل السعادة الأبدية، ولكن هناك من تزلّ قدماه في هذا المضمار ويخالف أوامر الربّ الكريم، بل قد يتمادى بعضهم ولا يكتفي بالحياد عن سواء السبيل عبر دعوته الآخرين للتمرّد على الأحكام الشرعية ومن ثمّ يصبح عائقاً في طريق نجاة البشرية؛ ففي الأزمان السالفة تصدّى</w:t>
      </w:r>
    </w:p>
    <w:p>
      <w:pPr>
        <w:pStyle w:val="BookText"/>
        <w:rPr/>
      </w:pPr>
      <w:r>
        <w:rPr>
          <w:rFonts w:ascii="Amiri" w:hAnsi="Amiri" w:eastAsia="Amiri" w:cs="Amiri"/>
          <w:color w:val="111111"/>
          <w:sz w:val="28"/>
          <w:sz w:val="28"/>
          <w:szCs w:val="28"/>
          <w:rtl w:val="true"/>
          <w:lang w:bidi="ar-SA"/>
        </w:rPr>
        <w:t>العصاة للأنبياء والرسل وعارضوهم بكلّ ما أوتوا من قوّةٍ فحاربوهم مادّياً ونفسياً، إذ شرّدوهم من ديارهم وقتلوهم بعد أن استحوذ الشيطان على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الذي جعل الغاية من خلقة بني آدم بلوغ السعادة الأخروية بعد هدايتهم في الحياة الدنيا، قد أناط تحقّق هذه الغاية إلى أعمالهم الاختيارية، لذلك أمرهم بالتقوى والصلاح واتّباع أنبيائه ورسله وإعانتهم قدر ما استطاعوا وفي شتّى المجالات المادّية والمعنوية، فقد وعدهم بالنصر والغلبة ومضاعفة الأجر فيما لو 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نصرة الأنبياء والرسل تعني طاعة الله ونصرة دينه الحقّ، لذا وعد المؤمنين بحسن العاقبة إن امتثلوا لأوامره وعبّر عن ذلك في كتابه العزيز بتعابير مختلفة، كالنصرة والبيع والشراء والإقراض؛ أي إنّ هذا الطلب في الحقيقة ينصبّ في مصلحتهم وينالون منه منافع كثيرة، في حين أنّ البارئ العظيم لا ينال منه نفعاً لأنّه الغنيّ المطلق، فنصرة دين الله تعني هدايتهم ونجاتهم من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يتساءل بعضهم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غنيٌّ مطلقٌ وله القدرة على نصرة دينه بعزّته ومدده الغيبي، لكن لماذا طلب النصرة من عباده ولم يفعل ذلك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للإجابة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النظام الحاكم في الحياة الدنيا يرتكز على نظام العلّية، ومشيئة الله تعالى في إدارة شؤون الحياة وتدبير أمورها مستندةٌ إلى هذا النظام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تدخّل الله تعالى فى شؤون الناس وتفاصيل حياتهم بشكلٍ</w:t>
      </w:r>
      <w:bookmarkStart w:id="598" w:name="pg15617_225574"/>
    </w:p>
    <w:p>
      <w:pPr>
        <w:pStyle w:val="BookText"/>
        <w:rPr/>
      </w:pPr>
      <w:bookmarkEnd w:id="598"/>
      <w:r>
        <w:rPr>
          <w:rFonts w:ascii="Amiri" w:hAnsi="Amiri" w:eastAsia="Amiri" w:cs="Amiri"/>
          <w:color w:val="111111"/>
          <w:sz w:val="28"/>
          <w:sz w:val="28"/>
          <w:szCs w:val="28"/>
          <w:rtl w:val="true"/>
          <w:lang w:bidi="ar-SA"/>
        </w:rPr>
        <w:t xml:space="preserve">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قضى على الكفّار والمفسدين والمناهضين لعباده المؤمنين بقدرته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يميز الخبيث من الطيّب ولا يعرف المسلمون صديقهم من عدوّهم الحقيقيّ ولا تتجلّى معادن الناس، فيمتزج الصلحاء مع المنحرفين ؛ وهذا الأمر بطبيعة الحال يتعارض مع مبدأ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جهاد المؤمنين بأموالهم وأنفسهم ونصرتهم لدين الله تعالى ببذل الغالي والنفيس في رحاب المدد الإلهي الغيبي، هو من يضمن لهم الفلاح في الدارين، وبكلّ تأكيد فإنّ العليّ القدير في غنىٍ عن معونة أحدٍ، لكنّه يريد ابتلاء عباده وتهذيب أنفسهم كي ينالوا عقبى الدار</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10268969_2142443653"/>
      <w:bookmarkStart w:id="600" w:name="_Toc221"/>
      <w:bookmarkEnd w:id="599"/>
      <w:r>
        <w:rPr>
          <w:rtl w:val="true"/>
        </w:rPr>
        <w:t>سابعاً</w:t>
      </w:r>
      <w:r>
        <w:rPr>
          <w:rtl w:val="true"/>
        </w:rPr>
        <w:t xml:space="preserve">: </w:t>
      </w:r>
      <w:r>
        <w:rPr>
          <w:rtl w:val="true"/>
        </w:rPr>
        <w:t xml:space="preserve">قدرة الله المطلقة واستحالة بعض الأمور </w:t>
      </w:r>
      <w:r>
        <w:rPr>
          <w:rtl w:val="true"/>
        </w:rPr>
        <w:t>:</w:t>
      </w:r>
      <w:bookmarkEnd w:id="600"/>
    </w:p>
    <w:p>
      <w:pPr>
        <w:pStyle w:val="BookText"/>
        <w:rPr/>
      </w:pPr>
      <w:r>
        <w:rPr>
          <w:rFonts w:ascii="Amiri" w:hAnsi="Amiri" w:eastAsia="Amiri" w:cs="Amiri"/>
          <w:color w:val="111111"/>
          <w:sz w:val="28"/>
          <w:sz w:val="28"/>
          <w:szCs w:val="28"/>
          <w:rtl w:val="true"/>
          <w:lang w:bidi="ar-SA"/>
        </w:rPr>
        <w:t>من كان ذا قدرةٍ مطلقة فهو قادرٌ على فعل كلّ شيءٍ ولا يمكن أن يعجزه أيّ أمرٍ بحيث لا يمكن تصوّر عقبةٍ تحول دون قيامه بما يشاء، فالمستحيل غير متصوّرٍ بشأنه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منذ عهد البعثة النبوية وعصر الأئمّة المعصومين علیهم السّلام طرحت شبهاتٌ حول قدرة الله المطلقة، والأمثلة على ذلك كثيرةٌ حيث تذكر بعضها في إطار الأسئلة الآتية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يمكن لله تعالى أن يضع السماوات والأرض في بيضةٍ ؟ </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 الله تعالى قادرٌ على أن يخلق شريكاً 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بإمكان الله تعالى أن يخلق حجراً يعجز عن حمله؟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يستطيع الله تعالى أن يخلق مربعاً دائرياً؟</w:t>
      </w:r>
    </w:p>
    <w:p>
      <w:pPr>
        <w:pStyle w:val="BookText"/>
        <w:rPr/>
      </w:pPr>
      <w:r>
        <w:rPr>
          <w:rFonts w:ascii="Amiri" w:hAnsi="Amiri" w:eastAsia="Amiri" w:cs="Amiri"/>
          <w:color w:val="111111"/>
          <w:sz w:val="28"/>
          <w:sz w:val="28"/>
          <w:szCs w:val="28"/>
          <w:rtl w:val="true"/>
          <w:lang w:bidi="ar-SA"/>
        </w:rPr>
        <w:t>بناءً على هذا طرح البعض شبهةً فحواها أنّ الله عزّ وجلّ لا يمتلك قدرةً مطلقةً لكونه عاجزاً عن القيام ببعض الأمور ، أي إنّ المستحيل يصدق في شأنه حاله حال سائر الكائنات التي يستحيل عليها فعل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لنقض الشبهة المذكورة،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أوّلاً من التمييز بين المحال العقلي وغير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الذاتي وغير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أمورٌ ليست مستحيلةً بذاتها ومن شأنها أن تتحقّق لكنّ الإنسان عاجزٌ عن القيام بها نظراً لقابلياته المحدودة، فهو على سبيل المثال غير قادرٍ على الانتقال من مشرق الأرض إلى مغربها في أقلّ من دقيقةٍ، كما أنّه عاجزٌ عن البقاء حيّاً لمدة منتى عامٍ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هكذا أمورٌ ممكنةٌ ذاتاً وعقلاً، لكنّ بني آدم عاجزون عن تحقيقها في الظروف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آخر على هذا الأمر أنّ الرياضي الذي يمتلك بُنيةً بدنيةً قوّيةً بإمكانه رمي حجرٍ ثقيلٍ يزن عشرة كيلوغراماتٍ المسافة خمسة أمتارٍ أو أكثر، لكنّه غير قادرٍ على رمي ريشةٍ صغيرةٍ إلى هذه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عجزه عن القيام بذلك لا صلة له بقدرته البدنية، بل يرجع إلى الريشة نفسها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أمورٌ مستحيلةٌ ذاتاً وعقلاً، لذا فإنّ عدم تحقّقها عائدٌ إلى ذاتها وماهيتها، أي إنّ صفتها التي تميّزها هي عدم إمكان تحقّقها، مثلاً لا يوجد أيّ خبيرٍ في الفيزياء أو الرياضيات يمكنه رسم مربّعٍ دائريٍّ، وبالطبع فإنّ عدم</w:t>
      </w:r>
    </w:p>
    <w:p>
      <w:pPr>
        <w:pStyle w:val="BookText"/>
        <w:rPr/>
      </w:pPr>
      <w:r>
        <w:rPr>
          <w:rFonts w:ascii="Amiri" w:hAnsi="Amiri" w:eastAsia="Amiri" w:cs="Amiri"/>
          <w:color w:val="111111"/>
          <w:sz w:val="28"/>
          <w:sz w:val="28"/>
          <w:szCs w:val="28"/>
          <w:rtl w:val="true"/>
          <w:lang w:bidi="ar-SA"/>
        </w:rPr>
        <w:t>القدرة على هذا الأمر ليس ناشئاً من ضعف قابليات الخبير، بل سببه اتّصاف هذا الأمر المتصوّر بالعدمية لاقتضاء طبيعته ذلك؛ وهذا يعني أنّ الممتنع ذاتاً لا يمكن أن تتعلّق به أيّة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هو الحال بالنسبة إلى قدرة الله عزّ وجلّ،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إمكانية تحقّق بعض الأمور عائدٌ إلى ذاتها الممتنعة وليس عائداً إلى وجود ضعف في قدرته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ذلك وتعالى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ذو قدرةٍ مطلقةٍ وغير متناهيةٍ، إذ لا يوجد أمرٌ مستحيلٌ بالنسبة إليه وهو القادر على فعل كلّ أمرٍ يعجز عنه غيره، ناهيك عن أنّه بإرادته ومشيئته جعل المستحيل مستحيلاً ذاتياً أو غير ذاتيٍّ، ومن المؤكّد أنّ المستحيل غير الذاتي هيّنٌ بالنسبة إليه إلا أنّ الذي جعله ذا ماهيةٍ ممتنعةٍ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مستحيلاً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تتعلّق به إرادته لأنّه هو الذي جعله يتّصف بهذه الميزة الخاصّة، لذا فكلّ ممتنعٍ لا يمتّ بصلةٍ إلى قدرة البارئ عزّ وجلّ نظراً لامتناعه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 أنّ عدم تحقّق الممتنع تحقق الممتنع عقلاً لا يعني عجز الله تعالى عن القيام به، بل السبب في ذلك يعود إلى استحالة حدوثه لكون الامتناع ميزةً ملازمةً لذاته،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ذاته ممتنعةٌ عن التحقّق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والرواية الآتية توضّح الموضوع بشكلٍ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يقدر ربّك أن يدخل الدنيا في بيضةٌ من غير أن يصّغر الدنيا أو يكبّر البيضة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لا ينسب إلى العجز والذي سألتني لا يكون </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bookmarkStart w:id="601" w:name="pg15617_225577"/>
    </w:p>
    <w:p>
      <w:pPr>
        <w:pStyle w:val="Heading6"/>
        <w:numPr>
          <w:ilvl w:val="5"/>
          <w:numId w:val="1"/>
        </w:numPr>
        <w:rPr/>
      </w:pPr>
      <w:bookmarkStart w:id="602" w:name="__RefHeading___Toc10268971_2142443653"/>
      <w:bookmarkStart w:id="603" w:name="_Toc222"/>
      <w:bookmarkEnd w:id="601"/>
      <w:bookmarkEnd w:id="602"/>
      <w:r>
        <w:rPr>
          <w:rtl w:val="true"/>
        </w:rPr>
        <w:t>ثامناً</w:t>
      </w:r>
      <w:r>
        <w:rPr>
          <w:rtl w:val="true"/>
        </w:rPr>
        <w:t xml:space="preserve">: </w:t>
      </w:r>
      <w:r>
        <w:rPr>
          <w:rtl w:val="true"/>
        </w:rPr>
        <w:t>قدرة الله المطلقة ورواج الكوارث والشرّ في العالم</w:t>
      </w:r>
      <w:r>
        <w:rPr>
          <w:rtl w:val="true"/>
        </w:rPr>
        <w:t>:</w:t>
      </w:r>
      <w:bookmarkEnd w:id="603"/>
    </w:p>
    <w:p>
      <w:pPr>
        <w:pStyle w:val="BookText"/>
        <w:rPr/>
      </w:pPr>
      <w:r>
        <w:rPr>
          <w:rFonts w:ascii="Amiri" w:hAnsi="Amiri" w:eastAsia="Amiri" w:cs="Amiri"/>
          <w:color w:val="111111"/>
          <w:sz w:val="28"/>
          <w:sz w:val="28"/>
          <w:szCs w:val="28"/>
          <w:rtl w:val="true"/>
          <w:lang w:bidi="ar-SA"/>
        </w:rPr>
        <w:t>لقد أكّد القرآن الكريم في مواطن عديدة على قدرة الله المطلقة التي لا تحدّها حدودٌ، لكن هناك شبهةٌ شائعةٌ تطرح حول السبب في عدم تسخير هذه القدرة اللامتناهية لدفع المكاره والأذى عن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أصحاب هذه الشبهة فإنّ الله تعالى لو كان قادراً على فعل كلّ شيءٍ وإن صحٍ القول بأنّه إذا أراد شيئاً إنّما يقول له كُن فيكون، لماذا لا يحفظ خلقه من مختلف البلايا والكوارث الطبيعية والمخاطر التي تهدّد حياتهم من قبيل الزلازل والسيول والبراكين، وما شاكلها من حوادث مدمّرة؟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يتّصح الردّ على هذه الشبهة بشكلٍ أفضل، نذكر النقاط الآتية تاركين سائر التفاصيل التي لا يسع المجال لتسليط الضوء عليها هنا</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 أمرٌ عدميٌّ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بعض العلماء القدماء من مسلمين وغير مسلمين الشرّ أمراً عدمياً، أنّه ليس وجودياً، لذا ليس من المعقول بمكانٍ طرح شبهةٍ حول وقوعه والحكمة منه؛ لذا ينتفي موضوع الشبهة المذكورة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العدمية تعني انعدام وجودٍ أمرٍ ما أو فقدان كمالٍ خاصٍّ، والأسباب</w:t>
      </w:r>
    </w:p>
    <w:p>
      <w:pPr>
        <w:pStyle w:val="BookText"/>
        <w:rPr/>
      </w:pPr>
      <w:r>
        <w:rPr>
          <w:rFonts w:ascii="Amiri" w:hAnsi="Amiri" w:eastAsia="Amiri" w:cs="Amiri"/>
          <w:color w:val="111111"/>
          <w:sz w:val="28"/>
          <w:sz w:val="28"/>
          <w:szCs w:val="28"/>
          <w:rtl w:val="true"/>
          <w:lang w:bidi="ar-SA"/>
        </w:rPr>
        <w:t xml:space="preserve">التي تسفر عن ذلك كثيرةٌ، فحدوث جرح في يد الإنسان بسّكين يؤدّي إلى حدوث نقصٍ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فقدان جانبٍ من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يرجع إلى أمرين، أحدهما حدّة السكّين والآخر رقّة جلد اليد؛ ولكن بعد مدّةٍ يستعيد الجلد حالته الطبيعية فيلتئم وتتماسك خلاياه مرّةً أخرى، وهذا يعني استعادة كماله السابق الذي افتقده إثر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 الأمر يعدّ نقصاً مؤقّتاً للكمال، في حين أنّ قطع اليد بالسكين وانفصالها عن الجسد يعدّ شرّاً محضاً وفقداناً للكمال لأنّ الإنسان في هذه الحالة يفقد إحدى خصوصياته الكمالية، أي إنّ الشرّ الذي تحقّق هنا هو فقدانٌ وانعدامٌ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فإنّ شيوع الشرّ في عالم المادّيات يعود لأمرٍ عدميٍّ، لذلك لا يمكن إيراد شبهةٍ عليه، فالشبهة إنّما ترد على ما هو موجود في الواقع، وعلى هذا الأساس لا يمكن الاعتراض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 قد يترتّب عليه خيرٌ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هذه الرؤية يقبلون إلى حدٍّ ما بضرورة وجود الشرّ في العالم المادّي، إذ يعتقدون بأنّه من الأمور اللازمة التي لا تنفكّ عن هذه الحياة، ومن ثمّ قد يترتّب عليه خيرٌ كثيرٌ، فالناس على سبيل المثال يتمتّعون بمنافع جمّة من الماء والنار على حدٍّ سواء، ولكنّهم في بعض الأحيان يتعرّضون للضرر منهما ؛ ومن المؤكّد لو أنّ الله تعالى لم يخلقهما لخسر الناس كثيراً من الخيرات التي تترتّب عليهما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المؤكّد أنّ عالم المادّة ملىءٌ بالأذى والشرور لكونه مادّياً ومحدوداً، وكأنّ هذه الأمور ممتزجةٌ بذاته ولا تنفكّ عنها، لذا إن زالت عنه سوف يتجرّد</w:t>
      </w:r>
    </w:p>
    <w:p>
      <w:pPr>
        <w:pStyle w:val="BookText"/>
        <w:rPr/>
      </w:pPr>
      <w:r>
        <w:rPr>
          <w:rFonts w:ascii="Amiri" w:hAnsi="Amiri" w:eastAsia="Amiri" w:cs="Amiri"/>
          <w:color w:val="111111"/>
          <w:sz w:val="28"/>
          <w:sz w:val="28"/>
          <w:szCs w:val="28"/>
          <w:rtl w:val="true"/>
          <w:lang w:bidi="ar-SA"/>
        </w:rPr>
        <w:t>عن خصوصيته المادّية ممّا يعني زواله من الأساس، ومن ثمّ يتمخّض عن ذلك ضياع خيرٍ كثيرٍ؛ وهذا الفرض بكلّ تأكيدٍ يتنافى مع الحكمة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 هو مبدأ للخير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ألقينا نظرةً على الشرّور وكلّ ما فيها من أذى للإنسان، لوجدناها برمّتها أو بعضها على أقلّ تقديرٍ، مقدّمةً لحصول الإنسان على خيرٍ كثيرٍ رغم اعتبارها سوءاً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أبرز العلماء والمفكّرين في المجتمعات البشرية على مرّ العصور قد ولدوا من رحم المعاناة ولم تكن حياة غالبيتهم منعّمةً ومرفّهةً، بل واجهوا مصاعب جمّة وعانوا الأمرّين في مسيرتهم الدنيوية لكنّهم رغم كلّ ذلك قاموا بإنجازاتٍ غيرت مسار التأريخ؛ وكما قال القدماء فإنّ المعاناة هي التي تصقل معادن الرجال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بعض البلايا التي تواجهها البشرية هي في الحقيقة تحذيرٌ من خطرٍ محدقٍ يهدّد كيان الإنسان، لذا يمكن اعتبارها مقدّمةً للخير والصلاح، فوجع الأسنان على سبيل المثال يجعل الإنسان في مشقّةٍ وأذى ولربّما يسلب النوم من عينيه لشدّته ممّا يجعله يتصوّر بأنّه أسوأ الشرور التي أصابته في حياته، لكنّه في الحقيقة غافلٌ عن أنّ هذا الوجع عبارةٌ عن تحذيرٍ شديد اللهجة له حيث ينبّهه إلى وجود آفةٍ تهدّد أسنانه وتفسدها بالكامل، بل وقد تفسد فمه أيضاً، لذا عليه المبادرة فوراً لمعالجة هذا الخلل الجزئي قبل أن يستفحل ويتسبّب في ضررٍ كبيرٍ ونتائج وخيمة لا تحمد عقباها؛ وهذا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تأكيدٍ يعدّ مقدّمةً لخيرٍ كثيرٍ يتجسّد في الحفاظ على سلامة الأسنان والفم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 يصقل النفس الإنسانية ويرفع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معلومٌ فالملائكة يعيشون في رحاب عالمٍ لا يكتنفه أيّ شرٍّ ولا ضررٍ بوصفهم كائنات مجرّدة بقيت على كمالها الأوّلي الذي حباها به الله تعالى منذ بادئ خلقتها، ومن ثمّ فهي لا تمتلك القابليات التي تؤهّلها للرقيّ المعنوي والتعالي إلى درجاتٍ أكثر ممّا بلغته؛ وهذا الأمر لا ينطبق على بني آدم، فالهدف من خلقتهم في الحياة الدنيا هو تمكينهم من السعي لنيل أعلى درجات الكمال المعنوي في عالم الآخرة بعد صقل أنفسهم وتهذيبها، وهذا لا يتحقّق بكلّ تأكيدٍ إلا في ظلّ مواجهتهم لابتلاءات ومصاعب ترسّخ روح التوحيد الحقيقيّ وسائر الملكات الدينية والأخلاقية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الشرّ في الحياة الدنيا فيه ما يأخذ بيد الإنسان نحو الرقيّ نفسياً وسلوك السبيل الصائب الذي ينبغي له سلوكه، لأنّه يصقل نفسه ويهذّبها، ومن ثمّ فهو يرفع من درجاته 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 يستتبع جزاءً في يوم القيامة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بعض المصائب والشرور التي تكتنف حياة الإنسان في الدنيا من دون أن يحصل على فائدةٍ ملموسةٍ منها من قبيل ظلم الظالمين والزلازل وسائر الحوادث الطبيعية المدمّرة التي تفني ثروته وأسرته وقد تتسبّب بحدوث عاهاتٍ في بدنه، ومن ثمّ ينتابه الضرر في الحياة الدنيا من دون أن يحصل على فائدةٍ مباشرةٍ أو غير مباشرةٍ؛ إلا أنّه يحصل على نفعٍ كبيرٍ في الحياة الآخرة لأنّ الله العليّ القدير يعوّضه ويجازيه خير الجزاء جرّاء ما تعرّض له من ضررٍ فيضاعف له ما خسره أضعافاً مضاعفةً، وهذا يعني أنّه يحصل على ما يسعده</w:t>
      </w:r>
      <w:bookmarkStart w:id="604" w:name="pg15617_225581"/>
    </w:p>
    <w:p>
      <w:pPr>
        <w:pStyle w:val="BookText"/>
        <w:rPr/>
      </w:pPr>
      <w:bookmarkEnd w:id="604"/>
      <w:r>
        <w:rPr>
          <w:rFonts w:ascii="Amiri" w:hAnsi="Amiri" w:eastAsia="Amiri" w:cs="Amiri"/>
          <w:color w:val="111111"/>
          <w:sz w:val="28"/>
          <w:sz w:val="28"/>
          <w:szCs w:val="28"/>
          <w:rtl w:val="true"/>
          <w:lang w:bidi="ar-SA"/>
        </w:rPr>
        <w:t>في الحياة الآخرة إثر معاناته من مصائب وشرور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الشرّ في الحياة الدنيا مقدّمةٌ لخيرٍ كثيرٍ في الحياة الآخرة وسببٌ لنيل الإنسان السعادة الأبدية التي هي مراد كلّ عاقلٍ وحكيمٍ، إذ إنّ هذا الشرّ الذي لم تتحقّق منه فائدة ملموسة في الحياة الدنيا قد أصبح وازعاً للنجاة من مواجهة مصاعب وآلامٍ جمّة في الحياة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 أنّنا لو ألقينا نظرةً على الشرّ من الزوايا الخمسة التي تطرّقنا إليها، لأدركنا سقم الشبهة المذكورة ولثبت لنا أنّ البارئ الحكيم ذو القدرة المطلقة قد جعل الدنيا دار ابتلاءٍ لتزكية أنفس عباده وتمحيصها، ومن المؤكّد أنّ كلّ ابتلاء يجب أن يتجلّى في مكاره ومصاعب بشتّى الأنواع، ومهما كانت طبيعته فهو لا يتعارض بتاتاً مع قدرة الله تعالى وحكمته</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0268973_2142443653"/>
      <w:bookmarkStart w:id="606" w:name="_Toc223"/>
      <w:bookmarkEnd w:id="605"/>
      <w:r>
        <w:rPr>
          <w:rtl w:val="true"/>
        </w:rPr>
        <w:t>*</w:t>
      </w:r>
      <w:r>
        <w:rPr>
          <w:rtl w:val="true"/>
        </w:rPr>
        <w:t>الشبهة السادسة</w:t>
      </w:r>
      <w:r>
        <w:rPr>
          <w:rtl w:val="true"/>
        </w:rPr>
        <w:t xml:space="preserve">: </w:t>
      </w:r>
      <w:r>
        <w:rPr>
          <w:rtl w:val="true"/>
        </w:rPr>
        <w:t>تباين صفات الله تعالى في تعاليم مختلف الأديان</w:t>
      </w:r>
      <w:r>
        <w:rPr>
          <w:rtl w:val="true"/>
        </w:rPr>
        <w:t>:</w:t>
      </w:r>
      <w:bookmarkEnd w:id="606"/>
    </w:p>
    <w:p>
      <w:pPr>
        <w:pStyle w:val="BookText"/>
        <w:rPr/>
      </w:pPr>
      <w:r>
        <w:rPr>
          <w:rFonts w:ascii="Amiri" w:hAnsi="Amiri" w:eastAsia="Amiri" w:cs="Amiri"/>
          <w:color w:val="111111"/>
          <w:sz w:val="28"/>
          <w:sz w:val="28"/>
          <w:szCs w:val="28"/>
          <w:rtl w:val="true"/>
          <w:lang w:bidi="ar-SA"/>
        </w:rPr>
        <w:t>طرح بعض الملحدين والمستشرقين شبهةً حول الاختلاف في صفات الله عزّ وجلّ ضمن التعاليم التي تتبنّاها مختلف الأديان، ومن جملة ذلك ادّعاء أنّ إله المسيحية تطغى عليه صفات الرأفة والرحمة والمحبّة، في حين أنّ أبرز صفات إله الإسلام هى القهر والجبروت والانتقام بحيث يروم التسلّط على كلّ شيءٍ وتسييره بأمره فحسب وكذا الحال بالنسبة إلى إله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في ردّ هذه الشبهة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أثبتنا في الفصل الثاني أنّ الله تعالى واجب الوجود، وقلنا بأنّ العقل يحكم بامتلاكه صفاتٍ كماليةً عديدةً من قبيل العلم والغنى والقدرة، ومن ثمّ أكّدنا بالدليل على أنّ هذه الصفات الكمالية تعدُّ حقائق دامغة لا يمكن نفيها عن ذاته المباركة بتاتاً؛ لكن في الحين ذاته لا يمكن تطبيق دلالات هذه الصفات في جميع الأديان على حدٍّ سواء، فاتّصافه بالغنى المطلق يقتضي عدم افتقاره إلى خلقه في جميع الأحيان وعلى هذا الأساس فهو يريد الخير لهم ويتلطَّف عليهم بإرادته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الفيض الإلهى الناشئ من صفات الرحمة واللطف والرأفة، هو انعكاسٌ للصفات الكمالية، وليست هناك أيّة عقباتٍ تحول دون حصول العباد عليه، لكنّهم أحياناً يقومون بأعمالٍ تقع حائلا بينهم وبينه فيحرمون منه إثر ما اكتسبته أيديهم؛ فجذور الشجر على سبيل المثال غائرةٌ تحت التربة الخصبة لأجل امتصاص الماء والأملاح المغذية منها، وهذا الأمر بطبيعة الحال منوطٌ بالجذع قبل الجذور، فلو كان الجذع غضّاً طرياً سوف تتمّ عملية الامتصاص بشكلٍ طبيعيٍّ وتنمو الشجرة وتزهر أغصانها، لكن حينما يجفّ هذا الجذع ويفتقد نضارته فالجذور هي الأخرى تفقد قابليتها ويصيبها الضمور ولا تعُد آنذاك قادرةً على امتصاص شيءٍ أو أنّها لا تمتصّ إلا الشيء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الحال بالنسبة للإنسان إذ يحظى بالفيض الإلهي بحسب استعداده وقابلياته، وكما ذكرنا آنفاً فإنّ لطف الله تعالى المتجسّد في جميع صفاته الرحمانية يعمّ جميع الناس من دون استثناءٍ لكنّ البعض يقومون بأعمال تحرمهم من هذا اللطف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 الذين يهذّبون أنفسهم ويتعالون بشخصياتهم في رحاب خلوصهم وعبادتهم وتركهم الآثام والمعاصي، ينالون فيضاً خاصّاً</w:t>
      </w:r>
    </w:p>
    <w:p>
      <w:pPr>
        <w:pStyle w:val="BookText"/>
        <w:rPr/>
      </w:pPr>
      <w:r>
        <w:rPr>
          <w:rFonts w:ascii="Amiri" w:hAnsi="Amiri" w:eastAsia="Amiri" w:cs="Amiri"/>
          <w:color w:val="111111"/>
          <w:sz w:val="28"/>
          <w:sz w:val="28"/>
          <w:szCs w:val="28"/>
          <w:rtl w:val="true"/>
          <w:lang w:bidi="ar-SA"/>
        </w:rPr>
        <w:t>ويكرمون بلطفٍ عميمٍ إضافةً إلى اللطف والفيض العامّ الذي يشمل حال جميع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للمقارنة بين صفات الله تعالى في الديانات السماوية الثلاث، أي الإسلام والمسيحية واليهودية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الكتابان المقدّسان الأصيلان لليهود والنصارى ليسا في متناول اليد، لذا لا يمكننا تقييم ما ورد فيهما بشكلٍ علميٍّ؛ فما هو موجودٌ اليوم مجرّد بعض النصوص المقتضبة والمحرّفة من التوراة والإنجيل ناهيك عن كلّ تلك الإضافات التي لم ينزل الله بها من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الادّعاء المذكور غير ثابت من الناحية التأريخية، ومن ثمّ ليس من الصواب زعم أنّ النبيّ عيسى علیه السّلام جاء برسالة صلحٍ وسلامٍ للبشرية من دون أيّ تهديدٍ أو وعيدٍ للعصاة، كذلك ليس من الصحيح ادّعاء أنّ النبيّ موسى علیه السّلام حمل رسالةً ملؤها التهديد والوعيد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تتضمّن صفات الرحمة والقهر ، لكن عند تمحيصها نجد أنّ صفات الرحمة أكثر بكثير من صفات القهر كمّا ونوعاً، ناهيك عن التأكيد في العديد منها على كون رحمة الله أوسع من قهره وعذابه، فرحمته تعالى باعتقاد المسلمين تشمل كلّ شيءٍ ولا حدود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آيات الرحمة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كَذَّبُوكَ فَقُلْ رَبُّكُمْ ذُو رَحْمَةٍ وَاسِعَةٍ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الآتية تؤكد على أنّ الهدف من بعثة خاتم الأنبياء صلّی الله علیه و آله هو شمول الناس برحمة الله الواسعة التى لا تحدّها حدودٌ، ويمكن القول إنّها تدلّ على كون الرحمة هي السبب في دخول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أكّد الكتاب الحكيم على أنّ الله عزّ وجلّ يتعامل مع خلقه بلطفٍ ورحمةٍ بحيث ألزم نفسه بذلك، وحسب التعبير العرفاني فإنّ صفة الرحمة لها الريادة والأولوية على سائر الصفات الإلهية؛ ومعنى ذلك أنّ إله المسلمين رؤوفٌ رحيمٌ بكلّ ما للرأفة والرحمة من معنى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 عن كتاب الله المجيد، فالأحاديث المروية عن المعصومين علیهم السّلام تؤكّد على هذه الحقيقة أيضاً، فقد روي عن رسول الله صلّی الله علیه و آله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الجلالية من قبيل الغضب والقهر قد وردت في القرآن الكريم، لكنّها بالمقارنة مع</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اللطف والرحمة قليلةٌ كمّاً ونوعاً، فالأسماء الحسنى</w:t>
      </w:r>
    </w:p>
    <w:p>
      <w:pPr>
        <w:pStyle w:val="BookText"/>
        <w:rPr/>
      </w:pPr>
      <w:r>
        <w:rPr>
          <w:rFonts w:ascii="Amiri" w:hAnsi="Amiri" w:eastAsia="Amiri" w:cs="Amiri"/>
          <w:color w:val="111111"/>
          <w:sz w:val="28"/>
          <w:sz w:val="28"/>
          <w:szCs w:val="28"/>
          <w:rtl w:val="true"/>
          <w:lang w:bidi="ar-SA"/>
        </w:rPr>
        <w:t xml:space="preserve">المقتبسة من القرآن الكريم والروايات والتي يبلغ عددها مئة اسم، لا تتضمّن سوى سبع صفاتٍ تدلّ على القهر والجبروت، في حين هناك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تدلّ باللفظ الصريح على الرأفة والرحمة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أمّا الصفات الثلاثة والعشرون فهي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 السلام، الغفّار، الوهّاب، الرزّاق، الباسط، المعزّ، العادل، الحليم، الغفور، الشكور، الكريم، الواسع، الودود، التوّاب، العفوّ، الرؤوف، المنصف، النافع النور، الهادي الصبور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تسليط الضوء على العهد الجديد نجد أنّ إله المسيحية لا يتّصف بالرأفة والرحمة والمحبّة فقط، وهذا خلافٌ لما يدّعيه البعض، فقد وصف بالقهر والجبروت أيضاً، حيث أكّدت النصوص الدينية النصرانية على أنّه عادلٌ ومهيبٌ</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تضمّنت الفقرة الثانية والثلاثين من الإصحاح التاسع في سفر نحميا الكلام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لأَجْلِ مَرَاحِمِكَ الْكَثِيرَةِ لَمْ تُفْنِهِمْ وَلَمْ تَتْرُكْهُمْ، لأَنَّكَ إِلهُ حَنَّانُ وَرَحِيمُ</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وجاء في رسالة بولس اليسوعية إلى العبرانيين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إِنْ أَخْطَانَا بِاخْتِيَارِنَا بَعْدَمَا أَخَذْنَا مَعْرِفَةَ الْحَقِّ، لَا تَبْقَى بَعْدُ ذَبِيحَةٌ عَنِ الخَطَايَا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قُبُولُ دَيْنُونَةٍ مُحِيفٌ، وَغَيْرَةُ نَارٍ عَتِيدَةٍ أَنْ تَاكُلَ المُضَادِّينَ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خَالَفَ نَامُوسَ مُوسَى فَعَلَى شَاهِدَيْنِ أَوْ ثَلَاثَةِ شُهُودٍ يَمُوتُ بِدُونِ 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عِقَابًا أَشَرَّ تَظُنُّونَ أَنَّهُ يُحْسَبُ مُسْتَحِقًا مَنْ دَاسَ ابْنَ اللَّهِ، وَحَسِبَ دَمَ الْعَهْدِ الَّذِي قُدَّسَ بِهِ دَنِسًا، وَازْدَرَى بِرُوحِ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نَعْرِفُ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p>
    <w:p>
      <w:pPr>
        <w:pStyle w:val="BookText"/>
        <w:rPr/>
      </w:pPr>
      <w:r>
        <w:rPr>
          <w:rFonts w:ascii="Amiri" w:hAnsi="Amiri" w:eastAsia="Amiri" w:cs="Amiri"/>
          <w:color w:val="111111"/>
          <w:sz w:val="28"/>
          <w:sz w:val="28"/>
          <w:szCs w:val="28"/>
          <w:rtl w:val="true"/>
          <w:lang w:bidi="ar-SA"/>
        </w:rPr>
        <w:t>الانْتِقَامُ، أَنَا أُجَازِي، 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 يَدِينُ شَعْبَهُ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مُحِيفٌ هُوَ الْوُقُوعُ فِي يَدَيِ اللهِ الحَيِّ</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أكّدت الرسائل والأسفار اليسوعية على أنّ الربّ مستقلٌّ عن مخلوقاته وله حكومةٌ مطلقةٌ عليهم كما جاء في رسالة بولس إلى أهل أفسس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فِيهِ أَيْضًا نِلْنَا نَصِيبًا، مُعَيَّنِينَ سَابِقَا حَسَبَ قَصْدِ الَّذِي يَعْمَلُ كُلَّ شَيْءٍ حَسَبَ رَايِ مَشِيئَتِهِ</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نستشفّ من النصوص الدينية أنّ الغضب صفةٌ من الصفات الواقعية لله عزّ وجلّ، وعلى أساس العقيدة التوحيدية فهو لا يتضادّ مع صفات الرأفة والرحمة؛ لذا حتّى وإن تجلّت مودّة البارئ الرؤوف في شخصية النبيّ عیسی علیه السّلام لكنّ هذا لا يعني انتفاء صفة الغضب عن ذاته المباركة، إذ لا سبيل للتعامل مع المردة والعصاة إلا بحزم وصلابةٍ كى يسلكوا السبيل القويم أو ينالوا جزاءهم الحقّ</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نستشفّ من هذه النصوص أنّ النبيّ عيسى علیه السّلام كان يتّصف بصفاتٍ ملؤها اللطف والرأفة إلى جانب صفاتٍ أخرى تتّسم بالشدّة والصلابة، إذ كان يتعامل مع الضعفاء والمحرومين بكلّ مودّةٍ ورحمةٍ خلافاً لتعامله مع الطغاة والعصاة؛ فعلى سبيل المثال حينما وجد التجّار والصرّافين في المعبد سخط عليهم وطردهم منه، حيث روي في إنجيل مرقس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وَجَاؤوا إِلَى</w:t>
      </w:r>
    </w:p>
    <w:p>
      <w:pPr>
        <w:pStyle w:val="BookText"/>
        <w:rPr/>
      </w:pPr>
      <w:r>
        <w:rPr>
          <w:rFonts w:ascii="Amiri" w:hAnsi="Amiri" w:eastAsia="Amiri" w:cs="Amiri"/>
          <w:color w:val="111111"/>
          <w:sz w:val="28"/>
          <w:sz w:val="28"/>
          <w:szCs w:val="28"/>
          <w:rtl w:val="true"/>
          <w:lang w:bidi="ar-SA"/>
        </w:rPr>
        <w:t>أُورُشَلِيمَ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يَسُوعُ الهَيْكَلَ ابْتَدَأَ يُخْرِجُ الَّذِينَ كَانُوا يَبِيعُونَ وَيَشْتَرُونَ فِي الْهَيْكَلِ، وَقَلَّبَ مَوَائِدَ الصَّيَارِفَةِ وَكَرَاسِيَّ بَاعَةِ الْحَمَامِ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يَدَعْ أَحَدًا يَجْتَازُ الهُيْكَلَ بِمَتَاعِ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يُعَلِّمُ قَائِلاً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بَيْتَ صَلَاةٍ يُدْعَى جمِيعِ الأُمَمِ؟ وَأَنْتُمْ جَعَلْتُمُوهُ مَغَارَةَ لصوص</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إنجيل لوقا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ذلِكَ الْعَبْدُ الَّذِي يَعْلَمُ إِرَادَةَ سَيّدِهِ وَلَا يَسْتَعِدُّ وَلَا يَفْعَلُ بِحَسَبِ إِرَادَتِهِ، فَيُضْرَبُ كَثِيرًا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الَّذِي لاَ يَعْلَمُ، وَيَفْعَلُ مَا يَسْتَحِقُ ضَرَبَاتٍ، يُضْرَبُ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أُعْطِيَ كَثِيرًا يُطْلَبُ مِنْهُ كَثِيرٌ، وَمَنْ يُودِعُونَهُ كَثِيرًا يُطَالِبُونَهُ بِأَكْثَرَ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جِئْتُ لأُلْقِيَ نَارًا عَلَى الأَرْضِ، فَمَاذَا أُرِيدُ لَوِ اضْطَرَمَتْ؟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صِبْغَةٌ أَصْطَبِغْهَا، وَكَيْفَ أَنْحَصِرُ حَتَّى تُكْمَلَ؟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أَتَظُنُّونَ أَنِّي جِئْتُ لأَعْطِيَ سَلاَمًا عَلَى الأَرْضِ كَلاً،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انْقِسَامًا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مِنَ الآنَ خَمْسَةٌ فِي بَيْتِ وَاحِدٍ مُنْقَسِمِينَ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عَلَى اثْنَيْنِ، وَاثْنَانِ عَلَى ثَلَاثَةِ</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التعاليم المسيحية أكّدت بشكلٍ صريح على ضرورة معاقبة الآثمين والمجرمين بعذاب أليم في يوم القيامة، إذ وصفت جهنّم بأنّها ذات أنهارٍ وبحارٍ من نارٍ تلتهم العصاة والطغاة </w:t>
      </w:r>
      <w:r>
        <w:rPr>
          <w:rStyle w:val="FootnoteAnchor"/>
          <w:rtl w:val="true"/>
        </w:rPr>
        <w:footnoteReference w:id="635"/>
      </w:r>
      <w:r>
        <w:rPr>
          <w:rFonts w:ascii="Amiri" w:hAnsi="Amiri" w:eastAsia="Amiri" w:cs="Amiri"/>
          <w:color w:val="111111"/>
          <w:sz w:val="28"/>
          <w:sz w:val="28"/>
          <w:szCs w:val="28"/>
          <w:rtl w:val="true"/>
          <w:lang w:bidi="ar-SA"/>
        </w:rPr>
        <w:t>، ومن جملة ذلك ما جاء في إنجيل 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 أَيْضًا لِلَّذِينَ عَنِ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عَنِّي يَا مَلَاعِينُ إِلَى النَّارِ الأَبَدِيَّةِ الْمُعَدَّةِ لإِبْلِيسَ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جُعْتُ فَلَمْ تُطْعِمُونِي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عَطِشْتُ فَلَمْ تَسْقُونِي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غَرِيبًا فَلَمْ تَاوُونِي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عُرْيَانًا فَلَمْ تَكْسُونِي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مَرِيضًا وَتَحْبُوسًا فَلَمْ تَزُورُونِي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حِينَئِذٍ يُجيبُونَهُ هُمْ أَيْضًا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مَتَى رَأَيْنَاكَ جَائِعًا أَوْ عَطْشَانًا أَوْ غَرِيبًا أَوْ عُرْيَانًا أَوْ مَرِيضًا أَوْ تَحْبُوسًا وَلَمْ نَخْدِمْكَ؟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أَنَّكُمْ لَمْ تَفْعَلُوهُ بِأَحَدِ هَؤُلَاءِ الأَصَاغِرِ، فَبِي لَمْ تَفْعَلُوا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فَيَمْضِي هؤُلاَءِ إِلَى عَذَابٍ أَبَدِي وَالأَبْرَارُ إِلَى حَيَاةِ أَبَدِيَّةِ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الرغم من أنّ بعض النصارى اعترضوا على عذاب جهنّم، إلا أنّ الكنيسة تبنّت ذلك وعدته من الأمور الملازمة للألوهية </w:t>
      </w:r>
      <w:r>
        <w:rPr>
          <w:rStyle w:val="FootnoteAnchor"/>
          <w:rtl w:val="true"/>
        </w:rPr>
        <w:footnoteReference w:id="637"/>
      </w:r>
      <w:r>
        <w:rPr>
          <w:rFonts w:ascii="IRNazanin" w:hAnsi="IRNazanin" w:eastAsia="IRNazanin"/>
          <w:color w:val="111111"/>
          <w:sz w:val="28"/>
          <w:sz w:val="28"/>
          <w:szCs w:val="28"/>
          <w:rtl w:val="true"/>
          <w:lang w:bidi="fa-IR"/>
        </w:rPr>
        <w:t xml:space="preserve">، فاليسوع عيسى علیه السّلام كان يحرض الناس على محاربة أعداء الله لدرجة أنّه طلب من أتباعه بيع كلّ ما لديهم لشراء عدّة الحرب كي يقارعوا الطغاة في الزمان والمكان المناسبين؛ إلا أنّهم مع الأسف الشديد لم ينفّذوا أمره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الأخرى الجديرة بالذكر على صعيد صفات القهر والجبروت هي أنّ الإسلام دينٌ يؤكّد على خلود العباد في الحياة الآخرة، وبما أنّه الدين الخاتم لجميع رسالات السماء والناسخ لجميع الشرائع الأخرى، فقد واجه معارضةً شديدةً من قبل الأعداء منذ أيامه الأولى بهدف إطفاء نوره وتهميش تعاليمه السمحاء؛ لذلك نزلت آياتٌ عديدةً أكّدت على وجود مؤامراتٍ ومكائد تحاك ضد المسلمين ونبيّهم الكريم صلّی الله علیه و آله فأسفرت عن فضح الكفّار والمنافقين، إذ هدّدتهم وتوعدّتهم بعذابٍ أليمٍ؛ لذلك نلمس في القرآن الكريم أنّ</w:t>
      </w:r>
    </w:p>
    <w:p>
      <w:pPr>
        <w:pStyle w:val="BookText"/>
        <w:rPr/>
      </w:pPr>
      <w:r>
        <w:rPr>
          <w:rFonts w:ascii="Amiri" w:hAnsi="Amiri" w:eastAsia="Amiri" w:cs="Amiri"/>
          <w:color w:val="111111"/>
          <w:sz w:val="28"/>
          <w:sz w:val="28"/>
          <w:szCs w:val="28"/>
          <w:rtl w:val="true"/>
          <w:lang w:bidi="ar-SA"/>
        </w:rPr>
        <w:t>ذات الله تعالى جامعةٌ لصفات الرحمة والعذاب</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لولا تلك الصفات القهرية والجبروتية لتجرّاً أعداء الله أكثر وتطاولوا على الدين الحنيف بكلّ ما أوتوا من قوّةٍ سعياً للقضاء عليه، ولربّما كانوا سينجحون في مساعيهم الشيطانية هذه</w:t>
      </w:r>
      <w:r>
        <w:rPr>
          <w:rFonts w:eastAsia="Amiri" w:cs="Amiri" w:ascii="Amiri" w:hAnsi="Amiri"/>
          <w:color w:val="111111"/>
          <w:sz w:val="28"/>
          <w:szCs w:val="28"/>
          <w:rtl w:val="true"/>
          <w:lang w:bidi="ar-SA"/>
        </w:rPr>
        <w:t>.</w:t>
      </w:r>
      <w:bookmarkStart w:id="607" w:name="pg15617_225591"/>
    </w:p>
    <w:p>
      <w:pPr>
        <w:pStyle w:val="Heading2"/>
        <w:numPr>
          <w:ilvl w:val="1"/>
          <w:numId w:val="1"/>
        </w:numPr>
        <w:rPr/>
      </w:pPr>
      <w:bookmarkStart w:id="608" w:name="__RefHeading___Toc10268975_2142443653"/>
      <w:bookmarkStart w:id="609" w:name="_Toc224"/>
      <w:bookmarkEnd w:id="607"/>
      <w:bookmarkEnd w:id="608"/>
      <w:r>
        <w:rPr>
          <w:rtl w:val="true"/>
        </w:rPr>
        <w:t>مصادر الكتاب</w:t>
      </w:r>
      <w:bookmarkEnd w:id="60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علي آخوند زاده مقالات 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فریدون آدمیت، اندیشه های میرزا آقا خان كرماني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باللغه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ریموند آرون، مراحل اساسی اندیشه در جامعه 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باقر برهام،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وانقلاب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حسين آريان بور، فرودیسم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باللغه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الشركة المساهمة للكتب الجيبية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جلال الدين الآشتياني، تحقيقي در دين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باللغه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جلال الدين الآشتيانی، خداپرستان سوسیالیست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باللغه 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مهدي الآشتياني، اساس ،التوحيد تصحيح السيّد جلال الدين الآشتياني،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مهدي الآشتياني، تعليقة بر شرح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باللغه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جامعة طهران،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حسام الآلوسي دراسة نقدية لنظرية الفيض،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بغداد،</w:t>
      </w:r>
    </w:p>
    <w:p>
      <w:pPr>
        <w:pStyle w:val="BookText"/>
        <w:rPr/>
      </w:pP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حيدر الآملي، المقدّمات من كتاب نصّ النصوص،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حيدر الآملي، جامع الأسرار ومنبع الأنوار،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 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الآملي، درر الفوائد،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تأريخ النشر غير محدّد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هانس يورجن إيسنك، درست و نادرست در روانشناسي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باللغه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إيرج آيين،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المساهمة للكتب الجيبية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هانس يورجن إيسنك، ودانش جديد باللغه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وأعدّه محمّد رضا غفّاري،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ترکه، تمهيد القواعد،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الفلسفه في 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الردّ على المنطقيين،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اللبناني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حزم، الفصل في الملل والأهواء والنحل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العلمية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العربي، فصوص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تعليقات أبي العلاء العفيفي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نوبخت، الياقوت في علم الكلام،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ورّاق، اسلام ومسلماني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مسعود الأنصاري، دار النشر غير محدّد، أمريكا الشمالية،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 إدواردز، براهين اثبات وجود خدا در فلسفه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باللغه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علي رضا عالي نسب ومحمّد محمّد رضائي،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شمس الدين أديب سلطاني، رساله 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الإيراني لدراسة الثقافات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نقي آراني، پسیکولوژي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ستيس، عرفان وفلسفة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باللغه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بهاء الدين خرّمشاهی،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هوستون سمث، اسلام از نظرگاه دانشمندان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باللغه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علي أصغر حكمت،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الأشعري، الإبانة عن أصول الديانة،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الأشعري، اللّمع في الردّ على أهل الزيغ،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المساهمة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الأشعرى، مقالات الإسلاميين، دار ومكان النشر غير محدّدين،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فلسفه و روش رئاليسم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باللغه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تأريخ النشر غير محدّدٍ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الدين، تحليلي از پیشگويي هاي نوستر اداموس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باللغه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عباس علي براتي،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أفلاطون، دوره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تدوين محمّد حسن لطفي،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إقبال اللاهوري، احياي فکر ديني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باللغه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أحمد آرام،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تاریخ النشر غير محدّد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الصفّار، چندگونگي و آزادي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حميد رضا آژیر،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تأريخ النشر غير محدّد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حسين الطباطبائي، الميزان في تفسير القرآن،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تأريخ النشر غير محدّد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پارس للنشر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أمريكا،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بازشناسي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السادسة، أمريكا،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عضد الدين الإيجي، شرح المواقف،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سیاوش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دینداری و خردگرایی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مقتبس من موقع إلكتروني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إيان باربر، علم 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بهاء الدين خرّمشاهي،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النشر الجامعي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بازركان، راه طي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النشر المساهمة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 الثانية، تأريخ النشر غير محدّد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بازركان مجموعه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النشر المساهمة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لينكولن بوزینت، جهان و انيشتين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إلى الفارسية أحمد بيرشك،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الشركة المساهمة للكتب الجيبية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ميثم البحراني، قواعد المرام،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إدوين آرثر باري، مبادي ما بعد الطبيعة علوم 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عبد الكريم سروش،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 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هنري بريجسون، ماده وياد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 علي قلی بیانی، منشورات الثقافة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جون بیرنال، علم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حسين أسد بور،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برنجکار، مباني خداشناسي در فلسفه يونان وأديان 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برنجکار، معرفت فطري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سينا، التعليقات،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سينا، المبدأ والمعاد،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مطالعات اسلامي دانشگاه مك 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سينا، النجاة،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سينا، النفس من كتاب الشفاء، تحقيق حسن حسن زاده الآملي،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سينا، الهيات الشفاء، مع مقدّمة إبراهيم مدكور، بيروت، تأريخ الطباعة غير محدّد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سينا، الإشارات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المحقّق الطوسي والفخر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آية الله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سينا، الإشارات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p>
    <w:p>
      <w:pPr>
        <w:pStyle w:val="BookText"/>
        <w:rPr/>
      </w:pP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منوتشهر بهرون، ماده انرژي و جهان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حسين بهشتي، خدا از دیدگاه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النشر والثقافة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جون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تاریخ جامع 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علي أصغر حکمت،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ريتشارد بوبكين، كليات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جلال الدین مجتبوي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جون باسمار، اثبات گرایی منطقی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 بهاء الدين خرّمشاهي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دانييل بالس، هفت نظریه در باب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محمّد عزيز بختياري،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مايكل بيترسون وآخرون، عقل واعتقاد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أحمد نراقي وإبراهيم سلطاني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كارل ریموند بوبر، جامعه باز و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على أصغر مهاجر،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النشر المساهمة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كارل ریموند بوبر، حدسها وابطال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أحمد آرام،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النشر المساهمة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کارل ریموند بوبر، منطق اكتشاف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أحمد آرام،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پوزیتیویسم منطقي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وإشراف بهاء الدين خرّمشاهی،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علمية ثقافية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الدين التفتازاني، شرح عقائد النسفي،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الدين التفتازاني، شرح المقاصد ،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تولدي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المؤلّف غير معروف، تأريخ ومحلّ النشر غير محدّدين،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مقتبس من موقع إلكتروني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تقي الجعفري، توضیح و بررسي مصاحبه راسل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النشر والثقافة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الجعفري،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النشر والثقافة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جعفریان، جریانها و سازمان هاي مذهبي سياسي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دراسات الثقافة والفكر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طهران،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 جوادي درآمدي بر خداشناسي 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جوادي الآملي، تبيين براهین اثبات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الطبعة الأولى، تأريخ النشر غير محدّد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جوادي الآملي، تفسير 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جوادي الآملي، تفسير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عشرة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جوادي الأملي ده مقاله پیرامون مبدأ ومعاد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جوادي الآملي، رحيق مختوم 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القسم الرابع من</w:t>
      </w:r>
    </w:p>
    <w:p>
      <w:pPr>
        <w:pStyle w:val="BookText"/>
        <w:rPr/>
      </w:pPr>
      <w:r>
        <w:rPr>
          <w:rFonts w:ascii="IRNazanin" w:hAnsi="IRNazanin" w:eastAsia="IRNazanin"/>
          <w:color w:val="111111"/>
          <w:sz w:val="28"/>
          <w:sz w:val="28"/>
          <w:szCs w:val="28"/>
          <w:rtl w:val="true"/>
          <w:lang w:bidi="fa-IR"/>
        </w:rPr>
        <w:t xml:space="preserve">المجلّد الأوّل،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ولیام جیمز دین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مهدي قائني،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حسن زاده الآملي، الكلمة العليا في توقيفية الأسماء الحسنى،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الحسيني الطهراني، مهر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أكبر حكمي زاده، اسرار هزار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الدفتر الخامس،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مقتبس من موقع إلكتروني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الحمصي، المنقذ من التقليد،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حنيف نجاد، راه انبیاء وراه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من المؤلّفين، خدا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وإشراف بهاء الدین خرّمشاهی،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الدراسات والبحوث 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الدين الخوارزمي، شرح فصوص الحكم،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تشارلز دارون، منشأ 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نورالدین فرهیخته،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الدشتي، بيست وسه 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بإشراف وتنقيح بهرام تشوبينه، محل النشر غير محدّد،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رينيه ديكارت، اصول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منوتشهر صانعي،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رینیه دیکارت، تأمّلات در فلسفه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w:t>
      </w:r>
    </w:p>
    <w:p>
      <w:pPr>
        <w:pStyle w:val="BookText"/>
        <w:rPr/>
      </w:pPr>
      <w:r>
        <w:rPr>
          <w:rFonts w:ascii="Amiri" w:hAnsi="Amiri" w:eastAsia="Amiri" w:cs="Amiri"/>
          <w:color w:val="111111"/>
          <w:sz w:val="28"/>
          <w:sz w:val="28"/>
          <w:szCs w:val="28"/>
          <w:rtl w:val="true"/>
          <w:lang w:bidi="ar-SA"/>
        </w:rPr>
        <w:t xml:space="preserve">الفارسية أحمد أحمدي،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النشر الجامعي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فیل دورانت، تاريخ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أشرف على ترجمه إلى الفارسية مجموعة من المترجمين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النشر والتعليم للثورة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موریس دو فوجریه، روشهاي علوم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خسرو أسدي،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الديلمي، طبيعت وحكمت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حسين دينائي، اسماء وصفات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برتراند راسل، تاریخ فلسفه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نجف دریابندري،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برتراند راسل، جهان بيني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حسن منصور،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برتراند راسل، چرا مسيحي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برتراند راسل، عرفان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نجف دریابندري،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الشركة المساهمة للكتب الجيبية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هانس رایشن باخ، پیدایش فلسفه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موسى أكرمى،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علمية ثقافية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ربّاني كلبايكاني، الاهيات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w:t>
      </w:r>
    </w:p>
    <w:p>
      <w:pPr>
        <w:pStyle w:val="BookText"/>
        <w:rPr/>
      </w:pP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ربّاني كلبايكاني، فطرت 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الثقافية للعلم والفكر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رحیمیان، فیض وفاعليت وجودي از افلوطین تا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محمّدي الريشهري، ميزان الحكمة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عمر بن سهلان الساوي، البصائر النصيرية،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اللبناني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السبحاني، الإلهيات،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العالمي للدراسات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السبحاني، مباني حكومت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داوود إلهامي،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السبحاني، مدخل مسایل جدید در علم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هادي السبزواري، أسرار الحِكم،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هادي السبزواري، شرح المنظومة،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تأريخ النشر غير محدّد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السراج، اللّمع في التصوّف،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سروش، تفرّج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صراط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الكريم سروش دانش وارزش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سروش، درس هايي در فلسفه علم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قطب إبراهيم حسين الشاربي، عدالت اجتماعی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إلى الفارسية السيّد هادي خسروشاهي ومحمّد على كرامي،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النشر المساهمة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قطب إبراهيم حسين الشاربي، عدالت اجتماعي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السيّد هادي خسروشاهي ومحمّد علي كرامي،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محلّ النشر غير محدّد،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المرتضى، الذخيرة في علم الكلام،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الشبلي النعماني، علم كلام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السيّد محمّد تقي فخر داعي الجيلاني،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شریعت سنكلجي، توحيد عبادت يكتا پرستي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الشعراني، ترجمه وشرح فارسي كشف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مرضية شكنايي، بررسي تطبيقي اسماي 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الإشراق، المطارحات، منشورات اتحاد الفلسفه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التوحيد منشورات 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رضا الصدر، سخنان سران کمونیزم درباره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،الآيات،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الأسفار الأربعة،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المبدأ والمعاد،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صفائي، علم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الخواجه نصير الدين الطوسى، كشف المراد،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المصطفوي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تاريخ النشر غير محدّد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الخواجه نصير الدين الطوسی، قواعد العقائد،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الإدارة العامّة للحوزة 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الخواجه نصير الدين الطوسي، نقد المحصل،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 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رؤوف عبيد، انسان روح است نه 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زين العابدين كاظمي خلخالي،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أميري عسكري سليماني، نقد برهان ناپذيري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الدراسات والبحوث الإسلامية في مكتب الإعلام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شناسي 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وإشراف عبد الكريم سروش،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الدراسات والبحوث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بخش میرزا قاجار، میزان العمل، تصحيح السيّد جلال الدين محدّث، طهران،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القضاة الهمداني، زبدة الحقائق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غرویان، سیری در ادله اثبات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الإعلام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الغزالي، تهافت الفلاسفة،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ومكتبة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المقداد، إرشاد الطالبين،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المقداد، اللّوامع الإلهية،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 الرازي، المباحث المشرقية،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 الرازي، المطالب العالية،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الدين الفرغاني، مشارق الدراري الزُّهر في كشف حقائق نَظم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تائية ابن الفارض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علي فروغي، سیر حکمت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إريك فروم، روانكاوي ودين 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آرسن نظریان،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بيروز فطورتشي، مسأله آغاز از دیدگاه کیهان شناسي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الثقافة والفكر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 براود فوت، تجربه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عباس يزداني،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 فولكيه، فلسفه عمومي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يحيى مهدوي،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المرتضى بن محمود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محسن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اليقين،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المرتضى بن محمود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محسن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الوافي في شرح أصول الكافي،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أصفهان،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المرتضى بن محمود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محسن الفيض الكاشاني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اليقين،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حسن قدردان قراملکی، اصل علّیت در فلسفه وکلام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حسن قدردان قراملکی، خدا و مسأله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حسن قدردان قراملکی، سکولاریزم در مسیحیت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الإعلام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حسن قدردان قراملكي، كلام 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حیدر علی قلمداران، حكومت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حیدر علی قلمداران، راه نجات از شر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كرّاسة دراسية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قیصري، رسائل قيصري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الحكمة والفلسفة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داوود قيصري، شرح فصوص الحكم 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فريدريك كوبلستون، تاريخ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الأوّل، ترجمه إلى الفارسية السيّد جلال الدين مجتبوي،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فريدريك كوبلستون، تاريخ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الخامس، ترجمه إلى الفارسية أمير جلال الدين أعلم،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الدين كاتبي، حكمة العين، منشوارت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فردوسي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الدين كاتبي، حكمة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عباس صدري،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كارل ألكسيس، انسان موجود ناشناخته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برويز دبيري،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تأييد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أصفهان،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إيمانوئيل كانط، سنجش خرد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شمس الدين أديب سلطاني،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المقدّس، باهتمام الجماعة المعروفة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بريتش وفوران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لندن،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إسحاق الكليني، الكافي،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موریس کونفورس، دانش رهایی و ارزش هاي 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صاموئیل كينغ، جامعه 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مشفق الهمداني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كوبيت درياي 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حسن کامشاد،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اللاهيجي، شرح گلشن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اللاهيجي، شوارق الإلهام، طبعة قديمة،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أصفان، تأريخ النشر غير محدّد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اللاهيجي، گوهر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فلاديمير إليتش لينين، ماترياليسم 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الطباعة وتأريخ النشر غير محدّدين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جوستاف لوبون، تمدن اسلام وعرب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هاشم الحسيني،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المجتهد الشبسترى، هرمنوتيك كتاب وسنّت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المجلسي، بحار الأنوار ،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تأريخ النشر غير محدّد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الحسين مشكاة الديني، تأثير ومبادي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الحسين مشكاة الديني، نظري به فلسفه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مصباح اليزدي، آموزش عقايد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مصباح اليزدي، آموزش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مصباح اليزدي، تعليقة على نهاية الحكمة،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مصباح اليزدي، شرح نهاية الحكمة، الطبعتان الأولى والثانية،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المصطفوي، التحقيق في كلمات القرآن الكريم،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مرتضى مطهّري،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مطهّري، حرکت و زمان در فلسفه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مرتضى مطهّري، 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مطهّري، علل گرایش به مادّیگري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مطهّري، 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مطهّري، فلسفه 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مطهّري، مجموعه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السادس،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مطهّري، مجموعة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العاشر،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مطهّري، مسأله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هادي معرفت، التمهيد في علوم القرآن،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الإدارة العامة للحوزة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هوشنگ معین زاده، آن سوي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ألمانيا،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مكارم الشيرازي، آفریدگار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مكارم الشيرازي، 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برایان ماجي، مردان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گفتگوي مگي با آير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عزّت الله فولادوند،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مصطفى ملکیان، براهين اثبات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ملکیان، مسایل جديد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كريسي موريسون، راز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النشر والتعليم للثورة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الله الموسوي الخميني،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تنظيم و نشر آثار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الله الموسوي الخميني، صحيفه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مولوي، مثنوي 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الميرداماد، القبسات،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نوري الهمدانيف جهان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جين ويهل، بحثي در ما بعد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يحيى مهدوي،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ماکس فیبر، اخلاق پرتستان و روح سرمایه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إلى الفارسية عبد المعبود الأنصاري،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ريتشارد ويستفال، تكوين علم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عبد الحسين آذرنك ورضا رضائي،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هنري وولفسين، فلسفه علم كلام 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أحمد آرام،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لودفيج فيتجنشتاین، رساله منطقي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مير شمس الدين أديب سلطان،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ولیم هدسون، لودویگ ویتگنشتاین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مصطفى ملکیان،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جون هَروود هيك، فلسفه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الدراسات الإسلامية التابع لمركز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لويس وليم هنري هول، تاریخ و فلسفه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عبد الحسين ،آذرنك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فيرنر هايزنبيرج، جزء وكل 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حسين معصومي الهمداني،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النشر الجامعي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فيرنر هايزنبيرج، فيزيك وفلسفه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محمود خاتمي،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وليام هوردن، راهنماي الهيات پروتستان 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إلى الفارسية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ميکائیلیان،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علمية ثقافية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p>
    <w:p>
      <w:pPr>
        <w:pStyle w:val="BookText"/>
        <w:rPr/>
      </w:pP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ديفيد هيوم، تاريخ طبيعي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حمید عنایت،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يوستوس هورنتاك، نظریه معرفت در فلسفه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غلام علي حدّاد عادل، منشورات فکر روز، طهران،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يوك ریدرز دایجست، جهان عجایب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ترجمته إلى الفارسية أرغوان و آخرون،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يونج کارل جوستاف، روانشناسي ودين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فؤاد روحاني،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الشركة المساهمة للكتب الجيبية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كارل ريموند بوبر،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العلم والفرضية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ربيع عام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 العدد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 الدين خرّمشاهي،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القرآن واللاهوت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والهيات جهاني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خريف عام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ش، العدد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هادي صادقي،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الفلسفة الوضعية المنطقية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گرايي منطقي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شتاء عام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العدد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عليّ علم الهدى و أحد فرامرز قراملكي،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قابلية المفاهيم الأزلية الضرورية للبرهنة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پذيري گزاره هاي ضروري ازلي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شتاء عام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العدد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فنائي،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إله العرفان وإله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عرفان وخداي فلسفه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شتاء وربيع عامي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ش، العددان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حسن قدردان قراملكي،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فائدة الدين العملية للفرد والمجتمع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دین در جامعه و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صيف عام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العدد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نراقيۀ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مطهّري ونظرية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 ونظريه فطرت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610" w:name="pg15617_225613"/>
    </w:p>
    <w:p>
      <w:pPr>
        <w:pStyle w:val="Heading2"/>
        <w:numPr>
          <w:ilvl w:val="1"/>
          <w:numId w:val="1"/>
        </w:numPr>
        <w:rPr/>
      </w:pPr>
      <w:bookmarkStart w:id="611" w:name="__RefHeading___Toc10268977_2142443653"/>
      <w:bookmarkStart w:id="612" w:name="_Toc225"/>
      <w:bookmarkEnd w:id="610"/>
      <w:bookmarkEnd w:id="611"/>
      <w:r>
        <w:rPr>
          <w:rtl w:val="true"/>
        </w:rPr>
        <w:t>فهرس الكتاب</w:t>
      </w:r>
      <w:bookmarkEnd w:id="612"/>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p>
    <w:p>
      <w:pPr>
        <w:pStyle w:val="BookText"/>
        <w:rPr/>
      </w:pPr>
      <w:r>
        <w:rPr>
          <w:rFonts w:ascii="Amiri" w:hAnsi="Amiri" w:eastAsia="Amiri" w:cs="Amiri"/>
          <w:color w:val="111111"/>
          <w:sz w:val="28"/>
          <w:sz w:val="28"/>
          <w:szCs w:val="28"/>
          <w:rtl w:val="true"/>
          <w:lang w:bidi="ar-SA"/>
        </w:rPr>
        <w:t>مباحث عامة</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علم اللاهوت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الاستجابة لغريزة حبّ الاستطلاع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شكر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درء المخاطر المحتملة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معرفة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إلى إقامة البرهان لإثبات وجود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إثبات وجود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وجوده ثابتٌ عقلاً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إمكانية إثباته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إمكانية إثباته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عدم وجوده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لمحة عن براهين علم اللاهوت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الحضوري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السابق واللاحق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العلّة والمعلول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البرهانان اللمّي والإنّي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المسلك والسالك والهدف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التقسيم المتعارف في الفلسفة الغربية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المدارس الفكرية التي تسعى لإثبات وجود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المدرسة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المدرسة الظواهرية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المدرسة المادّية الطبيعية المعاصرة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مدرسة الشهود والعرفان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التي أقامها معارضو البراهين الفلسفية في علم اللاهوت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إمكانية طروء الخطأ على المعرفة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نجاعة البرهان الفلسفي لإثبات وجود الإله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تحليل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براهين علم اللاهوت ونقض شبهات المشكّكين</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والوجوب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شبهاتٌ وردودٌ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وجود المجرّدات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المادّية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العلّية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العلّية بعالم الطبيعة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تفسير الإمكان بعللٍ مادّيةٍ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نسبة الجزء إلى الكلّ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المصادرة على المطلوب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افتقار الله تعالى إلى علّةٍ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إمكانية مشاهدة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الفلسفة عن إثبات إله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الصِّدّيقين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صدر المتألهين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الملا هادي السبزواري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العلامة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شبهاتٌ حول برهان الصدّيقين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إقامة برهان الصدّيقين لإثبات وجود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إمكانية إقامة البرهان اللمّي لإثبات وجود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البرهان شبه اللمّي تعود إلى دلالة البرهان الإنّي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الحدوث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الحدوث والقدم والدهر والسرمدية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الحدوث الزماني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الحدوث الذاتي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القديم الزماني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القديم الذاتي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 برهان الحدوث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شبهاتٌ وردودٌ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الفلاسفة ينكرون حدوث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عالم المادّة طبق قانون الكيميائي أنطوان لافوازيه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واجبة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إمكانية خلقة الشيء من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ماهية الحركة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الحركة تفتقر إلى محرّكٍ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التزامن بين العلّة والمعلول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افتقار الحركة إلى فاعلٍ واستحالة التسلسل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شبهاتٌ وردودٌ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الحركة من أساسها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افتقار الحركة إلى محرّكٍ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استحالة تسلسل العلل المحرّكة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صدور الحركة من المحرّك المجرّد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إلى البحث عن محرّكٍ مجرّدٍ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النَّظم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النَّظم الهادف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النَّظم الاستحساني والجمالي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النَّظم العلّي والمعلولي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أقسام النَّظم الهادف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الانسجام السداسي بين الإنسان والكون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القيمة المعرفية لبرهان النَّظم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شبهاتٌ وردودٌ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الغموض في تعريف النَّظم وعدم اتّضاح الغاية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أمرٌ نسبيٌّ وذهنيٌّ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الاحتمالات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لا يحكم بضرورة افتقار النَّظم إلى ناظمٍ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النَّظم الكوني مع النَّظم الذي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معلولٌ للطبيعة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معلولٌ للصدفة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معلولٌ للمصالح البشرية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النَّظم إلى ناظمٍ ذي جوهرٍ مجرّدٍ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تحقّق النَّظم حتّى مع تعدّد الناظم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إله الأديان إلى ناظمٍ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انسجام بساطة الله تعالى مع الفعل الشعوري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وجودٌ بسيطٌ، وهي التي نظمت الكون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انسجام النظم مع الشر الموجود في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الشبهة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الموجود في الكون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الفطرة في البحوث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الفطرية بالله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فطرة القلب إدراكٌ معرفيٌّ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الأصل في معرفة الله تعالى، العلم الحضوري أو الحصولي؟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معايير المعرفة الفطرية بالله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الأدلّة التي تثبت المعرفة الفطرية بالله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أمرٌ وجدانيٌّ وشاملٌ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شبهاتٌ وردودٌ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معيارٍ محدّدٍ لفطرية ذات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ادّعاء خلاف ما ذكر في الدليل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شأنٌ شخصيٌّ وليست لها قيمةٌ معرفيةٌ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الفطرية بالله تعالى ليست أمراً شاملاً للجميع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الغموض في طبيعة الاستعداد الفطري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تنشأ من التصديق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ضرورة تلازم الفطرة مع 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وجود متعلّقٍ خارجيٍّ للرغبات الباطنية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شبهاتٌ وردودٌ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اللجوء إلى القياس والتمثيل لإثبات المدّعى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عمومية الشعور بمحبّة الله تعالى ورجائه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المحبوب الغيبي أمرٌ ذهنيٌّ بحتٌ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النزعات الباطنية ليست من سنخ القضايا الفطرية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شمولية الاعتقاد بالله تعالى وانحسار نطاق الشكّ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تحليلةٌ حول الدليل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تفنيد نظرية الخصم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النتائج التي توصّل إليها علم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حصيلة الكلام حول برهان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بضرورة دفع الخطر المحتمل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شبهاتٌ وردودٌ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علمٍ قطعيٍّ بما سيجري في عالم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الخطر المحتمل بخطرٍ قطعيٍّ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الثالثة تكافؤ الكفّار والمتديّنين فى مواجهة مخاطر الحياة الأخروية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الفَصْلُ الثَّالِث</w:t>
      </w:r>
    </w:p>
    <w:p>
      <w:pPr>
        <w:pStyle w:val="BookText"/>
        <w:rPr/>
      </w:pPr>
      <w:r>
        <w:rPr>
          <w:rFonts w:ascii="Amiri" w:hAnsi="Amiri" w:eastAsia="Amiri" w:cs="Amiri"/>
          <w:color w:val="111111"/>
          <w:sz w:val="28"/>
          <w:sz w:val="28"/>
          <w:szCs w:val="28"/>
          <w:rtl w:val="true"/>
          <w:lang w:bidi="ar-SA"/>
        </w:rPr>
        <w:t>شبهات الملحدين في بوتقة النقد والتحليل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 الوجود على المادّيات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الوجود وتحقّق المعرفة اعتماداً على الحسّ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غير المحسوسة ليست ذات قيمةٍ معرفيةٍ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اكتمال المعرفة البشرية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محمولٍ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ليس موجوداً بالضرورة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الانسجام بين صفات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تعالى وهمٌ أساسه دوافع فردية واجتماعية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إلى الله تعالى في معرفة حقائق الكون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توفّر براهين كافية تثبت مصداقية علم اللاهوت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الفَصْلُ الرَّابِع</w:t>
      </w:r>
    </w:p>
    <w:p>
      <w:pPr>
        <w:pStyle w:val="BookText"/>
        <w:rPr/>
      </w:pPr>
      <w:r>
        <w:rPr>
          <w:rFonts w:ascii="Amiri" w:hAnsi="Amiri" w:eastAsia="Amiri" w:cs="Amiri"/>
          <w:color w:val="111111"/>
          <w:sz w:val="28"/>
          <w:sz w:val="28"/>
          <w:szCs w:val="28"/>
          <w:rtl w:val="true"/>
          <w:lang w:bidi="ar-SA"/>
        </w:rPr>
        <w:t>شبهاتٌ وردودٌ حول التوحيد</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Amiri" w:hAnsi="Amiri" w:eastAsia="Amiri" w:cs="Amiri"/>
          <w:color w:val="111111"/>
          <w:sz w:val="28"/>
          <w:sz w:val="28"/>
          <w:szCs w:val="28"/>
          <w:rtl w:val="true"/>
          <w:lang w:bidi="ar-SA"/>
        </w:rPr>
        <w:t>التوحيد وأقسامه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سائر أقسام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الحاكمية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الشفاعة والمغفرة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لمحة عن أدلة التوحيد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تعدّد الشيء وعلّة محدوديته وحاجته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آخر لبرهان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التمانع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Amiri" w:hAnsi="Amiri" w:eastAsia="Amiri" w:cs="Amiri"/>
          <w:color w:val="111111"/>
          <w:sz w:val="28"/>
          <w:sz w:val="28"/>
          <w:szCs w:val="28"/>
          <w:rtl w:val="true"/>
          <w:lang w:bidi="ar-SA"/>
        </w:rPr>
        <w:t>نقد شبهات منكري التوحيد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محدودية الشيء على افتقاره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الافتقار وواجب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تعدّد الآلهة وتحقق النَّظم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الخير والشرّ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الواحد لا تنسجم مع التوحيد في 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العلّية يتعارض مع عقيدة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الإنسان مخيّراً يتعارض مع عقيدة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والشفاعة يتعارضان مع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لآدم يتعارض مع التوحيد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التوحيد سببٌ للخلافات والنزاعات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الشبهة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أدلّةٍ تثبت صحّة عقيدة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الفَصْلُ الخَامِس</w:t>
      </w:r>
    </w:p>
    <w:p>
      <w:pPr>
        <w:pStyle w:val="BookText"/>
        <w:rPr/>
      </w:pPr>
      <w:r>
        <w:rPr>
          <w:rFonts w:ascii="IRNazanin" w:hAnsi="IRNazanin" w:eastAsia="IRNazanin"/>
          <w:color w:val="111111"/>
          <w:sz w:val="28"/>
          <w:sz w:val="28"/>
          <w:szCs w:val="28"/>
          <w:rtl w:val="true"/>
          <w:lang w:bidi="fa-IR"/>
        </w:rPr>
        <w:t>شبهاتٌ وردودٌ حول صفات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 والصفة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الله الحقيقيّ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الصفات الثبوتية والسلبية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الصفات الذاتية والفعلية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آراء العلماء حول إمكانية معرفة صفات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شبهاتٌ وردودٌ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الله تعالى أوهام التي تكتنف ذهن الإنسان الضعيف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الله تعالى الانفعالية والعرضية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بعض الصفات السلبية إلى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الثبوتية الجسمانية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بين بعض الصفات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التناسق بين صفتي الرحمة والعذاب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والإضلال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المطلق واختيار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المطلق وابتلاء العباد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المطلق ونسخ بعض الآيات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المطلقة وطلب العون من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المطلقة واستحالة بعض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المطلقة ورواج الكوارث والشرّ في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تباين صفات الله تعالى في تعاليم مختلف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يتضمن الكتاب بين دفّتيه المبحث الأوّل من سلسلة البحوث الخمسة التي تتمحور مواضيعها حول تحليل الشبهات الكلامية ونقدها ، إذ تمّ تسليط الضوء فيه على عددٍ من الشبهات العقائدية المطروحة حول علم اللاهوت منذ باكورة ظهور الأديان ورواج عقيدة الإيمان بالله تعالى إلى عصرنا الراهن تناولها المؤلّف بالبحث والتحليل في نمطيها التقليدي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احتدمت ضراوة الشبهات حول الدين واللاهوت في يومنا هذا إثر التطوّر المشهود على صعيد وسائل الإعلام العامة، ولا سيما الشبكة الإلكترونية العالمية التي أصبحت ذات أذرعٍ عنكبوتيةٍ تبسط نفوذها في كلّ مكانٍ من دون توقّفٍ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www.iicss.iq</w:t>
      </w:r>
    </w:p>
    <w:p>
      <w:pPr>
        <w:pStyle w:val="BookText"/>
        <w:rPr/>
      </w:pPr>
      <w:r>
        <w:rPr>
          <w:rFonts w:eastAsia="Times New Roman" w:cs="Times New Roman" w:ascii="Times New Roman" w:hAnsi="Times New Roman"/>
          <w:color w:val="111111"/>
          <w:sz w:val="28"/>
          <w:szCs w:val="28"/>
          <w:lang w:val="en-US" w:bidi="en-US"/>
        </w:rPr>
        <w:t>islamic.css@gmail.com</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الأملي،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محمّدتقي مصباح اليزدي، آموزش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هادي السبزواري، شرح المنظومة،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قسم الحكمة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المعصومين علیهم السّلام مجموعة من الأحاديث على هذا الصعيد، نذكر منها 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الله سبحانه أعلى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الواحد الآمدي، غرر الحِكَم ودرر الكلِم،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بالله أفضل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السابق،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الدين معرفته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الشريف الرضي، 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الديانة به معرفته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يعقوب بن إسحاق 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أفضل الفرائض وأوجبها على الإنسان معرفة الربّ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 آشوب، كفاية الأثر، ص </w:t>
      </w:r>
      <w:r>
        <w:rPr>
          <w:rFonts w:eastAsia="IRNazanin" w:cs="IRNazanin"/>
          <w:b w:val="false"/>
          <w:bCs w:val="false"/>
          <w:i w:val="false"/>
          <w:iCs w:val="false"/>
          <w:color w:val="333333"/>
          <w:sz w:val="20"/>
          <w:szCs w:val="20"/>
        </w:rPr>
        <w:t>258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رسول الله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تفكّروا في خلق الله ولا تفكّروا في الله فتهلكوا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الرّيشهري، 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محمّد بن يعقوب بن إسحاق الكليني،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النصّ، ولكن يبدو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وأنسب للسياق</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هادي السبزواري، شرح المنظومة،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قسم الحكمة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البحراني، قواعد المرام، ص </w:t>
      </w:r>
      <w:r>
        <w:rPr>
          <w:rFonts w:eastAsia="IRNazanin" w:cs="IRNazanin"/>
          <w:b w:val="false"/>
          <w:bCs w:val="false"/>
          <w:i w:val="false"/>
          <w:iCs w:val="false"/>
          <w:color w:val="333333"/>
          <w:sz w:val="20"/>
          <w:szCs w:val="20"/>
        </w:rPr>
        <w:t>75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الخواجه نصير الدين الطوسي، نقد المحصل،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الفخر الرازي، المباحث المشرقية،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تجدر الإشارة هنا إلى أنّ الفخر الرازي أيد هذه العقيدة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درسهايي در فلسفه علم اجتماع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المجتهد الشبستري، هرمنوتيك كتاب وسنّت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اندیشه های میرزا آقا خان کرماني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الفيلسوف وايت لنظيره برتراند راسل السؤال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ثبت لك بالبرهان القاطع عدم وجود شيء اسمه الله ؟ أو أنك لا تمتلك برهاناً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لا أبتّ بالقول بعدم وجود شيءٍ اسمه الله، كلا؛ أعتقد أنّ هذا الأمر يشابه آلهة الإغريق والنرويج، فهذه الآلهة قد تكون موجودةً حقاًّ لأنّي لا أستطيع إثبات عدم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الجعفري، توضيح وبررسي مصاحبه راسل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عدد من التعاريف والآراء المطروحة حول البرهان اللمّي، فقد عرّفه بعضهم بأنّه العلّية العامّة للحدّ الأوسط فى البرهان، فحينما يكون الأوسط علّةً لثبوت الأكبر على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في العليّة الخارجية أو التحليلية والعقلية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برهان 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لو قلنا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أنّ العالم ممكن ، وكلّ ممكن يحتاج إلى واجب الوجود؛ فالعالم يحتاج إلى 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علّة للحاجة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هذا الأساس يكون الأوسط علّة لثبوت الأكبر على الأصغر؛ وهذا هو البرهان اللمّي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الاستدلال يتكرّر في سائر البراهين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الشواهد الربوبية، المشهد الأوّل، الشاهد الثالث، الإشراف التاسع، ص </w:t>
      </w:r>
      <w:r>
        <w:rPr>
          <w:rFonts w:eastAsia="IRNazanin" w:cs="IRNazanin"/>
          <w:b w:val="false"/>
          <w:bCs w:val="false"/>
          <w:i w:val="false"/>
          <w:iCs w:val="false"/>
          <w:color w:val="333333"/>
          <w:sz w:val="20"/>
          <w:szCs w:val="20"/>
        </w:rPr>
        <w:t>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جماعة أنّ هذه المدارس الفكرية أربعة ، حيث أضافوا إليها المدرسة الأخلاقية التي ترتكز على النهج الفكري للفيلسوف إيمانوئيل كانط، لكنّنا نعتقد بأنّ مدرسة كانط تندرج في ضمن برهان الفطرة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على سيرة سقراط،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كوبلستون، تاريخ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اميل بيريه تاريخ 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على سيرة أفلاطون،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كوبلستون، تاريخ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إتيان جيلسون، خدا وفلسفه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على سيرة أرسطو،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متافيزيك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طبيعيات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صغرى، تفسير ما بعد الطبيعة 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رضا برنجکار، حکمت و اندیشه 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إتيان جيلسون، خدا و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محمّد الشبلي النعماني، علم كلام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الردّ على المنطقيين،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إبراهيم حسين الشاربي، عدالت اجتماعي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سيّد قطب إبراهيم حسين الشاربي، في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فريد وجدي، على أطلال المذهب المادّي</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طنطاوي جوهري، تفسير الجواهر،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اللاهوري احياي فكر ديني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الإشارة هنا إلى أنّ إقبال اللاهوري تحدّث عن البرهان العقلي واعتبره من سنخ براهين العقل الاستقرائي ممّا يعني أنّه يتبنّى رؤيةً مادّيةً في إطارٍ عقليٍّ</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اللاهوري، احياي فكر ديني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 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بازركان، راه طي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بازركان، مجموعه 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مهدي بازرکان، راه طي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حنیف نجاد، راه انبیاء و راه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الفيلسوف الفرنسي بليس باسكال في 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 هو الذي يشهد على وجود الله تعالى وليس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فروغي، سير حکمت در اروپا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جيمز دين وروان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الرابع</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القضاة الهمداني، زبدة الحقائق،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قيصري، رسائل قيصري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الدين الفرغاني، مشارق الدراري الزُّهر في كشف حقائق نَظم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تائية ابن الفارض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تركه تمهيد القواعد، ص </w:t>
      </w:r>
      <w:r>
        <w:rPr>
          <w:rFonts w:eastAsia="IRNazanin" w:cs="IRNazanin"/>
          <w:b w:val="false"/>
          <w:bCs w:val="false"/>
          <w:i w:val="false"/>
          <w:iCs w:val="false"/>
          <w:color w:val="333333"/>
          <w:sz w:val="20"/>
          <w:szCs w:val="20"/>
        </w:rPr>
        <w:t>270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مولوي، مثنوي معنوي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الثالث البيت رقم </w:t>
      </w:r>
      <w:r>
        <w:rPr>
          <w:rFonts w:eastAsia="IRNazanin" w:cs="IRNazanin"/>
          <w:b w:val="false"/>
          <w:bCs w:val="false"/>
          <w:i w:val="false"/>
          <w:iCs w:val="false"/>
          <w:color w:val="333333"/>
          <w:sz w:val="20"/>
          <w:szCs w:val="20"/>
        </w:rPr>
        <w:t>276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اللاهوري، احياي فکر ديني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60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التوحيد، الآية </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ریموند بوبر، حدسها وابطالها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کارل ریموند بوبر، منطق اكتشاف 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إيان باربر، علم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پوزیتیویسم منطقي باللغة الفارسية،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هانس رايشن باخ، پیدایش فلسفه 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بازركان، راه طي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اللاهوري، احياي فکر ديني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يرو هذا الحديث بسندٍ صحيح عن النبيّ الأكرم صلّي الله علیه و آله وتناقله المحدّثون في مصادرهم، ومن جملة الكتب التي ذكر فيها بحار الأنوار، الجزء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135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القمّي، قوانين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جواز وعدم جواز التقليد في أصول الدين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محمّد تقي مصباح اليزدي، آموزش عقايد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الدرس السابع؛ الفخر الرازي، المباحث المشرقية،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فيما يأتي مثالاً للدَّور المنطقي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العلم بالمعرَّف على العلم بالمعرِّف وهكذا، كتعريف العلم بأنّه معرفة المعلوم، مع أنّ معرفة المعلوم تتوقف على العلم لاشتقاقها منه، فحينما نأتي بلفظٍ مشتقٍّ من مادّة المعرَّف حصل الدَّور، لأنّنا لا نتصوّر المعلوم، وبطبيعة الحال فإنّ التعريف لابدّ من أن يكون معلوماً عند المخاطَب لأنّه يسأل عن العلم؛ وهذا يعني أنّه يجهل بحقيقة العلم، فإذا جئنا في التعريف بلفظ المعلوم المشتقّ من العلم لابدّ لنا من تصوّر معنّى المعلوم حتّى نعرف التعريف، فإذا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 لابدّ من أن يعرَّف بأنّه متّصفٌ بالعلم، والعلم هو معرفة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يتحقّق الدور هنا، أي إنّ التعريف باطلٌ قطعاً حيث يعني أنّ المعلول موجودٌ قبل علّته الموجدة له، وهو مستحيلٌ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إلى التسلسل المنطقي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الفلاسفة شرطين لتحقّقه، أحدهما ضرورة وجود العلل المتسلسلة السابقة بالفعل، والآخر أن تتحقّق متزامنةً في آنٍ واحدٍ، وعلى هذا الأساس فالعلل التي كانت مؤثّرةً سابقاً ولم يعد لها وجودٌ حالياً أو أنّها موجود ولكنّ تأثيرها زال بعد أن كانت مؤثّرةً سابقاً، يكون تسلسلها غير محالٍ وذلك لعدم تزامن العلل مع بعضها فشرط التسلسل هو أن يكون لأجزاء السلسلة وجودٌ بالفعل وأن تكون مجتمعةً في الوجود وأن يكون بينها ترتّبٌ، والتسلسل في العلل هنا يعني ترتّب معلولٍ على علّةٍ، وترتّب علّته على علّةٍ أخرى، وترتّب علّة علّته على علةٍ غيرها؛ وهكذا إلى غير 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التسلسل فى العلل محالٌ، والبرهان عليه أنّ وجود المعلول رابطٌ بالنسبة إلى علّته ولا يتقوّم إلا بها، والعلّة هي المستقلّ الذي تقوّمه، وإذا كانت علّته معلولة لثالثٍ فهي غير مستقلّةٍ بالنسبة إلى ما فوقها، فلو ذهبت السلسلة إلى ما لا نهاية ولم تنته إلى علّةٍ غير معلولةٍ بحيث تكون مستقلّةً غير رابطةٍ، سوف لا يتحقق شيء من أجزاء السلسلة لاستحالة وجود الرابط إلا مع وجود أمرٍ مستقلٍّ؛ ألا وهو واجب الوجود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ملکیان، مسایل جدید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براهين إثبات وجود الله تعالى</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للمادّة تعاريف عديدة في مختلف العلوم، وكمثالٍ على ذلك نذكر ما يأتي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هانس يورجن إيسنك، روح ودانش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رؤوف عبيد، انسان روح است نه 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مرتضى مطهّري، مجموعة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 آراني، پسیکولوژي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خرّمشاهي، مقالة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كرامت وخوارق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 مطبوعة في كتابيه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جهان غيب وغيب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بي سلوك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فلسفه وروش رئاليسم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المقالة الثالثة؛ صدر المتألّهين، 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الفخر الرازي، المباحث المشرقية،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حسن زاده الآملي، شرح العيون، ص </w:t>
      </w:r>
      <w:r>
        <w:rPr>
          <w:rFonts w:eastAsia="IRNazanin" w:cs="IRNazanin"/>
          <w:b w:val="false"/>
          <w:bCs w:val="false"/>
          <w:i w:val="false"/>
          <w:iCs w:val="false"/>
          <w:color w:val="333333"/>
          <w:sz w:val="20"/>
          <w:szCs w:val="20"/>
        </w:rPr>
        <w:t>495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بريجسون، ماده وياد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صدر المتألّهين، 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أصول فلسفه و روش رئاليسم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حفظة القرآن الكريم بإمكانهم تحديد رقم الصفحة المشتملة لإحدى الآيات ورقم الآية نفسها عن مسافةٍ بعيدةٍ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تحليلي از پيشگويي هاي نوستر اداموس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يوك ريدرز دایجست، جهان عجایب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هانس يورجن إيسنك، روح و دانش جديد 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http//www.kaafar.netfirms.com/baad/alieat.htm</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بشرح المحقّق الطوسي والفخر الرازي،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هادي السبزواري، شرح المنظومة،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كوبلستون، تاريخ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جون هاسبرز ، فلسفه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ریموند بوبر، جامعه باز ودشمنانش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ويهل، بحثي در ما بعد 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ريتشارد بوبكين، كليات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فيرنر هايزنبيرج، جزء 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يونج کارل جوستاف روانشناسي و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خدا در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ومسلماني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www.kaafar.netfirms.com/baad/voiod - ve - mekan.htm</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الآيتان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46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چرا مسیحی نیستم؟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برتراند راسل، عرفان و 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مصطفی ملکیان، مسایل جدید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براهين إثبات وجود الله تعالى، ص </w:t>
      </w:r>
      <w:r>
        <w:rPr>
          <w:rFonts w:eastAsia="IRNazanin" w:cs="IRNazanin"/>
          <w:b w:val="false"/>
          <w:bCs w:val="false"/>
          <w:i w:val="false"/>
          <w:iCs w:val="false"/>
          <w:color w:val="333333"/>
          <w:sz w:val="20"/>
          <w:szCs w:val="20"/>
        </w:rPr>
        <w:t>44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الغابة فيها أشجارٌ ، والأشجار لها جذورٌ ؛ إذن الغابة لها جدورٌ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نقد الشبهة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علينا في بادئ الأمر تحديد نوع الكلّ، إذ له قسمان،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انضمامي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انتزاعي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يعني وجود من مجموعة العناصر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أجزاء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بعضها وفي آنٍ واحدٍ، والثاني يعني وجودها في أزمنةٍ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حسب هذا التعريف لا يمكننا بالتأكيد تسرية حكم الجزء إلى الكلّ الانتزاعي، ولكن هناك وجهان بالنسبة إلى الكلّ الانضمامي، هما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بشرح المحقّق الطوسي،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عضد الدين الإيجي،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بشرح المحقّق الطوسي،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نجم الدين كاتبي حكمة العين، ص </w:t>
      </w:r>
      <w:r>
        <w:rPr>
          <w:rFonts w:eastAsia="IRNazanin" w:cs="IRNazanin"/>
          <w:b w:val="false"/>
          <w:bCs w:val="false"/>
          <w:i w:val="false"/>
          <w:iCs w:val="false"/>
          <w:color w:val="333333"/>
          <w:sz w:val="20"/>
          <w:szCs w:val="20"/>
        </w:rPr>
        <w:t>180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بعضهم إجابةً أخرى دفاعاً عن البرهان وهذه الإجابة تتلخّص بما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شأنه أن يكون ناظراً إلى غير المتناهي فيكون استعماله في هذا المجال صحيحاً، إذ يكفي تصوّر العنوان الجامع والإجمالي الناظر إلى 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الممتنع فهو التصوّر التفصيلي للمصاديق اللامتناهية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چرا مسیحی نیستم؟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برتراند راسل، جهان بيني 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www.kaafar.netfirms.com/baad/alieat.htm</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الردّ على المنطقيين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 من عبارات ابن تيمية، فهي ليست هزيلةً من حيث المعنى فحسب، بل في غاية الركاكة والضعف من ناحية القواعد الإنشائية في الأدب العربي؛ وهلمّ جّراً في سائر كلامه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فنائي،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إله العرفان وإله 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 عرفان و خداي فلسفه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شتاء وربيع عامي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العددان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الفيلسوف الفرنسي بليس باسكال رأى في المنام أمراً جعله يدوّن هذه الكتابة على رقٍّ خاطه منذ تلك اللحظة في بطانة سترته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الشعراني، ترجمه وشرح فارسي 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القديس أنسلم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 Anselm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فلاسفة القرن الحادي عشر، تخصّص في اللاهوت المسيحي</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بادئ الكتاب أنّ هذه البراهين تعدّ من سنخ البرهان اللمّي</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الميرزا مهدي الآشتياني، تعليقة بر شرح 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بشرح المحقّق الطوسي،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ابن سينا، النجاة، ص </w:t>
      </w:r>
      <w:r>
        <w:rPr>
          <w:rFonts w:eastAsia="IRNazanin" w:cs="IRNazanin"/>
          <w:b w:val="false"/>
          <w:bCs w:val="false"/>
          <w:i w:val="false"/>
          <w:iCs w:val="false"/>
          <w:color w:val="333333"/>
          <w:sz w:val="20"/>
          <w:szCs w:val="20"/>
        </w:rPr>
        <w:t>566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الهيات الشفاء، ص </w:t>
      </w:r>
      <w:r>
        <w:rPr>
          <w:rFonts w:eastAsia="IRNazanin" w:cs="IRNazanin"/>
          <w:b w:val="false"/>
          <w:bCs w:val="false"/>
          <w:i w:val="false"/>
          <w:iCs w:val="false"/>
          <w:color w:val="333333"/>
          <w:sz w:val="20"/>
          <w:szCs w:val="20"/>
        </w:rPr>
        <w:t>305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جوادي، درآمدي بر خداشناسي 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صدر المتألّهين، أسرار الآيات، ص</w:t>
      </w:r>
      <w:r>
        <w:rPr>
          <w:rFonts w:eastAsia="IRNazanin" w:cs="IRNazanin"/>
          <w:b w:val="false"/>
          <w:bCs w:val="false"/>
          <w:i w:val="false"/>
          <w:iCs w:val="false"/>
          <w:color w:val="333333"/>
          <w:sz w:val="20"/>
          <w:szCs w:val="20"/>
        </w:rPr>
        <w:t>57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هادي السبزواري، شرح المنظومة، الفريدة الأولى، الغرر الأوّل، ص </w:t>
      </w:r>
      <w:r>
        <w:rPr>
          <w:rFonts w:eastAsia="IRNazanin" w:cs="IRNazanin"/>
          <w:b w:val="false"/>
          <w:bCs w:val="false"/>
          <w:i w:val="false"/>
          <w:iCs w:val="false"/>
          <w:color w:val="333333"/>
          <w:sz w:val="20"/>
          <w:szCs w:val="20"/>
        </w:rPr>
        <w:t>146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تعليقة على نهاية الحكمة،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النصّ، لكنّ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هادي السبزواري، شرح المنظومة الفريدة الأولى، الغرر الأوّل، ص </w:t>
      </w:r>
      <w:r>
        <w:rPr>
          <w:rFonts w:eastAsia="IRNazanin" w:cs="IRNazanin"/>
          <w:b w:val="false"/>
          <w:bCs w:val="false"/>
          <w:i w:val="false"/>
          <w:iCs w:val="false"/>
          <w:color w:val="333333"/>
          <w:sz w:val="20"/>
          <w:szCs w:val="20"/>
        </w:rPr>
        <w:t>146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الصفحتين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تعليقة على نهاية الحكمة،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فلسفه و روش رئاليسم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باللغه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بهامش الشهيد مرتضى مطهرّي</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الصفحتين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ورد في نصّ الكتاب، لذا فإنّ عباراته العربية ليست قويمةً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خدا در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الهيات الشفاء،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علم الهدى و أحد فرامرز قراملكي،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حکمت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قابلية المفاهيم الأزلية الضرورية للبرهنة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پذيري گزاره هاي ضروري 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شتاء عام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سنوضّح هذا الموضوع بتفصيلٍ اكثير ضمن حديثنا عن برهان الفطرة في المباحث اللاحقة</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بشرح المحقّق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في القضية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ممكنٌ، وكلّ ممكنٍ يحتاج إلى العلّة؛ فالعالَم يحتاج إلى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كون الإمكان الذي هو حدٌّ وسطٌ إمكاناً ماهوياً، بل افتقاريٌّ وليس من سنخ الماهية والذات المستقلّة للوجود الممكن وإنّما هو عينه بالذات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إيمانوئيل كانط هذه القضية إلى قسمين، أحدهما تحليلي والآخر تأليفي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هو المحمول الذي يتحصّل عبر شرح وتحليل مفهوم الموضوع، وأمّا القسم الثاني فهو محتاجٌ إلى قيدٍ خارجيٍّ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الشيخ عبد الله جوادي الأملي إلى تقسيم الفيلسوف كانط لهذه القضية،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الحكماء المسلمون طرحوا تقسيماً آخر لهذا النمط من القضايا يختلف عن التقسيم الذي ذكره إيمانوئيل كانط، لذا لا ينبغي الخلط بين هذين التقسيمين؛ فقد قاموا بتقسيم القضايا من حيث محمولاتها إلى عدّة أقسامٍ، وبما فيها القسمان التحليلي والانضمامي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المحمول في القضايا التحليلية أطلقوا عليه عنوان خارج المحمول أو المحمول من صميمه، ويراد من ذلك أنّه منتزعٌ من صميم الموضوع؛ وبهذا الانتزاع يصبح مختلفاً عن المحمول بالضميمة الذي ينتزع من الموضوع، وفي عملية الانتزاع هذه يكون بحاجةٍ إلى انضمام ماهيةٍ وواقعيةٍ خارجيةٍ إلى ماهية الموضوع وواقعيته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علماء الفلسفة والمنطق البراهين إلى قسمين أحدهما لِمّي والآخر إنّي؛ لذلك حينما يمكن إثبات وجود الله تعالى البحث عن العلّة أو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وجود المعلول تارةً يتحقّق عن طريق العلم بعلّته وإثبات وجودها، مثلاً حينما نعلم بوجود نارٍ في الموقد يتحقّق لدينا علمٌ بوجود حرارةٍ فيه، وهذا الاستدلال يسمّى في علم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ويعني أيضاً إثبات العلّة للمعلول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أخرى يتمّ إثبات وجود العلّة من خلال العلم بمعلولها وإثبات وجوده، كالتأكّد من وجود نارٍ عند رؤية دخانٍ، وهو ما يطلق عليه في علم المنطلق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إنّي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التعليقات، ص </w:t>
      </w:r>
      <w:r>
        <w:rPr>
          <w:rFonts w:eastAsia="IRNazanin" w:cs="IRNazanin"/>
          <w:b w:val="false"/>
          <w:bCs w:val="false"/>
          <w:i w:val="false"/>
          <w:iCs w:val="false"/>
          <w:color w:val="333333"/>
          <w:sz w:val="20"/>
          <w:szCs w:val="20"/>
        </w:rPr>
        <w:t>70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الهيات الشفاء،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ابن سينا، المبدأ والمعاد، ص </w:t>
      </w:r>
      <w:r>
        <w:rPr>
          <w:rFonts w:eastAsia="IRNazanin" w:cs="IRNazanin"/>
          <w:b w:val="false"/>
          <w:bCs w:val="false"/>
          <w:i w:val="false"/>
          <w:iCs w:val="false"/>
          <w:color w:val="333333"/>
          <w:sz w:val="20"/>
          <w:szCs w:val="20"/>
        </w:rPr>
        <w:t>33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المبدأ والمعاد، ص </w:t>
      </w:r>
      <w:r>
        <w:rPr>
          <w:rFonts w:eastAsia="IRNazanin" w:cs="IRNazanin"/>
          <w:b w:val="false"/>
          <w:bCs w:val="false"/>
          <w:i w:val="false"/>
          <w:iCs w:val="false"/>
          <w:color w:val="333333"/>
          <w:sz w:val="20"/>
          <w:szCs w:val="20"/>
        </w:rPr>
        <w:t>354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قيد عدم إفادة العلم من قبل البرهان الإنّي، فقد ذكره صدر المتألّهين دون بیان تفاصيله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الهيات الشفاء،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ابن سينا، التعليقات، ص </w:t>
      </w:r>
      <w:r>
        <w:rPr>
          <w:rFonts w:eastAsia="IRNazanin" w:cs="IRNazanin"/>
          <w:b w:val="false"/>
          <w:bCs w:val="false"/>
          <w:i w:val="false"/>
          <w:iCs w:val="false"/>
          <w:color w:val="333333"/>
          <w:sz w:val="20"/>
          <w:szCs w:val="20"/>
        </w:rPr>
        <w:t>70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ده مقاله پیرامون مبدأ و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علم الهدى و أحد فرامرز قراملكي،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حكمت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قابلية المفاهيم الأزلية الضرورية للبرهنة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پذيري گزاره هاي ضروري 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شتاء عام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الخواجه نصير الدين الطوسي، كشف المراد، ص </w:t>
      </w:r>
      <w:r>
        <w:rPr>
          <w:rFonts w:eastAsia="IRNazanin" w:cs="IRNazanin"/>
          <w:b w:val="false"/>
          <w:bCs w:val="false"/>
          <w:i w:val="false"/>
          <w:iCs w:val="false"/>
          <w:color w:val="333333"/>
          <w:sz w:val="20"/>
          <w:szCs w:val="20"/>
        </w:rPr>
        <w:t>217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الهيات الشفاء، ص </w:t>
      </w:r>
      <w:r>
        <w:rPr>
          <w:rFonts w:eastAsia="IRNazanin" w:cs="IRNazanin"/>
          <w:b w:val="false"/>
          <w:bCs w:val="false"/>
          <w:i w:val="false"/>
          <w:iCs w:val="false"/>
          <w:color w:val="333333"/>
          <w:sz w:val="20"/>
          <w:szCs w:val="20"/>
        </w:rPr>
        <w:t>354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بشرح المحقّق الطوسي،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بشرح المحقّق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محمّد تقي مصباح اليزدي، تعليقة على نهاية الحكمة،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أن يكون الأوسط والأكبر لكلّ واحدٍ منهما ذاتٌ، ولكلّ واحدةٍ من الذاتين كونٌ في شيءٍ، فيكون الأكبر من حيث هو ذاته علّةً للأوسط من حيث هو ذاته، ويكون لكلّ واحدٍ منهما اعتبار كونه في شيء هو غير اعتبار ذاته، فإن ذات الأوسط لا تتحقّق موجودةٌ إلا أن تكون في ذلك الأصغر ، فلا شكّ في أنّ الأكبر علّةٌ لوجوده في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إن كان ذلك أمراً لا يلزمه، فيجوز أن يكون شيءٌ آخر علّةً لذلك، ويجوز أن يكون الأكبر علّةً لذلك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علم الهدى و أحد فرامرز قراملكي،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حكمت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قابلية المفاهيم الأزلية الضرورية للبرهنة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پذيري گزاره هاي ضروري 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شتاء عام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هنا إلى عدم وجود اختلافٍ في أصل وجود الممكن المادّي ووجود واجب الوجود، وهو ما يطلق عليه في علم 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اشتراك معنوي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تشكيك في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هناك اختلافٌ في حقيقة الوجود؛ إلا أنّ الاختلاف يكمن في الحدود والمحدوديات التي تكتنف وجود الممكن، وهي في الواقع أمور عدمية تؤدّي إلى تحويل مرتبة الوجود الواجب إلى وجودٍ ضعيفٍ أدنى منه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أسرار الآيات، ص </w:t>
      </w:r>
      <w:r>
        <w:rPr>
          <w:rFonts w:eastAsia="IRNazanin" w:cs="IRNazanin"/>
          <w:b w:val="false"/>
          <w:bCs w:val="false"/>
          <w:i w:val="false"/>
          <w:iCs w:val="false"/>
          <w:color w:val="333333"/>
          <w:sz w:val="20"/>
          <w:szCs w:val="20"/>
        </w:rPr>
        <w:t>57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أسرار الآيات، ص </w:t>
      </w:r>
      <w:r>
        <w:rPr>
          <w:rFonts w:eastAsia="IRNazanin" w:cs="IRNazanin"/>
          <w:b w:val="false"/>
          <w:bCs w:val="false"/>
          <w:i w:val="false"/>
          <w:iCs w:val="false"/>
          <w:color w:val="333333"/>
          <w:sz w:val="20"/>
          <w:szCs w:val="20"/>
        </w:rPr>
        <w:t>57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المبدأ والمعاد،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الصفحة </w:t>
      </w:r>
      <w:r>
        <w:rPr>
          <w:rFonts w:eastAsia="IRNazanin" w:cs="IRNazanin"/>
          <w:b w:val="false"/>
          <w:bCs w:val="false"/>
          <w:i w:val="false"/>
          <w:iCs w:val="false"/>
          <w:color w:val="333333"/>
          <w:sz w:val="20"/>
          <w:szCs w:val="20"/>
        </w:rPr>
        <w:t>29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المبدأ والمعاد، ص </w:t>
      </w:r>
      <w:r>
        <w:rPr>
          <w:rFonts w:eastAsia="IRNazanin" w:cs="IRNazanin"/>
          <w:b w:val="false"/>
          <w:bCs w:val="false"/>
          <w:i w:val="false"/>
          <w:iCs w:val="false"/>
          <w:color w:val="333333"/>
          <w:sz w:val="20"/>
          <w:szCs w:val="20"/>
        </w:rPr>
        <w:t>31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الأشعري، اللّمع في الردّ على أهل الزيغ،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 منصور الماتريدي، التوحيد،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 الإرشاد،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الفخر الرازي، المطالب العالية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القاضي عضد الدين الإيجي،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 سعد الدين التفتازاني،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نوبخت، الياقوت في علم الكلام،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الخواجه نصير الدين الطوسي، قواعد العقائد،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الخواجه نصير الدين الطوسي، كشف المراد،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الرازي الحمصي، 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نهاية الحكمة، المرحلة العاشرة، الفصل الخامس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نهاية الحكمة، المرحلة العاشرة، الفصل السادس</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الفصل الخامس</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الخواجه نصير الدين الطوسي، قواعد العقائد،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محمّد حسين الطباطبائي، نهاية الحكمة، المرحلة الثالثة والعشرون، الفصل الثاني عشر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الميرداماد، القبسات،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نهاية الحكمة، المرحلة العاشرة، الفصل الثامن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البحراني، قواعد المرام،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eastAsia="IRNazanin" w:cs="IRNazanin"/>
          <w:b w:val="false"/>
          <w:bCs w:val="false"/>
          <w:i w:val="false"/>
          <w:iCs w:val="false"/>
          <w:color w:val="333333"/>
          <w:sz w:val="20"/>
          <w:szCs w:val="20"/>
        </w:rPr>
        <w:t>195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195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الخواجه نصير الدين الطوسي، قواعد العقائد، ص </w:t>
      </w:r>
      <w:r>
        <w:rPr>
          <w:rFonts w:eastAsia="IRNazanin" w:cs="IRNazanin"/>
          <w:b w:val="false"/>
          <w:bCs w:val="false"/>
          <w:i w:val="false"/>
          <w:iCs w:val="false"/>
          <w:color w:val="333333"/>
          <w:sz w:val="20"/>
          <w:szCs w:val="20"/>
        </w:rPr>
        <w:t>39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تبيين براهين اثبات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 لدى علماء الكلام مرتبطٌ بالعوارض وأوصاف الأجرام المادّية، لذا فإنّ برهان الحدوث يثبت الحاجة إلى المحدث على صعيد الأوصاف والعوارض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 في الحقيقة يدور في دائرة التحوّل والتغيير، وإذا كان التغيير مقتصراً على بعض عوارض الأجسام فهو بحاجةٍ إلى محدِثِ في نفس هذا النطاق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ذكر، فإنّ جوهر عالم الطبيعة والأجسام يكون في غنى عن المحرّك والمحدِث إثر استغنائه عن الحركة والتغيير والحدوث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رحيق مختوم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القسم الثالث،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سينا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الآلوسي، دراسة نقدية لنظرية الفيض،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هنري وولفسين، فلسفه علم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الخامس</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صفائي، علم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اللاهيجي، گوهر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عبد الرزاق اللاهيجي، شوارق الإلهام، المقصد الثاني، الفصل الثالث، المسألة السادسة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محسن الفيض الكاشاني، حق اليقين، ص </w:t>
      </w:r>
      <w:r>
        <w:rPr>
          <w:rFonts w:eastAsia="IRNazanin" w:cs="IRNazanin"/>
          <w:b w:val="false"/>
          <w:bCs w:val="false"/>
          <w:i w:val="false"/>
          <w:iCs w:val="false"/>
          <w:color w:val="333333"/>
          <w:sz w:val="20"/>
          <w:szCs w:val="20"/>
        </w:rPr>
        <w:t>407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الشعراني، ترجمه و شرح فارسي 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شرح مختصر 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هادي السبزواري، شرح المنظومة،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آراني، زندگی وروح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الكلام،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ماركس و ماركسيسم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ریموند بوبر، حدس ها و ابطال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شناخت 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برداشتي تكاملي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جهان بيني 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Dialectical materialism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الجدلية، ويطلق عليها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المادّية الديالكتية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تمثّل الشطر الفلسفي في النظرية المادّية التي أوجدها كارل ماركس، وقد عرّفها على 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قوانين حركة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إلى أنّ هذا الكون في حركةٍ دائبةٍ ومستمرةٍ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الخواجه نصير الدين الطوسي، كشف المراد،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الخواجه نصير الدين الطوسي، قواعد العقائد،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الهيات الشفاء،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المقالة السادسة، الفصل الثاني؛ صدر المتألّهين، الأسفار 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ما قاله المفكّر آخوندزاده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الأشياء في تنوّعها وانتقالها من نوع إلى آخر ومن حالةٌ إلى أخرى، مفتقرةٌ إلى سببٍ، لكنّ ماهيتها ليست مفتقرةً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فإنّ ماهية الأشياء واجبةٌ، والكائنات التي هي جملة الأشياء لا يمكن اعتبارها ممكنة الوجود من حيث الماهية وليست محتاجةً إلى وجودٍ واحدٍ يتّصف بالوجوب؛ فالعدم لم يسبقها وسوف لا يطرأ عليها، وليس لماهيتها أوٌّل ولا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علي آخوند زاده، مقالات 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الآلوسي، دراسة نقدية لنظرية الفيض،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العدد الثاني،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بن إسحاق 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تهافت الفلاسفة، المسألة الثالثة، ص </w:t>
      </w:r>
      <w:r>
        <w:rPr>
          <w:rFonts w:eastAsia="IRNazanin" w:cs="IRNazanin"/>
          <w:b w:val="false"/>
          <w:bCs w:val="false"/>
          <w:i w:val="false"/>
          <w:iCs w:val="false"/>
          <w:color w:val="333333"/>
          <w:sz w:val="20"/>
          <w:szCs w:val="20"/>
        </w:rPr>
        <w:t>85</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www.kaafar.netfirms.com/baad/hasti.htm</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الآلوسي، دراسة نقدية لنظرية الفيض،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العدد الثاني،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برتراند راسل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بإمكاننا الاستناد إلى حدوث العالم وتناهيه لاستنتاج أنّه قد خلق بيد خالقٍ ؟ إذا راجعنا القواعد الخاصّة بالاستنتاج العلمي الصحيح، نجد أنّ الإجابة 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استنتاج وجود الخالق يناظر استنتاج إحدى العلل، والاستنتاجات العلّية في المجال العلمي ليست مسوّغةً إلا إذا كانت ناشئةً من قوانين علّية، والخلقة من العدم قد ثبت امتناعها بالتجربة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جهان بيني 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جهان بيني 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عبد الواحد الآمدي، غرر الحكم ودرر الكلم،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 العرفاء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والعارف يخلق بالهمّة ما يكون له وجودٌ من خارج محلّ الهمة، ولكن لا تزال الهمّة تحفظه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العربي،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تعليقات أبي العلاء العفيفي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 الإسحاقي،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ابن سينا؛ النفس من كتاب الشفاء،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صدر المتألّهين، 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داوود قيصري، 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ابن العربي، 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حسن زاده الآملي، سرح العيون في شرح العيون،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ميرزا علي آغا القاضي قدّس سرّه هو أحد أبرز العرفاء المعاصرين وقد تتلمذ على يده في العرفان العلامة محمّد حسين الطباطبائي صاحب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أنّ أستاذه قد تمكّن من طيّ الأرض، فكان يسافر من النجف إلى كربلاء ومن ثمّ إلى مدينة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الحسيني الطهراني، مهر تابان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وعين كلّ وجودٍ ممكنٍ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برأي 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متحقّقٌ بنحوٍ بسيطٍ في العلم الإلهي، وكلّ واحدٍ من هذه الأعيان يقتضي وجوداً خاصّاً به، وهو ما يصطلح عليه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الأعيان الثابتة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قيصري، 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 الإبراهيمي</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رحیق مختوم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حيدر الآملي، المقدّمات من كتاب نصّ النصوص،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محمّد باقر المجلسى، بحار 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الرضي، 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العارف السيّد حيدر الآملي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فمجعولية الحقائق والمظاهر إلى الخارج تكون بظهور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بصورتها أي بجعلها موجودةً في الخارج،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الضمير فيه عائدٌ إلى الشيء الموجود في العلم المعدوم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حيدر الآملي، جامع الأسرار ومنبع الأنوار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السيّد حيدر الآملي، المقدّمات من كتاب نصّ النصوص،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جلال الدين الآشتياني، شرح مقدّمة قيصري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أيضاً الشروح التي دوّنت حول فصوص الحكم لمحيي الدين ابن العربي</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50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رحيق مختوم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أكثر على ماهية الحركة،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طبيعيات الشفاء، الفنّ الأوّل للطبيعيات، المقالة الثانية، الفصل الثالث</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بییر روسو، از اتم تا ستاره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آزمايش هاي اتمي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منوتشهر بهرون، ماده انرژي وجهان هستي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صفائي، علم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التغيير الحاصل في عالم المادة على قسمين، القسم الأوّل تدريجيٌّ، وهو الذي يعبّر عنه بالحركة؛ وأمّا القسم الثاني فهو يحدث دفعةً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 دفعي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كتحوّل الماء إلى بخار عند الغليان، حيث يحدث ذلك دفعةً واحدةً ويطلق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 والفساد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محمّد حسين الطباطبائي، نهاية الحكمة، المرحلة التاسعة، الفصل الثامن؛ مرتضى مطهّري، حرکت وزمان در فلسفه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عبدالله جوادي الآملي، ده مقاله پيرامون مبدأ و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محمّد تقي مصباح اليزدي، آموزش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الدرس التاسع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أُشير في هذه المصادر إلى أهمّ الأدلّة الفلسفية التي طرحت حول الحركة الجوهرية، وهي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الطبيعيات،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متافيزيك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ابن سينا المبدأ والمعاد،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صدر المتألّهين، 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مطهّري، حرکت و زمان در فلسفه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مرتضى مطهّري، حرکت وزمان در فلسفه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تبيين براهين اثبات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كوبلستون، تاريخ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www.kaafar.netfirms.com/baad/harkat.htm</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النظرية تكاملت في القرون الماضية ولا سيّما بعد النتائج التي توصّل إليها إسحاق نيوتن وغاليليه، فالقانون الأول الذي وضعه نيوتن وأيّده الثاني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جسم يبقى على حالته من حيث السكون أو الحركة ويسير بسرعةٍ منتظمةٍ في خطٍ مستقيمٍ ما لم تؤثِّر عليه قوّةٌ تُغير من حالته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أن الجسم الساكن سوف يظل ساكناً ما لم تؤثر عليه قوة تحرّكه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على قانون نيوتن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 القصور الذاتي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خاصية المادّة التي تعبّر عن استمرارية الحركة إذا كان الجسم متحركاً، أو استمرارية السكون إن كان ساكناً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والقوى التي تُغيِّر حركة الجسم يجب عليها أن تتغلّب أولاً على القصور الذاتي له، وكلّما كانت كتلة الجسم كبيرةً، كان من الصعوبة بمكانٍ تحريكه أو تغيير سرعته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الأساس فإنّ حركة الجسم على امتداد سطحٍ أفقيٍّ تكون أبديةً حينما تكون على نسقٍ واحدٍ ولم تنقص أو تزيد، لذا فهي لا تنعدم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مشكاة الديني، نظري به فلسفه صدر المتألّهين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عبد الحسين مشكاة الديني، تأثير ومبادي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تاریخ فلسفه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حرکت وزمان در فلسفه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الطبيعة،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مشكاة الديني، تأثير ومبادي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ريتشارد ويستفال، تكوين علم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مرتضى مطهّري، حرکت و زمان در فلسفه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النجاة،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ابن سينا، طبيعيات الشفاء، مبحث الفراغ؛ صدر المتألّهين 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إدوين آرثر باري، مبادي ما بعد الطبيعة علوم 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شناسي 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العلوم التجريبية قاصرةً عن بيان أسرار القوانين الطبيعية، فعلى سبيل المثال ليست هناك إجاباتٌ عن الأسئلة الآتية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إدوين آرثر باري، مبادي ما بعد الطبيعة علوم 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ريتشارد ويستفال، تكوين علم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ملاحظاتٌ هامّةٌ حول هذا القانون، وهي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وليام هنري هول، تاريخ وفلسفه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حسين الطباطبائي، نهاية الحكمة، المرحلة التاسعة، الفصل العاشر ؛ عبد الله جوادي الآملي، ده مقاله پیرامون مبدأ ومعاد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و زمان در فلسفه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www.kaafar.netfirms.com/baad/harakat.htm</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مرتضى مطهّري، حرکت و زمان در فلسفه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www.kaafar.netfirms.com/baad/harakat.htm</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أفلاطون، دوره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تيمايورس؛ فريدريك كوبلستون، تاريخ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بحثنا يتمحور حول وجود المحمول في الخارج، في حين أنّ المحمول في المعقولات الفلسفية الثانية مثالها العلّة والإمكان والوجوب والنَّظم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يُشار هنا إلى أنّ المشّائين يؤيّدون الوجود المستقلّ، بينما الرواقيون وبمن فيهم شيخ الإشراق يتبنّون نظرية المحمول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الإشراق، المطارحات،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صدر المتألّهين، 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بياننا لأوجه دليل النَّظم، اقتبسنا بعض المباحاث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براهین اثبات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 للأستاذ مصطفى ملكيان والذي لم يُنشر بعد</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كيرسي موریس، راز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ريتشارد بوبكين، كليات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خدا در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خدا در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خدا در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إيان باربر، علم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قراملکي، اصل علّیت در فلسفه وکلام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 ويهل، بحثي در ما بعد 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إيان باربر، علم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علل گرایش به مادّيگري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محسن غرویان، سیري در ادله اثبات وجود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جعفر السبحاني، الإلهيات؛ ناصر مکارم الشيرازي، آفریدگار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حسين نوري الهمداني، جهان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أحمد الديلمي، طبیعت و حكمت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الخامس</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تبيين براهين اثبات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جيمز، دين وروان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إيان باربر، علم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خدا در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جين ويهل، بحثي در ما بعد 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 الله جوادي الآملي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الرغم من إقامة براهين عديدة لإثبات واجب الوجود، لكنّ بعضها لا يفي بالغرض ولا تدلّ على المطلوب من قبيل برهان النَّظم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تقي مصباح اليزدي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الأدلّة التي أقيمت لإثبات وجود الله تعالى عن طريق مشاهدة الآثار والآيات الكونية كدليل النَّظم واللّطف، هي في الحقيقة تفي بدورٍ على صعيد إيقاظ الفطرة الإنسانية ومنح المعرفة الفطرية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مدخل مسايل جديد در علم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اللاهوري، احياي فكر ديني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فلسفه و روش رئاليسم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إيان باربر، علم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جيمز، دين وروان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اللاهوري، احياي فکر ديني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www.kaafar.netfirms.com/baad/nazm.htm</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 تفرّج 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تفرّج 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www.kaafar.netfirms.com/baad/nazm.html</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المفكّر فتح علي آخوند زاده في 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الحكيم البريطاني طرح أسئلةً على العلماء المسلمين وعلماء مدينة بومباي في الهند، ولكن لحدّ الآن لم يجيبوا عنها بشكلٍ شافٍ ووافِ، وبالطبع فإنّ السكوت دليلٌ على صحّة الادعاء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آدمیت اندیشه های میرزا آقا خان كرماني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هَروود هيك، فلسفه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اللاهوري، احياي فكر ديني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www.kaafar.netfirms.com/baad/nazm.html</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إيان باربر، علم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والصفحات اللاحقة؛ تشارلز دارون منشأ أنواع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كائنٌ مجهريٌّ شفّافُ يطلق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بروتوبلازم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الرخويات التي تمتلك القدرة على الحركة وتكتسب طاقتها من أشعّة الشمس وتكتسب الموادّ الغذائية اللازمة عبر امتصاص حامض الكربون من الهواء وهضمه في جسمها، كما تقوم بامتصاص الهيدروجين من الماء وبعد ذلك تفرز الهيدروكربون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إيان باربر، علم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کریسی موریسون، راز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كريسي موريسون في كتابه هذا الأدلة التي تثبت بطلان نظرية الصدفة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إيان باربر، علم ودين 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إيان باربر، علم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الدين التفتازاني،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www.kaafar.netfirms.com/baad/nazm.html. p. 3</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قراملکی، اصل علّیت در فلسفه وکلام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قراملكي، خدا ومسأله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اخترعه، أوجده، أنشأه، ابتدأه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 الله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بشرح المحقّق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أفلاطون، دوره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تدوين محمّد حسن لطفي،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فريدريك كوبلستون تاريخ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عقايد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الدرس السادس</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ديكارت تأملات در فلسفه 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رينيه دیکارت، اصول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يوستوس هورنتاك، نظریه معرفت در فلسفه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ريموند آرون، مراحل اساسی اندیشه در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موريس دو فوجريه، روشهاي علوم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سارتر، اصول فلسفه اگزیستانسياليسم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مرتضى مطهّري، مسأله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مرتضى مطهّري، فلسفه 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كوبلستون تاريخ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أفلاطون دوره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تدوين محمّد حسن لطفي،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فلسفه و روش رئاليسم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المقالة الخامسة،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ده مقاله پیرامون مبدأ و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القضايا التي قياساتها معها، فهي قضايا إنّما يصدق فيها لأجل وسطٍ، لكنّ ذلك الوسط ليس ممّا يعزب عن الذهن فيحوج فيه الذهن إلى طلبٍ، بل كلّما أخطر حدّ المطلوب بالبال، خطر الوسط بالبال؛ مثل قضائنا بأنّ الاثنين نصف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بشرح المحقّق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المدنية،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الجدير بالذكر هنا أنّ الفارابي يذهب إلى أنّ هذا النمط من معرفة الله تعالى لا يعمّ جميع الناس</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المباحث المشرقية،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صدر المتألّهين، المبدأ والمعاد، ص </w:t>
      </w:r>
      <w:r>
        <w:rPr>
          <w:rFonts w:eastAsia="IRNazanin" w:cs="IRNazanin"/>
          <w:b w:val="false"/>
          <w:bCs w:val="false"/>
          <w:i w:val="false"/>
          <w:iCs w:val="false"/>
          <w:color w:val="333333"/>
          <w:sz w:val="20"/>
          <w:szCs w:val="20"/>
        </w:rPr>
        <w:t>16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بهشتي، خدا از دیدگاه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عقاید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برنجکار، مباني خداشناسي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عقايد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صدر المتألّهين المبدأ والمعاد،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ده مقاله پیرامون مبدأ و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عقايد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 الله جوادي الآملي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العلم الحصولي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يستنتج عن طريق المفاهيم، حاله حال سائر العلوم الحصولية والذهنية، إذ من الممكن بعد تحقّق المعرفة منه لا يصل الإنسان إلى درجة الاعتراف بالمبدأ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 ده مقاله پیرامون مبدأ و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عبدالله جوادي الآملي،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ده مقاله پیرامون مبدأ و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جيمز، دين وروان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المعرفة الفطرية مجرّد معرفةٍ حقيقيةٍ وهي البُنية الأساسية للإيمان والتديّن، وإنّ أصول المعرفة الحقيقية بالنسبة إلى أحد الأمور تعدّ معرفةً شخصيةً به، في حين أنّ سائر المعارف العقلية التي تتجلّى في إطار تصوّراتٍ كلّيةٍ لا تعدّ معارف 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برنجکار، معرفت فطري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عقايد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ده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المظاهر الإلهية،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،الآملی ده مقاله پیرامون مبدأ ومعاد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عبد الله جوادي الأملي،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مدخل مسایل جدید در علم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دانش و ارزش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تفرّج 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نراقي،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مطهّري ونظرية الفطرة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مطهّري ونظريه فطرت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مدخل مسایل جدید در علم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نراقي،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مطهّري ونظرية الفطرة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مطّهري ونظريه فطرت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بيترسون وآخرون، عقل واعتقاد 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فين براود فوت، تجربه 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وليام هوردن، راهنمای الهیات پروتستان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ولیام جیمز دین وروان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دبليو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ستيس، عرفان وفلسفة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خدا در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خدا در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مصطفی ملکیان مسايل جديد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الدرس السابع عشر</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خدا در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بشرح المحقّق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خدا در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إدواردز، براهین اثبات وجود خدا در فلسفه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التضايف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الأمران بحيث يكون تعقّل كلٍّ منهما بالقياس إلى تعقّل الآخر، وهذا يكون في اللزوم بين الطرفين،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يُتعقّل الأوّل إلا بتعقّل الآخر، كالأب بتعقّل الابن، والابن بتعقّل الأب</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الموسوي الخميني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جوادي الآملي ، ده مقاله پیرامون مبدأ و معاد 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عبد الله جوادي ،الآملي،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عبد الله جوادي ،الآملي، تبيين براهين اثبات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محمّد حسين الطباطبائي، الميزان في تفسير القرآن،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عبد الله جوادي الآملي، تبيين براهين اثبات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عبد الله جوادي الأملي ده مقاله پیرامون مبدأ ومعاد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ملكيان مسایل جديد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كتاب جويس إلى اللغة الفارسية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الهيات طبيعي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إدواردز، براهين اثبات وجود خدا در فلسفه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مدخل مسائل جدید در علم کلام 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يونج کارل جوستاف، روانشناسي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الثاني</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الفصل الأوّل؛ أمير حسين آریان بور، فرودیسم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باللغه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إدواردز، براهین اثبات وجود خدا در فلسفه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 يونج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جوستاف روانشناسي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الثاني</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إدواردز، براهين اثبات وجود خدا در فلسفه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إدواردز، براهین اثبات وجود خدا در فلسفه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www.kaafar.netfirms.com/baad/dafe-khatar .htm. p. 2</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دين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حول مهامّ الأنبياء</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تلخيص المحصّل،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السيّد المرتضى، الذخيرة في علم الكلام،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القاضي عضد الدين الإيجي، شرح المواقف،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 حزم الفصل في الملل والأهواء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مرتضى مطهّري،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المنطقي يعني توقّف وجود الشيء على نفسه، وحين تحقّقه في أيٍّ من البراهين والاستدلالات فهو يعني بطلان موضوعها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 فإنّ معناه حاجة الأوّل إلى الثاني والثاني إلى الأوّل، إمّا بواسطةٍ أو بغير واسطةٍ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پوزیتیویسم منطقی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ريموند بوبر،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العلم والفرضية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وفرضيه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برایان ماجي، مردان اندیشه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مگی با آیر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تؤكّد على أنّ ذهن الإنسان قادر في الأمور الطبيعية فقط على إدراك الأعراض والظواهر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الفنومونات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Phenomen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تأتي عن طريق الحسّ والعقل، لكنّه عاجزٌ عن إدراك الذوات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النِمونات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Noumen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موضوع الأعراض والظواه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وفي مورد الظواهر أيضاً فإن العقل الإنساني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بتركيبه 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يضفي أشكالاً وصوراً خاصة على الأشياء، ولا يمكن الاطمئنان إلى أنّ الواقع ونفس الأمر هو بهذا الشكل وهذه الصورة الظاهرة لعقولنا</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جریانها و سازمانهاي مذهبي سياسي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قواعد علم المنطق فكلّ قضيةٍ لها محمولٌ وموضوعٌ، وحينما 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لفظ الجلالة هو الموضوع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إيمانوئيل كانط، سنجش خرد 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مصطفى ملکیان، مسایل جدید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ملکیان، مسایل جدید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وجود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الدرس </w:t>
      </w:r>
      <w:r>
        <w:rPr>
          <w:rFonts w:eastAsia="IRNazanin" w:cs="IRNazanin"/>
          <w:b w:val="false"/>
          <w:bCs w:val="false"/>
          <w:i w:val="false"/>
          <w:iCs w:val="false"/>
          <w:color w:val="333333"/>
          <w:sz w:val="20"/>
          <w:szCs w:val="20"/>
        </w:rPr>
        <w:t>32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صدر المتألّهين، 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النفس من كتاب الشفاء الفصل الثاني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سينا، الإشارات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المحقق الطوسي والفخر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عبد الله جوادي الآملي، تبيين براهين اثبات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عبد الله جوادي الآملي، رحيق مختوم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القسم الرابع، الجزء الأوّل؛ صدر المتألّهين، الأسفار الأربعة، ص </w:t>
      </w:r>
      <w:r>
        <w:rPr>
          <w:rFonts w:eastAsia="IRNazanin" w:cs="IRNazanin"/>
          <w:b w:val="false"/>
          <w:bCs w:val="false"/>
          <w:i w:val="false"/>
          <w:iCs w:val="false"/>
          <w:color w:val="333333"/>
          <w:sz w:val="20"/>
          <w:szCs w:val="20"/>
        </w:rPr>
        <w:t>483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هيوم، تاريخ طبيعي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القسم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في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أميري عسكري سليماني، نقد برهان ناپذيري وجود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عرفان و 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الضرورة العينية أو الفلسفية هي ضرورةٌ ذات وجودٍ خارجيٍّ لأنّها من ناحية الفلسفة الوجودية ما لم تصل إلى مرحلة الوجوب فهي لا تبلغ درجة التحقّق، حيث قال الفلاسفة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 ما لم يجب لم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الوجوب قابلٌ للتحقّق في وجود كلِّ من الواجب والممكن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27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38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شرح ابن أبي الحديد المعتزلي، الخطبة رقم </w:t>
      </w:r>
      <w:r>
        <w:rPr>
          <w:rFonts w:eastAsia="IRNazanin" w:cs="IRNazanin"/>
          <w:b w:val="false"/>
          <w:bCs w:val="false"/>
          <w:i w:val="false"/>
          <w:iCs w:val="false"/>
          <w:color w:val="333333"/>
          <w:sz w:val="20"/>
          <w:szCs w:val="20"/>
        </w:rPr>
        <w:t>186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شرح ابن أبي الحديد المعتزلي، الخطبة رقم </w:t>
      </w:r>
      <w:r>
        <w:rPr>
          <w:rFonts w:eastAsia="IRNazanin" w:cs="IRNazanin"/>
          <w:b w:val="false"/>
          <w:bCs w:val="false"/>
          <w:i w:val="false"/>
          <w:iCs w:val="false"/>
          <w:color w:val="333333"/>
          <w:sz w:val="20"/>
          <w:szCs w:val="20"/>
        </w:rPr>
        <w:t>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وسائر كتب الأدعية</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عمر بن سهلان الساوي البصائر النصيرية ،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محمّد رضا المظفّر، المنطق،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المباحث المتعلّقة بمادّة القضية وجهتها، أشار علماء المنطق إلى وجود بعض الحالات التي يكون الوجوب فيها واحدٌ لكليهما، وبعض الحالات الأخرى التي يختصّ بأحدهما، ففي القضية الأزلية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والجهة كلاهما ضروريتان،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الوجوب متّحدٌ فيها</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هاسبرز، فلسفه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ولیم هدسون، لودویگ ویتگنشتاین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www.farhangshahr.com, p. 58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مايكل بيترسون وآخرون، عقل واعتقاد 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چرا مسیحی نیستم؟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محمّد تقي الجعفري، توضیح و بررسي مصاحبه راسل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ریموند آرون، مراحل اساسی اندیشه در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ریموند آرون، مراحل اساسی اندیشه در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هيوم، تاريخ طبيعي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إريك فروم، روانكاوي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سیاوش اوستا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دينداري و خردگرايي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مقتبس من موقع إلكتروني،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به قلم چهل تن از دانشمندان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 أحمد آرام</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صاموئيل كينغ،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فيليسين شالیه، تاریخ مختصر ادیان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باللغة الفارسية،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دانييل بالس، هفت نظریه در باب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الثالث؛ ابن ورّاق، اسلام ومسلماني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www.farhangshahr.com</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فلاديمير إليتش لينين ماترياليسم تاريخي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كونفورس، دانش رهايي وارزشهاي انساني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بيتر، دانش رهائي وارزشهاي انساني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دانييل بالس، هفت نظریه در باب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فيليسن شالیه، تاریخ مختصر ادیان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جون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تاریخ جامع ادیان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جون بيرنال، علم در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صاموئيل كينغ،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كونفورس، دانش رهايي و ارزش هاي انساني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دانييل بالس، هفت نظریه در باب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ماركس وماركسيسم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خدا در اندیشه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قراملكي، سکولاریزم در مسیحیت و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القسم الأوّل من الكتاب</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ماكس فیبر اخلاق پرتستان و روح سرمايه داري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إيان باربر، علم 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 ورّاق، اسلام و مسلماني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www.farhangshahr.com, p. 58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قراملکی، اصل علّیت در فلسفه وکلام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سورة الحج ، الآية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سورة السجدة، الآية </w:t>
      </w:r>
      <w:r>
        <w:rPr>
          <w:rFonts w:eastAsia="IRNazanin" w:cs="IRNazanin"/>
          <w:b w:val="false"/>
          <w:bCs w:val="false"/>
          <w:i w:val="false"/>
          <w:iCs w:val="false"/>
          <w:color w:val="333333"/>
          <w:sz w:val="20"/>
          <w:szCs w:val="20"/>
        </w:rPr>
        <w:t>27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48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مشكاة الديني، نظري به فلسفه صدر المتألّهين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المحقّق الطوسي والفخر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بهمنيار التحصيل،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صدر المتألّهين، 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الاسفار 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راجع الصفحات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 الدين بن عربي، 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العربي،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تعليقات أبي العلاء العفيفي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 الشيئي</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هادي السبزواري، شرح المنظومة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الاسفار الأربعة،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بشرح علي أكبر حكمي يزدي،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مرتضی مطهّري، مقالات 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مرتضی مطهّري، مجموعة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عبد الله جوادي الآملي،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قراملکي، اصطياد معارف عقلی از نصوص 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در حکمت و شریعت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التوحيد في الخالقية ونظام العلّية</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الجعفري توضيح وبررسي مصاحبه راسل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برتراند راسل، چرا مسيحي نیستم؟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كوبلستون، تاريخ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سورة العنكبوت، الآية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سورة لقمان، الآية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سورة الزمر، الآية </w:t>
      </w:r>
      <w:r>
        <w:rPr>
          <w:rFonts w:eastAsia="IRNazanin" w:cs="IRNazanin"/>
          <w:b w:val="false"/>
          <w:bCs w:val="false"/>
          <w:i w:val="false"/>
          <w:iCs w:val="false"/>
          <w:color w:val="333333"/>
          <w:sz w:val="20"/>
          <w:szCs w:val="20"/>
        </w:rPr>
        <w:t>38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الإلهيات،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عبد الله جوادي الأملي،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القسم الثاني؛ ناصر مكارم الشيرازي پيام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والصفحات التالية</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التعليقات،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شيخ الإشراق، التلويحات،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الميرداماد، القبسات،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صدر المتألّهين، 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المبدأ والمعاد،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الحكمة وتعليقة على النهاية، الرقم </w:t>
      </w:r>
      <w:r>
        <w:rPr>
          <w:rFonts w:eastAsia="IRNazanin" w:cs="IRNazanin"/>
          <w:b w:val="false"/>
          <w:bCs w:val="false"/>
          <w:i w:val="false"/>
          <w:iCs w:val="false"/>
          <w:color w:val="333333"/>
          <w:sz w:val="20"/>
          <w:szCs w:val="20"/>
        </w:rPr>
        <w:t>417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الخواجه نصير الدين الطوسي، كشف المراد، ص </w:t>
      </w:r>
      <w:r>
        <w:rPr>
          <w:rFonts w:eastAsia="IRNazanin" w:cs="IRNazanin"/>
          <w:b w:val="false"/>
          <w:bCs w:val="false"/>
          <w:i w:val="false"/>
          <w:iCs w:val="false"/>
          <w:color w:val="333333"/>
          <w:sz w:val="20"/>
          <w:szCs w:val="20"/>
        </w:rPr>
        <w:t>225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المطالب العالية،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الرازي الحمصي، 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عضد الدين الإيجي،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سعد الدين التفتازاني، 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هذا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التعدّد يدلّ على المحدودية والحاجة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ملكيان كلام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إثبات وجود الله، ص </w:t>
      </w:r>
      <w:r>
        <w:rPr>
          <w:rFonts w:eastAsia="IRNazanin" w:cs="IRNazanin"/>
          <w:b w:val="false"/>
          <w:bCs w:val="false"/>
          <w:i w:val="false"/>
          <w:iCs w:val="false"/>
          <w:color w:val="333333"/>
          <w:sz w:val="20"/>
          <w:szCs w:val="20"/>
        </w:rPr>
        <w:t>99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التعدّد يدلّ على المحدودية والحاجة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ملكيان كلام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إثبات وجود الله، ص </w:t>
      </w:r>
      <w:r>
        <w:rPr>
          <w:rFonts w:eastAsia="IRNazanin" w:cs="IRNazanin"/>
          <w:b w:val="false"/>
          <w:bCs w:val="false"/>
          <w:i w:val="false"/>
          <w:iCs w:val="false"/>
          <w:color w:val="333333"/>
          <w:sz w:val="20"/>
          <w:szCs w:val="20"/>
        </w:rPr>
        <w:t>99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شرح الأصول الخمسة،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الحمصي الرازي 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نوبخت الياقوت في علم الكلام، ص </w:t>
      </w:r>
      <w:r>
        <w:rPr>
          <w:rFonts w:eastAsia="IRNazanin" w:cs="IRNazanin"/>
          <w:b w:val="false"/>
          <w:bCs w:val="false"/>
          <w:i w:val="false"/>
          <w:iCs w:val="false"/>
          <w:color w:val="333333"/>
          <w:sz w:val="20"/>
          <w:szCs w:val="20"/>
        </w:rPr>
        <w:t>42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إرشاد الطالبين،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المحقّق الكاشاني، الوافي في شرح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ربّاني الكلبايكاني، الإلهيات في مدرسة أهل البيت، ص </w:t>
      </w:r>
      <w:r>
        <w:rPr>
          <w:rFonts w:eastAsia="IRNazanin" w:cs="IRNazanin"/>
          <w:b w:val="false"/>
          <w:bCs w:val="false"/>
          <w:i w:val="false"/>
          <w:iCs w:val="false"/>
          <w:color w:val="333333"/>
          <w:sz w:val="20"/>
          <w:szCs w:val="20"/>
        </w:rPr>
        <w:t>109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ومسلماني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 الفيلسوف الغربي توما الأكويني على استحالة انسجام إلهين فيما بينهما على صعيد تدبير شؤون الكون ونظمه، ونحن بدورنا قد سلّطنا الضوء في النصّ على مسأله حدوث العالم، لذا فإنّ بعض المؤاخذات التي يطرحها المفكّرون المعاصرون لا ترد على ما نقول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www.farhangshahr.com, p. 58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الثاني من هذا الكتاب</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نوقش هذا الموضوع في الفصل الثاني من الكتاب أيضاً</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ميرداماد، القبسات،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ابن سينا، الإشارات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المحقّق الطوسي والفخر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نهاية النمط الخامس؛ صدر المتألّهين، الأسفار الأربعة،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الخواجه نصير الدين الطوسي، نقد المحصل،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الإشراق المطارحات،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ابن سينا، التعليقات،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الملا هادي السبزواري، شرح المنظومة،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محمّد تقي مصباح اليزدي، تعليقة على نهاية الحكمة، الرقم </w:t>
      </w:r>
      <w:r>
        <w:rPr>
          <w:rFonts w:eastAsia="IRNazanin" w:cs="IRNazanin"/>
          <w:b w:val="false"/>
          <w:bCs w:val="false"/>
          <w:i w:val="false"/>
          <w:iCs w:val="false"/>
          <w:color w:val="333333"/>
          <w:sz w:val="20"/>
          <w:szCs w:val="20"/>
        </w:rPr>
        <w:t>243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تلخيص المحصّل،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الفخر الرازي، المباحث المشرقية،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الغزالي، تهافت الفلاسفة، المسألة الثالثة، ص </w:t>
      </w:r>
      <w:r>
        <w:rPr>
          <w:rFonts w:eastAsia="IRNazanin" w:cs="IRNazanin"/>
          <w:b w:val="false"/>
          <w:bCs w:val="false"/>
          <w:i w:val="false"/>
          <w:iCs w:val="false"/>
          <w:color w:val="333333"/>
          <w:sz w:val="20"/>
          <w:szCs w:val="20"/>
        </w:rPr>
        <w:t>89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48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 الميرزا مهدي الآشتياني، أساس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راجع سائر الكتب الفلسفية التي تناولت هذا الموضوع بالشرح والتحليل</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الفخر الرازي، المباحث المشرقية،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محمّد الغزالي، تهافت الفلاسفة،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سعد الدين التفتازاني، شرح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الشهرستاني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الجعفري،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قراملکی، اصل علّیت در فلسفه وکلام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والصفحات اللاحقة في الفصلين الرابع والخامس</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قراملکي، نگاه سوم به جبر و 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والصفحات اللاحقة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حكمي زاده، اسرار هزار 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سنكلخي، توحيد عبادت یکتاپرستي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حيدر علي قلمداران ، راه نجات از شرّ غلات</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ومسلماني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قُلْنَا لِلْمَلَائِكَةِ اسْجُدُوا لِآدَمَ فَسَجَدُوا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 مسلماني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تولدي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المؤلّف غير معروف، الفصل المدوّن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رحلةٌ في تأريخ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قراملکي آيين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الحكمة من خاتمية الدين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سورة البلد، 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سورة الكافرون، الآية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سورة الكهف، الآية </w:t>
      </w:r>
      <w:r>
        <w:rPr>
          <w:rFonts w:eastAsia="IRNazanin" w:cs="IRNazanin"/>
          <w:b w:val="false"/>
          <w:bCs w:val="false"/>
          <w:i w:val="false"/>
          <w:iCs w:val="false"/>
          <w:color w:val="333333"/>
          <w:sz w:val="20"/>
          <w:szCs w:val="20"/>
        </w:rPr>
        <w:t>28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بن إسحاق الكليني،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مباني حكومت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528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هوستون سمث، اسلام از نظرگاه دانشمندان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باللغه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دورانت، تاريخ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جوستاف لوبون، تمدن اسلام وعرب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الصفّار، چند گونگي و آزادي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برأي الكوفيين فإنّ الاسم مشتقٌّ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ويرى البصريون أنّه مشتقٌّ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زادة الأملي، الكلمة العليا في توفيقية الأسماء الحسنى،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غلام حسين دينائي، اسماء وصفات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صدر المتألّهين، 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السرّاج، اللّمع في التصوّف،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محمّد المجتهد الشبستري، كنز الحقائق،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تاج الدين الخوارزمي، شرح فصوص الحكم،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محمّد حسين الطباطبائي، 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هناك عددٌ محدّدٌ لأسماء الله تعالى في القرآن الكريم، والروايات ذكرت أعداداً مختلفةً وبما فيها تسع وتسعون اسماً وألف اسمٍ وأربعة آلاف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العرفاء عدوّها غير متناهيةٍ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يكون جوهر الماهية موجوداً في الخارج فهو بطبيعة الحال لا يفتقر إلى موضوعٍ، والعرض على خلاف ذلك، أي حينما يكون موجوداً فهو يفتقر إلى موضوعٍ ومعروضٍ لأنّه كالبياض الذي يحتاج وجوده إلى معروضٍ وجوهرٍ من قبيل الجبس والورق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بما أنّ الله سبحانه وتعالى ليس محتاجاً إلى ماهيةٍ وغير مفتقرٍ إلى شيءٍ، فهو ليس جوهراً ولا عرضاً</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الشيرازي، 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الجوادي الآملي، تفسير موضوعي – 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القونوي، الفكوك في مستندات حكم الفصوص،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روح الله الخميني،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سورة البقرة،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في كتابه المجيد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جعفر السبحاني، الإلهيات،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مقتبسٌ من حديثٍ مرويٍّ عن الإمام الرضا علیه السّلام،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في التوحيد ثلاثة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وتشبيةٌ وإثباتٌ بغير 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التوحيد، الباب السابع، الحديث رقم </w:t>
      </w:r>
      <w:r>
        <w:rPr>
          <w:rFonts w:eastAsia="IRNazanin" w:cs="IRNazanin"/>
          <w:b w:val="false"/>
          <w:bCs w:val="false"/>
          <w:i w:val="false"/>
          <w:iCs w:val="false"/>
          <w:color w:val="333333"/>
          <w:sz w:val="20"/>
          <w:szCs w:val="20"/>
        </w:rPr>
        <w:t>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دشتي، بیست و سه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ابن ورّاق، اسلام و مسلماني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قراملكي، كلام 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القرآن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الآيتان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المفردات في غريب القرآن، ص </w:t>
      </w:r>
      <w:r>
        <w:rPr>
          <w:rFonts w:eastAsia="IRNazanin" w:cs="IRNazanin"/>
          <w:b w:val="false"/>
          <w:bCs w:val="false"/>
          <w:i w:val="false"/>
          <w:iCs w:val="false"/>
          <w:color w:val="333333"/>
          <w:sz w:val="20"/>
          <w:szCs w:val="20"/>
        </w:rPr>
        <w:t>197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التورية ، الآية </w:t>
      </w:r>
      <w:r>
        <w:rPr>
          <w:rFonts w:eastAsia="IRNazanin" w:cs="IRNazanin"/>
          <w:b w:val="false"/>
          <w:bCs w:val="false"/>
          <w:i w:val="false"/>
          <w:iCs w:val="false"/>
          <w:color w:val="333333"/>
          <w:sz w:val="20"/>
          <w:szCs w:val="20"/>
        </w:rPr>
        <w:t>67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34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160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الدشتي، بيست و سه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ابن ورّاق، اسلام و مسلماني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183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21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المفردات في غريب القرآن، مادّتا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40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365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الآيتان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163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أبو الحسن الأشعري، الإبانة، ص </w:t>
      </w:r>
      <w:r>
        <w:rPr>
          <w:rFonts w:eastAsia="IRNazanin" w:cs="IRNazanin"/>
          <w:b w:val="false"/>
          <w:bCs w:val="false"/>
          <w:i w:val="false"/>
          <w:iCs w:val="false"/>
          <w:color w:val="333333"/>
          <w:sz w:val="20"/>
          <w:szCs w:val="20"/>
        </w:rPr>
        <w:t>77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الدشتي، بيست و سه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29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في الملل والأهواء والنحل،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ابو الحسن الأشعري، اللّمع،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 الحسن الأشعري، الإبانة عن أصول الديانة،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الجويني، الإرشاد،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إضافةً إلى سائر الكتب العقائدية التي ألّفها الأشاعرة والتي تضمّنت مبحث رؤية الله تعالى</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103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164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اللّوامع الإلهية، ص </w:t>
      </w:r>
      <w:r>
        <w:rPr>
          <w:rFonts w:eastAsia="IRNazanin" w:cs="IRNazanin"/>
          <w:b w:val="false"/>
          <w:bCs w:val="false"/>
          <w:i w:val="false"/>
          <w:iCs w:val="false"/>
          <w:color w:val="333333"/>
          <w:sz w:val="20"/>
          <w:szCs w:val="20"/>
        </w:rPr>
        <w:t>174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88</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27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الصفات الكمالية له سبحانه والتي هي كالمرآة التي ينعكس فيها وجهه الكريم، أي إنّها تحكي عن وجوده الفيّاض وذاته المقدّسة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الفاضل المقداد وجه شبهٍ آخر حول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eastAsia="IRNazanin" w:cs="IRNazanin"/>
          <w:b w:val="false"/>
          <w:bCs w:val="false"/>
          <w:i w:val="false"/>
          <w:iCs w:val="false"/>
          <w:color w:val="333333"/>
          <w:sz w:val="20"/>
          <w:szCs w:val="20"/>
        </w:rPr>
        <w:t>171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المؤكّد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وَيَبْقَى وَجْهُ رَبِّكَ ذُو الْجَلَالِ وَالْإِكْرَامِ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يقصد منها المعنى الظاهري، وهناك آياتٌ تثبت هذا المعنى، ومنها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الْمَشْرِقُ وَالْمَغْرِبُ فَأَيْنَمَا تُوَلُّوا فَثَمَّ وَجْهُ الله إِنَّ اللهَ وَاسِعٌ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هذه الآية المباركة أن الله عزّ وجلّ موجودٌ في كلّ مكانٍ ولا يمكن الفرار من عظمته، فكلّ مكانٍ هو دليلٌ على وجوده وهو بالتالي وجهٌ له</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26</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مصطفوي، التحقيق في كلمات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جيء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اللّوامع الإلهية، ص </w:t>
      </w:r>
      <w:r>
        <w:rPr>
          <w:rFonts w:eastAsia="IRNazanin" w:cs="IRNazanin"/>
          <w:b w:val="false"/>
          <w:bCs w:val="false"/>
          <w:i w:val="false"/>
          <w:iCs w:val="false"/>
          <w:color w:val="333333"/>
          <w:sz w:val="20"/>
          <w:szCs w:val="20"/>
        </w:rPr>
        <w:t>179</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الاستواء على العرش أيضاً في 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الرعد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السجدة، الآية </w:t>
      </w:r>
      <w:r>
        <w:rPr>
          <w:rFonts w:eastAsia="IRNazanin" w:cs="IRNazanin"/>
          <w:b w:val="false"/>
          <w:bCs w:val="false"/>
          <w:i w:val="false"/>
          <w:iCs w:val="false"/>
          <w:color w:val="333333"/>
          <w:sz w:val="20"/>
          <w:szCs w:val="20"/>
        </w:rPr>
        <w:t>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بن إسحاق 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الحديث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جميع ابن عمير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شيءٍ الله 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 من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ثَمّ شيءٌ فيكون أكبر منه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 من أن يوصف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27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28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الأملي، تفسير 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قدردان قراملکي، نگاه سوّم به جبر واختيار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مركز دراسات الثقافة والفكر الإسلاميين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140</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على هذه الشبهة الواهية، راجع 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روشنكر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الدشتي بيست وسه 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التعريفات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محمّد هادي معرفت التمهيد في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الخواجه نصير الدين الطوسي، نقد المحصّل،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الرزاق اللاهيجي، گوهر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المغني لأبواب التوحيد والعدل،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خرّمشاهي ، القرآن واللاهوت العالمي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والهيات جهاني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مقالة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 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14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122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130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ورّاق، اسلام و مسلماني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قدردان قراملكي، خدا ومسأله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الثاني</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107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السبعة هي عبارةٌ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الجبّار، القهّار، القابض، المقيت، المذلّ، المنتقم، الضارّ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هذه الصفات في ظاهرها على عدم الرحمة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نحميا، الإصحاح التاسع، الفقرة </w:t>
      </w:r>
      <w:r>
        <w:rPr>
          <w:rFonts w:eastAsia="IRNazanin" w:cs="IRNazanin"/>
          <w:b w:val="false"/>
          <w:bCs w:val="false"/>
          <w:i w:val="false"/>
          <w:iCs w:val="false"/>
          <w:color w:val="333333"/>
          <w:sz w:val="20"/>
          <w:szCs w:val="20"/>
        </w:rPr>
        <w:t>32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بولس اليسوع إلى العبرانيين، الإصحاح العاشر الفقرات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بولس إلى أهل أفسس، الإصحاح الأوّل، الفقرة </w:t>
      </w:r>
      <w:r>
        <w:rPr>
          <w:rFonts w:eastAsia="IRNazanin" w:cs="IRNazanin"/>
          <w:b w:val="false"/>
          <w:bCs w:val="false"/>
          <w:i w:val="false"/>
          <w:iCs w:val="false"/>
          <w:color w:val="333333"/>
          <w:sz w:val="20"/>
          <w:szCs w:val="20"/>
        </w:rPr>
        <w:t>12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الإصحاح الأوّل، الفقرات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إنجيل يوحنّا، الإصحاح التاسع، الفقرة </w:t>
      </w:r>
      <w:r>
        <w:rPr>
          <w:rFonts w:eastAsia="IRNazanin" w:cs="IRNazanin"/>
          <w:b w:val="false"/>
          <w:bCs w:val="false"/>
          <w:i w:val="false"/>
          <w:iCs w:val="false"/>
          <w:color w:val="333333"/>
          <w:sz w:val="20"/>
          <w:szCs w:val="20"/>
        </w:rPr>
        <w:t>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مرقس، الإصحاح الحادي عشر، الفقرات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الإصحاح الثاني، الفقرة </w:t>
      </w:r>
      <w:r>
        <w:rPr>
          <w:rFonts w:eastAsia="IRNazanin" w:cs="IRNazanin"/>
          <w:b w:val="false"/>
          <w:bCs w:val="false"/>
          <w:i w:val="false"/>
          <w:iCs w:val="false"/>
          <w:color w:val="333333"/>
          <w:sz w:val="20"/>
          <w:szCs w:val="20"/>
        </w:rPr>
        <w:t>15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الإصحاح الثاني عشر، الفقرات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مرقس، الإصحاح التاسع، الفقرة </w:t>
      </w:r>
      <w:r>
        <w:rPr>
          <w:rFonts w:eastAsia="IRNazanin" w:cs="IRNazanin"/>
          <w:b w:val="false"/>
          <w:bCs w:val="false"/>
          <w:i w:val="false"/>
          <w:iCs w:val="false"/>
          <w:color w:val="333333"/>
          <w:sz w:val="20"/>
          <w:szCs w:val="20"/>
        </w:rPr>
        <w:t>44</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متّي، الإصحاح الخامس والعشرون، الفقرات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آشتياني، تحقيقي در دين 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354</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الإصحاح الثاني، الفقرة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محمّد حسن قدردان قراملکی، سکولاریزم در مسیحیت و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557</Pages>
  <Words>58708</Words>
  <Characters>268958</Characters>
  <CharactersWithSpaces>325570</CharactersWithSpaces>
  <Paragraphs>2067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2026-08-25T02:29:49Z</dcterms:created>
  <dc:creator>ghaemiyeh.com</dc:creator>
  <dc:description/>
  <dc:language>en-US</dc:language>
  <cp:lastModifiedBy/>
  <dcterms:modified xsi:type="dcterms:W3CDTF">2026-08-25T06:00:04Z</dcterms:modified>
  <cp:revision>1</cp:revision>
  <dc:subject/>
  <dc:title>أجوبة الشبهات الکلامیة جلد 1</dc:title>
</cp:coreProperties>
</file>

<file path=docProps/custom.xml><?xml version="1.0" encoding="utf-8"?>
<Properties xmlns="http://schemas.openxmlformats.org/officeDocument/2006/custom-properties" xmlns:vt="http://schemas.openxmlformats.org/officeDocument/2006/docPropsVTypes"/>
</file>