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سلفى گرى و وهابیت تبارشناسى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68125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068127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068129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068131_2142443653">
            <w:r>
              <w:rPr>
                <w:webHidden/>
                <w:rStyle w:val="IndexLink"/>
                <w:rtl w:val="true"/>
              </w:rPr>
              <w:t>سخن ناشر</w:t>
            </w:r>
            <w:r>
              <w:rPr>
                <w:rStyle w:val="IndexLink"/>
                <w:rtl w:val="true"/>
              </w:rPr>
              <w:tab/>
            </w:r>
            <w:r>
              <w:rPr>
                <w:rStyle w:val="IndexLink"/>
              </w:rPr>
              <w:t>19</w:t>
            </w:r>
          </w:hyperlink>
        </w:p>
        <w:p>
          <w:pPr>
            <w:pStyle w:val="Contents2"/>
            <w:tabs>
              <w:tab w:val="clear" w:pos="8743"/>
              <w:tab w:val="right" w:pos="9026" w:leader="dot"/>
            </w:tabs>
            <w:rPr/>
          </w:pPr>
          <w:hyperlink w:anchor="__RefHeading___Toc8068133_2142443653">
            <w:r>
              <w:rPr>
                <w:webHidden/>
                <w:rStyle w:val="IndexLink"/>
                <w:rtl w:val="true"/>
              </w:rPr>
              <w:t>پيش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8068135_2142443653">
            <w:r>
              <w:rPr>
                <w:webHidden/>
                <w:rStyle w:val="IndexLink"/>
                <w:rtl w:val="true"/>
              </w:rPr>
              <w:t>بخش يكم سلفى گرى</w:t>
            </w:r>
            <w:r>
              <w:rPr>
                <w:rStyle w:val="IndexLink"/>
                <w:rtl w:val="true"/>
              </w:rPr>
              <w:tab/>
            </w:r>
            <w:r>
              <w:rPr>
                <w:rStyle w:val="IndexLink"/>
              </w:rPr>
              <w:t>28</w:t>
            </w:r>
          </w:hyperlink>
        </w:p>
        <w:p>
          <w:pPr>
            <w:pStyle w:val="Contents3"/>
            <w:tabs>
              <w:tab w:val="clear" w:pos="8459"/>
              <w:tab w:val="right" w:pos="9026" w:leader="dot"/>
            </w:tabs>
            <w:rPr/>
          </w:pPr>
          <w:hyperlink w:anchor="__RefHeading___Toc8068137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068139_2142443653">
            <w:r>
              <w:rPr>
                <w:webHidden/>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8068141_2142443653">
            <w:r>
              <w:rPr>
                <w:webHidden/>
                <w:rStyle w:val="IndexLink"/>
                <w:rtl w:val="true"/>
              </w:rPr>
              <w:t>فصل يكم مفهوم شناسى</w:t>
            </w:r>
            <w:r>
              <w:rPr>
                <w:rStyle w:val="IndexLink"/>
                <w:rtl w:val="true"/>
              </w:rPr>
              <w:tab/>
            </w:r>
            <w:r>
              <w:rPr>
                <w:rStyle w:val="IndexLink"/>
              </w:rPr>
              <w:t>31</w:t>
            </w:r>
          </w:hyperlink>
        </w:p>
        <w:p>
          <w:pPr>
            <w:pStyle w:val="Contents4"/>
            <w:tabs>
              <w:tab w:val="clear" w:pos="8176"/>
              <w:tab w:val="right" w:pos="9026" w:leader="dot"/>
            </w:tabs>
            <w:rPr/>
          </w:pPr>
          <w:hyperlink w:anchor="__RefHeading___Toc8068143_2142443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8068145_2142443653">
            <w:r>
              <w:rPr>
                <w:webHidden/>
                <w:rStyle w:val="IndexLink"/>
                <w:rtl w:val="true"/>
              </w:rPr>
              <w:t>مقدمه</w:t>
            </w:r>
            <w:r>
              <w:rPr>
                <w:rStyle w:val="IndexLink"/>
                <w:rtl w:val="true"/>
              </w:rPr>
              <w:tab/>
            </w:r>
            <w:r>
              <w:rPr>
                <w:rStyle w:val="IndexLink"/>
              </w:rPr>
              <w:t>32</w:t>
            </w:r>
          </w:hyperlink>
        </w:p>
        <w:p>
          <w:pPr>
            <w:pStyle w:val="Contents4"/>
            <w:tabs>
              <w:tab w:val="clear" w:pos="8176"/>
              <w:tab w:val="right" w:pos="9026" w:leader="dot"/>
            </w:tabs>
            <w:rPr/>
          </w:pPr>
          <w:hyperlink w:anchor="__RefHeading___Toc8068147_2142443653">
            <w:r>
              <w:rPr>
                <w:webHidden/>
                <w:rStyle w:val="IndexLink"/>
              </w:rPr>
              <w:t>1</w:t>
            </w:r>
            <w:r>
              <w:rPr>
                <w:rStyle w:val="IndexLink"/>
                <w:rtl w:val="true"/>
              </w:rPr>
              <w:t xml:space="preserve"> - </w:t>
            </w:r>
            <w:r>
              <w:rPr>
                <w:rStyle w:val="IndexLink"/>
                <w:rtl w:val="true"/>
              </w:rPr>
              <w:t>سلف</w:t>
            </w:r>
            <w:r>
              <w:rPr>
                <w:rStyle w:val="IndexLink"/>
                <w:rtl w:val="true"/>
              </w:rPr>
              <w:tab/>
            </w:r>
            <w:r>
              <w:rPr>
                <w:rStyle w:val="IndexLink"/>
              </w:rPr>
              <w:t>32</w:t>
            </w:r>
          </w:hyperlink>
        </w:p>
        <w:p>
          <w:pPr>
            <w:pStyle w:val="Contents5"/>
            <w:tabs>
              <w:tab w:val="clear" w:pos="7892"/>
              <w:tab w:val="right" w:pos="9026" w:leader="dot"/>
            </w:tabs>
            <w:rPr/>
          </w:pPr>
          <w:hyperlink w:anchor="__RefHeading___Toc8068149_2142443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8068151_2142443653">
            <w:r>
              <w:rPr>
                <w:webHidden/>
                <w:rStyle w:val="IndexLink"/>
              </w:rPr>
              <w:t>1.1</w:t>
            </w:r>
            <w:r>
              <w:rPr>
                <w:rStyle w:val="IndexLink"/>
                <w:rtl w:val="true"/>
              </w:rPr>
              <w:t xml:space="preserve"> - </w:t>
            </w:r>
            <w:r>
              <w:rPr>
                <w:rStyle w:val="IndexLink"/>
                <w:rtl w:val="true"/>
              </w:rPr>
              <w:t>معنى لغوى</w:t>
            </w:r>
            <w:r>
              <w:rPr>
                <w:rStyle w:val="IndexLink"/>
                <w:rtl w:val="true"/>
              </w:rPr>
              <w:tab/>
            </w:r>
            <w:r>
              <w:rPr>
                <w:rStyle w:val="IndexLink"/>
              </w:rPr>
              <w:t>32</w:t>
            </w:r>
          </w:hyperlink>
        </w:p>
        <w:p>
          <w:pPr>
            <w:pStyle w:val="Contents5"/>
            <w:tabs>
              <w:tab w:val="clear" w:pos="7892"/>
              <w:tab w:val="right" w:pos="9026" w:leader="dot"/>
            </w:tabs>
            <w:rPr/>
          </w:pPr>
          <w:hyperlink w:anchor="__RefHeading___Toc8068153_2142443653">
            <w:r>
              <w:rPr>
                <w:webHidden/>
                <w:rStyle w:val="IndexLink"/>
              </w:rPr>
              <w:t>1.2</w:t>
            </w:r>
            <w:r>
              <w:rPr>
                <w:rStyle w:val="IndexLink"/>
                <w:rtl w:val="true"/>
              </w:rPr>
              <w:t xml:space="preserve"> - </w:t>
            </w:r>
            <w:r>
              <w:rPr>
                <w:rStyle w:val="IndexLink"/>
                <w:rtl w:val="true"/>
              </w:rPr>
              <w:t>معنى اصطلاحى</w:t>
            </w:r>
            <w:r>
              <w:rPr>
                <w:rStyle w:val="IndexLink"/>
                <w:rtl w:val="true"/>
              </w:rPr>
              <w:tab/>
            </w:r>
            <w:r>
              <w:rPr>
                <w:rStyle w:val="IndexLink"/>
              </w:rPr>
              <w:t>33</w:t>
            </w:r>
          </w:hyperlink>
        </w:p>
        <w:p>
          <w:pPr>
            <w:pStyle w:val="Contents4"/>
            <w:tabs>
              <w:tab w:val="clear" w:pos="8176"/>
              <w:tab w:val="right" w:pos="9026" w:leader="dot"/>
            </w:tabs>
            <w:rPr/>
          </w:pPr>
          <w:hyperlink w:anchor="__RefHeading___Toc8068155_2142443653">
            <w:r>
              <w:rPr>
                <w:webHidden/>
                <w:rStyle w:val="IndexLink"/>
              </w:rPr>
              <w:t>2</w:t>
            </w:r>
            <w:r>
              <w:rPr>
                <w:rStyle w:val="IndexLink"/>
                <w:rtl w:val="true"/>
              </w:rPr>
              <w:t xml:space="preserve"> - </w:t>
            </w:r>
            <w:r>
              <w:rPr>
                <w:rStyle w:val="IndexLink"/>
                <w:rtl w:val="true"/>
              </w:rPr>
              <w:t>حديث خيره و مشروعيت سلف</w:t>
            </w:r>
            <w:r>
              <w:rPr>
                <w:rStyle w:val="IndexLink"/>
                <w:rtl w:val="true"/>
              </w:rPr>
              <w:tab/>
            </w:r>
            <w:r>
              <w:rPr>
                <w:rStyle w:val="IndexLink"/>
              </w:rPr>
              <w:t>35</w:t>
            </w:r>
          </w:hyperlink>
        </w:p>
        <w:p>
          <w:pPr>
            <w:pStyle w:val="Contents4"/>
            <w:tabs>
              <w:tab w:val="clear" w:pos="8176"/>
              <w:tab w:val="right" w:pos="9026" w:leader="dot"/>
            </w:tabs>
            <w:rPr/>
          </w:pPr>
          <w:hyperlink w:anchor="__RefHeading___Toc8068157_2142443653">
            <w:r>
              <w:rPr>
                <w:webHidden/>
                <w:rStyle w:val="IndexLink"/>
              </w:rPr>
              <w:t>3</w:t>
            </w:r>
            <w:r>
              <w:rPr>
                <w:rStyle w:val="IndexLink"/>
                <w:rtl w:val="true"/>
              </w:rPr>
              <w:t xml:space="preserve"> - </w:t>
            </w:r>
            <w:r>
              <w:rPr>
                <w:rStyle w:val="IndexLink"/>
                <w:rtl w:val="true"/>
              </w:rPr>
              <w:t xml:space="preserve">سلفى گرى </w:t>
            </w:r>
            <w:r>
              <w:rPr>
                <w:rStyle w:val="IndexLink"/>
                <w:rtl w:val="true"/>
              </w:rPr>
              <w:t>(</w:t>
            </w:r>
            <w:r>
              <w:rPr>
                <w:rStyle w:val="IndexLink"/>
                <w:rtl w:val="true"/>
              </w:rPr>
              <w:t>السلفيه</w:t>
            </w:r>
            <w:r>
              <w:rPr>
                <w:rStyle w:val="IndexLink"/>
                <w:rtl w:val="true"/>
              </w:rPr>
              <w:t>)</w:t>
              <w:tab/>
            </w:r>
            <w:r>
              <w:rPr>
                <w:rStyle w:val="IndexLink"/>
              </w:rPr>
              <w:t>35</w:t>
            </w:r>
          </w:hyperlink>
        </w:p>
        <w:p>
          <w:pPr>
            <w:pStyle w:val="Contents4"/>
            <w:tabs>
              <w:tab w:val="clear" w:pos="8176"/>
              <w:tab w:val="right" w:pos="9026" w:leader="dot"/>
            </w:tabs>
            <w:rPr/>
          </w:pPr>
          <w:hyperlink w:anchor="__RefHeading___Toc8068159_2142443653">
            <w:r>
              <w:rPr>
                <w:webHidden/>
                <w:rStyle w:val="IndexLink"/>
              </w:rPr>
              <w:t>4</w:t>
            </w:r>
            <w:r>
              <w:rPr>
                <w:rStyle w:val="IndexLink"/>
                <w:rtl w:val="true"/>
              </w:rPr>
              <w:t xml:space="preserve"> - </w:t>
            </w:r>
            <w:r>
              <w:rPr>
                <w:rStyle w:val="IndexLink"/>
                <w:rtl w:val="true"/>
              </w:rPr>
              <w:t>مكتب سلفى گرى و چالش هاى نظرى و تاريخى</w:t>
            </w:r>
            <w:r>
              <w:rPr>
                <w:rStyle w:val="IndexLink"/>
                <w:rtl w:val="true"/>
              </w:rPr>
              <w:tab/>
            </w:r>
            <w:r>
              <w:rPr>
                <w:rStyle w:val="IndexLink"/>
              </w:rPr>
              <w:t>37</w:t>
            </w:r>
          </w:hyperlink>
        </w:p>
        <w:p>
          <w:pPr>
            <w:pStyle w:val="Contents5"/>
            <w:tabs>
              <w:tab w:val="clear" w:pos="7892"/>
              <w:tab w:val="right" w:pos="9026" w:leader="dot"/>
            </w:tabs>
            <w:rPr/>
          </w:pPr>
          <w:hyperlink w:anchor="__RefHeading___Toc8068161_214244365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8068163_2142443653">
            <w:r>
              <w:rPr>
                <w:webHidden/>
                <w:rStyle w:val="IndexLink"/>
              </w:rPr>
              <w:t>4.1</w:t>
            </w:r>
            <w:r>
              <w:rPr>
                <w:rStyle w:val="IndexLink"/>
                <w:rtl w:val="true"/>
              </w:rPr>
              <w:t xml:space="preserve"> - </w:t>
            </w:r>
            <w:r>
              <w:rPr>
                <w:rStyle w:val="IndexLink"/>
                <w:rtl w:val="true"/>
              </w:rPr>
              <w:t xml:space="preserve">بررسى پيشينه ى </w:t>
            </w:r>
            <w:r>
              <w:rPr>
                <w:rStyle w:val="IndexLink"/>
                <w:rtl w:val="true"/>
              </w:rPr>
              <w:t>«</w:t>
            </w:r>
            <w:r>
              <w:rPr>
                <w:rStyle w:val="IndexLink"/>
                <w:rtl w:val="true"/>
              </w:rPr>
              <w:t>سلف</w:t>
            </w:r>
            <w:r>
              <w:rPr>
                <w:rStyle w:val="IndexLink"/>
                <w:rtl w:val="true"/>
              </w:rPr>
              <w:t xml:space="preserve">» </w:t>
            </w:r>
            <w:r>
              <w:rPr>
                <w:rStyle w:val="IndexLink"/>
                <w:rtl w:val="true"/>
              </w:rPr>
              <w:t>در آيات و روايات</w:t>
            </w:r>
            <w:r>
              <w:rPr>
                <w:rStyle w:val="IndexLink"/>
                <w:rtl w:val="true"/>
              </w:rPr>
              <w:tab/>
            </w:r>
            <w:r>
              <w:rPr>
                <w:rStyle w:val="IndexLink"/>
              </w:rPr>
              <w:t>38</w:t>
            </w:r>
          </w:hyperlink>
        </w:p>
        <w:p>
          <w:pPr>
            <w:pStyle w:val="Contents5"/>
            <w:tabs>
              <w:tab w:val="clear" w:pos="7892"/>
              <w:tab w:val="right" w:pos="9026" w:leader="dot"/>
            </w:tabs>
            <w:rPr/>
          </w:pPr>
          <w:hyperlink w:anchor="__RefHeading___Toc8068165_2142443653">
            <w:r>
              <w:rPr>
                <w:webHidden/>
                <w:rStyle w:val="IndexLink"/>
              </w:rPr>
              <w:t>4.2</w:t>
            </w:r>
            <w:r>
              <w:rPr>
                <w:rStyle w:val="IndexLink"/>
                <w:rtl w:val="true"/>
              </w:rPr>
              <w:t xml:space="preserve"> - </w:t>
            </w:r>
            <w:r>
              <w:rPr>
                <w:rStyle w:val="IndexLink"/>
                <w:rtl w:val="true"/>
              </w:rPr>
              <w:t>ابن قيم و مذهب سلفى گرى</w:t>
            </w:r>
            <w:r>
              <w:rPr>
                <w:rStyle w:val="IndexLink"/>
                <w:rtl w:val="true"/>
              </w:rPr>
              <w:tab/>
            </w:r>
            <w:r>
              <w:rPr>
                <w:rStyle w:val="IndexLink"/>
              </w:rPr>
              <w:t>39</w:t>
            </w:r>
          </w:hyperlink>
        </w:p>
        <w:p>
          <w:pPr>
            <w:pStyle w:val="Contents5"/>
            <w:tabs>
              <w:tab w:val="clear" w:pos="7892"/>
              <w:tab w:val="right" w:pos="9026" w:leader="dot"/>
            </w:tabs>
            <w:rPr/>
          </w:pPr>
          <w:hyperlink w:anchor="__RefHeading___Toc8068167_2142443653">
            <w:r>
              <w:rPr>
                <w:webHidden/>
                <w:rStyle w:val="IndexLink"/>
              </w:rPr>
              <w:t>4.3</w:t>
            </w:r>
            <w:r>
              <w:rPr>
                <w:rStyle w:val="IndexLink"/>
                <w:rtl w:val="true"/>
              </w:rPr>
              <w:t xml:space="preserve"> - </w:t>
            </w:r>
            <w:r>
              <w:rPr>
                <w:rStyle w:val="IndexLink"/>
                <w:rtl w:val="true"/>
              </w:rPr>
              <w:t>حديث خيره و تضاد با واقعيت هاى تاريخى</w:t>
            </w:r>
            <w:r>
              <w:rPr>
                <w:rStyle w:val="IndexLink"/>
                <w:rtl w:val="true"/>
              </w:rPr>
              <w:tab/>
            </w:r>
            <w:r>
              <w:rPr>
                <w:rStyle w:val="IndexLink"/>
              </w:rPr>
              <w:t>41</w:t>
            </w:r>
          </w:hyperlink>
        </w:p>
        <w:p>
          <w:pPr>
            <w:pStyle w:val="Contents5"/>
            <w:tabs>
              <w:tab w:val="clear" w:pos="7892"/>
              <w:tab w:val="right" w:pos="9026" w:leader="dot"/>
            </w:tabs>
            <w:rPr/>
          </w:pPr>
          <w:hyperlink w:anchor="__RefHeading___Toc8068169_2142443653">
            <w:r>
              <w:rPr>
                <w:webHidden/>
                <w:rStyle w:val="IndexLink"/>
              </w:rPr>
              <w:t>4.4</w:t>
            </w:r>
            <w:r>
              <w:rPr>
                <w:rStyle w:val="IndexLink"/>
                <w:rtl w:val="true"/>
              </w:rPr>
              <w:t xml:space="preserve"> - </w:t>
            </w:r>
            <w:r>
              <w:rPr>
                <w:rStyle w:val="IndexLink"/>
                <w:rtl w:val="true"/>
              </w:rPr>
              <w:t>نكوهش گروهى از پيشينيان</w:t>
            </w:r>
            <w:r>
              <w:rPr>
                <w:rStyle w:val="IndexLink"/>
                <w:rtl w:val="true"/>
              </w:rPr>
              <w:tab/>
            </w:r>
            <w:r>
              <w:rPr>
                <w:rStyle w:val="IndexLink"/>
              </w:rPr>
              <w:t>44</w:t>
            </w:r>
          </w:hyperlink>
        </w:p>
        <w:p>
          <w:pPr>
            <w:pStyle w:val="Contents4"/>
            <w:tabs>
              <w:tab w:val="clear" w:pos="8176"/>
              <w:tab w:val="right" w:pos="9026" w:leader="dot"/>
            </w:tabs>
            <w:rPr/>
          </w:pPr>
          <w:hyperlink w:anchor="__RefHeading___Toc8068171_2142443653">
            <w:r>
              <w:rPr>
                <w:webHidden/>
                <w:rStyle w:val="IndexLink"/>
              </w:rPr>
              <w:t>5</w:t>
            </w:r>
            <w:r>
              <w:rPr>
                <w:rStyle w:val="IndexLink"/>
                <w:rtl w:val="true"/>
              </w:rPr>
              <w:t xml:space="preserve"> - </w:t>
            </w:r>
            <w:r>
              <w:rPr>
                <w:rStyle w:val="IndexLink"/>
                <w:rtl w:val="true"/>
              </w:rPr>
              <w:t>سلفى گرى و مفهوم پى روى</w:t>
            </w:r>
            <w:r>
              <w:rPr>
                <w:rStyle w:val="IndexLink"/>
                <w:rtl w:val="true"/>
              </w:rPr>
              <w:tab/>
            </w:r>
            <w:r>
              <w:rPr>
                <w:rStyle w:val="IndexLink"/>
              </w:rPr>
              <w:t>44</w:t>
            </w:r>
          </w:hyperlink>
        </w:p>
        <w:p>
          <w:pPr>
            <w:pStyle w:val="Contents5"/>
            <w:tabs>
              <w:tab w:val="clear" w:pos="7892"/>
              <w:tab w:val="right" w:pos="9026" w:leader="dot"/>
            </w:tabs>
            <w:rPr/>
          </w:pPr>
          <w:hyperlink w:anchor="__RefHeading___Toc8068173_2142443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8068175_2142443653">
            <w:r>
              <w:rPr>
                <w:webHidden/>
                <w:rStyle w:val="IndexLink"/>
              </w:rPr>
              <w:t>5.1</w:t>
            </w:r>
            <w:r>
              <w:rPr>
                <w:rStyle w:val="IndexLink"/>
                <w:rtl w:val="true"/>
              </w:rPr>
              <w:t xml:space="preserve"> - </w:t>
            </w:r>
            <w:r>
              <w:rPr>
                <w:rStyle w:val="IndexLink"/>
                <w:rtl w:val="true"/>
              </w:rPr>
              <w:t>پى روى كامل در همه ى عرصه هاى زندگى</w:t>
            </w:r>
            <w:r>
              <w:rPr>
                <w:rStyle w:val="IndexLink"/>
                <w:rtl w:val="true"/>
              </w:rPr>
              <w:tab/>
            </w:r>
            <w:r>
              <w:rPr>
                <w:rStyle w:val="IndexLink"/>
              </w:rPr>
              <w:t>46</w:t>
            </w:r>
          </w:hyperlink>
        </w:p>
        <w:p>
          <w:pPr>
            <w:pStyle w:val="Contents6"/>
            <w:tabs>
              <w:tab w:val="clear" w:pos="7609"/>
              <w:tab w:val="right" w:pos="9026" w:leader="dot"/>
            </w:tabs>
            <w:rPr/>
          </w:pPr>
          <w:hyperlink w:anchor="__RefHeading___Toc8068177_214244365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8068179_2142443653">
            <w:r>
              <w:rPr>
                <w:webHidden/>
                <w:rStyle w:val="IndexLink"/>
                <w:rtl w:val="true"/>
              </w:rPr>
              <w:t>(</w:t>
            </w:r>
            <w:r>
              <w:rPr>
                <w:rStyle w:val="IndexLink"/>
              </w:rPr>
              <w:t>1</w:t>
            </w:r>
            <w:r>
              <w:rPr>
                <w:rStyle w:val="IndexLink"/>
                <w:rtl w:val="true"/>
              </w:rPr>
              <w:t xml:space="preserve">) </w:t>
            </w:r>
            <w:r>
              <w:rPr>
                <w:rStyle w:val="IndexLink"/>
                <w:rtl w:val="true"/>
              </w:rPr>
              <w:t>مسائل اجتماعى</w:t>
            </w:r>
            <w:r>
              <w:rPr>
                <w:rStyle w:val="IndexLink"/>
                <w:rtl w:val="true"/>
              </w:rPr>
              <w:t>:</w:t>
              <w:tab/>
            </w:r>
            <w:r>
              <w:rPr>
                <w:rStyle w:val="IndexLink"/>
              </w:rPr>
              <w:t>46</w:t>
            </w:r>
          </w:hyperlink>
        </w:p>
        <w:p>
          <w:pPr>
            <w:pStyle w:val="Contents6"/>
            <w:tabs>
              <w:tab w:val="clear" w:pos="7609"/>
              <w:tab w:val="right" w:pos="9026" w:leader="dot"/>
            </w:tabs>
            <w:rPr/>
          </w:pPr>
          <w:hyperlink w:anchor="__RefHeading___Toc8068181_2142443653">
            <w:r>
              <w:rPr>
                <w:webHidden/>
                <w:rStyle w:val="IndexLink"/>
                <w:rtl w:val="true"/>
              </w:rPr>
              <w:t>(</w:t>
            </w:r>
            <w:r>
              <w:rPr>
                <w:rStyle w:val="IndexLink"/>
              </w:rPr>
              <w:t>2</w:t>
            </w:r>
            <w:r>
              <w:rPr>
                <w:rStyle w:val="IndexLink"/>
                <w:rtl w:val="true"/>
              </w:rPr>
              <w:t xml:space="preserve">) </w:t>
            </w:r>
            <w:r>
              <w:rPr>
                <w:rStyle w:val="IndexLink"/>
                <w:rtl w:val="true"/>
              </w:rPr>
              <w:t>حوزه ى اعتقادى</w:t>
            </w:r>
            <w:r>
              <w:rPr>
                <w:rStyle w:val="IndexLink"/>
                <w:rtl w:val="true"/>
              </w:rPr>
              <w:t>:</w:t>
              <w:tab/>
            </w:r>
            <w:r>
              <w:rPr>
                <w:rStyle w:val="IndexLink"/>
              </w:rPr>
              <w:t>47</w:t>
            </w:r>
          </w:hyperlink>
        </w:p>
        <w:p>
          <w:pPr>
            <w:pStyle w:val="Contents6"/>
            <w:tabs>
              <w:tab w:val="clear" w:pos="7609"/>
              <w:tab w:val="right" w:pos="9026" w:leader="dot"/>
            </w:tabs>
            <w:rPr/>
          </w:pPr>
          <w:hyperlink w:anchor="__RefHeading___Toc8068183_2142443653">
            <w:r>
              <w:rPr>
                <w:webHidden/>
                <w:rStyle w:val="IndexLink"/>
                <w:rtl w:val="true"/>
              </w:rPr>
              <w:t>(</w:t>
            </w:r>
            <w:r>
              <w:rPr>
                <w:rStyle w:val="IndexLink"/>
              </w:rPr>
              <w:t>3</w:t>
            </w:r>
            <w:r>
              <w:rPr>
                <w:rStyle w:val="IndexLink"/>
                <w:rtl w:val="true"/>
              </w:rPr>
              <w:t xml:space="preserve">) </w:t>
            </w:r>
            <w:r>
              <w:rPr>
                <w:rStyle w:val="IndexLink"/>
                <w:rtl w:val="true"/>
              </w:rPr>
              <w:t>حوزه ى فقه</w:t>
            </w:r>
            <w:r>
              <w:rPr>
                <w:rStyle w:val="IndexLink"/>
                <w:rtl w:val="true"/>
              </w:rPr>
              <w:t>:</w:t>
              <w:tab/>
            </w:r>
            <w:r>
              <w:rPr>
                <w:rStyle w:val="IndexLink"/>
              </w:rPr>
              <w:t>48</w:t>
            </w:r>
          </w:hyperlink>
        </w:p>
        <w:p>
          <w:pPr>
            <w:pStyle w:val="Contents6"/>
            <w:tabs>
              <w:tab w:val="clear" w:pos="7609"/>
              <w:tab w:val="right" w:pos="9026" w:leader="dot"/>
            </w:tabs>
            <w:rPr/>
          </w:pPr>
          <w:hyperlink w:anchor="__RefHeading___Toc8068185_2142443653">
            <w:r>
              <w:rPr>
                <w:webHidden/>
                <w:rStyle w:val="IndexLink"/>
                <w:rtl w:val="true"/>
              </w:rPr>
              <w:t>(</w:t>
            </w:r>
            <w:r>
              <w:rPr>
                <w:rStyle w:val="IndexLink"/>
              </w:rPr>
              <w:t>4</w:t>
            </w:r>
            <w:r>
              <w:rPr>
                <w:rStyle w:val="IndexLink"/>
                <w:rtl w:val="true"/>
              </w:rPr>
              <w:t xml:space="preserve">) </w:t>
            </w:r>
            <w:r>
              <w:rPr>
                <w:rStyle w:val="IndexLink"/>
                <w:rtl w:val="true"/>
              </w:rPr>
              <w:t>حوزه ى سياسى</w:t>
            </w:r>
            <w:r>
              <w:rPr>
                <w:rStyle w:val="IndexLink"/>
                <w:rtl w:val="true"/>
              </w:rPr>
              <w:t>:</w:t>
              <w:tab/>
            </w:r>
            <w:r>
              <w:rPr>
                <w:rStyle w:val="IndexLink"/>
              </w:rPr>
              <w:t>48</w:t>
            </w:r>
          </w:hyperlink>
        </w:p>
        <w:p>
          <w:pPr>
            <w:pStyle w:val="Contents5"/>
            <w:tabs>
              <w:tab w:val="clear" w:pos="7892"/>
              <w:tab w:val="right" w:pos="9026" w:leader="dot"/>
            </w:tabs>
            <w:rPr/>
          </w:pPr>
          <w:hyperlink w:anchor="__RefHeading___Toc8068187_2142443653">
            <w:r>
              <w:rPr>
                <w:webHidden/>
                <w:rStyle w:val="IndexLink"/>
              </w:rPr>
              <w:t>5.2</w:t>
            </w:r>
            <w:r>
              <w:rPr>
                <w:rStyle w:val="IndexLink"/>
                <w:rtl w:val="true"/>
              </w:rPr>
              <w:t xml:space="preserve"> - </w:t>
            </w:r>
            <w:r>
              <w:rPr>
                <w:rStyle w:val="IndexLink"/>
                <w:rtl w:val="true"/>
              </w:rPr>
              <w:t>پى روى از اصول و مبانى اسلامى</w:t>
            </w:r>
            <w:r>
              <w:rPr>
                <w:rStyle w:val="IndexLink"/>
                <w:rtl w:val="true"/>
              </w:rPr>
              <w:tab/>
            </w:r>
            <w:r>
              <w:rPr>
                <w:rStyle w:val="IndexLink"/>
              </w:rPr>
              <w:t>49</w:t>
            </w:r>
          </w:hyperlink>
        </w:p>
        <w:p>
          <w:pPr>
            <w:pStyle w:val="Contents3"/>
            <w:tabs>
              <w:tab w:val="clear" w:pos="8459"/>
              <w:tab w:val="right" w:pos="9026" w:leader="dot"/>
            </w:tabs>
            <w:rPr/>
          </w:pPr>
          <w:hyperlink w:anchor="__RefHeading___Toc8068189_2142443653">
            <w:r>
              <w:rPr>
                <w:webHidden/>
                <w:rStyle w:val="IndexLink"/>
                <w:rtl w:val="true"/>
              </w:rPr>
              <w:t>فصل دوم مبانى عام سلفى گرى</w:t>
            </w:r>
            <w:r>
              <w:rPr>
                <w:rStyle w:val="IndexLink"/>
                <w:rtl w:val="true"/>
              </w:rPr>
              <w:tab/>
            </w:r>
            <w:r>
              <w:rPr>
                <w:rStyle w:val="IndexLink"/>
              </w:rPr>
              <w:t>51</w:t>
            </w:r>
          </w:hyperlink>
        </w:p>
        <w:p>
          <w:pPr>
            <w:pStyle w:val="Contents4"/>
            <w:tabs>
              <w:tab w:val="clear" w:pos="8176"/>
              <w:tab w:val="right" w:pos="9026" w:leader="dot"/>
            </w:tabs>
            <w:rPr/>
          </w:pPr>
          <w:hyperlink w:anchor="__RefHeading___Toc8068191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8068193_2142443653">
            <w:r>
              <w:rPr>
                <w:webHidden/>
                <w:rStyle w:val="IndexLink"/>
                <w:rtl w:val="true"/>
              </w:rPr>
              <w:t>مقدمه</w:t>
            </w:r>
            <w:r>
              <w:rPr>
                <w:rStyle w:val="IndexLink"/>
                <w:rtl w:val="true"/>
              </w:rPr>
              <w:tab/>
            </w:r>
            <w:r>
              <w:rPr>
                <w:rStyle w:val="IndexLink"/>
              </w:rPr>
              <w:t>52</w:t>
            </w:r>
          </w:hyperlink>
        </w:p>
        <w:p>
          <w:pPr>
            <w:pStyle w:val="Contents4"/>
            <w:tabs>
              <w:tab w:val="clear" w:pos="8176"/>
              <w:tab w:val="right" w:pos="9026" w:leader="dot"/>
            </w:tabs>
            <w:rPr/>
          </w:pPr>
          <w:hyperlink w:anchor="__RefHeading___Toc8068195_2142443653">
            <w:r>
              <w:rPr>
                <w:webHidden/>
                <w:rStyle w:val="IndexLink"/>
              </w:rPr>
              <w:t>1</w:t>
            </w:r>
            <w:r>
              <w:rPr>
                <w:rStyle w:val="IndexLink"/>
                <w:rtl w:val="true"/>
              </w:rPr>
              <w:t xml:space="preserve"> - </w:t>
            </w:r>
            <w:r>
              <w:rPr>
                <w:rStyle w:val="IndexLink"/>
                <w:rtl w:val="true"/>
              </w:rPr>
              <w:t>روش شناسى سلفى گرى</w:t>
            </w:r>
            <w:r>
              <w:rPr>
                <w:rStyle w:val="IndexLink"/>
                <w:rtl w:val="true"/>
              </w:rPr>
              <w:tab/>
            </w:r>
            <w:r>
              <w:rPr>
                <w:rStyle w:val="IndexLink"/>
              </w:rPr>
              <w:t>52</w:t>
            </w:r>
          </w:hyperlink>
        </w:p>
        <w:p>
          <w:pPr>
            <w:pStyle w:val="Contents5"/>
            <w:tabs>
              <w:tab w:val="clear" w:pos="7892"/>
              <w:tab w:val="right" w:pos="9026" w:leader="dot"/>
            </w:tabs>
            <w:rPr/>
          </w:pPr>
          <w:hyperlink w:anchor="__RefHeading___Toc8068197_2142443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8068199_2142443653">
            <w:r>
              <w:rPr>
                <w:webHidden/>
                <w:rStyle w:val="IndexLink"/>
              </w:rPr>
              <w:t>1.1</w:t>
            </w:r>
            <w:r>
              <w:rPr>
                <w:rStyle w:val="IndexLink"/>
                <w:rtl w:val="true"/>
              </w:rPr>
              <w:t xml:space="preserve"> - </w:t>
            </w:r>
            <w:r>
              <w:rPr>
                <w:rStyle w:val="IndexLink"/>
                <w:rtl w:val="true"/>
              </w:rPr>
              <w:t>عقل</w:t>
            </w:r>
            <w:r>
              <w:rPr>
                <w:rStyle w:val="IndexLink"/>
                <w:rtl w:val="true"/>
              </w:rPr>
              <w:tab/>
            </w:r>
            <w:r>
              <w:rPr>
                <w:rStyle w:val="IndexLink"/>
              </w:rPr>
              <w:t>53</w:t>
            </w:r>
          </w:hyperlink>
        </w:p>
        <w:p>
          <w:pPr>
            <w:pStyle w:val="Contents5"/>
            <w:tabs>
              <w:tab w:val="clear" w:pos="7892"/>
              <w:tab w:val="right" w:pos="9026" w:leader="dot"/>
            </w:tabs>
            <w:rPr/>
          </w:pPr>
          <w:hyperlink w:anchor="__RefHeading___Toc8068201_2142443653">
            <w:r>
              <w:rPr>
                <w:webHidden/>
                <w:rStyle w:val="IndexLink"/>
              </w:rPr>
              <w:t>1.2</w:t>
            </w:r>
            <w:r>
              <w:rPr>
                <w:rStyle w:val="IndexLink"/>
                <w:rtl w:val="true"/>
              </w:rPr>
              <w:t xml:space="preserve"> - </w:t>
            </w:r>
            <w:r>
              <w:rPr>
                <w:rStyle w:val="IndexLink"/>
                <w:rtl w:val="true"/>
              </w:rPr>
              <w:t>نقل</w:t>
            </w:r>
            <w:r>
              <w:rPr>
                <w:rStyle w:val="IndexLink"/>
                <w:rtl w:val="true"/>
              </w:rPr>
              <w:tab/>
            </w:r>
            <w:r>
              <w:rPr>
                <w:rStyle w:val="IndexLink"/>
              </w:rPr>
              <w:t>55</w:t>
            </w:r>
          </w:hyperlink>
        </w:p>
        <w:p>
          <w:pPr>
            <w:pStyle w:val="Contents5"/>
            <w:tabs>
              <w:tab w:val="clear" w:pos="7892"/>
              <w:tab w:val="right" w:pos="9026" w:leader="dot"/>
            </w:tabs>
            <w:rPr/>
          </w:pPr>
          <w:hyperlink w:anchor="__RefHeading___Toc8068203_2142443653">
            <w:r>
              <w:rPr>
                <w:webHidden/>
                <w:rStyle w:val="IndexLink"/>
              </w:rPr>
              <w:t>1.3</w:t>
            </w:r>
            <w:r>
              <w:rPr>
                <w:rStyle w:val="IndexLink"/>
                <w:rtl w:val="true"/>
              </w:rPr>
              <w:t xml:space="preserve"> - </w:t>
            </w:r>
            <w:r>
              <w:rPr>
                <w:rStyle w:val="IndexLink"/>
                <w:rtl w:val="true"/>
              </w:rPr>
              <w:t>كشف و شهود</w:t>
            </w:r>
            <w:r>
              <w:rPr>
                <w:rStyle w:val="IndexLink"/>
                <w:rtl w:val="true"/>
              </w:rPr>
              <w:tab/>
            </w:r>
            <w:r>
              <w:rPr>
                <w:rStyle w:val="IndexLink"/>
              </w:rPr>
              <w:t>55</w:t>
            </w:r>
          </w:hyperlink>
        </w:p>
        <w:p>
          <w:pPr>
            <w:pStyle w:val="Contents5"/>
            <w:tabs>
              <w:tab w:val="clear" w:pos="7892"/>
              <w:tab w:val="right" w:pos="9026" w:leader="dot"/>
            </w:tabs>
            <w:rPr/>
          </w:pPr>
          <w:hyperlink w:anchor="__RefHeading___Toc8068205_2142443653">
            <w:r>
              <w:rPr>
                <w:webHidden/>
                <w:rStyle w:val="IndexLink"/>
              </w:rPr>
              <w:t>1.4</w:t>
            </w:r>
            <w:r>
              <w:rPr>
                <w:rStyle w:val="IndexLink"/>
                <w:rtl w:val="true"/>
              </w:rPr>
              <w:t xml:space="preserve"> - </w:t>
            </w:r>
            <w:r>
              <w:rPr>
                <w:rStyle w:val="IndexLink"/>
                <w:rtl w:val="true"/>
              </w:rPr>
              <w:t>روش تجربى</w:t>
            </w:r>
            <w:r>
              <w:rPr>
                <w:rStyle w:val="IndexLink"/>
                <w:rtl w:val="true"/>
              </w:rPr>
              <w:tab/>
            </w:r>
            <w:r>
              <w:rPr>
                <w:rStyle w:val="IndexLink"/>
              </w:rPr>
              <w:t>56</w:t>
            </w:r>
          </w:hyperlink>
        </w:p>
        <w:p>
          <w:pPr>
            <w:pStyle w:val="Contents5"/>
            <w:tabs>
              <w:tab w:val="clear" w:pos="7892"/>
              <w:tab w:val="right" w:pos="9026" w:leader="dot"/>
            </w:tabs>
            <w:rPr/>
          </w:pPr>
          <w:hyperlink w:anchor="__RefHeading___Toc8068207_2142443653">
            <w:r>
              <w:rPr>
                <w:webHidden/>
                <w:rStyle w:val="IndexLink"/>
              </w:rPr>
              <w:t>1.5</w:t>
            </w:r>
            <w:r>
              <w:rPr>
                <w:rStyle w:val="IndexLink"/>
                <w:rtl w:val="true"/>
              </w:rPr>
              <w:t xml:space="preserve"> - </w:t>
            </w:r>
            <w:r>
              <w:rPr>
                <w:rStyle w:val="IndexLink"/>
                <w:rtl w:val="true"/>
              </w:rPr>
              <w:t>روش شناسى سلفى گرى</w:t>
            </w:r>
            <w:r>
              <w:rPr>
                <w:rStyle w:val="IndexLink"/>
                <w:rtl w:val="true"/>
              </w:rPr>
              <w:t xml:space="preserve">: </w:t>
            </w:r>
            <w:r>
              <w:rPr>
                <w:rStyle w:val="IndexLink"/>
                <w:rtl w:val="true"/>
              </w:rPr>
              <w:t>نقل گرايى سلفى</w:t>
            </w:r>
            <w:r>
              <w:rPr>
                <w:rStyle w:val="IndexLink"/>
                <w:rtl w:val="true"/>
              </w:rPr>
              <w:tab/>
            </w:r>
            <w:r>
              <w:rPr>
                <w:rStyle w:val="IndexLink"/>
              </w:rPr>
              <w:t>56</w:t>
            </w:r>
          </w:hyperlink>
        </w:p>
        <w:p>
          <w:pPr>
            <w:pStyle w:val="Contents4"/>
            <w:tabs>
              <w:tab w:val="clear" w:pos="8176"/>
              <w:tab w:val="right" w:pos="9026" w:leader="dot"/>
            </w:tabs>
            <w:rPr/>
          </w:pPr>
          <w:hyperlink w:anchor="__RefHeading___Toc8068209_2142443653">
            <w:r>
              <w:rPr>
                <w:webHidden/>
                <w:rStyle w:val="IndexLink"/>
              </w:rPr>
              <w:t>2</w:t>
            </w:r>
            <w:r>
              <w:rPr>
                <w:rStyle w:val="IndexLink"/>
                <w:rtl w:val="true"/>
              </w:rPr>
              <w:t xml:space="preserve"> - </w:t>
            </w:r>
            <w:r>
              <w:rPr>
                <w:rStyle w:val="IndexLink"/>
                <w:rtl w:val="true"/>
              </w:rPr>
              <w:t>معرفت شناسى سلفى گرى</w:t>
            </w:r>
            <w:r>
              <w:rPr>
                <w:rStyle w:val="IndexLink"/>
                <w:rtl w:val="true"/>
              </w:rPr>
              <w:tab/>
            </w:r>
            <w:r>
              <w:rPr>
                <w:rStyle w:val="IndexLink"/>
              </w:rPr>
              <w:t>57</w:t>
            </w:r>
          </w:hyperlink>
        </w:p>
        <w:p>
          <w:pPr>
            <w:pStyle w:val="Contents5"/>
            <w:tabs>
              <w:tab w:val="clear" w:pos="7892"/>
              <w:tab w:val="right" w:pos="9026" w:leader="dot"/>
            </w:tabs>
            <w:rPr/>
          </w:pPr>
          <w:hyperlink w:anchor="__RefHeading___Toc8068211_2142443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8068213_2142443653">
            <w:r>
              <w:rPr>
                <w:webHidden/>
                <w:rStyle w:val="IndexLink"/>
              </w:rPr>
              <w:t>2.1</w:t>
            </w:r>
            <w:r>
              <w:rPr>
                <w:rStyle w:val="IndexLink"/>
                <w:rtl w:val="true"/>
              </w:rPr>
              <w:t xml:space="preserve"> - </w:t>
            </w:r>
            <w:r>
              <w:rPr>
                <w:rStyle w:val="IndexLink"/>
                <w:rtl w:val="true"/>
              </w:rPr>
              <w:t>حديث گرايى سلفى گرى</w:t>
            </w:r>
            <w:r>
              <w:rPr>
                <w:rStyle w:val="IndexLink"/>
                <w:rtl w:val="true"/>
              </w:rPr>
              <w:tab/>
            </w:r>
            <w:r>
              <w:rPr>
                <w:rStyle w:val="IndexLink"/>
              </w:rPr>
              <w:t>58</w:t>
            </w:r>
          </w:hyperlink>
        </w:p>
        <w:p>
          <w:pPr>
            <w:pStyle w:val="Contents6"/>
            <w:tabs>
              <w:tab w:val="clear" w:pos="7609"/>
              <w:tab w:val="right" w:pos="9026" w:leader="dot"/>
            </w:tabs>
            <w:rPr/>
          </w:pPr>
          <w:hyperlink w:anchor="__RefHeading___Toc8068215_2142443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8068217_2142443653">
            <w:r>
              <w:rPr>
                <w:webHidden/>
                <w:rStyle w:val="IndexLink"/>
                <w:rtl w:val="true"/>
              </w:rPr>
              <w:t>(</w:t>
            </w:r>
            <w:r>
              <w:rPr>
                <w:rStyle w:val="IndexLink"/>
              </w:rPr>
              <w:t>1</w:t>
            </w:r>
            <w:r>
              <w:rPr>
                <w:rStyle w:val="IndexLink"/>
                <w:rtl w:val="true"/>
              </w:rPr>
              <w:t xml:space="preserve">) </w:t>
            </w:r>
            <w:r>
              <w:rPr>
                <w:rStyle w:val="IndexLink"/>
                <w:rtl w:val="true"/>
              </w:rPr>
              <w:t>مقدم دانستن حديث بر قرآن</w:t>
            </w:r>
            <w:r>
              <w:rPr>
                <w:rStyle w:val="IndexLink"/>
                <w:rtl w:val="true"/>
              </w:rPr>
              <w:t>:</w:t>
              <w:tab/>
            </w:r>
            <w:r>
              <w:rPr>
                <w:rStyle w:val="IndexLink"/>
              </w:rPr>
              <w:t>59</w:t>
            </w:r>
          </w:hyperlink>
        </w:p>
        <w:p>
          <w:pPr>
            <w:pStyle w:val="Contents6"/>
            <w:tabs>
              <w:tab w:val="clear" w:pos="7609"/>
              <w:tab w:val="right" w:pos="9026" w:leader="dot"/>
            </w:tabs>
            <w:rPr/>
          </w:pPr>
          <w:hyperlink w:anchor="__RefHeading___Toc8068219_2142443653">
            <w:r>
              <w:rPr>
                <w:webHidden/>
                <w:rStyle w:val="IndexLink"/>
                <w:rtl w:val="true"/>
              </w:rPr>
              <w:t>(</w:t>
            </w:r>
            <w:r>
              <w:rPr>
                <w:rStyle w:val="IndexLink"/>
              </w:rPr>
              <w:t>2</w:t>
            </w:r>
            <w:r>
              <w:rPr>
                <w:rStyle w:val="IndexLink"/>
                <w:rtl w:val="true"/>
              </w:rPr>
              <w:t xml:space="preserve">) </w:t>
            </w:r>
            <w:r>
              <w:rPr>
                <w:rStyle w:val="IndexLink"/>
                <w:rtl w:val="true"/>
              </w:rPr>
              <w:t>عمل به خبر واحدِ غيرمفيدِ علم،</w:t>
            </w:r>
            <w:r>
              <w:rPr>
                <w:rStyle w:val="IndexLink"/>
                <w:rtl w:val="true"/>
              </w:rPr>
              <w:tab/>
            </w:r>
            <w:r>
              <w:rPr>
                <w:rStyle w:val="IndexLink"/>
              </w:rPr>
              <w:t>59</w:t>
            </w:r>
          </w:hyperlink>
        </w:p>
        <w:p>
          <w:pPr>
            <w:pStyle w:val="Contents5"/>
            <w:tabs>
              <w:tab w:val="clear" w:pos="7892"/>
              <w:tab w:val="right" w:pos="9026" w:leader="dot"/>
            </w:tabs>
            <w:rPr/>
          </w:pPr>
          <w:hyperlink w:anchor="__RefHeading___Toc8068221_2142443653">
            <w:r>
              <w:rPr>
                <w:webHidden/>
                <w:rStyle w:val="IndexLink"/>
              </w:rPr>
              <w:t>2.2</w:t>
            </w:r>
            <w:r>
              <w:rPr>
                <w:rStyle w:val="IndexLink"/>
                <w:rtl w:val="true"/>
              </w:rPr>
              <w:t xml:space="preserve"> - </w:t>
            </w:r>
            <w:r>
              <w:rPr>
                <w:rStyle w:val="IndexLink"/>
                <w:rtl w:val="true"/>
              </w:rPr>
              <w:t>سلف گرايى افراطى</w:t>
            </w:r>
            <w:r>
              <w:rPr>
                <w:rStyle w:val="IndexLink"/>
                <w:rtl w:val="true"/>
              </w:rPr>
              <w:tab/>
            </w:r>
            <w:r>
              <w:rPr>
                <w:rStyle w:val="IndexLink"/>
              </w:rPr>
              <w:t>60</w:t>
            </w:r>
          </w:hyperlink>
        </w:p>
        <w:p>
          <w:pPr>
            <w:pStyle w:val="Contents4"/>
            <w:tabs>
              <w:tab w:val="clear" w:pos="8176"/>
              <w:tab w:val="right" w:pos="9026" w:leader="dot"/>
            </w:tabs>
            <w:rPr/>
          </w:pPr>
          <w:hyperlink w:anchor="__RefHeading___Toc8068223_2142443653">
            <w:r>
              <w:rPr>
                <w:webHidden/>
                <w:rStyle w:val="IndexLink"/>
              </w:rPr>
              <w:t>3</w:t>
            </w:r>
            <w:r>
              <w:rPr>
                <w:rStyle w:val="IndexLink"/>
                <w:rtl w:val="true"/>
              </w:rPr>
              <w:t xml:space="preserve"> - </w:t>
            </w:r>
            <w:r>
              <w:rPr>
                <w:rStyle w:val="IndexLink"/>
                <w:rtl w:val="true"/>
              </w:rPr>
              <w:t>معنى شناسى سلفى گرى</w:t>
            </w:r>
            <w:r>
              <w:rPr>
                <w:rStyle w:val="IndexLink"/>
                <w:rtl w:val="true"/>
              </w:rPr>
              <w:tab/>
            </w:r>
            <w:r>
              <w:rPr>
                <w:rStyle w:val="IndexLink"/>
              </w:rPr>
              <w:t>61</w:t>
            </w:r>
          </w:hyperlink>
        </w:p>
        <w:p>
          <w:pPr>
            <w:pStyle w:val="Contents5"/>
            <w:tabs>
              <w:tab w:val="clear" w:pos="7892"/>
              <w:tab w:val="right" w:pos="9026" w:leader="dot"/>
            </w:tabs>
            <w:rPr/>
          </w:pPr>
          <w:hyperlink w:anchor="__RefHeading___Toc8068225_2142443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8068227_2142443653">
            <w:r>
              <w:rPr>
                <w:webHidden/>
                <w:rStyle w:val="IndexLink"/>
              </w:rPr>
              <w:t>3.1</w:t>
            </w:r>
            <w:r>
              <w:rPr>
                <w:rStyle w:val="IndexLink"/>
                <w:rtl w:val="true"/>
              </w:rPr>
              <w:t xml:space="preserve"> - </w:t>
            </w:r>
            <w:r>
              <w:rPr>
                <w:rStyle w:val="IndexLink"/>
                <w:rtl w:val="true"/>
              </w:rPr>
              <w:t>ظاهرگرايى سلفى گرى</w:t>
            </w:r>
            <w:r>
              <w:rPr>
                <w:rStyle w:val="IndexLink"/>
                <w:rtl w:val="true"/>
              </w:rPr>
              <w:tab/>
            </w:r>
            <w:r>
              <w:rPr>
                <w:rStyle w:val="IndexLink"/>
              </w:rPr>
              <w:t>61</w:t>
            </w:r>
          </w:hyperlink>
        </w:p>
        <w:p>
          <w:pPr>
            <w:pStyle w:val="Contents5"/>
            <w:tabs>
              <w:tab w:val="clear" w:pos="7892"/>
              <w:tab w:val="right" w:pos="9026" w:leader="dot"/>
            </w:tabs>
            <w:rPr/>
          </w:pPr>
          <w:hyperlink w:anchor="__RefHeading___Toc8068229_2142443653">
            <w:r>
              <w:rPr>
                <w:webHidden/>
                <w:rStyle w:val="IndexLink"/>
              </w:rPr>
              <w:t>3.2</w:t>
            </w:r>
            <w:r>
              <w:rPr>
                <w:rStyle w:val="IndexLink"/>
                <w:rtl w:val="true"/>
              </w:rPr>
              <w:t xml:space="preserve"> - </w:t>
            </w:r>
            <w:r>
              <w:rPr>
                <w:rStyle w:val="IndexLink"/>
                <w:rtl w:val="true"/>
              </w:rPr>
              <w:t>حقيقت و مجاز</w:t>
            </w:r>
            <w:r>
              <w:rPr>
                <w:rStyle w:val="IndexLink"/>
                <w:rtl w:val="true"/>
              </w:rPr>
              <w:tab/>
            </w:r>
            <w:r>
              <w:rPr>
                <w:rStyle w:val="IndexLink"/>
              </w:rPr>
              <w:t>62</w:t>
            </w:r>
          </w:hyperlink>
        </w:p>
        <w:p>
          <w:pPr>
            <w:pStyle w:val="Contents5"/>
            <w:tabs>
              <w:tab w:val="clear" w:pos="7892"/>
              <w:tab w:val="right" w:pos="9026" w:leader="dot"/>
            </w:tabs>
            <w:rPr/>
          </w:pPr>
          <w:hyperlink w:anchor="__RefHeading___Toc8068231_2142443653">
            <w:r>
              <w:rPr>
                <w:webHidden/>
                <w:rStyle w:val="IndexLink"/>
              </w:rPr>
              <w:t>3.3</w:t>
            </w:r>
            <w:r>
              <w:rPr>
                <w:rStyle w:val="IndexLink"/>
                <w:rtl w:val="true"/>
              </w:rPr>
              <w:t xml:space="preserve"> - </w:t>
            </w:r>
            <w:r>
              <w:rPr>
                <w:rStyle w:val="IndexLink"/>
                <w:rtl w:val="true"/>
              </w:rPr>
              <w:t>تأويل در قرآن</w:t>
            </w:r>
            <w:r>
              <w:rPr>
                <w:rStyle w:val="IndexLink"/>
                <w:rtl w:val="true"/>
              </w:rPr>
              <w:tab/>
            </w:r>
            <w:r>
              <w:rPr>
                <w:rStyle w:val="IndexLink"/>
              </w:rPr>
              <w:t>64</w:t>
            </w:r>
          </w:hyperlink>
        </w:p>
        <w:p>
          <w:pPr>
            <w:pStyle w:val="Contents4"/>
            <w:tabs>
              <w:tab w:val="clear" w:pos="8176"/>
              <w:tab w:val="right" w:pos="9026" w:leader="dot"/>
            </w:tabs>
            <w:rPr/>
          </w:pPr>
          <w:hyperlink w:anchor="__RefHeading___Toc8068233_2142443653">
            <w:r>
              <w:rPr>
                <w:webHidden/>
                <w:rStyle w:val="IndexLink"/>
              </w:rPr>
              <w:t>4</w:t>
            </w:r>
            <w:r>
              <w:rPr>
                <w:rStyle w:val="IndexLink"/>
                <w:rtl w:val="true"/>
              </w:rPr>
              <w:t xml:space="preserve"> - </w:t>
            </w:r>
            <w:r>
              <w:rPr>
                <w:rStyle w:val="IndexLink"/>
                <w:rtl w:val="true"/>
              </w:rPr>
              <w:t>هستى شناسى سلفى گرى</w:t>
            </w:r>
            <w:r>
              <w:rPr>
                <w:rStyle w:val="IndexLink"/>
                <w:rtl w:val="true"/>
              </w:rPr>
              <w:tab/>
            </w:r>
            <w:r>
              <w:rPr>
                <w:rStyle w:val="IndexLink"/>
              </w:rPr>
              <w:t>66</w:t>
            </w:r>
          </w:hyperlink>
        </w:p>
        <w:p>
          <w:pPr>
            <w:pStyle w:val="Contents5"/>
            <w:tabs>
              <w:tab w:val="clear" w:pos="7892"/>
              <w:tab w:val="right" w:pos="9026" w:leader="dot"/>
            </w:tabs>
            <w:rPr/>
          </w:pPr>
          <w:hyperlink w:anchor="__RefHeading___Toc8068235_2142443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8068237_2142443653">
            <w:r>
              <w:rPr>
                <w:webHidden/>
                <w:rStyle w:val="IndexLink"/>
              </w:rPr>
              <w:t>4.1</w:t>
            </w:r>
            <w:r>
              <w:rPr>
                <w:rStyle w:val="IndexLink"/>
                <w:rtl w:val="true"/>
              </w:rPr>
              <w:t xml:space="preserve"> - </w:t>
            </w:r>
            <w:r>
              <w:rPr>
                <w:rStyle w:val="IndexLink"/>
                <w:rtl w:val="true"/>
              </w:rPr>
              <w:t>حس گرايى</w:t>
            </w:r>
            <w:r>
              <w:rPr>
                <w:rStyle w:val="IndexLink"/>
                <w:rtl w:val="true"/>
              </w:rPr>
              <w:tab/>
            </w:r>
            <w:r>
              <w:rPr>
                <w:rStyle w:val="IndexLink"/>
              </w:rPr>
              <w:t>67</w:t>
            </w:r>
          </w:hyperlink>
        </w:p>
        <w:p>
          <w:pPr>
            <w:pStyle w:val="Contents3"/>
            <w:tabs>
              <w:tab w:val="clear" w:pos="8459"/>
              <w:tab w:val="right" w:pos="9026" w:leader="dot"/>
            </w:tabs>
            <w:rPr/>
          </w:pPr>
          <w:hyperlink w:anchor="__RefHeading___Toc8068239_2142443653">
            <w:r>
              <w:rPr>
                <w:webHidden/>
                <w:rStyle w:val="IndexLink"/>
                <w:rtl w:val="true"/>
              </w:rPr>
              <w:t>فصل سوم چيستى سلفى گرى معاصر</w:t>
            </w:r>
            <w:r>
              <w:rPr>
                <w:rStyle w:val="IndexLink"/>
                <w:rtl w:val="true"/>
              </w:rPr>
              <w:tab/>
            </w:r>
            <w:r>
              <w:rPr>
                <w:rStyle w:val="IndexLink"/>
              </w:rPr>
              <w:t>69</w:t>
            </w:r>
          </w:hyperlink>
        </w:p>
        <w:p>
          <w:pPr>
            <w:pStyle w:val="Contents4"/>
            <w:tabs>
              <w:tab w:val="clear" w:pos="8176"/>
              <w:tab w:val="right" w:pos="9026" w:leader="dot"/>
            </w:tabs>
            <w:rPr/>
          </w:pPr>
          <w:hyperlink w:anchor="__RefHeading___Toc8068241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8068243_2142443653">
            <w:r>
              <w:rPr>
                <w:webHidden/>
                <w:rStyle w:val="IndexLink"/>
                <w:rtl w:val="true"/>
              </w:rPr>
              <w:t>مقدمه</w:t>
            </w:r>
            <w:r>
              <w:rPr>
                <w:rStyle w:val="IndexLink"/>
                <w:rtl w:val="true"/>
              </w:rPr>
              <w:tab/>
            </w:r>
            <w:r>
              <w:rPr>
                <w:rStyle w:val="IndexLink"/>
              </w:rPr>
              <w:t>70</w:t>
            </w:r>
          </w:hyperlink>
        </w:p>
        <w:p>
          <w:pPr>
            <w:pStyle w:val="Contents4"/>
            <w:tabs>
              <w:tab w:val="clear" w:pos="8176"/>
              <w:tab w:val="right" w:pos="9026" w:leader="dot"/>
            </w:tabs>
            <w:rPr/>
          </w:pPr>
          <w:hyperlink w:anchor="__RefHeading___Toc8068245_2142443653">
            <w:r>
              <w:rPr>
                <w:webHidden/>
                <w:rStyle w:val="IndexLink"/>
              </w:rPr>
              <w:t>1</w:t>
            </w:r>
            <w:r>
              <w:rPr>
                <w:rStyle w:val="IndexLink"/>
                <w:rtl w:val="true"/>
              </w:rPr>
              <w:t xml:space="preserve"> - </w:t>
            </w:r>
            <w:r>
              <w:rPr>
                <w:rStyle w:val="IndexLink"/>
                <w:rtl w:val="true"/>
              </w:rPr>
              <w:t>ويژگى هاى سلفى گرى معاصر</w:t>
            </w:r>
            <w:r>
              <w:rPr>
                <w:rStyle w:val="IndexLink"/>
                <w:rtl w:val="true"/>
              </w:rPr>
              <w:tab/>
            </w:r>
            <w:r>
              <w:rPr>
                <w:rStyle w:val="IndexLink"/>
              </w:rPr>
              <w:t>70</w:t>
            </w:r>
          </w:hyperlink>
        </w:p>
        <w:p>
          <w:pPr>
            <w:pStyle w:val="Contents5"/>
            <w:tabs>
              <w:tab w:val="clear" w:pos="7892"/>
              <w:tab w:val="right" w:pos="9026" w:leader="dot"/>
            </w:tabs>
            <w:rPr/>
          </w:pPr>
          <w:hyperlink w:anchor="__RefHeading___Toc8068247_2142443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8068249_2142443653">
            <w:r>
              <w:rPr>
                <w:webHidden/>
                <w:rStyle w:val="IndexLink"/>
              </w:rPr>
              <w:t>1.1</w:t>
            </w:r>
            <w:r>
              <w:rPr>
                <w:rStyle w:val="IndexLink"/>
                <w:rtl w:val="true"/>
              </w:rPr>
              <w:t xml:space="preserve"> - </w:t>
            </w:r>
            <w:r>
              <w:rPr>
                <w:rStyle w:val="IndexLink"/>
                <w:rtl w:val="true"/>
              </w:rPr>
              <w:t>ابهام در مفهوم سلفى گرى معاصر</w:t>
            </w:r>
            <w:r>
              <w:rPr>
                <w:rStyle w:val="IndexLink"/>
                <w:rtl w:val="true"/>
              </w:rPr>
              <w:tab/>
            </w:r>
            <w:r>
              <w:rPr>
                <w:rStyle w:val="IndexLink"/>
              </w:rPr>
              <w:t>71</w:t>
            </w:r>
          </w:hyperlink>
        </w:p>
        <w:p>
          <w:pPr>
            <w:pStyle w:val="Contents5"/>
            <w:tabs>
              <w:tab w:val="clear" w:pos="7892"/>
              <w:tab w:val="right" w:pos="9026" w:leader="dot"/>
            </w:tabs>
            <w:rPr/>
          </w:pPr>
          <w:hyperlink w:anchor="__RefHeading___Toc8068251_2142443653">
            <w:r>
              <w:rPr>
                <w:webHidden/>
                <w:rStyle w:val="IndexLink"/>
              </w:rPr>
              <w:t>1.2</w:t>
            </w:r>
            <w:r>
              <w:rPr>
                <w:rStyle w:val="IndexLink"/>
                <w:rtl w:val="true"/>
              </w:rPr>
              <w:t xml:space="preserve"> - </w:t>
            </w:r>
            <w:r>
              <w:rPr>
                <w:rStyle w:val="IndexLink"/>
                <w:rtl w:val="true"/>
              </w:rPr>
              <w:t>اختلاف در مبانى سلفى گرى</w:t>
            </w:r>
            <w:r>
              <w:rPr>
                <w:rStyle w:val="IndexLink"/>
                <w:rtl w:val="true"/>
              </w:rPr>
              <w:tab/>
            </w:r>
            <w:r>
              <w:rPr>
                <w:rStyle w:val="IndexLink"/>
              </w:rPr>
              <w:t>72</w:t>
            </w:r>
          </w:hyperlink>
        </w:p>
        <w:p>
          <w:pPr>
            <w:pStyle w:val="Contents5"/>
            <w:tabs>
              <w:tab w:val="clear" w:pos="7892"/>
              <w:tab w:val="right" w:pos="9026" w:leader="dot"/>
            </w:tabs>
            <w:rPr/>
          </w:pPr>
          <w:hyperlink w:anchor="__RefHeading___Toc8068253_2142443653">
            <w:r>
              <w:rPr>
                <w:webHidden/>
                <w:rStyle w:val="IndexLink"/>
              </w:rPr>
              <w:t>1.3</w:t>
            </w:r>
            <w:r>
              <w:rPr>
                <w:rStyle w:val="IndexLink"/>
                <w:rtl w:val="true"/>
              </w:rPr>
              <w:t xml:space="preserve"> - </w:t>
            </w:r>
            <w:r>
              <w:rPr>
                <w:rStyle w:val="IndexLink"/>
                <w:rtl w:val="true"/>
              </w:rPr>
              <w:t>بحران مشروعيت سلفى گرى</w:t>
            </w:r>
            <w:r>
              <w:rPr>
                <w:rStyle w:val="IndexLink"/>
                <w:rtl w:val="true"/>
              </w:rPr>
              <w:tab/>
            </w:r>
            <w:r>
              <w:rPr>
                <w:rStyle w:val="IndexLink"/>
              </w:rPr>
              <w:t>74</w:t>
            </w:r>
          </w:hyperlink>
        </w:p>
        <w:p>
          <w:pPr>
            <w:pStyle w:val="Contents4"/>
            <w:tabs>
              <w:tab w:val="clear" w:pos="8176"/>
              <w:tab w:val="right" w:pos="9026" w:leader="dot"/>
            </w:tabs>
            <w:rPr/>
          </w:pPr>
          <w:hyperlink w:anchor="__RefHeading___Toc8068255_2142443653">
            <w:r>
              <w:rPr>
                <w:webHidden/>
                <w:rStyle w:val="IndexLink"/>
              </w:rPr>
              <w:t>2</w:t>
            </w:r>
            <w:r>
              <w:rPr>
                <w:rStyle w:val="IndexLink"/>
                <w:rtl w:val="true"/>
              </w:rPr>
              <w:t xml:space="preserve"> - </w:t>
            </w:r>
            <w:r>
              <w:rPr>
                <w:rStyle w:val="IndexLink"/>
                <w:rtl w:val="true"/>
              </w:rPr>
              <w:t>گرايش هاى سلفى گرى</w:t>
            </w:r>
            <w:r>
              <w:rPr>
                <w:rStyle w:val="IndexLink"/>
                <w:rtl w:val="true"/>
              </w:rPr>
              <w:tab/>
            </w:r>
            <w:r>
              <w:rPr>
                <w:rStyle w:val="IndexLink"/>
              </w:rPr>
              <w:t>76</w:t>
            </w:r>
          </w:hyperlink>
        </w:p>
        <w:p>
          <w:pPr>
            <w:pStyle w:val="Contents5"/>
            <w:tabs>
              <w:tab w:val="clear" w:pos="7892"/>
              <w:tab w:val="right" w:pos="9026" w:leader="dot"/>
            </w:tabs>
            <w:rPr/>
          </w:pPr>
          <w:hyperlink w:anchor="__RefHeading___Toc8068257_2142443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8068259_2142443653">
            <w:r>
              <w:rPr>
                <w:webHidden/>
                <w:rStyle w:val="IndexLink"/>
              </w:rPr>
              <w:t>2.1</w:t>
            </w:r>
            <w:r>
              <w:rPr>
                <w:rStyle w:val="IndexLink"/>
                <w:rtl w:val="true"/>
              </w:rPr>
              <w:t xml:space="preserve"> - </w:t>
            </w:r>
            <w:r>
              <w:rPr>
                <w:rStyle w:val="IndexLink"/>
                <w:rtl w:val="true"/>
              </w:rPr>
              <w:t>گرايش هاى جديد</w:t>
            </w:r>
            <w:r>
              <w:rPr>
                <w:rStyle w:val="IndexLink"/>
                <w:rtl w:val="true"/>
              </w:rPr>
              <w:tab/>
            </w:r>
            <w:r>
              <w:rPr>
                <w:rStyle w:val="IndexLink"/>
              </w:rPr>
              <w:t>77</w:t>
            </w:r>
          </w:hyperlink>
        </w:p>
        <w:p>
          <w:pPr>
            <w:pStyle w:val="Contents4"/>
            <w:tabs>
              <w:tab w:val="clear" w:pos="8176"/>
              <w:tab w:val="right" w:pos="9026" w:leader="dot"/>
            </w:tabs>
            <w:rPr/>
          </w:pPr>
          <w:hyperlink w:anchor="__RefHeading___Toc8068261_2142443653">
            <w:r>
              <w:rPr>
                <w:webHidden/>
                <w:rStyle w:val="IndexLink"/>
              </w:rPr>
              <w:t>3</w:t>
            </w:r>
            <w:r>
              <w:rPr>
                <w:rStyle w:val="IndexLink"/>
                <w:rtl w:val="true"/>
              </w:rPr>
              <w:t xml:space="preserve"> - </w:t>
            </w:r>
            <w:r>
              <w:rPr>
                <w:rStyle w:val="IndexLink"/>
                <w:rtl w:val="true"/>
              </w:rPr>
              <w:t>سلفى گرى و مدرنيسم</w:t>
            </w:r>
            <w:r>
              <w:rPr>
                <w:rStyle w:val="IndexLink"/>
                <w:rtl w:val="true"/>
              </w:rPr>
              <w:tab/>
            </w:r>
            <w:r>
              <w:rPr>
                <w:rStyle w:val="IndexLink"/>
              </w:rPr>
              <w:t>77</w:t>
            </w:r>
          </w:hyperlink>
        </w:p>
        <w:p>
          <w:pPr>
            <w:pStyle w:val="Contents4"/>
            <w:tabs>
              <w:tab w:val="clear" w:pos="8176"/>
              <w:tab w:val="right" w:pos="9026" w:leader="dot"/>
            </w:tabs>
            <w:rPr/>
          </w:pPr>
          <w:hyperlink w:anchor="__RefHeading___Toc8068263_2142443653">
            <w:r>
              <w:rPr>
                <w:webHidden/>
                <w:rStyle w:val="IndexLink"/>
              </w:rPr>
              <w:t>4</w:t>
            </w:r>
            <w:r>
              <w:rPr>
                <w:rStyle w:val="IndexLink"/>
                <w:rtl w:val="true"/>
              </w:rPr>
              <w:t xml:space="preserve"> - </w:t>
            </w:r>
            <w:r>
              <w:rPr>
                <w:rStyle w:val="IndexLink"/>
                <w:rtl w:val="true"/>
              </w:rPr>
              <w:t>سلفى گرى و سياست</w:t>
            </w:r>
            <w:r>
              <w:rPr>
                <w:rStyle w:val="IndexLink"/>
                <w:rtl w:val="true"/>
              </w:rPr>
              <w:tab/>
            </w:r>
            <w:r>
              <w:rPr>
                <w:rStyle w:val="IndexLink"/>
              </w:rPr>
              <w:t>80</w:t>
            </w:r>
          </w:hyperlink>
        </w:p>
        <w:p>
          <w:pPr>
            <w:pStyle w:val="Contents5"/>
            <w:tabs>
              <w:tab w:val="clear" w:pos="7892"/>
              <w:tab w:val="right" w:pos="9026" w:leader="dot"/>
            </w:tabs>
            <w:rPr/>
          </w:pPr>
          <w:hyperlink w:anchor="__RefHeading___Toc8068265_2142443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8068267_2142443653">
            <w:r>
              <w:rPr>
                <w:webHidden/>
                <w:rStyle w:val="IndexLink"/>
                <w:rtl w:val="true"/>
              </w:rPr>
              <w:t>(</w:t>
            </w:r>
            <w:r>
              <w:rPr>
                <w:rStyle w:val="IndexLink"/>
              </w:rPr>
              <w:t>1</w:t>
            </w:r>
            <w:r>
              <w:rPr>
                <w:rStyle w:val="IndexLink"/>
                <w:rtl w:val="true"/>
              </w:rPr>
              <w:t xml:space="preserve">) </w:t>
            </w:r>
            <w:r>
              <w:rPr>
                <w:rStyle w:val="IndexLink"/>
                <w:rtl w:val="true"/>
              </w:rPr>
              <w:t>بيدارى اسلامى</w:t>
            </w:r>
            <w:r>
              <w:rPr>
                <w:rStyle w:val="IndexLink"/>
                <w:rtl w:val="true"/>
              </w:rPr>
              <w:t>:</w:t>
              <w:tab/>
            </w:r>
            <w:r>
              <w:rPr>
                <w:rStyle w:val="IndexLink"/>
              </w:rPr>
              <w:t>81</w:t>
            </w:r>
          </w:hyperlink>
        </w:p>
        <w:p>
          <w:pPr>
            <w:pStyle w:val="Contents5"/>
            <w:tabs>
              <w:tab w:val="clear" w:pos="7892"/>
              <w:tab w:val="right" w:pos="9026" w:leader="dot"/>
            </w:tabs>
            <w:rPr/>
          </w:pPr>
          <w:hyperlink w:anchor="__RefHeading___Toc8068269_2142443653">
            <w:r>
              <w:rPr>
                <w:webHidden/>
                <w:rStyle w:val="IndexLink"/>
                <w:rtl w:val="true"/>
              </w:rPr>
              <w:t>(</w:t>
            </w:r>
            <w:r>
              <w:rPr>
                <w:rStyle w:val="IndexLink"/>
              </w:rPr>
              <w:t>2</w:t>
            </w:r>
            <w:r>
              <w:rPr>
                <w:rStyle w:val="IndexLink"/>
                <w:rtl w:val="true"/>
              </w:rPr>
              <w:t xml:space="preserve">) </w:t>
            </w:r>
            <w:r>
              <w:rPr>
                <w:rStyle w:val="IndexLink"/>
                <w:rtl w:val="true"/>
              </w:rPr>
              <w:t>انقلاب اسلامى ايران</w:t>
            </w:r>
            <w:r>
              <w:rPr>
                <w:rStyle w:val="IndexLink"/>
                <w:rtl w:val="true"/>
              </w:rPr>
              <w:t>:</w:t>
              <w:tab/>
            </w:r>
            <w:r>
              <w:rPr>
                <w:rStyle w:val="IndexLink"/>
              </w:rPr>
              <w:t>82</w:t>
            </w:r>
          </w:hyperlink>
        </w:p>
        <w:p>
          <w:pPr>
            <w:pStyle w:val="Contents5"/>
            <w:tabs>
              <w:tab w:val="clear" w:pos="7892"/>
              <w:tab w:val="right" w:pos="9026" w:leader="dot"/>
            </w:tabs>
            <w:rPr/>
          </w:pPr>
          <w:hyperlink w:anchor="__RefHeading___Toc8068271_2142443653">
            <w:r>
              <w:rPr>
                <w:webHidden/>
                <w:rStyle w:val="IndexLink"/>
                <w:rtl w:val="true"/>
              </w:rPr>
              <w:t>(</w:t>
            </w:r>
            <w:r>
              <w:rPr>
                <w:rStyle w:val="IndexLink"/>
              </w:rPr>
              <w:t>3</w:t>
            </w:r>
            <w:r>
              <w:rPr>
                <w:rStyle w:val="IndexLink"/>
                <w:rtl w:val="true"/>
              </w:rPr>
              <w:t xml:space="preserve">) </w:t>
            </w:r>
            <w:r>
              <w:rPr>
                <w:rStyle w:val="IndexLink"/>
                <w:rtl w:val="true"/>
              </w:rPr>
              <w:t>استفاده ى ابزارى آمريكا از سلفى گرى</w:t>
            </w:r>
            <w:r>
              <w:rPr>
                <w:rStyle w:val="IndexLink"/>
                <w:rtl w:val="true"/>
              </w:rPr>
              <w:t>:</w:t>
              <w:tab/>
            </w:r>
            <w:r>
              <w:rPr>
                <w:rStyle w:val="IndexLink"/>
              </w:rPr>
              <w:t>82</w:t>
            </w:r>
          </w:hyperlink>
        </w:p>
        <w:p>
          <w:pPr>
            <w:pStyle w:val="Contents5"/>
            <w:tabs>
              <w:tab w:val="clear" w:pos="7892"/>
              <w:tab w:val="right" w:pos="9026" w:leader="dot"/>
            </w:tabs>
            <w:rPr/>
          </w:pPr>
          <w:hyperlink w:anchor="__RefHeading___Toc8068273_2142443653">
            <w:r>
              <w:rPr>
                <w:webHidden/>
                <w:rStyle w:val="IndexLink"/>
                <w:rtl w:val="true"/>
              </w:rPr>
              <w:t>(</w:t>
            </w:r>
            <w:r>
              <w:rPr>
                <w:rStyle w:val="IndexLink"/>
              </w:rPr>
              <w:t>4</w:t>
            </w:r>
            <w:r>
              <w:rPr>
                <w:rStyle w:val="IndexLink"/>
                <w:rtl w:val="true"/>
              </w:rPr>
              <w:t xml:space="preserve">) </w:t>
            </w:r>
            <w:r>
              <w:rPr>
                <w:rStyle w:val="IndexLink"/>
                <w:rtl w:val="true"/>
              </w:rPr>
              <w:t>انديشه هاى سياسى سلفى</w:t>
            </w:r>
            <w:r>
              <w:rPr>
                <w:rStyle w:val="IndexLink"/>
                <w:rtl w:val="true"/>
              </w:rPr>
              <w:t>:</w:t>
              <w:tab/>
            </w:r>
            <w:r>
              <w:rPr>
                <w:rStyle w:val="IndexLink"/>
              </w:rPr>
              <w:t>84</w:t>
            </w:r>
          </w:hyperlink>
        </w:p>
        <w:p>
          <w:pPr>
            <w:pStyle w:val="Contents4"/>
            <w:tabs>
              <w:tab w:val="clear" w:pos="8176"/>
              <w:tab w:val="right" w:pos="9026" w:leader="dot"/>
            </w:tabs>
            <w:rPr/>
          </w:pPr>
          <w:hyperlink w:anchor="__RefHeading___Toc8068275_2142443653">
            <w:r>
              <w:rPr>
                <w:webHidden/>
                <w:rStyle w:val="IndexLink"/>
              </w:rPr>
              <w:t>5</w:t>
            </w:r>
            <w:r>
              <w:rPr>
                <w:rStyle w:val="IndexLink"/>
                <w:rtl w:val="true"/>
              </w:rPr>
              <w:t xml:space="preserve"> - </w:t>
            </w:r>
            <w:r>
              <w:rPr>
                <w:rStyle w:val="IndexLink"/>
                <w:rtl w:val="true"/>
              </w:rPr>
              <w:t>روش سلفى گرى</w:t>
            </w:r>
            <w:r>
              <w:rPr>
                <w:rStyle w:val="IndexLink"/>
                <w:rtl w:val="true"/>
              </w:rPr>
              <w:tab/>
            </w:r>
            <w:r>
              <w:rPr>
                <w:rStyle w:val="IndexLink"/>
              </w:rPr>
              <w:t>84</w:t>
            </w:r>
          </w:hyperlink>
        </w:p>
        <w:p>
          <w:pPr>
            <w:pStyle w:val="Contents4"/>
            <w:tabs>
              <w:tab w:val="clear" w:pos="8176"/>
              <w:tab w:val="right" w:pos="9026" w:leader="dot"/>
            </w:tabs>
            <w:rPr/>
          </w:pPr>
          <w:hyperlink w:anchor="__RefHeading___Toc8068277_2142443653">
            <w:r>
              <w:rPr>
                <w:webHidden/>
                <w:rStyle w:val="IndexLink"/>
              </w:rPr>
              <w:t>6</w:t>
            </w:r>
            <w:r>
              <w:rPr>
                <w:rStyle w:val="IndexLink"/>
                <w:rtl w:val="true"/>
              </w:rPr>
              <w:t xml:space="preserve"> - </w:t>
            </w:r>
            <w:r>
              <w:rPr>
                <w:rStyle w:val="IndexLink"/>
                <w:rtl w:val="true"/>
              </w:rPr>
              <w:t>تلاش براى هم گرايى</w:t>
            </w:r>
            <w:r>
              <w:rPr>
                <w:rStyle w:val="IndexLink"/>
                <w:rtl w:val="true"/>
              </w:rPr>
              <w:tab/>
            </w:r>
            <w:r>
              <w:rPr>
                <w:rStyle w:val="IndexLink"/>
              </w:rPr>
              <w:t>85</w:t>
            </w:r>
          </w:hyperlink>
        </w:p>
        <w:p>
          <w:pPr>
            <w:pStyle w:val="Contents3"/>
            <w:tabs>
              <w:tab w:val="clear" w:pos="8459"/>
              <w:tab w:val="right" w:pos="9026" w:leader="dot"/>
            </w:tabs>
            <w:rPr/>
          </w:pPr>
          <w:hyperlink w:anchor="__RefHeading___Toc8068279_2142443653">
            <w:r>
              <w:rPr>
                <w:webHidden/>
                <w:rStyle w:val="IndexLink"/>
                <w:rtl w:val="true"/>
              </w:rPr>
              <w:t>فصل چهارم گونه شناسى سلفى گرى</w:t>
            </w:r>
            <w:r>
              <w:rPr>
                <w:rStyle w:val="IndexLink"/>
                <w:rtl w:val="true"/>
              </w:rPr>
              <w:tab/>
            </w:r>
            <w:r>
              <w:rPr>
                <w:rStyle w:val="IndexLink"/>
              </w:rPr>
              <w:t>87</w:t>
            </w:r>
          </w:hyperlink>
        </w:p>
        <w:p>
          <w:pPr>
            <w:pStyle w:val="Contents4"/>
            <w:tabs>
              <w:tab w:val="clear" w:pos="8176"/>
              <w:tab w:val="right" w:pos="9026" w:leader="dot"/>
            </w:tabs>
            <w:rPr/>
          </w:pPr>
          <w:hyperlink w:anchor="__RefHeading___Toc8068281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068283_2142443653">
            <w:r>
              <w:rPr>
                <w:webHidden/>
                <w:rStyle w:val="IndexLink"/>
                <w:rtl w:val="true"/>
              </w:rPr>
              <w:t>مقدمه</w:t>
            </w:r>
            <w:r>
              <w:rPr>
                <w:rStyle w:val="IndexLink"/>
                <w:rtl w:val="true"/>
              </w:rPr>
              <w:tab/>
            </w:r>
            <w:r>
              <w:rPr>
                <w:rStyle w:val="IndexLink"/>
              </w:rPr>
              <w:t>88</w:t>
            </w:r>
          </w:hyperlink>
        </w:p>
        <w:p>
          <w:pPr>
            <w:pStyle w:val="Contents4"/>
            <w:tabs>
              <w:tab w:val="clear" w:pos="8176"/>
              <w:tab w:val="right" w:pos="9026" w:leader="dot"/>
            </w:tabs>
            <w:rPr/>
          </w:pPr>
          <w:hyperlink w:anchor="__RefHeading___Toc8068285_2142443653">
            <w:r>
              <w:rPr>
                <w:webHidden/>
                <w:rStyle w:val="IndexLink"/>
              </w:rPr>
              <w:t>1</w:t>
            </w:r>
            <w:r>
              <w:rPr>
                <w:rStyle w:val="IndexLink"/>
                <w:rtl w:val="true"/>
              </w:rPr>
              <w:t xml:space="preserve"> - </w:t>
            </w:r>
            <w:r>
              <w:rPr>
                <w:rStyle w:val="IndexLink"/>
                <w:rtl w:val="true"/>
              </w:rPr>
              <w:t>عوامل گوناگونى سلفى گرى</w:t>
            </w:r>
            <w:r>
              <w:rPr>
                <w:rStyle w:val="IndexLink"/>
                <w:rtl w:val="true"/>
              </w:rPr>
              <w:tab/>
            </w:r>
            <w:r>
              <w:rPr>
                <w:rStyle w:val="IndexLink"/>
              </w:rPr>
              <w:t>89</w:t>
            </w:r>
          </w:hyperlink>
        </w:p>
        <w:p>
          <w:pPr>
            <w:pStyle w:val="Contents5"/>
            <w:tabs>
              <w:tab w:val="clear" w:pos="7892"/>
              <w:tab w:val="right" w:pos="9026" w:leader="dot"/>
            </w:tabs>
            <w:rPr/>
          </w:pPr>
          <w:hyperlink w:anchor="__RefHeading___Toc8068287_214244365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8068289_2142443653">
            <w:r>
              <w:rPr>
                <w:webHidden/>
                <w:rStyle w:val="IndexLink"/>
              </w:rPr>
              <w:t>1.1</w:t>
            </w:r>
            <w:r>
              <w:rPr>
                <w:rStyle w:val="IndexLink"/>
                <w:rtl w:val="true"/>
              </w:rPr>
              <w:t xml:space="preserve"> - </w:t>
            </w:r>
            <w:r>
              <w:rPr>
                <w:rStyle w:val="IndexLink"/>
                <w:rtl w:val="true"/>
              </w:rPr>
              <w:t>عقايد</w:t>
            </w:r>
            <w:r>
              <w:rPr>
                <w:rStyle w:val="IndexLink"/>
                <w:rtl w:val="true"/>
              </w:rPr>
              <w:tab/>
            </w:r>
            <w:r>
              <w:rPr>
                <w:rStyle w:val="IndexLink"/>
              </w:rPr>
              <w:t>90</w:t>
            </w:r>
          </w:hyperlink>
        </w:p>
        <w:p>
          <w:pPr>
            <w:pStyle w:val="Contents5"/>
            <w:tabs>
              <w:tab w:val="clear" w:pos="7892"/>
              <w:tab w:val="right" w:pos="9026" w:leader="dot"/>
            </w:tabs>
            <w:rPr/>
          </w:pPr>
          <w:hyperlink w:anchor="__RefHeading___Toc8068291_2142443653">
            <w:r>
              <w:rPr>
                <w:webHidden/>
                <w:rStyle w:val="IndexLink"/>
              </w:rPr>
              <w:t>1.2</w:t>
            </w:r>
            <w:r>
              <w:rPr>
                <w:rStyle w:val="IndexLink"/>
                <w:rtl w:val="true"/>
              </w:rPr>
              <w:t xml:space="preserve"> - </w:t>
            </w:r>
            <w:r>
              <w:rPr>
                <w:rStyle w:val="IndexLink"/>
                <w:rtl w:val="true"/>
              </w:rPr>
              <w:t>سياست</w:t>
            </w:r>
            <w:r>
              <w:rPr>
                <w:rStyle w:val="IndexLink"/>
                <w:rtl w:val="true"/>
              </w:rPr>
              <w:tab/>
            </w:r>
            <w:r>
              <w:rPr>
                <w:rStyle w:val="IndexLink"/>
              </w:rPr>
              <w:t>90</w:t>
            </w:r>
          </w:hyperlink>
        </w:p>
        <w:p>
          <w:pPr>
            <w:pStyle w:val="Contents5"/>
            <w:tabs>
              <w:tab w:val="clear" w:pos="7892"/>
              <w:tab w:val="right" w:pos="9026" w:leader="dot"/>
            </w:tabs>
            <w:rPr/>
          </w:pPr>
          <w:hyperlink w:anchor="__RefHeading___Toc8068293_2142443653">
            <w:r>
              <w:rPr>
                <w:webHidden/>
                <w:rStyle w:val="IndexLink"/>
              </w:rPr>
              <w:t>1.3</w:t>
            </w:r>
            <w:r>
              <w:rPr>
                <w:rStyle w:val="IndexLink"/>
                <w:rtl w:val="true"/>
              </w:rPr>
              <w:t xml:space="preserve"> - </w:t>
            </w:r>
            <w:r>
              <w:rPr>
                <w:rStyle w:val="IndexLink"/>
                <w:rtl w:val="true"/>
              </w:rPr>
              <w:t>روش</w:t>
            </w:r>
            <w:r>
              <w:rPr>
                <w:rStyle w:val="IndexLink"/>
                <w:rtl w:val="true"/>
              </w:rPr>
              <w:tab/>
            </w:r>
            <w:r>
              <w:rPr>
                <w:rStyle w:val="IndexLink"/>
              </w:rPr>
              <w:t>91</w:t>
            </w:r>
          </w:hyperlink>
        </w:p>
        <w:p>
          <w:pPr>
            <w:pStyle w:val="Contents4"/>
            <w:tabs>
              <w:tab w:val="clear" w:pos="8176"/>
              <w:tab w:val="right" w:pos="9026" w:leader="dot"/>
            </w:tabs>
            <w:rPr/>
          </w:pPr>
          <w:hyperlink w:anchor="__RefHeading___Toc8068295_2142443653">
            <w:r>
              <w:rPr>
                <w:webHidden/>
                <w:rStyle w:val="IndexLink"/>
              </w:rPr>
              <w:t>2</w:t>
            </w:r>
            <w:r>
              <w:rPr>
                <w:rStyle w:val="IndexLink"/>
                <w:rtl w:val="true"/>
              </w:rPr>
              <w:t xml:space="preserve"> - </w:t>
            </w:r>
            <w:r>
              <w:rPr>
                <w:rStyle w:val="IndexLink"/>
                <w:rtl w:val="true"/>
              </w:rPr>
              <w:t>گونه هاى سلفى گرى</w:t>
            </w:r>
            <w:r>
              <w:rPr>
                <w:rStyle w:val="IndexLink"/>
                <w:rtl w:val="true"/>
              </w:rPr>
              <w:tab/>
            </w:r>
            <w:r>
              <w:rPr>
                <w:rStyle w:val="IndexLink"/>
              </w:rPr>
              <w:t>91</w:t>
            </w:r>
          </w:hyperlink>
        </w:p>
        <w:p>
          <w:pPr>
            <w:pStyle w:val="Contents5"/>
            <w:tabs>
              <w:tab w:val="clear" w:pos="7892"/>
              <w:tab w:val="right" w:pos="9026" w:leader="dot"/>
            </w:tabs>
            <w:rPr/>
          </w:pPr>
          <w:hyperlink w:anchor="__RefHeading___Toc8068297_214244365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8068299_2142443653">
            <w:r>
              <w:rPr>
                <w:webHidden/>
                <w:rStyle w:val="IndexLink"/>
              </w:rPr>
              <w:t>2.1</w:t>
            </w:r>
            <w:r>
              <w:rPr>
                <w:rStyle w:val="IndexLink"/>
                <w:rtl w:val="true"/>
              </w:rPr>
              <w:t xml:space="preserve"> - </w:t>
            </w:r>
            <w:r>
              <w:rPr>
                <w:rStyle w:val="IndexLink"/>
                <w:rtl w:val="true"/>
              </w:rPr>
              <w:t>سلفى گرى تكفيرى</w:t>
            </w:r>
            <w:r>
              <w:rPr>
                <w:rStyle w:val="IndexLink"/>
                <w:rtl w:val="true"/>
              </w:rPr>
              <w:tab/>
            </w:r>
            <w:r>
              <w:rPr>
                <w:rStyle w:val="IndexLink"/>
              </w:rPr>
              <w:t>91</w:t>
            </w:r>
          </w:hyperlink>
        </w:p>
        <w:p>
          <w:pPr>
            <w:pStyle w:val="Contents5"/>
            <w:tabs>
              <w:tab w:val="clear" w:pos="7892"/>
              <w:tab w:val="right" w:pos="9026" w:leader="dot"/>
            </w:tabs>
            <w:rPr/>
          </w:pPr>
          <w:hyperlink w:anchor="__RefHeading___Toc8068301_2142443653">
            <w:r>
              <w:rPr>
                <w:webHidden/>
                <w:rStyle w:val="IndexLink"/>
              </w:rPr>
              <w:t>2.2</w:t>
            </w:r>
            <w:r>
              <w:rPr>
                <w:rStyle w:val="IndexLink"/>
                <w:rtl w:val="true"/>
              </w:rPr>
              <w:t xml:space="preserve"> - </w:t>
            </w:r>
            <w:r>
              <w:rPr>
                <w:rStyle w:val="IndexLink"/>
                <w:rtl w:val="true"/>
              </w:rPr>
              <w:t>سلفى گرى جهادى</w:t>
            </w:r>
            <w:r>
              <w:rPr>
                <w:rStyle w:val="IndexLink"/>
                <w:rtl w:val="true"/>
              </w:rPr>
              <w:tab/>
            </w:r>
            <w:r>
              <w:rPr>
                <w:rStyle w:val="IndexLink"/>
              </w:rPr>
              <w:t>94</w:t>
            </w:r>
          </w:hyperlink>
        </w:p>
        <w:p>
          <w:pPr>
            <w:pStyle w:val="Contents5"/>
            <w:tabs>
              <w:tab w:val="clear" w:pos="7892"/>
              <w:tab w:val="right" w:pos="9026" w:leader="dot"/>
            </w:tabs>
            <w:rPr/>
          </w:pPr>
          <w:hyperlink w:anchor="__RefHeading___Toc8068303_2142443653">
            <w:r>
              <w:rPr>
                <w:webHidden/>
                <w:rStyle w:val="IndexLink"/>
              </w:rPr>
              <w:t>2.3</w:t>
            </w:r>
            <w:r>
              <w:rPr>
                <w:rStyle w:val="IndexLink"/>
                <w:rtl w:val="true"/>
              </w:rPr>
              <w:t xml:space="preserve"> - </w:t>
            </w:r>
            <w:r>
              <w:rPr>
                <w:rStyle w:val="IndexLink"/>
                <w:rtl w:val="true"/>
              </w:rPr>
              <w:t>سلفى گرى تبليغى</w:t>
            </w:r>
            <w:r>
              <w:rPr>
                <w:rStyle w:val="IndexLink"/>
                <w:rtl w:val="true"/>
              </w:rPr>
              <w:tab/>
            </w:r>
            <w:r>
              <w:rPr>
                <w:rStyle w:val="IndexLink"/>
              </w:rPr>
              <w:t>97</w:t>
            </w:r>
          </w:hyperlink>
        </w:p>
        <w:p>
          <w:pPr>
            <w:pStyle w:val="Contents6"/>
            <w:tabs>
              <w:tab w:val="clear" w:pos="7609"/>
              <w:tab w:val="right" w:pos="9026" w:leader="dot"/>
            </w:tabs>
            <w:rPr/>
          </w:pPr>
          <w:hyperlink w:anchor="__RefHeading___Toc8068305_214244365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8068307_2142443653">
            <w:r>
              <w:rPr>
                <w:webHidden/>
                <w:rStyle w:val="IndexLink"/>
                <w:rtl w:val="true"/>
              </w:rPr>
              <w:t>(</w:t>
            </w:r>
            <w:r>
              <w:rPr>
                <w:rStyle w:val="IndexLink"/>
              </w:rPr>
              <w:t>1</w:t>
            </w:r>
            <w:r>
              <w:rPr>
                <w:rStyle w:val="IndexLink"/>
                <w:rtl w:val="true"/>
              </w:rPr>
              <w:t xml:space="preserve">) </w:t>
            </w:r>
            <w:r>
              <w:rPr>
                <w:rStyle w:val="IndexLink"/>
                <w:rtl w:val="true"/>
              </w:rPr>
              <w:t>ترويج مبانى سلفى گرى</w:t>
            </w:r>
            <w:r>
              <w:rPr>
                <w:rStyle w:val="IndexLink"/>
                <w:rtl w:val="true"/>
              </w:rPr>
              <w:t>:</w:t>
              <w:tab/>
            </w:r>
            <w:r>
              <w:rPr>
                <w:rStyle w:val="IndexLink"/>
              </w:rPr>
              <w:t>97</w:t>
            </w:r>
          </w:hyperlink>
        </w:p>
        <w:p>
          <w:pPr>
            <w:pStyle w:val="Contents6"/>
            <w:tabs>
              <w:tab w:val="clear" w:pos="7609"/>
              <w:tab w:val="right" w:pos="9026" w:leader="dot"/>
            </w:tabs>
            <w:rPr/>
          </w:pPr>
          <w:hyperlink w:anchor="__RefHeading___Toc8068309_2142443653">
            <w:r>
              <w:rPr>
                <w:webHidden/>
                <w:rStyle w:val="IndexLink"/>
                <w:rtl w:val="true"/>
              </w:rPr>
              <w:t>(</w:t>
            </w:r>
            <w:r>
              <w:rPr>
                <w:rStyle w:val="IndexLink"/>
              </w:rPr>
              <w:t>2</w:t>
            </w:r>
            <w:r>
              <w:rPr>
                <w:rStyle w:val="IndexLink"/>
                <w:rtl w:val="true"/>
              </w:rPr>
              <w:t xml:space="preserve">) </w:t>
            </w:r>
            <w:r>
              <w:rPr>
                <w:rStyle w:val="IndexLink"/>
                <w:rtl w:val="true"/>
              </w:rPr>
              <w:t>شبهه افكنى</w:t>
            </w:r>
            <w:r>
              <w:rPr>
                <w:rStyle w:val="IndexLink"/>
                <w:rtl w:val="true"/>
              </w:rPr>
              <w:t>:</w:t>
              <w:tab/>
            </w:r>
            <w:r>
              <w:rPr>
                <w:rStyle w:val="IndexLink"/>
              </w:rPr>
              <w:t>97</w:t>
            </w:r>
          </w:hyperlink>
        </w:p>
        <w:p>
          <w:pPr>
            <w:pStyle w:val="Contents5"/>
            <w:tabs>
              <w:tab w:val="clear" w:pos="7892"/>
              <w:tab w:val="right" w:pos="9026" w:leader="dot"/>
            </w:tabs>
            <w:rPr/>
          </w:pPr>
          <w:hyperlink w:anchor="__RefHeading___Toc8068311_2142443653">
            <w:r>
              <w:rPr>
                <w:webHidden/>
                <w:rStyle w:val="IndexLink"/>
              </w:rPr>
              <w:t>2.4</w:t>
            </w:r>
            <w:r>
              <w:rPr>
                <w:rStyle w:val="IndexLink"/>
                <w:rtl w:val="true"/>
              </w:rPr>
              <w:t xml:space="preserve"> - </w:t>
            </w:r>
            <w:r>
              <w:rPr>
                <w:rStyle w:val="IndexLink"/>
                <w:rtl w:val="true"/>
              </w:rPr>
              <w:t>سلفى گرى سياسى</w:t>
            </w:r>
            <w:r>
              <w:rPr>
                <w:rStyle w:val="IndexLink"/>
                <w:rtl w:val="true"/>
              </w:rPr>
              <w:tab/>
            </w:r>
            <w:r>
              <w:rPr>
                <w:rStyle w:val="IndexLink"/>
              </w:rPr>
              <w:t>98</w:t>
            </w:r>
          </w:hyperlink>
        </w:p>
        <w:p>
          <w:pPr>
            <w:pStyle w:val="Contents5"/>
            <w:tabs>
              <w:tab w:val="clear" w:pos="7892"/>
              <w:tab w:val="right" w:pos="9026" w:leader="dot"/>
            </w:tabs>
            <w:rPr/>
          </w:pPr>
          <w:hyperlink w:anchor="__RefHeading___Toc8068313_2142443653">
            <w:r>
              <w:rPr>
                <w:webHidden/>
                <w:rStyle w:val="IndexLink"/>
              </w:rPr>
              <w:t>2.5</w:t>
            </w:r>
            <w:r>
              <w:rPr>
                <w:rStyle w:val="IndexLink"/>
                <w:rtl w:val="true"/>
              </w:rPr>
              <w:t xml:space="preserve"> - </w:t>
            </w:r>
            <w:r>
              <w:rPr>
                <w:rStyle w:val="IndexLink"/>
                <w:rtl w:val="true"/>
              </w:rPr>
              <w:t xml:space="preserve">سلفى گرى اصلاحى </w:t>
            </w:r>
            <w:r>
              <w:rPr>
                <w:rStyle w:val="IndexLink"/>
                <w:rtl w:val="true"/>
              </w:rPr>
              <w:t>(</w:t>
            </w:r>
            <w:r>
              <w:rPr>
                <w:rStyle w:val="IndexLink"/>
                <w:rtl w:val="true"/>
              </w:rPr>
              <w:t>تنويرى</w:t>
            </w:r>
            <w:r>
              <w:rPr>
                <w:rStyle w:val="IndexLink"/>
                <w:rtl w:val="true"/>
              </w:rPr>
              <w:t>)</w:t>
              <w:tab/>
            </w:r>
            <w:r>
              <w:rPr>
                <w:rStyle w:val="IndexLink"/>
              </w:rPr>
              <w:t>99</w:t>
            </w:r>
          </w:hyperlink>
        </w:p>
        <w:p>
          <w:pPr>
            <w:pStyle w:val="Contents3"/>
            <w:tabs>
              <w:tab w:val="clear" w:pos="8459"/>
              <w:tab w:val="right" w:pos="9026" w:leader="dot"/>
            </w:tabs>
            <w:rPr/>
          </w:pPr>
          <w:hyperlink w:anchor="__RefHeading___Toc8068315_2142443653">
            <w:r>
              <w:rPr>
                <w:webHidden/>
                <w:rStyle w:val="IndexLink"/>
                <w:rtl w:val="true"/>
              </w:rPr>
              <w:t>فصل پنجم سلفى گرى در شبه قاره ى هند</w:t>
            </w:r>
            <w:r>
              <w:rPr>
                <w:rStyle w:val="IndexLink"/>
                <w:rtl w:val="true"/>
              </w:rPr>
              <w:tab/>
            </w:r>
            <w:r>
              <w:rPr>
                <w:rStyle w:val="IndexLink"/>
              </w:rPr>
              <w:t>101</w:t>
            </w:r>
          </w:hyperlink>
        </w:p>
        <w:p>
          <w:pPr>
            <w:pStyle w:val="Contents4"/>
            <w:tabs>
              <w:tab w:val="clear" w:pos="8176"/>
              <w:tab w:val="right" w:pos="9026" w:leader="dot"/>
            </w:tabs>
            <w:rPr/>
          </w:pPr>
          <w:hyperlink w:anchor="__RefHeading___Toc8068317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8068319_2142443653">
            <w:r>
              <w:rPr>
                <w:webHidden/>
                <w:rStyle w:val="IndexLink"/>
                <w:rtl w:val="true"/>
              </w:rPr>
              <w:t>مقدمه</w:t>
            </w:r>
            <w:r>
              <w:rPr>
                <w:rStyle w:val="IndexLink"/>
                <w:rtl w:val="true"/>
              </w:rPr>
              <w:tab/>
            </w:r>
            <w:r>
              <w:rPr>
                <w:rStyle w:val="IndexLink"/>
              </w:rPr>
              <w:t>102</w:t>
            </w:r>
          </w:hyperlink>
        </w:p>
        <w:p>
          <w:pPr>
            <w:pStyle w:val="Contents4"/>
            <w:tabs>
              <w:tab w:val="clear" w:pos="8176"/>
              <w:tab w:val="right" w:pos="9026" w:leader="dot"/>
            </w:tabs>
            <w:rPr/>
          </w:pPr>
          <w:hyperlink w:anchor="__RefHeading___Toc8068321_2142443653">
            <w:r>
              <w:rPr>
                <w:webHidden/>
                <w:rStyle w:val="IndexLink"/>
              </w:rPr>
              <w:t>1</w:t>
            </w:r>
            <w:r>
              <w:rPr>
                <w:rStyle w:val="IndexLink"/>
                <w:rtl w:val="true"/>
              </w:rPr>
              <w:t xml:space="preserve"> - </w:t>
            </w:r>
            <w:r>
              <w:rPr>
                <w:rStyle w:val="IndexLink"/>
                <w:rtl w:val="true"/>
              </w:rPr>
              <w:t>دوره هاى سلفى گرى در شبه قاره ى هند</w:t>
            </w:r>
            <w:r>
              <w:rPr>
                <w:rStyle w:val="IndexLink"/>
                <w:rtl w:val="true"/>
              </w:rPr>
              <w:tab/>
            </w:r>
            <w:r>
              <w:rPr>
                <w:rStyle w:val="IndexLink"/>
              </w:rPr>
              <w:t>104</w:t>
            </w:r>
          </w:hyperlink>
        </w:p>
        <w:p>
          <w:pPr>
            <w:pStyle w:val="Contents5"/>
            <w:tabs>
              <w:tab w:val="clear" w:pos="7892"/>
              <w:tab w:val="right" w:pos="9026" w:leader="dot"/>
            </w:tabs>
            <w:rPr/>
          </w:pPr>
          <w:hyperlink w:anchor="__RefHeading___Toc8068323_2142443653">
            <w:r>
              <w:rPr>
                <w:webHidden/>
                <w:rStyle w:val="IndexLink"/>
              </w:rPr>
              <w:t>1.1</w:t>
            </w:r>
            <w:r>
              <w:rPr>
                <w:rStyle w:val="IndexLink"/>
                <w:rtl w:val="true"/>
              </w:rPr>
              <w:t xml:space="preserve"> - </w:t>
            </w:r>
            <w:r>
              <w:rPr>
                <w:rStyle w:val="IndexLink"/>
                <w:rtl w:val="true"/>
              </w:rPr>
              <w:t>شاه ولى الله دهلوى</w:t>
            </w:r>
            <w:r>
              <w:rPr>
                <w:rStyle w:val="IndexLink"/>
                <w:rtl w:val="true"/>
              </w:rPr>
              <w:tab/>
            </w:r>
            <w:r>
              <w:rPr>
                <w:rStyle w:val="IndexLink"/>
              </w:rPr>
              <w:t>104</w:t>
            </w:r>
          </w:hyperlink>
        </w:p>
        <w:p>
          <w:pPr>
            <w:pStyle w:val="Contents5"/>
            <w:tabs>
              <w:tab w:val="clear" w:pos="7892"/>
              <w:tab w:val="right" w:pos="9026" w:leader="dot"/>
            </w:tabs>
            <w:rPr/>
          </w:pPr>
          <w:hyperlink w:anchor="__RefHeading___Toc8068325_2142443653">
            <w:r>
              <w:rPr>
                <w:webHidden/>
                <w:rStyle w:val="IndexLink"/>
              </w:rPr>
              <w:t>1.2</w:t>
            </w:r>
            <w:r>
              <w:rPr>
                <w:rStyle w:val="IndexLink"/>
                <w:rtl w:val="true"/>
              </w:rPr>
              <w:t xml:space="preserve"> - </w:t>
            </w:r>
            <w:r>
              <w:rPr>
                <w:rStyle w:val="IndexLink"/>
                <w:rtl w:val="true"/>
              </w:rPr>
              <w:t>شاه عبدالعزيز دهلوى</w:t>
            </w:r>
            <w:r>
              <w:rPr>
                <w:rStyle w:val="IndexLink"/>
                <w:rtl w:val="true"/>
              </w:rPr>
              <w:tab/>
            </w:r>
            <w:r>
              <w:rPr>
                <w:rStyle w:val="IndexLink"/>
              </w:rPr>
              <w:t>107</w:t>
            </w:r>
          </w:hyperlink>
        </w:p>
        <w:p>
          <w:pPr>
            <w:pStyle w:val="Contents5"/>
            <w:tabs>
              <w:tab w:val="clear" w:pos="7892"/>
              <w:tab w:val="right" w:pos="9026" w:leader="dot"/>
            </w:tabs>
            <w:rPr/>
          </w:pPr>
          <w:hyperlink w:anchor="__RefHeading___Toc8068327_2142443653">
            <w:r>
              <w:rPr>
                <w:webHidden/>
                <w:rStyle w:val="IndexLink"/>
              </w:rPr>
              <w:t>1.3</w:t>
            </w:r>
            <w:r>
              <w:rPr>
                <w:rStyle w:val="IndexLink"/>
                <w:rtl w:val="true"/>
              </w:rPr>
              <w:t xml:space="preserve"> - </w:t>
            </w:r>
            <w:r>
              <w:rPr>
                <w:rStyle w:val="IndexLink"/>
                <w:rtl w:val="true"/>
              </w:rPr>
              <w:t xml:space="preserve">مكتب ديوبند </w:t>
            </w:r>
            <w:r>
              <w:rPr>
                <w:rStyle w:val="IndexLink"/>
                <w:rtl w:val="true"/>
              </w:rPr>
              <w:t>(</w:t>
            </w:r>
            <w:r>
              <w:rPr>
                <w:rStyle w:val="IndexLink"/>
                <w:rtl w:val="true"/>
              </w:rPr>
              <w:t>پيش از استقلال پاكستان</w:t>
            </w:r>
            <w:r>
              <w:rPr>
                <w:rStyle w:val="IndexLink"/>
                <w:rtl w:val="true"/>
              </w:rPr>
              <w:t>)</w:t>
              <w:tab/>
            </w:r>
            <w:r>
              <w:rPr>
                <w:rStyle w:val="IndexLink"/>
              </w:rPr>
              <w:t>109</w:t>
            </w:r>
          </w:hyperlink>
        </w:p>
        <w:p>
          <w:pPr>
            <w:pStyle w:val="Contents5"/>
            <w:tabs>
              <w:tab w:val="clear" w:pos="7892"/>
              <w:tab w:val="right" w:pos="9026" w:leader="dot"/>
            </w:tabs>
            <w:rPr/>
          </w:pPr>
          <w:hyperlink w:anchor="__RefHeading___Toc8068329_2142443653">
            <w:r>
              <w:rPr>
                <w:webHidden/>
                <w:rStyle w:val="IndexLink"/>
              </w:rPr>
              <w:t>1.4</w:t>
            </w:r>
            <w:r>
              <w:rPr>
                <w:rStyle w:val="IndexLink"/>
                <w:rtl w:val="true"/>
              </w:rPr>
              <w:t xml:space="preserve"> - </w:t>
            </w:r>
            <w:r>
              <w:rPr>
                <w:rStyle w:val="IndexLink"/>
                <w:rtl w:val="true"/>
              </w:rPr>
              <w:t xml:space="preserve">مكتب ديوبند </w:t>
            </w:r>
            <w:r>
              <w:rPr>
                <w:rStyle w:val="IndexLink"/>
                <w:rtl w:val="true"/>
              </w:rPr>
              <w:t>(</w:t>
            </w:r>
            <w:r>
              <w:rPr>
                <w:rStyle w:val="IndexLink"/>
                <w:rtl w:val="true"/>
              </w:rPr>
              <w:t>پس از استقلال پاكستان</w:t>
            </w:r>
            <w:r>
              <w:rPr>
                <w:rStyle w:val="IndexLink"/>
                <w:rtl w:val="true"/>
              </w:rPr>
              <w:t>)</w:t>
              <w:tab/>
            </w:r>
            <w:r>
              <w:rPr>
                <w:rStyle w:val="IndexLink"/>
              </w:rPr>
              <w:t>110</w:t>
            </w:r>
          </w:hyperlink>
        </w:p>
        <w:p>
          <w:pPr>
            <w:pStyle w:val="Contents4"/>
            <w:tabs>
              <w:tab w:val="clear" w:pos="8176"/>
              <w:tab w:val="right" w:pos="9026" w:leader="dot"/>
            </w:tabs>
            <w:rPr/>
          </w:pPr>
          <w:hyperlink w:anchor="__RefHeading___Toc8068331_2142443653">
            <w:r>
              <w:rPr>
                <w:webHidden/>
                <w:rStyle w:val="IndexLink"/>
              </w:rPr>
              <w:t>2</w:t>
            </w:r>
            <w:r>
              <w:rPr>
                <w:rStyle w:val="IndexLink"/>
                <w:rtl w:val="true"/>
              </w:rPr>
              <w:t xml:space="preserve"> - </w:t>
            </w:r>
            <w:r>
              <w:rPr>
                <w:rStyle w:val="IndexLink"/>
                <w:rtl w:val="true"/>
              </w:rPr>
              <w:t>مقايسه ى تطبيقى سلفى گرى ديوبندى و سلفى گرى وهابى</w:t>
            </w:r>
            <w:r>
              <w:rPr>
                <w:rStyle w:val="IndexLink"/>
                <w:rtl w:val="true"/>
              </w:rPr>
              <w:tab/>
            </w:r>
            <w:r>
              <w:rPr>
                <w:rStyle w:val="IndexLink"/>
              </w:rPr>
              <w:t>112</w:t>
            </w:r>
          </w:hyperlink>
        </w:p>
        <w:p>
          <w:pPr>
            <w:pStyle w:val="Contents5"/>
            <w:tabs>
              <w:tab w:val="clear" w:pos="7892"/>
              <w:tab w:val="right" w:pos="9026" w:leader="dot"/>
            </w:tabs>
            <w:rPr/>
          </w:pPr>
          <w:hyperlink w:anchor="__RefHeading___Toc8068333_214244365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8068335_2142443653">
            <w:r>
              <w:rPr>
                <w:webHidden/>
                <w:rStyle w:val="IndexLink"/>
                <w:rtl w:val="true"/>
              </w:rPr>
              <w:t>(</w:t>
            </w:r>
            <w:r>
              <w:rPr>
                <w:rStyle w:val="IndexLink"/>
              </w:rPr>
              <w:t>1</w:t>
            </w:r>
            <w:r>
              <w:rPr>
                <w:rStyle w:val="IndexLink"/>
                <w:rtl w:val="true"/>
              </w:rPr>
              <w:t xml:space="preserve">) </w:t>
            </w:r>
            <w:r>
              <w:rPr>
                <w:rStyle w:val="IndexLink"/>
                <w:rtl w:val="true"/>
              </w:rPr>
              <w:t>عقل گرايى</w:t>
            </w:r>
            <w:r>
              <w:rPr>
                <w:rStyle w:val="IndexLink"/>
                <w:rtl w:val="true"/>
              </w:rPr>
              <w:t>:</w:t>
              <w:tab/>
            </w:r>
            <w:r>
              <w:rPr>
                <w:rStyle w:val="IndexLink"/>
              </w:rPr>
              <w:t>112</w:t>
            </w:r>
          </w:hyperlink>
        </w:p>
        <w:p>
          <w:pPr>
            <w:pStyle w:val="Contents5"/>
            <w:tabs>
              <w:tab w:val="clear" w:pos="7892"/>
              <w:tab w:val="right" w:pos="9026" w:leader="dot"/>
            </w:tabs>
            <w:rPr/>
          </w:pPr>
          <w:hyperlink w:anchor="__RefHeading___Toc8068337_2142443653">
            <w:r>
              <w:rPr>
                <w:webHidden/>
                <w:rStyle w:val="IndexLink"/>
                <w:rtl w:val="true"/>
              </w:rPr>
              <w:t>(</w:t>
            </w:r>
            <w:r>
              <w:rPr>
                <w:rStyle w:val="IndexLink"/>
              </w:rPr>
              <w:t>2</w:t>
            </w:r>
            <w:r>
              <w:rPr>
                <w:rStyle w:val="IndexLink"/>
                <w:rtl w:val="true"/>
              </w:rPr>
              <w:t xml:space="preserve">) </w:t>
            </w:r>
            <w:r>
              <w:rPr>
                <w:rStyle w:val="IndexLink"/>
                <w:rtl w:val="true"/>
              </w:rPr>
              <w:t>تقريب</w:t>
            </w:r>
            <w:r>
              <w:rPr>
                <w:rStyle w:val="IndexLink"/>
                <w:rtl w:val="true"/>
              </w:rPr>
              <w:t>:</w:t>
              <w:tab/>
            </w:r>
            <w:r>
              <w:rPr>
                <w:rStyle w:val="IndexLink"/>
              </w:rPr>
              <w:t>112</w:t>
            </w:r>
          </w:hyperlink>
        </w:p>
        <w:p>
          <w:pPr>
            <w:pStyle w:val="Contents5"/>
            <w:tabs>
              <w:tab w:val="clear" w:pos="7892"/>
              <w:tab w:val="right" w:pos="9026" w:leader="dot"/>
            </w:tabs>
            <w:rPr/>
          </w:pPr>
          <w:hyperlink w:anchor="__RefHeading___Toc8068339_2142443653">
            <w:r>
              <w:rPr>
                <w:webHidden/>
                <w:rStyle w:val="IndexLink"/>
                <w:rtl w:val="true"/>
              </w:rPr>
              <w:t>(</w:t>
            </w:r>
            <w:r>
              <w:rPr>
                <w:rStyle w:val="IndexLink"/>
              </w:rPr>
              <w:t>3</w:t>
            </w:r>
            <w:r>
              <w:rPr>
                <w:rStyle w:val="IndexLink"/>
                <w:rtl w:val="true"/>
              </w:rPr>
              <w:t xml:space="preserve">) </w:t>
            </w:r>
            <w:r>
              <w:rPr>
                <w:rStyle w:val="IndexLink"/>
                <w:rtl w:val="true"/>
              </w:rPr>
              <w:t>طريقت</w:t>
            </w:r>
            <w:r>
              <w:rPr>
                <w:rStyle w:val="IndexLink"/>
                <w:rtl w:val="true"/>
              </w:rPr>
              <w:t>:</w:t>
              <w:tab/>
            </w:r>
            <w:r>
              <w:rPr>
                <w:rStyle w:val="IndexLink"/>
              </w:rPr>
              <w:t>112</w:t>
            </w:r>
          </w:hyperlink>
        </w:p>
        <w:p>
          <w:pPr>
            <w:pStyle w:val="Contents5"/>
            <w:tabs>
              <w:tab w:val="clear" w:pos="7892"/>
              <w:tab w:val="right" w:pos="9026" w:leader="dot"/>
            </w:tabs>
            <w:rPr/>
          </w:pPr>
          <w:hyperlink w:anchor="__RefHeading___Toc8068341_2142443653">
            <w:r>
              <w:rPr>
                <w:webHidden/>
                <w:rStyle w:val="IndexLink"/>
                <w:rtl w:val="true"/>
              </w:rPr>
              <w:t>(</w:t>
            </w:r>
            <w:r>
              <w:rPr>
                <w:rStyle w:val="IndexLink"/>
              </w:rPr>
              <w:t>4</w:t>
            </w:r>
            <w:r>
              <w:rPr>
                <w:rStyle w:val="IndexLink"/>
                <w:rtl w:val="true"/>
              </w:rPr>
              <w:t xml:space="preserve">) </w:t>
            </w:r>
            <w:r>
              <w:rPr>
                <w:rStyle w:val="IndexLink"/>
                <w:rtl w:val="true"/>
              </w:rPr>
              <w:t>اختلاف درباره ى تصوف</w:t>
            </w:r>
            <w:r>
              <w:rPr>
                <w:rStyle w:val="IndexLink"/>
                <w:rtl w:val="true"/>
              </w:rPr>
              <w:t>:</w:t>
              <w:tab/>
            </w:r>
            <w:r>
              <w:rPr>
                <w:rStyle w:val="IndexLink"/>
              </w:rPr>
              <w:t>113</w:t>
            </w:r>
          </w:hyperlink>
        </w:p>
        <w:p>
          <w:pPr>
            <w:pStyle w:val="Contents5"/>
            <w:tabs>
              <w:tab w:val="clear" w:pos="7892"/>
              <w:tab w:val="right" w:pos="9026" w:leader="dot"/>
            </w:tabs>
            <w:rPr/>
          </w:pPr>
          <w:hyperlink w:anchor="__RefHeading___Toc8068343_2142443653">
            <w:r>
              <w:rPr>
                <w:webHidden/>
                <w:rStyle w:val="IndexLink"/>
                <w:rtl w:val="true"/>
              </w:rPr>
              <w:t>(</w:t>
            </w:r>
            <w:r>
              <w:rPr>
                <w:rStyle w:val="IndexLink"/>
              </w:rPr>
              <w:t>5</w:t>
            </w:r>
            <w:r>
              <w:rPr>
                <w:rStyle w:val="IndexLink"/>
                <w:rtl w:val="true"/>
              </w:rPr>
              <w:t xml:space="preserve">) </w:t>
            </w:r>
            <w:r>
              <w:rPr>
                <w:rStyle w:val="IndexLink"/>
                <w:rtl w:val="true"/>
              </w:rPr>
              <w:t>مذهب</w:t>
            </w:r>
            <w:r>
              <w:rPr>
                <w:rStyle w:val="IndexLink"/>
                <w:rtl w:val="true"/>
              </w:rPr>
              <w:t>:</w:t>
              <w:tab/>
            </w:r>
            <w:r>
              <w:rPr>
                <w:rStyle w:val="IndexLink"/>
              </w:rPr>
              <w:t>113</w:t>
            </w:r>
          </w:hyperlink>
        </w:p>
        <w:p>
          <w:pPr>
            <w:pStyle w:val="Contents4"/>
            <w:tabs>
              <w:tab w:val="clear" w:pos="8176"/>
              <w:tab w:val="right" w:pos="9026" w:leader="dot"/>
            </w:tabs>
            <w:rPr/>
          </w:pPr>
          <w:hyperlink w:anchor="__RefHeading___Toc8068345_2142443653">
            <w:r>
              <w:rPr>
                <w:webHidden/>
                <w:rStyle w:val="IndexLink"/>
              </w:rPr>
              <w:t>3</w:t>
            </w:r>
            <w:r>
              <w:rPr>
                <w:rStyle w:val="IndexLink"/>
                <w:rtl w:val="true"/>
              </w:rPr>
              <w:t xml:space="preserve"> - </w:t>
            </w:r>
            <w:r>
              <w:rPr>
                <w:rStyle w:val="IndexLink"/>
                <w:rtl w:val="true"/>
              </w:rPr>
              <w:t>بهره بردارى سلفى گرى وهابى از افراطى هاى ديوبند</w:t>
            </w:r>
            <w:r>
              <w:rPr>
                <w:rStyle w:val="IndexLink"/>
                <w:rtl w:val="true"/>
              </w:rPr>
              <w:tab/>
            </w:r>
            <w:r>
              <w:rPr>
                <w:rStyle w:val="IndexLink"/>
              </w:rPr>
              <w:t>113</w:t>
            </w:r>
          </w:hyperlink>
        </w:p>
        <w:p>
          <w:pPr>
            <w:pStyle w:val="Contents4"/>
            <w:tabs>
              <w:tab w:val="clear" w:pos="8176"/>
              <w:tab w:val="right" w:pos="9026" w:leader="dot"/>
            </w:tabs>
            <w:rPr/>
          </w:pPr>
          <w:hyperlink w:anchor="__RefHeading___Toc8068347_2142443653">
            <w:r>
              <w:rPr>
                <w:webHidden/>
                <w:rStyle w:val="IndexLink"/>
              </w:rPr>
              <w:t>4</w:t>
            </w:r>
            <w:r>
              <w:rPr>
                <w:rStyle w:val="IndexLink"/>
                <w:rtl w:val="true"/>
              </w:rPr>
              <w:t xml:space="preserve"> - </w:t>
            </w:r>
            <w:r>
              <w:rPr>
                <w:rStyle w:val="IndexLink"/>
                <w:rtl w:val="true"/>
              </w:rPr>
              <w:t>اهل حديث</w:t>
            </w:r>
            <w:r>
              <w:rPr>
                <w:rStyle w:val="IndexLink"/>
                <w:rtl w:val="true"/>
              </w:rPr>
              <w:tab/>
            </w:r>
            <w:r>
              <w:rPr>
                <w:rStyle w:val="IndexLink"/>
              </w:rPr>
              <w:t>114</w:t>
            </w:r>
          </w:hyperlink>
        </w:p>
        <w:p>
          <w:pPr>
            <w:pStyle w:val="Contents3"/>
            <w:tabs>
              <w:tab w:val="clear" w:pos="8459"/>
              <w:tab w:val="right" w:pos="9026" w:leader="dot"/>
            </w:tabs>
            <w:rPr/>
          </w:pPr>
          <w:hyperlink w:anchor="__RefHeading___Toc8068349_2142443653">
            <w:r>
              <w:rPr>
                <w:webHidden/>
                <w:rStyle w:val="IndexLink"/>
                <w:rtl w:val="true"/>
              </w:rPr>
              <w:t>فصل ششم سلفى گرى در مصر</w:t>
            </w:r>
            <w:r>
              <w:rPr>
                <w:rStyle w:val="IndexLink"/>
                <w:rtl w:val="true"/>
              </w:rPr>
              <w:tab/>
            </w:r>
            <w:r>
              <w:rPr>
                <w:rStyle w:val="IndexLink"/>
              </w:rPr>
              <w:t>119</w:t>
            </w:r>
          </w:hyperlink>
        </w:p>
        <w:p>
          <w:pPr>
            <w:pStyle w:val="Contents4"/>
            <w:tabs>
              <w:tab w:val="clear" w:pos="8176"/>
              <w:tab w:val="right" w:pos="9026" w:leader="dot"/>
            </w:tabs>
            <w:rPr/>
          </w:pPr>
          <w:hyperlink w:anchor="__RefHeading___Toc8068351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8068353_2142443653">
            <w:r>
              <w:rPr>
                <w:webHidden/>
                <w:rStyle w:val="IndexLink"/>
                <w:rtl w:val="true"/>
              </w:rPr>
              <w:t>مقدمه</w:t>
            </w:r>
            <w:r>
              <w:rPr>
                <w:rStyle w:val="IndexLink"/>
                <w:rtl w:val="true"/>
              </w:rPr>
              <w:tab/>
            </w:r>
            <w:r>
              <w:rPr>
                <w:rStyle w:val="IndexLink"/>
              </w:rPr>
              <w:t>120</w:t>
            </w:r>
          </w:hyperlink>
        </w:p>
        <w:p>
          <w:pPr>
            <w:pStyle w:val="Contents4"/>
            <w:tabs>
              <w:tab w:val="clear" w:pos="8176"/>
              <w:tab w:val="right" w:pos="9026" w:leader="dot"/>
            </w:tabs>
            <w:rPr/>
          </w:pPr>
          <w:hyperlink w:anchor="__RefHeading___Toc8068355_2142443653">
            <w:r>
              <w:rPr>
                <w:webHidden/>
                <w:rStyle w:val="IndexLink"/>
              </w:rPr>
              <w:t>1</w:t>
            </w:r>
            <w:r>
              <w:rPr>
                <w:rStyle w:val="IndexLink"/>
                <w:rtl w:val="true"/>
              </w:rPr>
              <w:t xml:space="preserve"> - </w:t>
            </w:r>
            <w:r>
              <w:rPr>
                <w:rStyle w:val="IndexLink"/>
                <w:rtl w:val="true"/>
              </w:rPr>
              <w:t>سيدجمال الدين اسدآبادى و بازگشت به ارزش هاى اسلامى</w:t>
            </w:r>
            <w:r>
              <w:rPr>
                <w:rStyle w:val="IndexLink"/>
                <w:rtl w:val="true"/>
              </w:rPr>
              <w:tab/>
            </w:r>
            <w:r>
              <w:rPr>
                <w:rStyle w:val="IndexLink"/>
              </w:rPr>
              <w:t>123</w:t>
            </w:r>
          </w:hyperlink>
        </w:p>
        <w:p>
          <w:pPr>
            <w:pStyle w:val="Contents4"/>
            <w:tabs>
              <w:tab w:val="clear" w:pos="8176"/>
              <w:tab w:val="right" w:pos="9026" w:leader="dot"/>
            </w:tabs>
            <w:rPr/>
          </w:pPr>
          <w:hyperlink w:anchor="__RefHeading___Toc8068357_2142443653">
            <w:r>
              <w:rPr>
                <w:webHidden/>
                <w:rStyle w:val="IndexLink"/>
              </w:rPr>
              <w:t>2</w:t>
            </w:r>
            <w:r>
              <w:rPr>
                <w:rStyle w:val="IndexLink"/>
                <w:rtl w:val="true"/>
              </w:rPr>
              <w:t xml:space="preserve"> - </w:t>
            </w:r>
            <w:r>
              <w:rPr>
                <w:rStyle w:val="IndexLink"/>
                <w:rtl w:val="true"/>
              </w:rPr>
              <w:t>محمد عبده و رويكرد اصلاحى</w:t>
            </w:r>
            <w:r>
              <w:rPr>
                <w:rStyle w:val="IndexLink"/>
                <w:rtl w:val="true"/>
              </w:rPr>
              <w:tab/>
            </w:r>
            <w:r>
              <w:rPr>
                <w:rStyle w:val="IndexLink"/>
              </w:rPr>
              <w:t>125</w:t>
            </w:r>
          </w:hyperlink>
        </w:p>
        <w:p>
          <w:pPr>
            <w:pStyle w:val="Contents4"/>
            <w:tabs>
              <w:tab w:val="clear" w:pos="8176"/>
              <w:tab w:val="right" w:pos="9026" w:leader="dot"/>
            </w:tabs>
            <w:rPr/>
          </w:pPr>
          <w:hyperlink w:anchor="__RefHeading___Toc8068359_2142443653">
            <w:r>
              <w:rPr>
                <w:webHidden/>
                <w:rStyle w:val="IndexLink"/>
              </w:rPr>
              <w:t>3</w:t>
            </w:r>
            <w:r>
              <w:rPr>
                <w:rStyle w:val="IndexLink"/>
                <w:rtl w:val="true"/>
              </w:rPr>
              <w:t xml:space="preserve"> - </w:t>
            </w:r>
            <w:r>
              <w:rPr>
                <w:rStyle w:val="IndexLink"/>
                <w:rtl w:val="true"/>
              </w:rPr>
              <w:t>رشيد رضا و سلفى گرى در مصر</w:t>
            </w:r>
            <w:r>
              <w:rPr>
                <w:rStyle w:val="IndexLink"/>
                <w:rtl w:val="true"/>
              </w:rPr>
              <w:tab/>
            </w:r>
            <w:r>
              <w:rPr>
                <w:rStyle w:val="IndexLink"/>
              </w:rPr>
              <w:t>126</w:t>
            </w:r>
          </w:hyperlink>
        </w:p>
        <w:p>
          <w:pPr>
            <w:pStyle w:val="Contents4"/>
            <w:tabs>
              <w:tab w:val="clear" w:pos="8176"/>
              <w:tab w:val="right" w:pos="9026" w:leader="dot"/>
            </w:tabs>
            <w:rPr/>
          </w:pPr>
          <w:hyperlink w:anchor="__RefHeading___Toc8068361_2142443653">
            <w:r>
              <w:rPr>
                <w:webHidden/>
                <w:rStyle w:val="IndexLink"/>
              </w:rPr>
              <w:t>4</w:t>
            </w:r>
            <w:r>
              <w:rPr>
                <w:rStyle w:val="IndexLink"/>
                <w:rtl w:val="true"/>
              </w:rPr>
              <w:t xml:space="preserve"> - </w:t>
            </w:r>
            <w:r>
              <w:rPr>
                <w:rStyle w:val="IndexLink"/>
                <w:rtl w:val="true"/>
              </w:rPr>
              <w:t>اخوان المسلمين در مصر</w:t>
            </w:r>
            <w:r>
              <w:rPr>
                <w:rStyle w:val="IndexLink"/>
                <w:rtl w:val="true"/>
              </w:rPr>
              <w:tab/>
            </w:r>
            <w:r>
              <w:rPr>
                <w:rStyle w:val="IndexLink"/>
              </w:rPr>
              <w:t>130</w:t>
            </w:r>
          </w:hyperlink>
        </w:p>
        <w:p>
          <w:pPr>
            <w:pStyle w:val="Contents4"/>
            <w:tabs>
              <w:tab w:val="clear" w:pos="8176"/>
              <w:tab w:val="right" w:pos="9026" w:leader="dot"/>
            </w:tabs>
            <w:rPr/>
          </w:pPr>
          <w:hyperlink w:anchor="__RefHeading___Toc8068363_2142443653">
            <w:r>
              <w:rPr>
                <w:webHidden/>
                <w:rStyle w:val="IndexLink"/>
              </w:rPr>
              <w:t>5</w:t>
            </w:r>
            <w:r>
              <w:rPr>
                <w:rStyle w:val="IndexLink"/>
                <w:rtl w:val="true"/>
              </w:rPr>
              <w:t xml:space="preserve"> - </w:t>
            </w:r>
            <w:r>
              <w:rPr>
                <w:rStyle w:val="IndexLink"/>
                <w:rtl w:val="true"/>
              </w:rPr>
              <w:t>مقايسه ى تطبيقى سلفى گرى وهابى و سلفى گرى مصر</w:t>
            </w:r>
            <w:r>
              <w:rPr>
                <w:rStyle w:val="IndexLink"/>
                <w:rtl w:val="true"/>
              </w:rPr>
              <w:tab/>
            </w:r>
            <w:r>
              <w:rPr>
                <w:rStyle w:val="IndexLink"/>
              </w:rPr>
              <w:t>132</w:t>
            </w:r>
          </w:hyperlink>
        </w:p>
        <w:p>
          <w:pPr>
            <w:pStyle w:val="Contents4"/>
            <w:tabs>
              <w:tab w:val="clear" w:pos="8176"/>
              <w:tab w:val="right" w:pos="9026" w:leader="dot"/>
            </w:tabs>
            <w:rPr/>
          </w:pPr>
          <w:hyperlink w:anchor="__RefHeading___Toc8068365_2142443653">
            <w:r>
              <w:rPr>
                <w:webHidden/>
                <w:rStyle w:val="IndexLink"/>
                <w:rtl w:val="true"/>
              </w:rPr>
              <w:t>نتيجه ى بخش يكم</w:t>
            </w:r>
            <w:r>
              <w:rPr>
                <w:rStyle w:val="IndexLink"/>
                <w:rtl w:val="true"/>
              </w:rPr>
              <w:tab/>
            </w:r>
            <w:r>
              <w:rPr>
                <w:rStyle w:val="IndexLink"/>
              </w:rPr>
              <w:t>135</w:t>
            </w:r>
          </w:hyperlink>
        </w:p>
        <w:p>
          <w:pPr>
            <w:pStyle w:val="Contents2"/>
            <w:tabs>
              <w:tab w:val="clear" w:pos="8743"/>
              <w:tab w:val="right" w:pos="9026" w:leader="dot"/>
            </w:tabs>
            <w:rPr/>
          </w:pPr>
          <w:hyperlink w:anchor="__RefHeading___Toc8068367_2142443653">
            <w:r>
              <w:rPr>
                <w:webHidden/>
                <w:rStyle w:val="IndexLink"/>
                <w:rtl w:val="true"/>
              </w:rPr>
              <w:t>بخش دوم تبارشناسى وهابيت</w:t>
            </w:r>
            <w:r>
              <w:rPr>
                <w:rStyle w:val="IndexLink"/>
                <w:rtl w:val="true"/>
              </w:rPr>
              <w:tab/>
            </w:r>
            <w:r>
              <w:rPr>
                <w:rStyle w:val="IndexLink"/>
              </w:rPr>
              <w:t>137</w:t>
            </w:r>
          </w:hyperlink>
        </w:p>
        <w:p>
          <w:pPr>
            <w:pStyle w:val="Contents3"/>
            <w:tabs>
              <w:tab w:val="clear" w:pos="8459"/>
              <w:tab w:val="right" w:pos="9026" w:leader="dot"/>
            </w:tabs>
            <w:rPr/>
          </w:pPr>
          <w:hyperlink w:anchor="__RefHeading___Toc8068369_2142443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8068371_2142443653">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8068373_2142443653">
            <w:r>
              <w:rPr>
                <w:webHidden/>
                <w:rStyle w:val="IndexLink"/>
                <w:rtl w:val="true"/>
              </w:rPr>
              <w:t>فصل هفتم سرگذشت حديث</w:t>
            </w:r>
            <w:r>
              <w:rPr>
                <w:rStyle w:val="IndexLink"/>
                <w:rtl w:val="true"/>
              </w:rPr>
              <w:tab/>
            </w:r>
            <w:r>
              <w:rPr>
                <w:rStyle w:val="IndexLink"/>
              </w:rPr>
              <w:t>139</w:t>
            </w:r>
          </w:hyperlink>
        </w:p>
        <w:p>
          <w:pPr>
            <w:pStyle w:val="Contents4"/>
            <w:tabs>
              <w:tab w:val="clear" w:pos="8176"/>
              <w:tab w:val="right" w:pos="9026" w:leader="dot"/>
            </w:tabs>
            <w:rPr/>
          </w:pPr>
          <w:hyperlink w:anchor="__RefHeading___Toc8068375_2142443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8068377_2142443653">
            <w:r>
              <w:rPr>
                <w:webHidden/>
                <w:rStyle w:val="IndexLink"/>
                <w:rtl w:val="true"/>
              </w:rPr>
              <w:t>مقدمه</w:t>
            </w:r>
            <w:r>
              <w:rPr>
                <w:rStyle w:val="IndexLink"/>
                <w:rtl w:val="true"/>
              </w:rPr>
              <w:tab/>
            </w:r>
            <w:r>
              <w:rPr>
                <w:rStyle w:val="IndexLink"/>
              </w:rPr>
              <w:t>140</w:t>
            </w:r>
          </w:hyperlink>
        </w:p>
        <w:p>
          <w:pPr>
            <w:pStyle w:val="Contents4"/>
            <w:tabs>
              <w:tab w:val="clear" w:pos="8176"/>
              <w:tab w:val="right" w:pos="9026" w:leader="dot"/>
            </w:tabs>
            <w:rPr/>
          </w:pPr>
          <w:hyperlink w:anchor="__RefHeading___Toc8068379_2142443653">
            <w:r>
              <w:rPr>
                <w:webHidden/>
                <w:rStyle w:val="IndexLink"/>
              </w:rPr>
              <w:t>1</w:t>
            </w:r>
            <w:r>
              <w:rPr>
                <w:rStyle w:val="IndexLink"/>
                <w:rtl w:val="true"/>
              </w:rPr>
              <w:t xml:space="preserve"> - </w:t>
            </w:r>
            <w:r>
              <w:rPr>
                <w:rStyle w:val="IndexLink"/>
                <w:rtl w:val="true"/>
              </w:rPr>
              <w:t>سنت</w:t>
            </w:r>
            <w:r>
              <w:rPr>
                <w:rStyle w:val="IndexLink"/>
                <w:rtl w:val="true"/>
              </w:rPr>
              <w:tab/>
            </w:r>
            <w:r>
              <w:rPr>
                <w:rStyle w:val="IndexLink"/>
              </w:rPr>
              <w:t>141</w:t>
            </w:r>
          </w:hyperlink>
        </w:p>
        <w:p>
          <w:pPr>
            <w:pStyle w:val="Contents4"/>
            <w:tabs>
              <w:tab w:val="clear" w:pos="8176"/>
              <w:tab w:val="right" w:pos="9026" w:leader="dot"/>
            </w:tabs>
            <w:rPr/>
          </w:pPr>
          <w:hyperlink w:anchor="__RefHeading___Toc8068381_2142443653">
            <w:r>
              <w:rPr>
                <w:webHidden/>
                <w:rStyle w:val="IndexLink"/>
              </w:rPr>
              <w:t>2</w:t>
            </w:r>
            <w:r>
              <w:rPr>
                <w:rStyle w:val="IndexLink"/>
                <w:rtl w:val="true"/>
              </w:rPr>
              <w:t xml:space="preserve"> - </w:t>
            </w:r>
            <w:r>
              <w:rPr>
                <w:rStyle w:val="IndexLink"/>
                <w:rtl w:val="true"/>
              </w:rPr>
              <w:t>حديث، خبر، اثر</w:t>
            </w:r>
            <w:r>
              <w:rPr>
                <w:rStyle w:val="IndexLink"/>
                <w:rtl w:val="true"/>
              </w:rPr>
              <w:tab/>
            </w:r>
            <w:r>
              <w:rPr>
                <w:rStyle w:val="IndexLink"/>
              </w:rPr>
              <w:t>142</w:t>
            </w:r>
          </w:hyperlink>
        </w:p>
        <w:p>
          <w:pPr>
            <w:pStyle w:val="Contents4"/>
            <w:tabs>
              <w:tab w:val="clear" w:pos="8176"/>
              <w:tab w:val="right" w:pos="9026" w:leader="dot"/>
            </w:tabs>
            <w:rPr/>
          </w:pPr>
          <w:hyperlink w:anchor="__RefHeading___Toc8068383_2142443653">
            <w:r>
              <w:rPr>
                <w:webHidden/>
                <w:rStyle w:val="IndexLink"/>
              </w:rPr>
              <w:t>3</w:t>
            </w:r>
            <w:r>
              <w:rPr>
                <w:rStyle w:val="IndexLink"/>
                <w:rtl w:val="true"/>
              </w:rPr>
              <w:t xml:space="preserve"> - </w:t>
            </w:r>
            <w:r>
              <w:rPr>
                <w:rStyle w:val="IndexLink"/>
                <w:rtl w:val="true"/>
              </w:rPr>
              <w:t>رحلت پيامبر صلى الله عليه وآله و مرجعيت اهل بيت عليهم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8068385_2142443653">
            <w:r>
              <w:rPr>
                <w:webHidden/>
                <w:rStyle w:val="IndexLink"/>
              </w:rPr>
              <w:t>4</w:t>
            </w:r>
            <w:r>
              <w:rPr>
                <w:rStyle w:val="IndexLink"/>
                <w:rtl w:val="true"/>
              </w:rPr>
              <w:t xml:space="preserve"> - </w:t>
            </w:r>
            <w:r>
              <w:rPr>
                <w:rStyle w:val="IndexLink"/>
                <w:rtl w:val="true"/>
              </w:rPr>
              <w:t>رحلت پيامبر صلى الله عليه وآله و بحران جلوگيرى از تدوين حديث</w:t>
            </w:r>
            <w:r>
              <w:rPr>
                <w:rStyle w:val="IndexLink"/>
                <w:rtl w:val="true"/>
              </w:rPr>
              <w:tab/>
            </w:r>
            <w:r>
              <w:rPr>
                <w:rStyle w:val="IndexLink"/>
              </w:rPr>
              <w:t>146</w:t>
            </w:r>
          </w:hyperlink>
        </w:p>
        <w:p>
          <w:pPr>
            <w:pStyle w:val="Contents4"/>
            <w:tabs>
              <w:tab w:val="clear" w:pos="8176"/>
              <w:tab w:val="right" w:pos="9026" w:leader="dot"/>
            </w:tabs>
            <w:rPr/>
          </w:pPr>
          <w:hyperlink w:anchor="__RefHeading___Toc8068387_2142443653">
            <w:r>
              <w:rPr>
                <w:webHidden/>
                <w:rStyle w:val="IndexLink"/>
              </w:rPr>
              <w:t>5</w:t>
            </w:r>
            <w:r>
              <w:rPr>
                <w:rStyle w:val="IndexLink"/>
                <w:rtl w:val="true"/>
              </w:rPr>
              <w:t xml:space="preserve"> - </w:t>
            </w:r>
            <w:r>
              <w:rPr>
                <w:rStyle w:val="IndexLink"/>
                <w:rtl w:val="true"/>
              </w:rPr>
              <w:t>پى آمدهاى جلوگيرى از تدوين حديث</w:t>
            </w:r>
            <w:r>
              <w:rPr>
                <w:rStyle w:val="IndexLink"/>
                <w:rtl w:val="true"/>
              </w:rPr>
              <w:tab/>
            </w:r>
            <w:r>
              <w:rPr>
                <w:rStyle w:val="IndexLink"/>
              </w:rPr>
              <w:t>150</w:t>
            </w:r>
          </w:hyperlink>
        </w:p>
        <w:p>
          <w:pPr>
            <w:pStyle w:val="Contents5"/>
            <w:tabs>
              <w:tab w:val="clear" w:pos="7892"/>
              <w:tab w:val="right" w:pos="9026" w:leader="dot"/>
            </w:tabs>
            <w:rPr/>
          </w:pPr>
          <w:hyperlink w:anchor="__RefHeading___Toc8068389_214244365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8068391_2142443653">
            <w:r>
              <w:rPr>
                <w:webHidden/>
                <w:rStyle w:val="IndexLink"/>
              </w:rPr>
              <w:t>5.1</w:t>
            </w:r>
            <w:r>
              <w:rPr>
                <w:rStyle w:val="IndexLink"/>
                <w:rtl w:val="true"/>
              </w:rPr>
              <w:t xml:space="preserve"> - </w:t>
            </w:r>
            <w:r>
              <w:rPr>
                <w:rStyle w:val="IndexLink"/>
                <w:rtl w:val="true"/>
              </w:rPr>
              <w:t>نابودى بخش بزرگى از احاديث صحيح</w:t>
            </w:r>
            <w:r>
              <w:rPr>
                <w:rStyle w:val="IndexLink"/>
                <w:rtl w:val="true"/>
              </w:rPr>
              <w:tab/>
            </w:r>
            <w:r>
              <w:rPr>
                <w:rStyle w:val="IndexLink"/>
              </w:rPr>
              <w:t>151</w:t>
            </w:r>
          </w:hyperlink>
        </w:p>
        <w:p>
          <w:pPr>
            <w:pStyle w:val="Contents5"/>
            <w:tabs>
              <w:tab w:val="clear" w:pos="7892"/>
              <w:tab w:val="right" w:pos="9026" w:leader="dot"/>
            </w:tabs>
            <w:rPr/>
          </w:pPr>
          <w:hyperlink w:anchor="__RefHeading___Toc8068393_2142443653">
            <w:r>
              <w:rPr>
                <w:webHidden/>
                <w:rStyle w:val="IndexLink"/>
              </w:rPr>
              <w:t>5.2</w:t>
            </w:r>
            <w:r>
              <w:rPr>
                <w:rStyle w:val="IndexLink"/>
                <w:rtl w:val="true"/>
              </w:rPr>
              <w:t xml:space="preserve"> - </w:t>
            </w:r>
            <w:r>
              <w:rPr>
                <w:rStyle w:val="IndexLink"/>
                <w:rtl w:val="true"/>
              </w:rPr>
              <w:t>جعل و تجارت حديث</w:t>
            </w:r>
            <w:r>
              <w:rPr>
                <w:rStyle w:val="IndexLink"/>
                <w:rtl w:val="true"/>
              </w:rPr>
              <w:tab/>
            </w:r>
            <w:r>
              <w:rPr>
                <w:rStyle w:val="IndexLink"/>
              </w:rPr>
              <w:t>153</w:t>
            </w:r>
          </w:hyperlink>
        </w:p>
        <w:p>
          <w:pPr>
            <w:pStyle w:val="Contents4"/>
            <w:tabs>
              <w:tab w:val="clear" w:pos="8176"/>
              <w:tab w:val="right" w:pos="9026" w:leader="dot"/>
            </w:tabs>
            <w:rPr/>
          </w:pPr>
          <w:hyperlink w:anchor="__RefHeading___Toc8068395_2142443653">
            <w:r>
              <w:rPr>
                <w:webHidden/>
                <w:rStyle w:val="IndexLink"/>
              </w:rPr>
              <w:t>6</w:t>
            </w:r>
            <w:r>
              <w:rPr>
                <w:rStyle w:val="IndexLink"/>
                <w:rtl w:val="true"/>
              </w:rPr>
              <w:t xml:space="preserve"> - </w:t>
            </w:r>
            <w:r>
              <w:rPr>
                <w:rStyle w:val="IndexLink"/>
                <w:rtl w:val="true"/>
              </w:rPr>
              <w:t>حديث گرايى سلفى گرى وهابى</w:t>
            </w:r>
            <w:r>
              <w:rPr>
                <w:rStyle w:val="IndexLink"/>
                <w:rtl w:val="true"/>
              </w:rPr>
              <w:tab/>
            </w:r>
            <w:r>
              <w:rPr>
                <w:rStyle w:val="IndexLink"/>
              </w:rPr>
              <w:t>155</w:t>
            </w:r>
          </w:hyperlink>
        </w:p>
        <w:p>
          <w:pPr>
            <w:pStyle w:val="Contents3"/>
            <w:tabs>
              <w:tab w:val="clear" w:pos="8459"/>
              <w:tab w:val="right" w:pos="9026" w:leader="dot"/>
            </w:tabs>
            <w:rPr/>
          </w:pPr>
          <w:hyperlink w:anchor="__RefHeading___Toc8068397_2142443653">
            <w:r>
              <w:rPr>
                <w:webHidden/>
                <w:rStyle w:val="IndexLink"/>
                <w:rtl w:val="true"/>
              </w:rPr>
              <w:t>فصل هشتم سلفى گرى نقلى</w:t>
            </w:r>
            <w:r>
              <w:rPr>
                <w:rStyle w:val="IndexLink"/>
                <w:rtl w:val="true"/>
              </w:rPr>
              <w:t xml:space="preserve">: </w:t>
            </w:r>
            <w:r>
              <w:rPr>
                <w:rStyle w:val="IndexLink"/>
                <w:rtl w:val="true"/>
              </w:rPr>
              <w:t>احمد بن حنبل</w:t>
            </w:r>
            <w:r>
              <w:rPr>
                <w:rStyle w:val="IndexLink"/>
                <w:rtl w:val="true"/>
              </w:rPr>
              <w:tab/>
            </w:r>
            <w:r>
              <w:rPr>
                <w:rStyle w:val="IndexLink"/>
              </w:rPr>
              <w:t>157</w:t>
            </w:r>
          </w:hyperlink>
        </w:p>
        <w:p>
          <w:pPr>
            <w:pStyle w:val="Contents4"/>
            <w:tabs>
              <w:tab w:val="clear" w:pos="8176"/>
              <w:tab w:val="right" w:pos="9026" w:leader="dot"/>
            </w:tabs>
            <w:rPr/>
          </w:pPr>
          <w:hyperlink w:anchor="__RefHeading___Toc8068399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8068401_2142443653">
            <w:r>
              <w:rPr>
                <w:webHidden/>
                <w:rStyle w:val="IndexLink"/>
                <w:rtl w:val="true"/>
              </w:rPr>
              <w:t>مقدمه</w:t>
            </w:r>
            <w:r>
              <w:rPr>
                <w:rStyle w:val="IndexLink"/>
                <w:rtl w:val="true"/>
              </w:rPr>
              <w:tab/>
            </w:r>
            <w:r>
              <w:rPr>
                <w:rStyle w:val="IndexLink"/>
              </w:rPr>
              <w:t>158</w:t>
            </w:r>
          </w:hyperlink>
        </w:p>
        <w:p>
          <w:pPr>
            <w:pStyle w:val="Contents4"/>
            <w:tabs>
              <w:tab w:val="clear" w:pos="8176"/>
              <w:tab w:val="right" w:pos="9026" w:leader="dot"/>
            </w:tabs>
            <w:rPr/>
          </w:pPr>
          <w:hyperlink w:anchor="__RefHeading___Toc8068403_2142443653">
            <w:r>
              <w:rPr>
                <w:webHidden/>
                <w:rStyle w:val="IndexLink"/>
              </w:rPr>
              <w:t>1</w:t>
            </w:r>
            <w:r>
              <w:rPr>
                <w:rStyle w:val="IndexLink"/>
                <w:rtl w:val="true"/>
              </w:rPr>
              <w:t xml:space="preserve"> - </w:t>
            </w:r>
            <w:r>
              <w:rPr>
                <w:rStyle w:val="IndexLink"/>
                <w:rtl w:val="true"/>
              </w:rPr>
              <w:t>زندگى نامه</w:t>
            </w:r>
            <w:r>
              <w:rPr>
                <w:rStyle w:val="IndexLink"/>
                <w:rtl w:val="true"/>
              </w:rPr>
              <w:tab/>
            </w:r>
            <w:r>
              <w:rPr>
                <w:rStyle w:val="IndexLink"/>
              </w:rPr>
              <w:t>159</w:t>
            </w:r>
          </w:hyperlink>
        </w:p>
        <w:p>
          <w:pPr>
            <w:pStyle w:val="Contents4"/>
            <w:tabs>
              <w:tab w:val="clear" w:pos="8176"/>
              <w:tab w:val="right" w:pos="9026" w:leader="dot"/>
            </w:tabs>
            <w:rPr/>
          </w:pPr>
          <w:hyperlink w:anchor="__RefHeading___Toc8068405_2142443653">
            <w:r>
              <w:rPr>
                <w:webHidden/>
                <w:rStyle w:val="IndexLink"/>
              </w:rPr>
              <w:t>2</w:t>
            </w:r>
            <w:r>
              <w:rPr>
                <w:rStyle w:val="IndexLink"/>
                <w:rtl w:val="true"/>
              </w:rPr>
              <w:t xml:space="preserve"> - </w:t>
            </w:r>
            <w:r>
              <w:rPr>
                <w:rStyle w:val="IndexLink"/>
                <w:rtl w:val="true"/>
              </w:rPr>
              <w:t>روزگار احمدبن حنبل</w:t>
            </w:r>
            <w:r>
              <w:rPr>
                <w:rStyle w:val="IndexLink"/>
                <w:rtl w:val="true"/>
              </w:rPr>
              <w:tab/>
            </w:r>
            <w:r>
              <w:rPr>
                <w:rStyle w:val="IndexLink"/>
              </w:rPr>
              <w:t>160</w:t>
            </w:r>
          </w:hyperlink>
        </w:p>
        <w:p>
          <w:pPr>
            <w:pStyle w:val="Contents4"/>
            <w:tabs>
              <w:tab w:val="clear" w:pos="8176"/>
              <w:tab w:val="right" w:pos="9026" w:leader="dot"/>
            </w:tabs>
            <w:rPr/>
          </w:pPr>
          <w:hyperlink w:anchor="__RefHeading___Toc8068407_2142443653">
            <w:r>
              <w:rPr>
                <w:webHidden/>
                <w:rStyle w:val="IndexLink"/>
              </w:rPr>
              <w:t>3</w:t>
            </w:r>
            <w:r>
              <w:rPr>
                <w:rStyle w:val="IndexLink"/>
                <w:rtl w:val="true"/>
              </w:rPr>
              <w:t xml:space="preserve"> - </w:t>
            </w:r>
            <w:r>
              <w:rPr>
                <w:rStyle w:val="IndexLink"/>
                <w:rtl w:val="true"/>
              </w:rPr>
              <w:t>دوران محنت</w:t>
            </w:r>
            <w:r>
              <w:rPr>
                <w:rStyle w:val="IndexLink"/>
                <w:rtl w:val="true"/>
              </w:rPr>
              <w:tab/>
            </w:r>
            <w:r>
              <w:rPr>
                <w:rStyle w:val="IndexLink"/>
              </w:rPr>
              <w:t>162</w:t>
            </w:r>
          </w:hyperlink>
        </w:p>
        <w:p>
          <w:pPr>
            <w:pStyle w:val="Contents4"/>
            <w:tabs>
              <w:tab w:val="clear" w:pos="8176"/>
              <w:tab w:val="right" w:pos="9026" w:leader="dot"/>
            </w:tabs>
            <w:rPr/>
          </w:pPr>
          <w:hyperlink w:anchor="__RefHeading___Toc8068409_2142443653">
            <w:r>
              <w:rPr>
                <w:webHidden/>
                <w:rStyle w:val="IndexLink"/>
              </w:rPr>
              <w:t>4</w:t>
            </w:r>
            <w:r>
              <w:rPr>
                <w:rStyle w:val="IndexLink"/>
                <w:rtl w:val="true"/>
              </w:rPr>
              <w:t xml:space="preserve"> - </w:t>
            </w:r>
            <w:r>
              <w:rPr>
                <w:rStyle w:val="IndexLink"/>
                <w:rtl w:val="true"/>
              </w:rPr>
              <w:t>روش شناسى احمدبن حنبل</w:t>
            </w:r>
            <w:r>
              <w:rPr>
                <w:rStyle w:val="IndexLink"/>
                <w:rtl w:val="true"/>
              </w:rPr>
              <w:tab/>
            </w:r>
            <w:r>
              <w:rPr>
                <w:rStyle w:val="IndexLink"/>
              </w:rPr>
              <w:t>164</w:t>
            </w:r>
          </w:hyperlink>
        </w:p>
        <w:p>
          <w:pPr>
            <w:pStyle w:val="Contents4"/>
            <w:tabs>
              <w:tab w:val="clear" w:pos="8176"/>
              <w:tab w:val="right" w:pos="9026" w:leader="dot"/>
            </w:tabs>
            <w:rPr/>
          </w:pPr>
          <w:hyperlink w:anchor="__RefHeading___Toc8068411_2142443653">
            <w:r>
              <w:rPr>
                <w:webHidden/>
                <w:rStyle w:val="IndexLink"/>
              </w:rPr>
              <w:t>5</w:t>
            </w:r>
            <w:r>
              <w:rPr>
                <w:rStyle w:val="IndexLink"/>
                <w:rtl w:val="true"/>
              </w:rPr>
              <w:t xml:space="preserve"> - </w:t>
            </w:r>
            <w:r>
              <w:rPr>
                <w:rStyle w:val="IndexLink"/>
                <w:rtl w:val="true"/>
              </w:rPr>
              <w:t>احمدبن حنبل و حديث گرايى</w:t>
            </w:r>
            <w:r>
              <w:rPr>
                <w:rStyle w:val="IndexLink"/>
                <w:rtl w:val="true"/>
              </w:rPr>
              <w:tab/>
            </w:r>
            <w:r>
              <w:rPr>
                <w:rStyle w:val="IndexLink"/>
              </w:rPr>
              <w:t>166</w:t>
            </w:r>
          </w:hyperlink>
        </w:p>
        <w:p>
          <w:pPr>
            <w:pStyle w:val="Contents4"/>
            <w:tabs>
              <w:tab w:val="clear" w:pos="8176"/>
              <w:tab w:val="right" w:pos="9026" w:leader="dot"/>
            </w:tabs>
            <w:rPr/>
          </w:pPr>
          <w:hyperlink w:anchor="__RefHeading___Toc8068413_2142443653">
            <w:r>
              <w:rPr>
                <w:webHidden/>
                <w:rStyle w:val="IndexLink"/>
              </w:rPr>
              <w:t>6</w:t>
            </w:r>
            <w:r>
              <w:rPr>
                <w:rStyle w:val="IndexLink"/>
                <w:rtl w:val="true"/>
              </w:rPr>
              <w:t xml:space="preserve"> - </w:t>
            </w:r>
            <w:r>
              <w:rPr>
                <w:rStyle w:val="IndexLink"/>
                <w:rtl w:val="true"/>
              </w:rPr>
              <w:t>مسند احمدبن حنبل</w:t>
            </w:r>
            <w:r>
              <w:rPr>
                <w:rStyle w:val="IndexLink"/>
                <w:rtl w:val="true"/>
              </w:rPr>
              <w:tab/>
            </w:r>
            <w:r>
              <w:rPr>
                <w:rStyle w:val="IndexLink"/>
              </w:rPr>
              <w:t>169</w:t>
            </w:r>
          </w:hyperlink>
        </w:p>
        <w:p>
          <w:pPr>
            <w:pStyle w:val="Contents4"/>
            <w:tabs>
              <w:tab w:val="clear" w:pos="8176"/>
              <w:tab w:val="right" w:pos="9026" w:leader="dot"/>
            </w:tabs>
            <w:rPr/>
          </w:pPr>
          <w:hyperlink w:anchor="__RefHeading___Toc8068415_2142443653">
            <w:r>
              <w:rPr>
                <w:webHidden/>
                <w:rStyle w:val="IndexLink"/>
              </w:rPr>
              <w:t>7</w:t>
            </w:r>
            <w:r>
              <w:rPr>
                <w:rStyle w:val="IndexLink"/>
                <w:rtl w:val="true"/>
              </w:rPr>
              <w:t xml:space="preserve"> - </w:t>
            </w:r>
            <w:r>
              <w:rPr>
                <w:rStyle w:val="IndexLink"/>
                <w:rtl w:val="true"/>
              </w:rPr>
              <w:t>احمدبن حنبل و اهل بيت عليهم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8068417_2142443653">
            <w:r>
              <w:rPr>
                <w:webHidden/>
                <w:rStyle w:val="IndexLink"/>
              </w:rPr>
              <w:t>8</w:t>
            </w:r>
            <w:r>
              <w:rPr>
                <w:rStyle w:val="IndexLink"/>
                <w:rtl w:val="true"/>
              </w:rPr>
              <w:t xml:space="preserve"> - </w:t>
            </w:r>
            <w:r>
              <w:rPr>
                <w:rStyle w:val="IndexLink"/>
                <w:rtl w:val="true"/>
              </w:rPr>
              <w:t>احمدبن حنبل و فقه</w:t>
            </w:r>
            <w:r>
              <w:rPr>
                <w:rStyle w:val="IndexLink"/>
                <w:rtl w:val="true"/>
              </w:rPr>
              <w:tab/>
            </w:r>
            <w:r>
              <w:rPr>
                <w:rStyle w:val="IndexLink"/>
              </w:rPr>
              <w:t>174</w:t>
            </w:r>
          </w:hyperlink>
        </w:p>
        <w:p>
          <w:pPr>
            <w:pStyle w:val="Contents4"/>
            <w:tabs>
              <w:tab w:val="clear" w:pos="8176"/>
              <w:tab w:val="right" w:pos="9026" w:leader="dot"/>
            </w:tabs>
            <w:rPr/>
          </w:pPr>
          <w:hyperlink w:anchor="__RefHeading___Toc8068419_2142443653">
            <w:r>
              <w:rPr>
                <w:webHidden/>
                <w:rStyle w:val="IndexLink"/>
              </w:rPr>
              <w:t>9</w:t>
            </w:r>
            <w:r>
              <w:rPr>
                <w:rStyle w:val="IndexLink"/>
                <w:rtl w:val="true"/>
              </w:rPr>
              <w:t xml:space="preserve"> - </w:t>
            </w:r>
            <w:r>
              <w:rPr>
                <w:rStyle w:val="IndexLink"/>
                <w:rtl w:val="true"/>
              </w:rPr>
              <w:t>احمدبن حنبل و عقايد</w:t>
            </w:r>
            <w:r>
              <w:rPr>
                <w:rStyle w:val="IndexLink"/>
                <w:rtl w:val="true"/>
              </w:rPr>
              <w:tab/>
            </w:r>
            <w:r>
              <w:rPr>
                <w:rStyle w:val="IndexLink"/>
              </w:rPr>
              <w:t>177</w:t>
            </w:r>
          </w:hyperlink>
        </w:p>
        <w:p>
          <w:pPr>
            <w:pStyle w:val="Contents4"/>
            <w:tabs>
              <w:tab w:val="clear" w:pos="8176"/>
              <w:tab w:val="right" w:pos="9026" w:leader="dot"/>
            </w:tabs>
            <w:rPr/>
          </w:pPr>
          <w:hyperlink w:anchor="__RefHeading___Toc8068421_2142443653">
            <w:r>
              <w:rPr>
                <w:webHidden/>
                <w:rStyle w:val="IndexLink"/>
              </w:rPr>
              <w:t>10</w:t>
            </w:r>
            <w:r>
              <w:rPr>
                <w:rStyle w:val="IndexLink"/>
                <w:rtl w:val="true"/>
              </w:rPr>
              <w:t xml:space="preserve"> - </w:t>
            </w:r>
            <w:r>
              <w:rPr>
                <w:rStyle w:val="IndexLink"/>
                <w:rtl w:val="true"/>
              </w:rPr>
              <w:t>بررسى تطبيقى سلفى گرى و انديشه ى احمدبن حنبل</w:t>
            </w:r>
            <w:r>
              <w:rPr>
                <w:rStyle w:val="IndexLink"/>
                <w:rtl w:val="true"/>
              </w:rPr>
              <w:tab/>
            </w:r>
            <w:r>
              <w:rPr>
                <w:rStyle w:val="IndexLink"/>
              </w:rPr>
              <w:t>181</w:t>
            </w:r>
          </w:hyperlink>
        </w:p>
        <w:p>
          <w:pPr>
            <w:pStyle w:val="Contents3"/>
            <w:tabs>
              <w:tab w:val="clear" w:pos="8459"/>
              <w:tab w:val="right" w:pos="9026" w:leader="dot"/>
            </w:tabs>
            <w:rPr/>
          </w:pPr>
          <w:hyperlink w:anchor="__RefHeading___Toc8068423_2142443653">
            <w:r>
              <w:rPr>
                <w:webHidden/>
                <w:rStyle w:val="IndexLink"/>
                <w:rtl w:val="true"/>
              </w:rPr>
              <w:t>فصل نهم بربهارى، سلفى عمل گرا</w:t>
            </w:r>
            <w:r>
              <w:rPr>
                <w:rStyle w:val="IndexLink"/>
                <w:rtl w:val="true"/>
              </w:rPr>
              <w:tab/>
            </w:r>
            <w:r>
              <w:rPr>
                <w:rStyle w:val="IndexLink"/>
              </w:rPr>
              <w:t>183</w:t>
            </w:r>
          </w:hyperlink>
        </w:p>
        <w:p>
          <w:pPr>
            <w:pStyle w:val="Contents4"/>
            <w:tabs>
              <w:tab w:val="clear" w:pos="8176"/>
              <w:tab w:val="right" w:pos="9026" w:leader="dot"/>
            </w:tabs>
            <w:rPr/>
          </w:pPr>
          <w:hyperlink w:anchor="__RefHeading___Toc8068425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8068427_2142443653">
            <w:r>
              <w:rPr>
                <w:webHidden/>
                <w:rStyle w:val="IndexLink"/>
                <w:rtl w:val="true"/>
              </w:rPr>
              <w:t>مقدمه</w:t>
            </w:r>
            <w:r>
              <w:rPr>
                <w:rStyle w:val="IndexLink"/>
                <w:rtl w:val="true"/>
              </w:rPr>
              <w:tab/>
            </w:r>
            <w:r>
              <w:rPr>
                <w:rStyle w:val="IndexLink"/>
              </w:rPr>
              <w:t>184</w:t>
            </w:r>
          </w:hyperlink>
        </w:p>
        <w:p>
          <w:pPr>
            <w:pStyle w:val="Contents4"/>
            <w:tabs>
              <w:tab w:val="clear" w:pos="8176"/>
              <w:tab w:val="right" w:pos="9026" w:leader="dot"/>
            </w:tabs>
            <w:rPr/>
          </w:pPr>
          <w:hyperlink w:anchor="__RefHeading___Toc8068429_2142443653">
            <w:r>
              <w:rPr>
                <w:webHidden/>
                <w:rStyle w:val="IndexLink"/>
              </w:rPr>
              <w:t>1</w:t>
            </w:r>
            <w:r>
              <w:rPr>
                <w:rStyle w:val="IndexLink"/>
                <w:rtl w:val="true"/>
              </w:rPr>
              <w:t xml:space="preserve"> - </w:t>
            </w:r>
            <w:r>
              <w:rPr>
                <w:rStyle w:val="IndexLink"/>
                <w:rtl w:val="true"/>
              </w:rPr>
              <w:t xml:space="preserve">اهل سنت و انديشه هاى كلامى </w:t>
            </w:r>
            <w:r>
              <w:rPr>
                <w:rStyle w:val="IndexLink"/>
                <w:rtl w:val="true"/>
              </w:rPr>
              <w:t>(</w:t>
            </w:r>
            <w:r>
              <w:rPr>
                <w:rStyle w:val="IndexLink"/>
                <w:rtl w:val="true"/>
              </w:rPr>
              <w:t>پس از احمد</w:t>
            </w:r>
            <w:r>
              <w:rPr>
                <w:rStyle w:val="IndexLink"/>
                <w:rtl w:val="true"/>
              </w:rPr>
              <w:t>)</w:t>
              <w:tab/>
            </w:r>
            <w:r>
              <w:rPr>
                <w:rStyle w:val="IndexLink"/>
              </w:rPr>
              <w:t>184</w:t>
            </w:r>
          </w:hyperlink>
        </w:p>
        <w:p>
          <w:pPr>
            <w:pStyle w:val="Contents4"/>
            <w:tabs>
              <w:tab w:val="clear" w:pos="8176"/>
              <w:tab w:val="right" w:pos="9026" w:leader="dot"/>
            </w:tabs>
            <w:rPr/>
          </w:pPr>
          <w:hyperlink w:anchor="__RefHeading___Toc8068431_2142443653">
            <w:r>
              <w:rPr>
                <w:webHidden/>
                <w:rStyle w:val="IndexLink"/>
              </w:rPr>
              <w:t>2</w:t>
            </w:r>
            <w:r>
              <w:rPr>
                <w:rStyle w:val="IndexLink"/>
                <w:rtl w:val="true"/>
              </w:rPr>
              <w:t xml:space="preserve"> - </w:t>
            </w:r>
            <w:r>
              <w:rPr>
                <w:rStyle w:val="IndexLink"/>
                <w:rtl w:val="true"/>
              </w:rPr>
              <w:t>زندگى نامه ى بربهارى</w:t>
            </w:r>
            <w:r>
              <w:rPr>
                <w:rStyle w:val="IndexLink"/>
                <w:rtl w:val="true"/>
              </w:rPr>
              <w:tab/>
            </w:r>
            <w:r>
              <w:rPr>
                <w:rStyle w:val="IndexLink"/>
              </w:rPr>
              <w:t>188</w:t>
            </w:r>
          </w:hyperlink>
        </w:p>
        <w:p>
          <w:pPr>
            <w:pStyle w:val="Contents4"/>
            <w:tabs>
              <w:tab w:val="clear" w:pos="8176"/>
              <w:tab w:val="right" w:pos="9026" w:leader="dot"/>
            </w:tabs>
            <w:rPr/>
          </w:pPr>
          <w:hyperlink w:anchor="__RefHeading___Toc8068433_2142443653">
            <w:r>
              <w:rPr>
                <w:webHidden/>
                <w:rStyle w:val="IndexLink"/>
              </w:rPr>
              <w:t>3</w:t>
            </w:r>
            <w:r>
              <w:rPr>
                <w:rStyle w:val="IndexLink"/>
                <w:rtl w:val="true"/>
              </w:rPr>
              <w:t xml:space="preserve"> - </w:t>
            </w:r>
            <w:r>
              <w:rPr>
                <w:rStyle w:val="IndexLink"/>
                <w:rtl w:val="true"/>
              </w:rPr>
              <w:t>روش شناسى بربهارى</w:t>
            </w:r>
            <w:r>
              <w:rPr>
                <w:rStyle w:val="IndexLink"/>
                <w:rtl w:val="true"/>
              </w:rPr>
              <w:tab/>
            </w:r>
            <w:r>
              <w:rPr>
                <w:rStyle w:val="IndexLink"/>
              </w:rPr>
              <w:t>190</w:t>
            </w:r>
          </w:hyperlink>
        </w:p>
        <w:p>
          <w:pPr>
            <w:pStyle w:val="Contents4"/>
            <w:tabs>
              <w:tab w:val="clear" w:pos="8176"/>
              <w:tab w:val="right" w:pos="9026" w:leader="dot"/>
            </w:tabs>
            <w:rPr/>
          </w:pPr>
          <w:hyperlink w:anchor="__RefHeading___Toc8068435_2142443653">
            <w:r>
              <w:rPr>
                <w:webHidden/>
                <w:rStyle w:val="IndexLink"/>
              </w:rPr>
              <w:t>4</w:t>
            </w:r>
            <w:r>
              <w:rPr>
                <w:rStyle w:val="IndexLink"/>
                <w:rtl w:val="true"/>
              </w:rPr>
              <w:t xml:space="preserve"> - </w:t>
            </w:r>
            <w:r>
              <w:rPr>
                <w:rStyle w:val="IndexLink"/>
                <w:rtl w:val="true"/>
              </w:rPr>
              <w:t>عقايد بربهارى</w:t>
            </w:r>
            <w:r>
              <w:rPr>
                <w:rStyle w:val="IndexLink"/>
                <w:rtl w:val="true"/>
              </w:rPr>
              <w:tab/>
            </w:r>
            <w:r>
              <w:rPr>
                <w:rStyle w:val="IndexLink"/>
              </w:rPr>
              <w:t>192</w:t>
            </w:r>
          </w:hyperlink>
        </w:p>
        <w:p>
          <w:pPr>
            <w:pStyle w:val="Contents4"/>
            <w:tabs>
              <w:tab w:val="clear" w:pos="8176"/>
              <w:tab w:val="right" w:pos="9026" w:leader="dot"/>
            </w:tabs>
            <w:rPr/>
          </w:pPr>
          <w:hyperlink w:anchor="__RefHeading___Toc8068437_2142443653">
            <w:r>
              <w:rPr>
                <w:webHidden/>
                <w:rStyle w:val="IndexLink"/>
              </w:rPr>
              <w:t>5</w:t>
            </w:r>
            <w:r>
              <w:rPr>
                <w:rStyle w:val="IndexLink"/>
                <w:rtl w:val="true"/>
              </w:rPr>
              <w:t xml:space="preserve"> - </w:t>
            </w:r>
            <w:r>
              <w:rPr>
                <w:rStyle w:val="IndexLink"/>
                <w:rtl w:val="true"/>
              </w:rPr>
              <w:t>عمل گرايى بربهارى</w:t>
            </w:r>
            <w:r>
              <w:rPr>
                <w:rStyle w:val="IndexLink"/>
                <w:rtl w:val="true"/>
              </w:rPr>
              <w:tab/>
            </w:r>
            <w:r>
              <w:rPr>
                <w:rStyle w:val="IndexLink"/>
              </w:rPr>
              <w:t>195</w:t>
            </w:r>
          </w:hyperlink>
        </w:p>
        <w:p>
          <w:pPr>
            <w:pStyle w:val="Contents4"/>
            <w:tabs>
              <w:tab w:val="clear" w:pos="8176"/>
              <w:tab w:val="right" w:pos="9026" w:leader="dot"/>
            </w:tabs>
            <w:rPr/>
          </w:pPr>
          <w:hyperlink w:anchor="__RefHeading___Toc8068439_2142443653">
            <w:r>
              <w:rPr>
                <w:webHidden/>
                <w:rStyle w:val="IndexLink"/>
              </w:rPr>
              <w:t>6</w:t>
            </w:r>
            <w:r>
              <w:rPr>
                <w:rStyle w:val="IndexLink"/>
                <w:rtl w:val="true"/>
              </w:rPr>
              <w:t xml:space="preserve"> - </w:t>
            </w:r>
            <w:r>
              <w:rPr>
                <w:rStyle w:val="IndexLink"/>
                <w:rtl w:val="true"/>
              </w:rPr>
              <w:t>بربهارى و سلفى گرى</w:t>
            </w:r>
            <w:r>
              <w:rPr>
                <w:rStyle w:val="IndexLink"/>
                <w:rtl w:val="true"/>
              </w:rPr>
              <w:tab/>
            </w:r>
            <w:r>
              <w:rPr>
                <w:rStyle w:val="IndexLink"/>
              </w:rPr>
              <w:t>196</w:t>
            </w:r>
          </w:hyperlink>
        </w:p>
        <w:p>
          <w:pPr>
            <w:pStyle w:val="Contents3"/>
            <w:tabs>
              <w:tab w:val="clear" w:pos="8459"/>
              <w:tab w:val="right" w:pos="9026" w:leader="dot"/>
            </w:tabs>
            <w:rPr/>
          </w:pPr>
          <w:hyperlink w:anchor="__RefHeading___Toc8068441_2142443653">
            <w:r>
              <w:rPr>
                <w:webHidden/>
                <w:rStyle w:val="IndexLink"/>
                <w:rtl w:val="true"/>
              </w:rPr>
              <w:t>فصل دهم شخصيت پژوهى ابن تيميه</w:t>
            </w:r>
            <w:r>
              <w:rPr>
                <w:rStyle w:val="IndexLink"/>
                <w:rtl w:val="true"/>
              </w:rPr>
              <w:tab/>
            </w:r>
            <w:r>
              <w:rPr>
                <w:rStyle w:val="IndexLink"/>
              </w:rPr>
              <w:t>198</w:t>
            </w:r>
          </w:hyperlink>
        </w:p>
        <w:p>
          <w:pPr>
            <w:pStyle w:val="Contents4"/>
            <w:tabs>
              <w:tab w:val="clear" w:pos="8176"/>
              <w:tab w:val="right" w:pos="9026" w:leader="dot"/>
            </w:tabs>
            <w:rPr/>
          </w:pPr>
          <w:hyperlink w:anchor="__RefHeading___Toc8068443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8068445_2142443653">
            <w:r>
              <w:rPr>
                <w:webHidden/>
                <w:rStyle w:val="IndexLink"/>
                <w:rtl w:val="true"/>
              </w:rPr>
              <w:t>مقدمه</w:t>
            </w:r>
            <w:r>
              <w:rPr>
                <w:rStyle w:val="IndexLink"/>
                <w:rtl w:val="true"/>
              </w:rPr>
              <w:tab/>
            </w:r>
            <w:r>
              <w:rPr>
                <w:rStyle w:val="IndexLink"/>
              </w:rPr>
              <w:t>199</w:t>
            </w:r>
          </w:hyperlink>
        </w:p>
        <w:p>
          <w:pPr>
            <w:pStyle w:val="Contents4"/>
            <w:tabs>
              <w:tab w:val="clear" w:pos="8176"/>
              <w:tab w:val="right" w:pos="9026" w:leader="dot"/>
            </w:tabs>
            <w:rPr/>
          </w:pPr>
          <w:hyperlink w:anchor="__RefHeading___Toc8068447_2142443653">
            <w:r>
              <w:rPr>
                <w:webHidden/>
                <w:rStyle w:val="IndexLink"/>
              </w:rPr>
              <w:t>1</w:t>
            </w:r>
            <w:r>
              <w:rPr>
                <w:rStyle w:val="IndexLink"/>
                <w:rtl w:val="true"/>
              </w:rPr>
              <w:t xml:space="preserve"> - </w:t>
            </w:r>
            <w:r>
              <w:rPr>
                <w:rStyle w:val="IndexLink"/>
                <w:rtl w:val="true"/>
              </w:rPr>
              <w:t>خاستگاه ابن تيميه</w:t>
            </w:r>
            <w:r>
              <w:rPr>
                <w:rStyle w:val="IndexLink"/>
                <w:rtl w:val="true"/>
              </w:rPr>
              <w:tab/>
            </w:r>
            <w:r>
              <w:rPr>
                <w:rStyle w:val="IndexLink"/>
              </w:rPr>
              <w:t>199</w:t>
            </w:r>
          </w:hyperlink>
        </w:p>
        <w:p>
          <w:pPr>
            <w:pStyle w:val="Contents4"/>
            <w:tabs>
              <w:tab w:val="clear" w:pos="8176"/>
              <w:tab w:val="right" w:pos="9026" w:leader="dot"/>
            </w:tabs>
            <w:rPr/>
          </w:pPr>
          <w:hyperlink w:anchor="__RefHeading___Toc8068449_2142443653">
            <w:r>
              <w:rPr>
                <w:webHidden/>
                <w:rStyle w:val="IndexLink"/>
              </w:rPr>
              <w:t>2</w:t>
            </w:r>
            <w:r>
              <w:rPr>
                <w:rStyle w:val="IndexLink"/>
                <w:rtl w:val="true"/>
              </w:rPr>
              <w:t xml:space="preserve"> - </w:t>
            </w:r>
            <w:r>
              <w:rPr>
                <w:rStyle w:val="IndexLink"/>
                <w:rtl w:val="true"/>
              </w:rPr>
              <w:t>روزگار ابن تيميه</w:t>
            </w:r>
            <w:r>
              <w:rPr>
                <w:rStyle w:val="IndexLink"/>
                <w:rtl w:val="true"/>
              </w:rPr>
              <w:tab/>
            </w:r>
            <w:r>
              <w:rPr>
                <w:rStyle w:val="IndexLink"/>
              </w:rPr>
              <w:t>202</w:t>
            </w:r>
          </w:hyperlink>
        </w:p>
        <w:p>
          <w:pPr>
            <w:pStyle w:val="Contents4"/>
            <w:tabs>
              <w:tab w:val="clear" w:pos="8176"/>
              <w:tab w:val="right" w:pos="9026" w:leader="dot"/>
            </w:tabs>
            <w:rPr/>
          </w:pPr>
          <w:hyperlink w:anchor="__RefHeading___Toc8068451_2142443653">
            <w:r>
              <w:rPr>
                <w:webHidden/>
                <w:rStyle w:val="IndexLink"/>
              </w:rPr>
              <w:t>3</w:t>
            </w:r>
            <w:r>
              <w:rPr>
                <w:rStyle w:val="IndexLink"/>
                <w:rtl w:val="true"/>
              </w:rPr>
              <w:t xml:space="preserve"> - </w:t>
            </w:r>
            <w:r>
              <w:rPr>
                <w:rStyle w:val="IndexLink"/>
                <w:rtl w:val="true"/>
              </w:rPr>
              <w:t>شخصيت علمى ابن تيميه</w:t>
            </w:r>
            <w:r>
              <w:rPr>
                <w:rStyle w:val="IndexLink"/>
                <w:rtl w:val="true"/>
              </w:rPr>
              <w:tab/>
            </w:r>
            <w:r>
              <w:rPr>
                <w:rStyle w:val="IndexLink"/>
              </w:rPr>
              <w:t>204</w:t>
            </w:r>
          </w:hyperlink>
        </w:p>
        <w:p>
          <w:pPr>
            <w:pStyle w:val="Contents3"/>
            <w:tabs>
              <w:tab w:val="clear" w:pos="8459"/>
              <w:tab w:val="right" w:pos="9026" w:leader="dot"/>
            </w:tabs>
            <w:rPr/>
          </w:pPr>
          <w:hyperlink w:anchor="__RefHeading___Toc8068453_2142443653">
            <w:r>
              <w:rPr>
                <w:webHidden/>
                <w:rStyle w:val="IndexLink"/>
                <w:rtl w:val="true"/>
              </w:rPr>
              <w:t>فصل يازدهم اسلام ستيزى</w:t>
            </w:r>
            <w:r>
              <w:rPr>
                <w:rStyle w:val="IndexLink"/>
                <w:rtl w:val="true"/>
              </w:rPr>
              <w:t xml:space="preserve">: </w:t>
            </w:r>
            <w:r>
              <w:rPr>
                <w:rStyle w:val="IndexLink"/>
                <w:rtl w:val="true"/>
              </w:rPr>
              <w:t>ابن تيميه</w:t>
            </w:r>
            <w:r>
              <w:rPr>
                <w:rStyle w:val="IndexLink"/>
                <w:rtl w:val="true"/>
              </w:rPr>
              <w:tab/>
            </w:r>
            <w:r>
              <w:rPr>
                <w:rStyle w:val="IndexLink"/>
              </w:rPr>
              <w:t>213</w:t>
            </w:r>
          </w:hyperlink>
        </w:p>
        <w:p>
          <w:pPr>
            <w:pStyle w:val="Contents4"/>
            <w:tabs>
              <w:tab w:val="clear" w:pos="8176"/>
              <w:tab w:val="right" w:pos="9026" w:leader="dot"/>
            </w:tabs>
            <w:rPr/>
          </w:pPr>
          <w:hyperlink w:anchor="__RefHeading___Toc8068455_2142443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8068457_2142443653">
            <w:r>
              <w:rPr>
                <w:webHidden/>
                <w:rStyle w:val="IndexLink"/>
                <w:rtl w:val="true"/>
              </w:rPr>
              <w:t>مقدمه</w:t>
            </w:r>
            <w:r>
              <w:rPr>
                <w:rStyle w:val="IndexLink"/>
                <w:rtl w:val="true"/>
              </w:rPr>
              <w:tab/>
            </w:r>
            <w:r>
              <w:rPr>
                <w:rStyle w:val="IndexLink"/>
              </w:rPr>
              <w:t>214</w:t>
            </w:r>
          </w:hyperlink>
        </w:p>
        <w:p>
          <w:pPr>
            <w:pStyle w:val="Contents4"/>
            <w:tabs>
              <w:tab w:val="clear" w:pos="8176"/>
              <w:tab w:val="right" w:pos="9026" w:leader="dot"/>
            </w:tabs>
            <w:rPr/>
          </w:pPr>
          <w:hyperlink w:anchor="__RefHeading___Toc8068459_2142443653">
            <w:r>
              <w:rPr>
                <w:webHidden/>
                <w:rStyle w:val="IndexLink"/>
              </w:rPr>
              <w:t>1</w:t>
            </w:r>
            <w:r>
              <w:rPr>
                <w:rStyle w:val="IndexLink"/>
                <w:rtl w:val="true"/>
              </w:rPr>
              <w:t xml:space="preserve"> - </w:t>
            </w:r>
            <w:r>
              <w:rPr>
                <w:rStyle w:val="IndexLink"/>
                <w:rtl w:val="true"/>
              </w:rPr>
              <w:t>ابن تيميه و اشعرى ها</w:t>
            </w:r>
            <w:r>
              <w:rPr>
                <w:rStyle w:val="IndexLink"/>
                <w:rtl w:val="true"/>
              </w:rPr>
              <w:tab/>
            </w:r>
            <w:r>
              <w:rPr>
                <w:rStyle w:val="IndexLink"/>
              </w:rPr>
              <w:t>214</w:t>
            </w:r>
          </w:hyperlink>
        </w:p>
        <w:p>
          <w:pPr>
            <w:pStyle w:val="Contents4"/>
            <w:tabs>
              <w:tab w:val="clear" w:pos="8176"/>
              <w:tab w:val="right" w:pos="9026" w:leader="dot"/>
            </w:tabs>
            <w:rPr/>
          </w:pPr>
          <w:hyperlink w:anchor="__RefHeading___Toc8068461_2142443653">
            <w:r>
              <w:rPr>
                <w:webHidden/>
                <w:rStyle w:val="IndexLink"/>
              </w:rPr>
              <w:t>2</w:t>
            </w:r>
            <w:r>
              <w:rPr>
                <w:rStyle w:val="IndexLink"/>
                <w:rtl w:val="true"/>
              </w:rPr>
              <w:t xml:space="preserve"> - </w:t>
            </w:r>
            <w:r>
              <w:rPr>
                <w:rStyle w:val="IndexLink"/>
                <w:rtl w:val="true"/>
              </w:rPr>
              <w:t xml:space="preserve">ابن تيميه و </w:t>
            </w:r>
            <w:r>
              <w:rPr>
                <w:rStyle w:val="IndexLink"/>
                <w:rtl w:val="true"/>
              </w:rPr>
              <w:t>«</w:t>
            </w:r>
            <w:r>
              <w:rPr>
                <w:rStyle w:val="IndexLink"/>
                <w:rtl w:val="true"/>
              </w:rPr>
              <w:t>عارفان و صوفيان</w:t>
            </w:r>
            <w:r>
              <w:rPr>
                <w:rStyle w:val="IndexLink"/>
                <w:rtl w:val="true"/>
              </w:rPr>
              <w:t>»</w:t>
              <w:tab/>
            </w:r>
            <w:r>
              <w:rPr>
                <w:rStyle w:val="IndexLink"/>
              </w:rPr>
              <w:t>216</w:t>
            </w:r>
          </w:hyperlink>
        </w:p>
        <w:p>
          <w:pPr>
            <w:pStyle w:val="Contents4"/>
            <w:tabs>
              <w:tab w:val="clear" w:pos="8176"/>
              <w:tab w:val="right" w:pos="9026" w:leader="dot"/>
            </w:tabs>
            <w:rPr/>
          </w:pPr>
          <w:hyperlink w:anchor="__RefHeading___Toc8068463_2142443653">
            <w:r>
              <w:rPr>
                <w:webHidden/>
                <w:rStyle w:val="IndexLink"/>
              </w:rPr>
              <w:t>3</w:t>
            </w:r>
            <w:r>
              <w:rPr>
                <w:rStyle w:val="IndexLink"/>
                <w:rtl w:val="true"/>
              </w:rPr>
              <w:t xml:space="preserve"> - </w:t>
            </w:r>
            <w:r>
              <w:rPr>
                <w:rStyle w:val="IndexLink"/>
                <w:rtl w:val="true"/>
              </w:rPr>
              <w:t>ابن تيميه و فقه مذاهب اربعه</w:t>
            </w:r>
            <w:r>
              <w:rPr>
                <w:rStyle w:val="IndexLink"/>
                <w:rtl w:val="true"/>
              </w:rPr>
              <w:tab/>
            </w:r>
            <w:r>
              <w:rPr>
                <w:rStyle w:val="IndexLink"/>
              </w:rPr>
              <w:t>218</w:t>
            </w:r>
          </w:hyperlink>
        </w:p>
        <w:p>
          <w:pPr>
            <w:pStyle w:val="Contents4"/>
            <w:tabs>
              <w:tab w:val="clear" w:pos="8176"/>
              <w:tab w:val="right" w:pos="9026" w:leader="dot"/>
            </w:tabs>
            <w:rPr/>
          </w:pPr>
          <w:hyperlink w:anchor="__RefHeading___Toc8068465_2142443653">
            <w:r>
              <w:rPr>
                <w:webHidden/>
                <w:rStyle w:val="IndexLink"/>
              </w:rPr>
              <w:t>4</w:t>
            </w:r>
            <w:r>
              <w:rPr>
                <w:rStyle w:val="IndexLink"/>
                <w:rtl w:val="true"/>
              </w:rPr>
              <w:t xml:space="preserve"> - </w:t>
            </w:r>
            <w:r>
              <w:rPr>
                <w:rStyle w:val="IndexLink"/>
                <w:rtl w:val="true"/>
              </w:rPr>
              <w:t>ابن تيميه و عقايد عامه ى مسلمين</w:t>
            </w:r>
            <w:r>
              <w:rPr>
                <w:rStyle w:val="IndexLink"/>
                <w:rtl w:val="true"/>
              </w:rPr>
              <w:tab/>
            </w:r>
            <w:r>
              <w:rPr>
                <w:rStyle w:val="IndexLink"/>
              </w:rPr>
              <w:t>219</w:t>
            </w:r>
          </w:hyperlink>
        </w:p>
        <w:p>
          <w:pPr>
            <w:pStyle w:val="Contents4"/>
            <w:tabs>
              <w:tab w:val="clear" w:pos="8176"/>
              <w:tab w:val="right" w:pos="9026" w:leader="dot"/>
            </w:tabs>
            <w:rPr/>
          </w:pPr>
          <w:hyperlink w:anchor="__RefHeading___Toc8068467_2142443653">
            <w:r>
              <w:rPr>
                <w:webHidden/>
                <w:rStyle w:val="IndexLink"/>
              </w:rPr>
              <w:t>5</w:t>
            </w:r>
            <w:r>
              <w:rPr>
                <w:rStyle w:val="IndexLink"/>
                <w:rtl w:val="true"/>
              </w:rPr>
              <w:t xml:space="preserve"> - </w:t>
            </w:r>
            <w:r>
              <w:rPr>
                <w:rStyle w:val="IndexLink"/>
                <w:rtl w:val="true"/>
              </w:rPr>
              <w:t>ابن تيميه و شيعيان</w:t>
            </w:r>
            <w:r>
              <w:rPr>
                <w:rStyle w:val="IndexLink"/>
                <w:rtl w:val="true"/>
              </w:rPr>
              <w:tab/>
            </w:r>
            <w:r>
              <w:rPr>
                <w:rStyle w:val="IndexLink"/>
              </w:rPr>
              <w:t>220</w:t>
            </w:r>
          </w:hyperlink>
        </w:p>
        <w:p>
          <w:pPr>
            <w:pStyle w:val="Contents5"/>
            <w:tabs>
              <w:tab w:val="clear" w:pos="7892"/>
              <w:tab w:val="right" w:pos="9026" w:leader="dot"/>
            </w:tabs>
            <w:rPr/>
          </w:pPr>
          <w:hyperlink w:anchor="__RefHeading___Toc8068469_2142443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8068471_2142443653">
            <w:r>
              <w:rPr>
                <w:webHidden/>
                <w:rStyle w:val="IndexLink"/>
              </w:rPr>
              <w:t>5.1</w:t>
            </w:r>
            <w:r>
              <w:rPr>
                <w:rStyle w:val="IndexLink"/>
                <w:rtl w:val="true"/>
              </w:rPr>
              <w:t xml:space="preserve"> - </w:t>
            </w:r>
            <w:r>
              <w:rPr>
                <w:rStyle w:val="IndexLink"/>
                <w:rtl w:val="true"/>
              </w:rPr>
              <w:t>منهاج السنه</w:t>
            </w:r>
            <w:r>
              <w:rPr>
                <w:rStyle w:val="IndexLink"/>
                <w:rtl w:val="true"/>
              </w:rPr>
              <w:tab/>
            </w:r>
            <w:r>
              <w:rPr>
                <w:rStyle w:val="IndexLink"/>
              </w:rPr>
              <w:t>223</w:t>
            </w:r>
          </w:hyperlink>
        </w:p>
        <w:p>
          <w:pPr>
            <w:pStyle w:val="Contents4"/>
            <w:tabs>
              <w:tab w:val="clear" w:pos="8176"/>
              <w:tab w:val="right" w:pos="9026" w:leader="dot"/>
            </w:tabs>
            <w:rPr/>
          </w:pPr>
          <w:hyperlink w:anchor="__RefHeading___Toc8068473_2142443653">
            <w:r>
              <w:rPr>
                <w:webHidden/>
                <w:rStyle w:val="IndexLink"/>
              </w:rPr>
              <w:t>6</w:t>
            </w:r>
            <w:r>
              <w:rPr>
                <w:rStyle w:val="IndexLink"/>
                <w:rtl w:val="true"/>
              </w:rPr>
              <w:t xml:space="preserve"> - </w:t>
            </w:r>
            <w:r>
              <w:rPr>
                <w:rStyle w:val="IndexLink"/>
                <w:rtl w:val="true"/>
              </w:rPr>
              <w:t>ابن تيميه و اهل بيت عليهم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8068475_2142443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8068477_2142443653">
            <w:r>
              <w:rPr>
                <w:webHidden/>
                <w:rStyle w:val="IndexLink"/>
              </w:rPr>
              <w:t>6.1</w:t>
            </w:r>
            <w:r>
              <w:rPr>
                <w:rStyle w:val="IndexLink"/>
                <w:rtl w:val="true"/>
              </w:rPr>
              <w:t xml:space="preserve"> - </w:t>
            </w:r>
            <w:r>
              <w:rPr>
                <w:rStyle w:val="IndexLink"/>
                <w:rtl w:val="true"/>
              </w:rPr>
              <w:t>انكار عظمت اهل بيت عليهم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8068479_2142443653">
            <w:r>
              <w:rPr>
                <w:webHidden/>
                <w:rStyle w:val="IndexLink"/>
              </w:rPr>
              <w:t>6.2</w:t>
            </w:r>
            <w:r>
              <w:rPr>
                <w:rStyle w:val="IndexLink"/>
                <w:rtl w:val="true"/>
              </w:rPr>
              <w:t xml:space="preserve"> - </w:t>
            </w:r>
            <w:r>
              <w:rPr>
                <w:rStyle w:val="IndexLink"/>
                <w:rtl w:val="true"/>
              </w:rPr>
              <w:t>امام على عليه السلام در انديشه ى ابن تيميه</w:t>
            </w:r>
            <w:r>
              <w:rPr>
                <w:rStyle w:val="IndexLink"/>
                <w:rtl w:val="true"/>
              </w:rPr>
              <w:tab/>
            </w:r>
            <w:r>
              <w:rPr>
                <w:rStyle w:val="IndexLink"/>
              </w:rPr>
              <w:t>227</w:t>
            </w:r>
          </w:hyperlink>
        </w:p>
        <w:p>
          <w:pPr>
            <w:pStyle w:val="Contents4"/>
            <w:tabs>
              <w:tab w:val="clear" w:pos="8176"/>
              <w:tab w:val="right" w:pos="9026" w:leader="dot"/>
            </w:tabs>
            <w:rPr/>
          </w:pPr>
          <w:hyperlink w:anchor="__RefHeading___Toc8068481_2142443653">
            <w:r>
              <w:rPr>
                <w:webHidden/>
                <w:rStyle w:val="IndexLink"/>
              </w:rPr>
              <w:t>7</w:t>
            </w:r>
            <w:r>
              <w:rPr>
                <w:rStyle w:val="IndexLink"/>
                <w:rtl w:val="true"/>
              </w:rPr>
              <w:t xml:space="preserve"> - </w:t>
            </w:r>
            <w:r>
              <w:rPr>
                <w:rStyle w:val="IndexLink"/>
                <w:rtl w:val="true"/>
              </w:rPr>
              <w:t>ابن تيميه و اسلام اموى</w:t>
            </w:r>
            <w:r>
              <w:rPr>
                <w:rStyle w:val="IndexLink"/>
                <w:rtl w:val="true"/>
              </w:rPr>
              <w:tab/>
            </w:r>
            <w:r>
              <w:rPr>
                <w:rStyle w:val="IndexLink"/>
              </w:rPr>
              <w:t>230</w:t>
            </w:r>
          </w:hyperlink>
        </w:p>
        <w:p>
          <w:pPr>
            <w:pStyle w:val="Contents3"/>
            <w:tabs>
              <w:tab w:val="clear" w:pos="8459"/>
              <w:tab w:val="right" w:pos="9026" w:leader="dot"/>
            </w:tabs>
            <w:rPr/>
          </w:pPr>
          <w:hyperlink w:anchor="__RefHeading___Toc8068483_2142443653">
            <w:r>
              <w:rPr>
                <w:webHidden/>
                <w:rStyle w:val="IndexLink"/>
                <w:rtl w:val="true"/>
              </w:rPr>
              <w:t xml:space="preserve">فصل دوازدهم مبانى فكرى ابن تيميه </w:t>
            </w:r>
            <w:r>
              <w:rPr>
                <w:rStyle w:val="IndexLink"/>
                <w:rtl w:val="true"/>
              </w:rPr>
              <w:t>(</w:t>
            </w:r>
            <w:r>
              <w:rPr>
                <w:rStyle w:val="IndexLink"/>
                <w:rtl w:val="true"/>
              </w:rPr>
              <w:t>سلفى گرى اعتقادى</w:t>
            </w:r>
            <w:r>
              <w:rPr>
                <w:rStyle w:val="IndexLink"/>
                <w:rtl w:val="true"/>
              </w:rPr>
              <w:t>)</w:t>
              <w:tab/>
            </w:r>
            <w:r>
              <w:rPr>
                <w:rStyle w:val="IndexLink"/>
              </w:rPr>
              <w:t>235</w:t>
            </w:r>
          </w:hyperlink>
        </w:p>
        <w:p>
          <w:pPr>
            <w:pStyle w:val="Contents4"/>
            <w:tabs>
              <w:tab w:val="clear" w:pos="8176"/>
              <w:tab w:val="right" w:pos="9026" w:leader="dot"/>
            </w:tabs>
            <w:rPr/>
          </w:pPr>
          <w:hyperlink w:anchor="__RefHeading___Toc8068485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8068487_2142443653">
            <w:r>
              <w:rPr>
                <w:webHidden/>
                <w:rStyle w:val="IndexLink"/>
                <w:rtl w:val="true"/>
              </w:rPr>
              <w:t>مقدمه</w:t>
            </w:r>
            <w:r>
              <w:rPr>
                <w:rStyle w:val="IndexLink"/>
                <w:rtl w:val="true"/>
              </w:rPr>
              <w:tab/>
            </w:r>
            <w:r>
              <w:rPr>
                <w:rStyle w:val="IndexLink"/>
              </w:rPr>
              <w:t>236</w:t>
            </w:r>
          </w:hyperlink>
        </w:p>
        <w:p>
          <w:pPr>
            <w:pStyle w:val="Contents4"/>
            <w:tabs>
              <w:tab w:val="clear" w:pos="8176"/>
              <w:tab w:val="right" w:pos="9026" w:leader="dot"/>
            </w:tabs>
            <w:rPr/>
          </w:pPr>
          <w:hyperlink w:anchor="__RefHeading___Toc8068489_2142443653">
            <w:r>
              <w:rPr>
                <w:webHidden/>
                <w:rStyle w:val="IndexLink"/>
              </w:rPr>
              <w:t>1</w:t>
            </w:r>
            <w:r>
              <w:rPr>
                <w:rStyle w:val="IndexLink"/>
                <w:rtl w:val="true"/>
              </w:rPr>
              <w:t xml:space="preserve"> - </w:t>
            </w:r>
            <w:r>
              <w:rPr>
                <w:rStyle w:val="IndexLink"/>
                <w:rtl w:val="true"/>
              </w:rPr>
              <w:t>روش شناسى ابن تيميه</w:t>
            </w:r>
            <w:r>
              <w:rPr>
                <w:rStyle w:val="IndexLink"/>
                <w:rtl w:val="true"/>
              </w:rPr>
              <w:tab/>
            </w:r>
            <w:r>
              <w:rPr>
                <w:rStyle w:val="IndexLink"/>
              </w:rPr>
              <w:t>236</w:t>
            </w:r>
          </w:hyperlink>
        </w:p>
        <w:p>
          <w:pPr>
            <w:pStyle w:val="Contents5"/>
            <w:tabs>
              <w:tab w:val="clear" w:pos="7892"/>
              <w:tab w:val="right" w:pos="9026" w:leader="dot"/>
            </w:tabs>
            <w:rPr/>
          </w:pPr>
          <w:hyperlink w:anchor="__RefHeading___Toc8068491_2142443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8068493_2142443653">
            <w:r>
              <w:rPr>
                <w:webHidden/>
                <w:rStyle w:val="IndexLink"/>
              </w:rPr>
              <w:t>1.1</w:t>
            </w:r>
            <w:r>
              <w:rPr>
                <w:rStyle w:val="IndexLink"/>
                <w:rtl w:val="true"/>
              </w:rPr>
              <w:t xml:space="preserve"> - </w:t>
            </w:r>
            <w:r>
              <w:rPr>
                <w:rStyle w:val="IndexLink"/>
                <w:rtl w:val="true"/>
              </w:rPr>
              <w:t>ستيز با فلسفه و منطق</w:t>
            </w:r>
            <w:r>
              <w:rPr>
                <w:rStyle w:val="IndexLink"/>
                <w:rtl w:val="true"/>
              </w:rPr>
              <w:tab/>
            </w:r>
            <w:r>
              <w:rPr>
                <w:rStyle w:val="IndexLink"/>
              </w:rPr>
              <w:t>237</w:t>
            </w:r>
          </w:hyperlink>
        </w:p>
        <w:p>
          <w:pPr>
            <w:pStyle w:val="Contents5"/>
            <w:tabs>
              <w:tab w:val="clear" w:pos="7892"/>
              <w:tab w:val="right" w:pos="9026" w:leader="dot"/>
            </w:tabs>
            <w:rPr/>
          </w:pPr>
          <w:hyperlink w:anchor="__RefHeading___Toc8068495_2142443653">
            <w:r>
              <w:rPr>
                <w:webHidden/>
                <w:rStyle w:val="IndexLink"/>
              </w:rPr>
              <w:t>1.2</w:t>
            </w:r>
            <w:r>
              <w:rPr>
                <w:rStyle w:val="IndexLink"/>
                <w:rtl w:val="true"/>
              </w:rPr>
              <w:t xml:space="preserve"> - </w:t>
            </w:r>
            <w:r>
              <w:rPr>
                <w:rStyle w:val="IndexLink"/>
                <w:rtl w:val="true"/>
              </w:rPr>
              <w:t>ستيز با علم كلام</w:t>
            </w:r>
            <w:r>
              <w:rPr>
                <w:rStyle w:val="IndexLink"/>
                <w:rtl w:val="true"/>
              </w:rPr>
              <w:tab/>
            </w:r>
            <w:r>
              <w:rPr>
                <w:rStyle w:val="IndexLink"/>
              </w:rPr>
              <w:t>239</w:t>
            </w:r>
          </w:hyperlink>
        </w:p>
        <w:p>
          <w:pPr>
            <w:pStyle w:val="Contents5"/>
            <w:tabs>
              <w:tab w:val="clear" w:pos="7892"/>
              <w:tab w:val="right" w:pos="9026" w:leader="dot"/>
            </w:tabs>
            <w:rPr/>
          </w:pPr>
          <w:hyperlink w:anchor="__RefHeading___Toc8068497_2142443653">
            <w:r>
              <w:rPr>
                <w:webHidden/>
                <w:rStyle w:val="IndexLink"/>
              </w:rPr>
              <w:t>1.3</w:t>
            </w:r>
            <w:r>
              <w:rPr>
                <w:rStyle w:val="IndexLink"/>
                <w:rtl w:val="true"/>
              </w:rPr>
              <w:t xml:space="preserve"> - </w:t>
            </w:r>
            <w:r>
              <w:rPr>
                <w:rStyle w:val="IndexLink"/>
                <w:rtl w:val="true"/>
              </w:rPr>
              <w:t>نقل گرايى سلفى</w:t>
            </w:r>
            <w:r>
              <w:rPr>
                <w:rStyle w:val="IndexLink"/>
                <w:rtl w:val="true"/>
              </w:rPr>
              <w:tab/>
            </w:r>
            <w:r>
              <w:rPr>
                <w:rStyle w:val="IndexLink"/>
              </w:rPr>
              <w:t>242</w:t>
            </w:r>
          </w:hyperlink>
        </w:p>
        <w:p>
          <w:pPr>
            <w:pStyle w:val="Contents6"/>
            <w:tabs>
              <w:tab w:val="clear" w:pos="7609"/>
              <w:tab w:val="right" w:pos="9026" w:leader="dot"/>
            </w:tabs>
            <w:rPr/>
          </w:pPr>
          <w:hyperlink w:anchor="__RefHeading___Toc8068499_2142443653">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8068501_2142443653">
            <w:r>
              <w:rPr>
                <w:webHidden/>
                <w:rStyle w:val="IndexLink"/>
              </w:rPr>
              <w:t>1.3.1</w:t>
            </w:r>
            <w:r>
              <w:rPr>
                <w:rStyle w:val="IndexLink"/>
                <w:rtl w:val="true"/>
              </w:rPr>
              <w:t xml:space="preserve"> - </w:t>
            </w:r>
            <w:r>
              <w:rPr>
                <w:rStyle w:val="IndexLink"/>
                <w:rtl w:val="true"/>
              </w:rPr>
              <w:t>سلف گرايى</w:t>
            </w:r>
            <w:r>
              <w:rPr>
                <w:rStyle w:val="IndexLink"/>
                <w:rtl w:val="true"/>
              </w:rPr>
              <w:tab/>
            </w:r>
            <w:r>
              <w:rPr>
                <w:rStyle w:val="IndexLink"/>
              </w:rPr>
              <w:t>243</w:t>
            </w:r>
          </w:hyperlink>
        </w:p>
        <w:p>
          <w:pPr>
            <w:pStyle w:val="Contents6"/>
            <w:tabs>
              <w:tab w:val="clear" w:pos="7609"/>
              <w:tab w:val="right" w:pos="9026" w:leader="dot"/>
            </w:tabs>
            <w:rPr/>
          </w:pPr>
          <w:hyperlink w:anchor="__RefHeading___Toc8068503_2142443653">
            <w:r>
              <w:rPr>
                <w:webHidden/>
                <w:rStyle w:val="IndexLink"/>
              </w:rPr>
              <w:t>1.3.2</w:t>
            </w:r>
            <w:r>
              <w:rPr>
                <w:rStyle w:val="IndexLink"/>
                <w:rtl w:val="true"/>
              </w:rPr>
              <w:t xml:space="preserve"> - </w:t>
            </w:r>
            <w:r>
              <w:rPr>
                <w:rStyle w:val="IndexLink"/>
                <w:rtl w:val="true"/>
              </w:rPr>
              <w:t>گذشته گرايى</w:t>
            </w:r>
            <w:r>
              <w:rPr>
                <w:rStyle w:val="IndexLink"/>
                <w:rtl w:val="true"/>
              </w:rPr>
              <w:tab/>
            </w:r>
            <w:r>
              <w:rPr>
                <w:rStyle w:val="IndexLink"/>
              </w:rPr>
              <w:t>245</w:t>
            </w:r>
          </w:hyperlink>
        </w:p>
        <w:p>
          <w:pPr>
            <w:pStyle w:val="Contents4"/>
            <w:tabs>
              <w:tab w:val="clear" w:pos="8176"/>
              <w:tab w:val="right" w:pos="9026" w:leader="dot"/>
            </w:tabs>
            <w:rPr/>
          </w:pPr>
          <w:hyperlink w:anchor="__RefHeading___Toc8068505_2142443653">
            <w:r>
              <w:rPr>
                <w:webHidden/>
                <w:rStyle w:val="IndexLink"/>
              </w:rPr>
              <w:t>2</w:t>
            </w:r>
            <w:r>
              <w:rPr>
                <w:rStyle w:val="IndexLink"/>
                <w:rtl w:val="true"/>
              </w:rPr>
              <w:t xml:space="preserve"> - </w:t>
            </w:r>
            <w:r>
              <w:rPr>
                <w:rStyle w:val="IndexLink"/>
                <w:rtl w:val="true"/>
              </w:rPr>
              <w:t>معرفت شناسى ابن تيميه</w:t>
            </w:r>
            <w:r>
              <w:rPr>
                <w:rStyle w:val="IndexLink"/>
                <w:rtl w:val="true"/>
              </w:rPr>
              <w:tab/>
            </w:r>
            <w:r>
              <w:rPr>
                <w:rStyle w:val="IndexLink"/>
              </w:rPr>
              <w:t>245</w:t>
            </w:r>
          </w:hyperlink>
        </w:p>
        <w:p>
          <w:pPr>
            <w:pStyle w:val="Contents4"/>
            <w:tabs>
              <w:tab w:val="clear" w:pos="8176"/>
              <w:tab w:val="right" w:pos="9026" w:leader="dot"/>
            </w:tabs>
            <w:rPr/>
          </w:pPr>
          <w:hyperlink w:anchor="__RefHeading___Toc8068507_2142443653">
            <w:r>
              <w:rPr>
                <w:webHidden/>
                <w:rStyle w:val="IndexLink"/>
              </w:rPr>
              <w:t>3</w:t>
            </w:r>
            <w:r>
              <w:rPr>
                <w:rStyle w:val="IndexLink"/>
                <w:rtl w:val="true"/>
              </w:rPr>
              <w:t xml:space="preserve"> - </w:t>
            </w:r>
            <w:r>
              <w:rPr>
                <w:rStyle w:val="IndexLink"/>
                <w:rtl w:val="true"/>
              </w:rPr>
              <w:t>حديث گرايى ابن تيميه</w:t>
            </w:r>
            <w:r>
              <w:rPr>
                <w:rStyle w:val="IndexLink"/>
                <w:rtl w:val="true"/>
              </w:rPr>
              <w:tab/>
            </w:r>
            <w:r>
              <w:rPr>
                <w:rStyle w:val="IndexLink"/>
              </w:rPr>
              <w:t>247</w:t>
            </w:r>
          </w:hyperlink>
        </w:p>
        <w:p>
          <w:pPr>
            <w:pStyle w:val="Contents4"/>
            <w:tabs>
              <w:tab w:val="clear" w:pos="8176"/>
              <w:tab w:val="right" w:pos="9026" w:leader="dot"/>
            </w:tabs>
            <w:rPr/>
          </w:pPr>
          <w:hyperlink w:anchor="__RefHeading___Toc8068509_2142443653">
            <w:r>
              <w:rPr>
                <w:webHidden/>
                <w:rStyle w:val="IndexLink"/>
              </w:rPr>
              <w:t>4</w:t>
            </w:r>
            <w:r>
              <w:rPr>
                <w:rStyle w:val="IndexLink"/>
                <w:rtl w:val="true"/>
              </w:rPr>
              <w:t xml:space="preserve"> - </w:t>
            </w:r>
            <w:r>
              <w:rPr>
                <w:rStyle w:val="IndexLink"/>
                <w:rtl w:val="true"/>
              </w:rPr>
              <w:t>معنى شناسى ابن تيميه</w:t>
            </w:r>
            <w:r>
              <w:rPr>
                <w:rStyle w:val="IndexLink"/>
                <w:rtl w:val="true"/>
              </w:rPr>
              <w:tab/>
            </w:r>
            <w:r>
              <w:rPr>
                <w:rStyle w:val="IndexLink"/>
              </w:rPr>
              <w:t>250</w:t>
            </w:r>
          </w:hyperlink>
        </w:p>
        <w:p>
          <w:pPr>
            <w:pStyle w:val="Contents4"/>
            <w:tabs>
              <w:tab w:val="clear" w:pos="8176"/>
              <w:tab w:val="right" w:pos="9026" w:leader="dot"/>
            </w:tabs>
            <w:rPr/>
          </w:pPr>
          <w:hyperlink w:anchor="__RefHeading___Toc8068511_2142443653">
            <w:r>
              <w:rPr>
                <w:webHidden/>
                <w:rStyle w:val="IndexLink"/>
              </w:rPr>
              <w:t>5</w:t>
            </w:r>
            <w:r>
              <w:rPr>
                <w:rStyle w:val="IndexLink"/>
                <w:rtl w:val="true"/>
              </w:rPr>
              <w:t xml:space="preserve"> - </w:t>
            </w:r>
            <w:r>
              <w:rPr>
                <w:rStyle w:val="IndexLink"/>
                <w:rtl w:val="true"/>
              </w:rPr>
              <w:t>هستى شناسى ابن تيميه</w:t>
            </w:r>
            <w:r>
              <w:rPr>
                <w:rStyle w:val="IndexLink"/>
                <w:rtl w:val="true"/>
              </w:rPr>
              <w:tab/>
            </w:r>
            <w:r>
              <w:rPr>
                <w:rStyle w:val="IndexLink"/>
              </w:rPr>
              <w:t>254</w:t>
            </w:r>
          </w:hyperlink>
        </w:p>
        <w:p>
          <w:pPr>
            <w:pStyle w:val="Contents4"/>
            <w:tabs>
              <w:tab w:val="clear" w:pos="8176"/>
              <w:tab w:val="right" w:pos="9026" w:leader="dot"/>
            </w:tabs>
            <w:rPr/>
          </w:pPr>
          <w:hyperlink w:anchor="__RefHeading___Toc8068513_2142443653">
            <w:r>
              <w:rPr>
                <w:webHidden/>
                <w:rStyle w:val="IndexLink"/>
              </w:rPr>
              <w:t>6</w:t>
            </w:r>
            <w:r>
              <w:rPr>
                <w:rStyle w:val="IndexLink"/>
                <w:rtl w:val="true"/>
              </w:rPr>
              <w:t xml:space="preserve"> - </w:t>
            </w:r>
            <w:r>
              <w:rPr>
                <w:rStyle w:val="IndexLink"/>
                <w:rtl w:val="true"/>
              </w:rPr>
              <w:t>احمدبن حنبل و ابن تيميه</w:t>
            </w:r>
            <w:r>
              <w:rPr>
                <w:rStyle w:val="IndexLink"/>
                <w:rtl w:val="true"/>
              </w:rPr>
              <w:tab/>
            </w:r>
            <w:r>
              <w:rPr>
                <w:rStyle w:val="IndexLink"/>
              </w:rPr>
              <w:t>257</w:t>
            </w:r>
          </w:hyperlink>
        </w:p>
        <w:p>
          <w:pPr>
            <w:pStyle w:val="Contents4"/>
            <w:tabs>
              <w:tab w:val="clear" w:pos="8176"/>
              <w:tab w:val="right" w:pos="9026" w:leader="dot"/>
            </w:tabs>
            <w:rPr/>
          </w:pPr>
          <w:hyperlink w:anchor="__RefHeading___Toc8068515_2142443653">
            <w:r>
              <w:rPr>
                <w:webHidden/>
                <w:rStyle w:val="IndexLink"/>
              </w:rPr>
              <w:t>7</w:t>
            </w:r>
            <w:r>
              <w:rPr>
                <w:rStyle w:val="IndexLink"/>
                <w:rtl w:val="true"/>
              </w:rPr>
              <w:t xml:space="preserve"> - </w:t>
            </w:r>
            <w:r>
              <w:rPr>
                <w:rStyle w:val="IndexLink"/>
                <w:rtl w:val="true"/>
              </w:rPr>
              <w:t xml:space="preserve">ابن قيم جوزى </w:t>
            </w:r>
            <w:r>
              <w:rPr>
                <w:rStyle w:val="IndexLink"/>
                <w:rtl w:val="true"/>
              </w:rPr>
              <w:t>(</w:t>
            </w:r>
            <w:r>
              <w:rPr>
                <w:rStyle w:val="IndexLink"/>
                <w:rtl w:val="true"/>
              </w:rPr>
              <w:t>سلفى گرى مدوَّن</w:t>
            </w:r>
            <w:r>
              <w:rPr>
                <w:rStyle w:val="IndexLink"/>
                <w:rtl w:val="true"/>
              </w:rPr>
              <w:t>)</w:t>
              <w:tab/>
            </w:r>
            <w:r>
              <w:rPr>
                <w:rStyle w:val="IndexLink"/>
              </w:rPr>
              <w:t>259</w:t>
            </w:r>
          </w:hyperlink>
        </w:p>
        <w:p>
          <w:pPr>
            <w:pStyle w:val="Contents3"/>
            <w:tabs>
              <w:tab w:val="clear" w:pos="8459"/>
              <w:tab w:val="right" w:pos="9026" w:leader="dot"/>
            </w:tabs>
            <w:rPr/>
          </w:pPr>
          <w:hyperlink w:anchor="__RefHeading___Toc8068517_2142443653">
            <w:r>
              <w:rPr>
                <w:webHidden/>
                <w:rStyle w:val="IndexLink"/>
                <w:rtl w:val="true"/>
              </w:rPr>
              <w:t xml:space="preserve">فصل سيزدهم محمدبن عبدالوهاب </w:t>
            </w:r>
            <w:r>
              <w:rPr>
                <w:rStyle w:val="IndexLink"/>
                <w:rtl w:val="true"/>
              </w:rPr>
              <w:t>(</w:t>
            </w:r>
            <w:r>
              <w:rPr>
                <w:rStyle w:val="IndexLink"/>
                <w:rtl w:val="true"/>
              </w:rPr>
              <w:t>سلفى گرى وهابى</w:t>
            </w:r>
            <w:r>
              <w:rPr>
                <w:rStyle w:val="IndexLink"/>
                <w:rtl w:val="true"/>
              </w:rPr>
              <w:t>)</w:t>
              <w:tab/>
            </w:r>
            <w:r>
              <w:rPr>
                <w:rStyle w:val="IndexLink"/>
              </w:rPr>
              <w:t>261</w:t>
            </w:r>
          </w:hyperlink>
        </w:p>
        <w:p>
          <w:pPr>
            <w:pStyle w:val="Contents4"/>
            <w:tabs>
              <w:tab w:val="clear" w:pos="8176"/>
              <w:tab w:val="right" w:pos="9026" w:leader="dot"/>
            </w:tabs>
            <w:rPr/>
          </w:pPr>
          <w:hyperlink w:anchor="__RefHeading___Toc8068519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8068521_2142443653">
            <w:r>
              <w:rPr>
                <w:webHidden/>
                <w:rStyle w:val="IndexLink"/>
                <w:rtl w:val="true"/>
              </w:rPr>
              <w:t>مقدمه</w:t>
            </w:r>
            <w:r>
              <w:rPr>
                <w:rStyle w:val="IndexLink"/>
                <w:rtl w:val="true"/>
              </w:rPr>
              <w:tab/>
            </w:r>
            <w:r>
              <w:rPr>
                <w:rStyle w:val="IndexLink"/>
              </w:rPr>
              <w:t>262</w:t>
            </w:r>
          </w:hyperlink>
        </w:p>
        <w:p>
          <w:pPr>
            <w:pStyle w:val="Contents4"/>
            <w:tabs>
              <w:tab w:val="clear" w:pos="8176"/>
              <w:tab w:val="right" w:pos="9026" w:leader="dot"/>
            </w:tabs>
            <w:rPr/>
          </w:pPr>
          <w:hyperlink w:anchor="__RefHeading___Toc8068523_2142443653">
            <w:r>
              <w:rPr>
                <w:webHidden/>
                <w:rStyle w:val="IndexLink"/>
              </w:rPr>
              <w:t>1</w:t>
            </w:r>
            <w:r>
              <w:rPr>
                <w:rStyle w:val="IndexLink"/>
                <w:rtl w:val="true"/>
              </w:rPr>
              <w:t xml:space="preserve"> - </w:t>
            </w:r>
            <w:r>
              <w:rPr>
                <w:rStyle w:val="IndexLink"/>
                <w:rtl w:val="true"/>
              </w:rPr>
              <w:t>خاستگاه محمدبن عبدالوهاب</w:t>
            </w:r>
            <w:r>
              <w:rPr>
                <w:rStyle w:val="IndexLink"/>
                <w:rtl w:val="true"/>
              </w:rPr>
              <w:tab/>
            </w:r>
            <w:r>
              <w:rPr>
                <w:rStyle w:val="IndexLink"/>
              </w:rPr>
              <w:t>262</w:t>
            </w:r>
          </w:hyperlink>
        </w:p>
        <w:p>
          <w:pPr>
            <w:pStyle w:val="Contents4"/>
            <w:tabs>
              <w:tab w:val="clear" w:pos="8176"/>
              <w:tab w:val="right" w:pos="9026" w:leader="dot"/>
            </w:tabs>
            <w:rPr/>
          </w:pPr>
          <w:hyperlink w:anchor="__RefHeading___Toc8068525_2142443653">
            <w:r>
              <w:rPr>
                <w:webHidden/>
                <w:rStyle w:val="IndexLink"/>
              </w:rPr>
              <w:t>2</w:t>
            </w:r>
            <w:r>
              <w:rPr>
                <w:rStyle w:val="IndexLink"/>
                <w:rtl w:val="true"/>
              </w:rPr>
              <w:t xml:space="preserve"> - </w:t>
            </w:r>
            <w:r>
              <w:rPr>
                <w:rStyle w:val="IndexLink"/>
                <w:rtl w:val="true"/>
              </w:rPr>
              <w:t>روزگار محمدبن عبدالوهاب</w:t>
            </w:r>
            <w:r>
              <w:rPr>
                <w:rStyle w:val="IndexLink"/>
                <w:rtl w:val="true"/>
              </w:rPr>
              <w:tab/>
            </w:r>
            <w:r>
              <w:rPr>
                <w:rStyle w:val="IndexLink"/>
              </w:rPr>
              <w:t>266</w:t>
            </w:r>
          </w:hyperlink>
        </w:p>
        <w:p>
          <w:pPr>
            <w:pStyle w:val="Contents4"/>
            <w:tabs>
              <w:tab w:val="clear" w:pos="8176"/>
              <w:tab w:val="right" w:pos="9026" w:leader="dot"/>
            </w:tabs>
            <w:rPr/>
          </w:pPr>
          <w:hyperlink w:anchor="__RefHeading___Toc8068527_2142443653">
            <w:r>
              <w:rPr>
                <w:webHidden/>
                <w:rStyle w:val="IndexLink"/>
              </w:rPr>
              <w:t>3</w:t>
            </w:r>
            <w:r>
              <w:rPr>
                <w:rStyle w:val="IndexLink"/>
                <w:rtl w:val="true"/>
              </w:rPr>
              <w:t xml:space="preserve"> - </w:t>
            </w:r>
            <w:r>
              <w:rPr>
                <w:rStyle w:val="IndexLink"/>
                <w:rtl w:val="true"/>
              </w:rPr>
              <w:t>شخصيت علمى محمدبن عبدالوهاب</w:t>
            </w:r>
            <w:r>
              <w:rPr>
                <w:rStyle w:val="IndexLink"/>
                <w:rtl w:val="true"/>
              </w:rPr>
              <w:tab/>
            </w:r>
            <w:r>
              <w:rPr>
                <w:rStyle w:val="IndexLink"/>
              </w:rPr>
              <w:t>271</w:t>
            </w:r>
          </w:hyperlink>
        </w:p>
        <w:p>
          <w:pPr>
            <w:pStyle w:val="Contents4"/>
            <w:tabs>
              <w:tab w:val="clear" w:pos="8176"/>
              <w:tab w:val="right" w:pos="9026" w:leader="dot"/>
            </w:tabs>
            <w:rPr/>
          </w:pPr>
          <w:hyperlink w:anchor="__RefHeading___Toc8068529_2142443653">
            <w:r>
              <w:rPr>
                <w:webHidden/>
                <w:rStyle w:val="IndexLink"/>
              </w:rPr>
              <w:t>4</w:t>
            </w:r>
            <w:r>
              <w:rPr>
                <w:rStyle w:val="IndexLink"/>
                <w:rtl w:val="true"/>
              </w:rPr>
              <w:t xml:space="preserve"> - </w:t>
            </w:r>
            <w:r>
              <w:rPr>
                <w:rStyle w:val="IndexLink"/>
                <w:rtl w:val="true"/>
              </w:rPr>
              <w:t>آثار محمدبن عبدالوهاب</w:t>
            </w:r>
            <w:r>
              <w:rPr>
                <w:rStyle w:val="IndexLink"/>
                <w:rtl w:val="true"/>
              </w:rPr>
              <w:tab/>
            </w:r>
            <w:r>
              <w:rPr>
                <w:rStyle w:val="IndexLink"/>
              </w:rPr>
              <w:t>276</w:t>
            </w:r>
          </w:hyperlink>
        </w:p>
        <w:p>
          <w:pPr>
            <w:pStyle w:val="Contents4"/>
            <w:tabs>
              <w:tab w:val="clear" w:pos="8176"/>
              <w:tab w:val="right" w:pos="9026" w:leader="dot"/>
            </w:tabs>
            <w:rPr/>
          </w:pPr>
          <w:hyperlink w:anchor="__RefHeading___Toc8068531_2142443653">
            <w:r>
              <w:rPr>
                <w:webHidden/>
                <w:rStyle w:val="IndexLink"/>
                <w:rtl w:val="true"/>
              </w:rPr>
              <w:t>نتيجه ى بخش دوم</w:t>
            </w:r>
            <w:r>
              <w:rPr>
                <w:rStyle w:val="IndexLink"/>
                <w:rtl w:val="true"/>
              </w:rPr>
              <w:tab/>
            </w:r>
            <w:r>
              <w:rPr>
                <w:rStyle w:val="IndexLink"/>
              </w:rPr>
              <w:t>280</w:t>
            </w:r>
          </w:hyperlink>
        </w:p>
        <w:p>
          <w:pPr>
            <w:pStyle w:val="Contents2"/>
            <w:tabs>
              <w:tab w:val="clear" w:pos="8743"/>
              <w:tab w:val="right" w:pos="9026" w:leader="dot"/>
            </w:tabs>
            <w:rPr/>
          </w:pPr>
          <w:hyperlink w:anchor="__RefHeading___Toc8068533_2142443653">
            <w:r>
              <w:rPr>
                <w:webHidden/>
                <w:rStyle w:val="IndexLink"/>
                <w:rtl w:val="true"/>
              </w:rPr>
              <w:t>بخش سوم وهابيت و سياست</w:t>
            </w:r>
            <w:r>
              <w:rPr>
                <w:rStyle w:val="IndexLink"/>
                <w:rtl w:val="true"/>
              </w:rPr>
              <w:tab/>
            </w:r>
            <w:r>
              <w:rPr>
                <w:rStyle w:val="IndexLink"/>
              </w:rPr>
              <w:t>281</w:t>
            </w:r>
          </w:hyperlink>
        </w:p>
        <w:p>
          <w:pPr>
            <w:pStyle w:val="Contents3"/>
            <w:tabs>
              <w:tab w:val="clear" w:pos="8459"/>
              <w:tab w:val="right" w:pos="9026" w:leader="dot"/>
            </w:tabs>
            <w:rPr/>
          </w:pPr>
          <w:hyperlink w:anchor="__RefHeading___Toc8068535_2142443653">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8068537_2142443653">
            <w:r>
              <w:rPr>
                <w:webHidden/>
                <w:rStyle w:val="IndexLink"/>
                <w:rtl w:val="true"/>
              </w:rPr>
              <w:t>مقدمه</w:t>
            </w:r>
            <w:r>
              <w:rPr>
                <w:rStyle w:val="IndexLink"/>
                <w:rtl w:val="true"/>
              </w:rPr>
              <w:tab/>
            </w:r>
            <w:r>
              <w:rPr>
                <w:rStyle w:val="IndexLink"/>
              </w:rPr>
              <w:t>282</w:t>
            </w:r>
          </w:hyperlink>
        </w:p>
        <w:p>
          <w:pPr>
            <w:pStyle w:val="Contents3"/>
            <w:tabs>
              <w:tab w:val="clear" w:pos="8459"/>
              <w:tab w:val="right" w:pos="9026" w:leader="dot"/>
            </w:tabs>
            <w:rPr/>
          </w:pPr>
          <w:hyperlink w:anchor="__RefHeading___Toc8068539_2142443653">
            <w:r>
              <w:rPr>
                <w:webHidden/>
                <w:rStyle w:val="IndexLink"/>
                <w:rtl w:val="true"/>
              </w:rPr>
              <w:t>فصل چهاردهم آل شيخ و آل سعود</w:t>
            </w:r>
            <w:r>
              <w:rPr>
                <w:rStyle w:val="IndexLink"/>
                <w:rtl w:val="true"/>
              </w:rPr>
              <w:tab/>
            </w:r>
            <w:r>
              <w:rPr>
                <w:rStyle w:val="IndexLink"/>
              </w:rPr>
              <w:t>283</w:t>
            </w:r>
          </w:hyperlink>
        </w:p>
        <w:p>
          <w:pPr>
            <w:pStyle w:val="Contents4"/>
            <w:tabs>
              <w:tab w:val="clear" w:pos="8176"/>
              <w:tab w:val="right" w:pos="9026" w:leader="dot"/>
            </w:tabs>
            <w:rPr/>
          </w:pPr>
          <w:hyperlink w:anchor="__RefHeading___Toc8068541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8068543_2142443653">
            <w:r>
              <w:rPr>
                <w:webHidden/>
                <w:rStyle w:val="IndexLink"/>
                <w:rtl w:val="true"/>
              </w:rPr>
              <w:t>مقدمه</w:t>
            </w:r>
            <w:r>
              <w:rPr>
                <w:rStyle w:val="IndexLink"/>
                <w:rtl w:val="true"/>
              </w:rPr>
              <w:tab/>
            </w:r>
            <w:r>
              <w:rPr>
                <w:rStyle w:val="IndexLink"/>
              </w:rPr>
              <w:t>284</w:t>
            </w:r>
          </w:hyperlink>
        </w:p>
        <w:p>
          <w:pPr>
            <w:pStyle w:val="Contents4"/>
            <w:tabs>
              <w:tab w:val="clear" w:pos="8176"/>
              <w:tab w:val="right" w:pos="9026" w:leader="dot"/>
            </w:tabs>
            <w:rPr/>
          </w:pPr>
          <w:hyperlink w:anchor="__RefHeading___Toc8068545_2142443653">
            <w:r>
              <w:rPr>
                <w:webHidden/>
                <w:rStyle w:val="IndexLink"/>
              </w:rPr>
              <w:t>1</w:t>
            </w:r>
            <w:r>
              <w:rPr>
                <w:rStyle w:val="IndexLink"/>
                <w:rtl w:val="true"/>
              </w:rPr>
              <w:t xml:space="preserve"> - </w:t>
            </w:r>
            <w:r>
              <w:rPr>
                <w:rStyle w:val="IndexLink"/>
                <w:rtl w:val="true"/>
              </w:rPr>
              <w:t>آغاز دعوت</w:t>
            </w:r>
            <w:r>
              <w:rPr>
                <w:rStyle w:val="IndexLink"/>
                <w:rtl w:val="true"/>
              </w:rPr>
              <w:tab/>
            </w:r>
            <w:r>
              <w:rPr>
                <w:rStyle w:val="IndexLink"/>
              </w:rPr>
              <w:t>285</w:t>
            </w:r>
          </w:hyperlink>
        </w:p>
        <w:p>
          <w:pPr>
            <w:pStyle w:val="Contents4"/>
            <w:tabs>
              <w:tab w:val="clear" w:pos="8176"/>
              <w:tab w:val="right" w:pos="9026" w:leader="dot"/>
            </w:tabs>
            <w:rPr/>
          </w:pPr>
          <w:hyperlink w:anchor="__RefHeading___Toc8068547_2142443653">
            <w:r>
              <w:rPr>
                <w:webHidden/>
                <w:rStyle w:val="IndexLink"/>
              </w:rPr>
              <w:t>2</w:t>
            </w:r>
            <w:r>
              <w:rPr>
                <w:rStyle w:val="IndexLink"/>
                <w:rtl w:val="true"/>
              </w:rPr>
              <w:t xml:space="preserve"> - </w:t>
            </w:r>
            <w:r>
              <w:rPr>
                <w:rStyle w:val="IndexLink"/>
                <w:rtl w:val="true"/>
              </w:rPr>
              <w:t>درعيه، پايتخت سلفى گرى سياسى</w:t>
            </w:r>
            <w:r>
              <w:rPr>
                <w:rStyle w:val="IndexLink"/>
                <w:rtl w:val="true"/>
              </w:rPr>
              <w:tab/>
            </w:r>
            <w:r>
              <w:rPr>
                <w:rStyle w:val="IndexLink"/>
              </w:rPr>
              <w:t>288</w:t>
            </w:r>
          </w:hyperlink>
        </w:p>
        <w:p>
          <w:pPr>
            <w:pStyle w:val="Contents4"/>
            <w:tabs>
              <w:tab w:val="clear" w:pos="8176"/>
              <w:tab w:val="right" w:pos="9026" w:leader="dot"/>
            </w:tabs>
            <w:rPr/>
          </w:pPr>
          <w:hyperlink w:anchor="__RefHeading___Toc8068549_2142443653">
            <w:r>
              <w:rPr>
                <w:webHidden/>
                <w:rStyle w:val="IndexLink"/>
              </w:rPr>
              <w:t>3</w:t>
            </w:r>
            <w:r>
              <w:rPr>
                <w:rStyle w:val="IndexLink"/>
                <w:rtl w:val="true"/>
              </w:rPr>
              <w:t xml:space="preserve"> - </w:t>
            </w:r>
            <w:r>
              <w:rPr>
                <w:rStyle w:val="IndexLink"/>
                <w:rtl w:val="true"/>
              </w:rPr>
              <w:t>دوره هاى تاريخى حكومت آل سعود</w:t>
            </w:r>
            <w:r>
              <w:rPr>
                <w:rStyle w:val="IndexLink"/>
                <w:rtl w:val="true"/>
              </w:rPr>
              <w:tab/>
            </w:r>
            <w:r>
              <w:rPr>
                <w:rStyle w:val="IndexLink"/>
              </w:rPr>
              <w:t>292</w:t>
            </w:r>
          </w:hyperlink>
        </w:p>
        <w:p>
          <w:pPr>
            <w:pStyle w:val="Contents5"/>
            <w:tabs>
              <w:tab w:val="clear" w:pos="7892"/>
              <w:tab w:val="right" w:pos="9026" w:leader="dot"/>
            </w:tabs>
            <w:rPr/>
          </w:pPr>
          <w:hyperlink w:anchor="__RefHeading___Toc8068551_2142443653">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8068553_2142443653">
            <w:r>
              <w:rPr>
                <w:webHidden/>
                <w:rStyle w:val="IndexLink"/>
              </w:rPr>
              <w:t>3.1</w:t>
            </w:r>
            <w:r>
              <w:rPr>
                <w:rStyle w:val="IndexLink"/>
                <w:rtl w:val="true"/>
              </w:rPr>
              <w:t xml:space="preserve"> - </w:t>
            </w:r>
            <w:r>
              <w:rPr>
                <w:rStyle w:val="IndexLink"/>
                <w:rtl w:val="true"/>
              </w:rPr>
              <w:t xml:space="preserve">تشكيل حكومت و فروپاشى آن </w:t>
            </w:r>
            <w:r>
              <w:rPr>
                <w:rStyle w:val="IndexLink"/>
                <w:rtl w:val="true"/>
              </w:rPr>
              <w:t>(</w:t>
            </w:r>
            <w:r>
              <w:rPr>
                <w:rStyle w:val="IndexLink"/>
              </w:rPr>
              <w:t>1157</w:t>
            </w:r>
            <w:r>
              <w:rPr>
                <w:rStyle w:val="IndexLink"/>
                <w:rtl w:val="true"/>
              </w:rPr>
              <w:t xml:space="preserve"> </w:t>
            </w:r>
            <w:r>
              <w:rPr>
                <w:rStyle w:val="IndexLink"/>
                <w:rtl w:val="true"/>
              </w:rPr>
              <w:t xml:space="preserve">تا </w:t>
            </w:r>
            <w:r>
              <w:rPr>
                <w:rStyle w:val="IndexLink"/>
              </w:rPr>
              <w:t>1234</w:t>
            </w:r>
            <w:r>
              <w:rPr>
                <w:rStyle w:val="IndexLink"/>
                <w:rtl w:val="true"/>
              </w:rPr>
              <w:t xml:space="preserve"> </w:t>
            </w:r>
            <w:r>
              <w:rPr>
                <w:rStyle w:val="IndexLink"/>
                <w:rtl w:val="true"/>
              </w:rPr>
              <w:t>ق</w:t>
            </w:r>
            <w:r>
              <w:rPr>
                <w:rStyle w:val="IndexLink"/>
                <w:rtl w:val="true"/>
              </w:rPr>
              <w:t xml:space="preserve">. / </w:t>
            </w:r>
            <w:r>
              <w:rPr>
                <w:rStyle w:val="IndexLink"/>
              </w:rPr>
              <w:t>1123</w:t>
            </w:r>
            <w:r>
              <w:rPr>
                <w:rStyle w:val="IndexLink"/>
                <w:rtl w:val="true"/>
              </w:rPr>
              <w:t xml:space="preserve"> </w:t>
            </w:r>
            <w:r>
              <w:rPr>
                <w:rStyle w:val="IndexLink"/>
                <w:rtl w:val="true"/>
              </w:rPr>
              <w:t xml:space="preserve">تا </w:t>
            </w:r>
            <w:r>
              <w:rPr>
                <w:rStyle w:val="IndexLink"/>
              </w:rPr>
              <w:t>1198</w:t>
            </w:r>
            <w:r>
              <w:rPr>
                <w:rStyle w:val="IndexLink"/>
                <w:rtl w:val="true"/>
              </w:rPr>
              <w:t xml:space="preserve"> </w:t>
            </w:r>
            <w:r>
              <w:rPr>
                <w:rStyle w:val="IndexLink"/>
                <w:rtl w:val="true"/>
              </w:rPr>
              <w:t>ش</w:t>
            </w:r>
            <w:r>
              <w:rPr>
                <w:rStyle w:val="IndexLink"/>
                <w:rtl w:val="true"/>
              </w:rPr>
              <w:t>.)</w:t>
              <w:tab/>
            </w:r>
            <w:r>
              <w:rPr>
                <w:rStyle w:val="IndexLink"/>
              </w:rPr>
              <w:t>292</w:t>
            </w:r>
          </w:hyperlink>
        </w:p>
        <w:p>
          <w:pPr>
            <w:pStyle w:val="Contents5"/>
            <w:tabs>
              <w:tab w:val="clear" w:pos="7892"/>
              <w:tab w:val="right" w:pos="9026" w:leader="dot"/>
            </w:tabs>
            <w:rPr/>
          </w:pPr>
          <w:hyperlink w:anchor="__RefHeading___Toc8068555_2142443653">
            <w:r>
              <w:rPr>
                <w:webHidden/>
                <w:rStyle w:val="IndexLink"/>
              </w:rPr>
              <w:t>3.2</w:t>
            </w:r>
            <w:r>
              <w:rPr>
                <w:rStyle w:val="IndexLink"/>
                <w:rtl w:val="true"/>
              </w:rPr>
              <w:t xml:space="preserve"> - </w:t>
            </w:r>
            <w:r>
              <w:rPr>
                <w:rStyle w:val="IndexLink"/>
                <w:rtl w:val="true"/>
              </w:rPr>
              <w:t xml:space="preserve">بازگشت به قدرت و فروپاشى مجدد </w:t>
            </w:r>
            <w:r>
              <w:rPr>
                <w:rStyle w:val="IndexLink"/>
                <w:rtl w:val="true"/>
              </w:rPr>
              <w:t>(</w:t>
            </w:r>
            <w:r>
              <w:rPr>
                <w:rStyle w:val="IndexLink"/>
              </w:rPr>
              <w:t>1236</w:t>
            </w:r>
            <w:r>
              <w:rPr>
                <w:rStyle w:val="IndexLink"/>
                <w:rtl w:val="true"/>
              </w:rPr>
              <w:t xml:space="preserve"> </w:t>
            </w:r>
            <w:r>
              <w:rPr>
                <w:rStyle w:val="IndexLink"/>
                <w:rtl w:val="true"/>
              </w:rPr>
              <w:t xml:space="preserve">تا </w:t>
            </w:r>
            <w:r>
              <w:rPr>
                <w:rStyle w:val="IndexLink"/>
              </w:rPr>
              <w:t>1309</w:t>
            </w:r>
            <w:r>
              <w:rPr>
                <w:rStyle w:val="IndexLink"/>
                <w:rtl w:val="true"/>
              </w:rPr>
              <w:t xml:space="preserve"> </w:t>
            </w:r>
            <w:r>
              <w:rPr>
                <w:rStyle w:val="IndexLink"/>
                <w:rtl w:val="true"/>
              </w:rPr>
              <w:t>ق</w:t>
            </w:r>
            <w:r>
              <w:rPr>
                <w:rStyle w:val="IndexLink"/>
                <w:rtl w:val="true"/>
              </w:rPr>
              <w:t xml:space="preserve">. / </w:t>
            </w:r>
            <w:r>
              <w:rPr>
                <w:rStyle w:val="IndexLink"/>
              </w:rPr>
              <w:t>1200</w:t>
            </w:r>
            <w:r>
              <w:rPr>
                <w:rStyle w:val="IndexLink"/>
                <w:rtl w:val="true"/>
              </w:rPr>
              <w:t xml:space="preserve"> </w:t>
            </w:r>
            <w:r>
              <w:rPr>
                <w:rStyle w:val="IndexLink"/>
                <w:rtl w:val="true"/>
              </w:rPr>
              <w:t xml:space="preserve">تا </w:t>
            </w:r>
            <w:r>
              <w:rPr>
                <w:rStyle w:val="IndexLink"/>
              </w:rPr>
              <w:t>1270</w:t>
            </w:r>
            <w:r>
              <w:rPr>
                <w:rStyle w:val="IndexLink"/>
                <w:rtl w:val="true"/>
              </w:rPr>
              <w:t xml:space="preserve"> </w:t>
            </w:r>
            <w:r>
              <w:rPr>
                <w:rStyle w:val="IndexLink"/>
                <w:rtl w:val="true"/>
              </w:rPr>
              <w:t>ش</w:t>
            </w:r>
            <w:r>
              <w:rPr>
                <w:rStyle w:val="IndexLink"/>
                <w:rtl w:val="true"/>
              </w:rPr>
              <w:t>.)</w:t>
              <w:tab/>
            </w:r>
            <w:r>
              <w:rPr>
                <w:rStyle w:val="IndexLink"/>
              </w:rPr>
              <w:t>294</w:t>
            </w:r>
          </w:hyperlink>
        </w:p>
        <w:p>
          <w:pPr>
            <w:pStyle w:val="Contents3"/>
            <w:tabs>
              <w:tab w:val="clear" w:pos="8459"/>
              <w:tab w:val="right" w:pos="9026" w:leader="dot"/>
            </w:tabs>
            <w:rPr/>
          </w:pPr>
          <w:hyperlink w:anchor="__RefHeading___Toc8068557_2142443653">
            <w:r>
              <w:rPr>
                <w:webHidden/>
                <w:rStyle w:val="IndexLink"/>
                <w:rtl w:val="true"/>
              </w:rPr>
              <w:t>فصل پانزدهم وهابيت و استعمار انگلستان</w:t>
            </w:r>
            <w:r>
              <w:rPr>
                <w:rStyle w:val="IndexLink"/>
                <w:rtl w:val="true"/>
              </w:rPr>
              <w:tab/>
            </w:r>
            <w:r>
              <w:rPr>
                <w:rStyle w:val="IndexLink"/>
              </w:rPr>
              <w:t>298</w:t>
            </w:r>
          </w:hyperlink>
        </w:p>
        <w:p>
          <w:pPr>
            <w:pStyle w:val="Contents4"/>
            <w:tabs>
              <w:tab w:val="clear" w:pos="8176"/>
              <w:tab w:val="right" w:pos="9026" w:leader="dot"/>
            </w:tabs>
            <w:rPr/>
          </w:pPr>
          <w:hyperlink w:anchor="__RefHeading___Toc8068559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8068561_2142443653">
            <w:r>
              <w:rPr>
                <w:webHidden/>
                <w:rStyle w:val="IndexLink"/>
                <w:rtl w:val="true"/>
              </w:rPr>
              <w:t>مقدمه</w:t>
            </w:r>
            <w:r>
              <w:rPr>
                <w:rStyle w:val="IndexLink"/>
                <w:rtl w:val="true"/>
              </w:rPr>
              <w:tab/>
            </w:r>
            <w:r>
              <w:rPr>
                <w:rStyle w:val="IndexLink"/>
              </w:rPr>
              <w:t>299</w:t>
            </w:r>
          </w:hyperlink>
        </w:p>
        <w:p>
          <w:pPr>
            <w:pStyle w:val="Contents4"/>
            <w:tabs>
              <w:tab w:val="clear" w:pos="8176"/>
              <w:tab w:val="right" w:pos="9026" w:leader="dot"/>
            </w:tabs>
            <w:rPr/>
          </w:pPr>
          <w:hyperlink w:anchor="__RefHeading___Toc8068563_2142443653">
            <w:r>
              <w:rPr>
                <w:webHidden/>
                <w:rStyle w:val="IndexLink"/>
              </w:rPr>
              <w:t>1</w:t>
            </w:r>
            <w:r>
              <w:rPr>
                <w:rStyle w:val="IndexLink"/>
                <w:rtl w:val="true"/>
              </w:rPr>
              <w:t xml:space="preserve"> - </w:t>
            </w:r>
            <w:r>
              <w:rPr>
                <w:rStyle w:val="IndexLink"/>
                <w:rtl w:val="true"/>
              </w:rPr>
              <w:t>انگلستان و انديشه ى وهابى</w:t>
            </w:r>
            <w:r>
              <w:rPr>
                <w:rStyle w:val="IndexLink"/>
                <w:rtl w:val="true"/>
              </w:rPr>
              <w:tab/>
            </w:r>
            <w:r>
              <w:rPr>
                <w:rStyle w:val="IndexLink"/>
              </w:rPr>
              <w:t>300</w:t>
            </w:r>
          </w:hyperlink>
        </w:p>
        <w:p>
          <w:pPr>
            <w:pStyle w:val="Contents4"/>
            <w:tabs>
              <w:tab w:val="clear" w:pos="8176"/>
              <w:tab w:val="right" w:pos="9026" w:leader="dot"/>
            </w:tabs>
            <w:rPr/>
          </w:pPr>
          <w:hyperlink w:anchor="__RefHeading___Toc8068565_2142443653">
            <w:r>
              <w:rPr>
                <w:webHidden/>
                <w:rStyle w:val="IndexLink"/>
              </w:rPr>
              <w:t>2</w:t>
            </w:r>
            <w:r>
              <w:rPr>
                <w:rStyle w:val="IndexLink"/>
                <w:rtl w:val="true"/>
              </w:rPr>
              <w:t xml:space="preserve"> - </w:t>
            </w:r>
            <w:r>
              <w:rPr>
                <w:rStyle w:val="IndexLink"/>
                <w:rtl w:val="true"/>
              </w:rPr>
              <w:t>انگلستان و آل سعود</w:t>
            </w:r>
            <w:r>
              <w:rPr>
                <w:rStyle w:val="IndexLink"/>
                <w:rtl w:val="true"/>
              </w:rPr>
              <w:tab/>
            </w:r>
            <w:r>
              <w:rPr>
                <w:rStyle w:val="IndexLink"/>
              </w:rPr>
              <w:t>304</w:t>
            </w:r>
          </w:hyperlink>
        </w:p>
        <w:p>
          <w:pPr>
            <w:pStyle w:val="Contents5"/>
            <w:tabs>
              <w:tab w:val="clear" w:pos="7892"/>
              <w:tab w:val="right" w:pos="9026" w:leader="dot"/>
            </w:tabs>
            <w:rPr/>
          </w:pPr>
          <w:hyperlink w:anchor="__RefHeading___Toc8068567_2142443653">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8068569_2142443653">
            <w:r>
              <w:rPr>
                <w:webHidden/>
                <w:rStyle w:val="IndexLink"/>
              </w:rPr>
              <w:t>2.1</w:t>
            </w:r>
            <w:r>
              <w:rPr>
                <w:rStyle w:val="IndexLink"/>
                <w:rtl w:val="true"/>
              </w:rPr>
              <w:t xml:space="preserve"> - </w:t>
            </w:r>
            <w:r>
              <w:rPr>
                <w:rStyle w:val="IndexLink"/>
                <w:rtl w:val="true"/>
              </w:rPr>
              <w:t>ويليام شكسپير، مشاور عالى عبدالعزيز</w:t>
            </w:r>
            <w:r>
              <w:rPr>
                <w:rStyle w:val="IndexLink"/>
                <w:rtl w:val="true"/>
              </w:rPr>
              <w:tab/>
            </w:r>
            <w:r>
              <w:rPr>
                <w:rStyle w:val="IndexLink"/>
              </w:rPr>
              <w:t>309</w:t>
            </w:r>
          </w:hyperlink>
        </w:p>
        <w:p>
          <w:pPr>
            <w:pStyle w:val="Contents5"/>
            <w:tabs>
              <w:tab w:val="clear" w:pos="7892"/>
              <w:tab w:val="right" w:pos="9026" w:leader="dot"/>
            </w:tabs>
            <w:rPr/>
          </w:pPr>
          <w:hyperlink w:anchor="__RefHeading___Toc8068571_2142443653">
            <w:r>
              <w:rPr>
                <w:webHidden/>
                <w:rStyle w:val="IndexLink"/>
              </w:rPr>
              <w:t>2.2</w:t>
            </w:r>
            <w:r>
              <w:rPr>
                <w:rStyle w:val="IndexLink"/>
                <w:rtl w:val="true"/>
              </w:rPr>
              <w:t xml:space="preserve"> - </w:t>
            </w:r>
            <w:r>
              <w:rPr>
                <w:rStyle w:val="IndexLink"/>
                <w:rtl w:val="true"/>
              </w:rPr>
              <w:t>هارى سنت جان بريجر فيلبى</w:t>
            </w:r>
            <w:r>
              <w:rPr>
                <w:rStyle w:val="IndexLink"/>
                <w:rtl w:val="true"/>
              </w:rPr>
              <w:tab/>
            </w:r>
            <w:r>
              <w:rPr>
                <w:rStyle w:val="IndexLink"/>
              </w:rPr>
              <w:t>312</w:t>
            </w:r>
          </w:hyperlink>
        </w:p>
        <w:p>
          <w:pPr>
            <w:pStyle w:val="Contents4"/>
            <w:tabs>
              <w:tab w:val="clear" w:pos="8176"/>
              <w:tab w:val="right" w:pos="9026" w:leader="dot"/>
            </w:tabs>
            <w:rPr/>
          </w:pPr>
          <w:hyperlink w:anchor="__RefHeading___Toc8068573_2142443653">
            <w:r>
              <w:rPr>
                <w:webHidden/>
                <w:rStyle w:val="IndexLink"/>
              </w:rPr>
              <w:t>3</w:t>
            </w:r>
            <w:r>
              <w:rPr>
                <w:rStyle w:val="IndexLink"/>
                <w:rtl w:val="true"/>
              </w:rPr>
              <w:t xml:space="preserve"> - </w:t>
            </w:r>
            <w:r>
              <w:rPr>
                <w:rStyle w:val="IndexLink"/>
                <w:rtl w:val="true"/>
              </w:rPr>
              <w:t>تشكيل عربستان سعودى و اهداف انگلستان</w:t>
            </w:r>
            <w:r>
              <w:rPr>
                <w:rStyle w:val="IndexLink"/>
                <w:rtl w:val="true"/>
              </w:rPr>
              <w:tab/>
            </w:r>
            <w:r>
              <w:rPr>
                <w:rStyle w:val="IndexLink"/>
              </w:rPr>
              <w:t>314</w:t>
            </w:r>
          </w:hyperlink>
        </w:p>
        <w:p>
          <w:pPr>
            <w:pStyle w:val="Contents3"/>
            <w:tabs>
              <w:tab w:val="clear" w:pos="8459"/>
              <w:tab w:val="right" w:pos="9026" w:leader="dot"/>
            </w:tabs>
            <w:rPr/>
          </w:pPr>
          <w:hyperlink w:anchor="__RefHeading___Toc8068575_2142443653">
            <w:r>
              <w:rPr>
                <w:webHidden/>
                <w:rStyle w:val="IndexLink"/>
                <w:rtl w:val="true"/>
              </w:rPr>
              <w:t>فصل شانزدهم كارنامه ى وهابيت در دوره ى تأسيس</w:t>
            </w:r>
            <w:r>
              <w:rPr>
                <w:rStyle w:val="IndexLink"/>
                <w:rtl w:val="true"/>
              </w:rPr>
              <w:tab/>
            </w:r>
            <w:r>
              <w:rPr>
                <w:rStyle w:val="IndexLink"/>
              </w:rPr>
              <w:t>317</w:t>
            </w:r>
          </w:hyperlink>
        </w:p>
        <w:p>
          <w:pPr>
            <w:pStyle w:val="Contents4"/>
            <w:tabs>
              <w:tab w:val="clear" w:pos="8176"/>
              <w:tab w:val="right" w:pos="9026" w:leader="dot"/>
            </w:tabs>
            <w:rPr/>
          </w:pPr>
          <w:hyperlink w:anchor="__RefHeading___Toc8068577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8068579_2142443653">
            <w:r>
              <w:rPr>
                <w:webHidden/>
                <w:rStyle w:val="IndexLink"/>
                <w:rtl w:val="true"/>
              </w:rPr>
              <w:t>مقدمه</w:t>
            </w:r>
            <w:r>
              <w:rPr>
                <w:rStyle w:val="IndexLink"/>
                <w:rtl w:val="true"/>
              </w:rPr>
              <w:tab/>
            </w:r>
            <w:r>
              <w:rPr>
                <w:rStyle w:val="IndexLink"/>
              </w:rPr>
              <w:t>318</w:t>
            </w:r>
          </w:hyperlink>
        </w:p>
        <w:p>
          <w:pPr>
            <w:pStyle w:val="Contents4"/>
            <w:tabs>
              <w:tab w:val="clear" w:pos="8176"/>
              <w:tab w:val="right" w:pos="9026" w:leader="dot"/>
            </w:tabs>
            <w:rPr/>
          </w:pPr>
          <w:hyperlink w:anchor="__RefHeading___Toc8068581_2142443653">
            <w:r>
              <w:rPr>
                <w:webHidden/>
                <w:rStyle w:val="IndexLink"/>
              </w:rPr>
              <w:t>1</w:t>
            </w:r>
            <w:r>
              <w:rPr>
                <w:rStyle w:val="IndexLink"/>
                <w:rtl w:val="true"/>
              </w:rPr>
              <w:t xml:space="preserve"> - </w:t>
            </w:r>
            <w:r>
              <w:rPr>
                <w:rStyle w:val="IndexLink"/>
                <w:rtl w:val="true"/>
              </w:rPr>
              <w:t>وهابيت، مكتب شمشير</w:t>
            </w:r>
            <w:r>
              <w:rPr>
                <w:rStyle w:val="IndexLink"/>
                <w:rtl w:val="true"/>
              </w:rPr>
              <w:tab/>
            </w:r>
            <w:r>
              <w:rPr>
                <w:rStyle w:val="IndexLink"/>
              </w:rPr>
              <w:t>319</w:t>
            </w:r>
          </w:hyperlink>
        </w:p>
        <w:p>
          <w:pPr>
            <w:pStyle w:val="Contents4"/>
            <w:tabs>
              <w:tab w:val="clear" w:pos="8176"/>
              <w:tab w:val="right" w:pos="9026" w:leader="dot"/>
            </w:tabs>
            <w:rPr/>
          </w:pPr>
          <w:hyperlink w:anchor="__RefHeading___Toc8068583_2142443653">
            <w:r>
              <w:rPr>
                <w:webHidden/>
                <w:rStyle w:val="IndexLink"/>
              </w:rPr>
              <w:t>2</w:t>
            </w:r>
            <w:r>
              <w:rPr>
                <w:rStyle w:val="IndexLink"/>
                <w:rtl w:val="true"/>
              </w:rPr>
              <w:t xml:space="preserve"> - </w:t>
            </w:r>
            <w:r>
              <w:rPr>
                <w:rStyle w:val="IndexLink"/>
                <w:rtl w:val="true"/>
              </w:rPr>
              <w:t>وهابيت و غارت مسلمانان</w:t>
            </w:r>
            <w:r>
              <w:rPr>
                <w:rStyle w:val="IndexLink"/>
                <w:rtl w:val="true"/>
              </w:rPr>
              <w:tab/>
            </w:r>
            <w:r>
              <w:rPr>
                <w:rStyle w:val="IndexLink"/>
              </w:rPr>
              <w:t>321</w:t>
            </w:r>
          </w:hyperlink>
        </w:p>
        <w:p>
          <w:pPr>
            <w:pStyle w:val="Contents4"/>
            <w:tabs>
              <w:tab w:val="clear" w:pos="8176"/>
              <w:tab w:val="right" w:pos="9026" w:leader="dot"/>
            </w:tabs>
            <w:rPr/>
          </w:pPr>
          <w:hyperlink w:anchor="__RefHeading___Toc8068585_2142443653">
            <w:r>
              <w:rPr>
                <w:webHidden/>
                <w:rStyle w:val="IndexLink"/>
              </w:rPr>
              <w:t>3</w:t>
            </w:r>
            <w:r>
              <w:rPr>
                <w:rStyle w:val="IndexLink"/>
                <w:rtl w:val="true"/>
              </w:rPr>
              <w:t xml:space="preserve"> - </w:t>
            </w:r>
            <w:r>
              <w:rPr>
                <w:rStyle w:val="IndexLink"/>
                <w:rtl w:val="true"/>
              </w:rPr>
              <w:t>وهابيت و سلطه ى سعودى</w:t>
            </w:r>
            <w:r>
              <w:rPr>
                <w:rStyle w:val="IndexLink"/>
                <w:rtl w:val="true"/>
              </w:rPr>
              <w:tab/>
            </w:r>
            <w:r>
              <w:rPr>
                <w:rStyle w:val="IndexLink"/>
              </w:rPr>
              <w:t>326</w:t>
            </w:r>
          </w:hyperlink>
        </w:p>
        <w:p>
          <w:pPr>
            <w:pStyle w:val="Contents4"/>
            <w:tabs>
              <w:tab w:val="clear" w:pos="8176"/>
              <w:tab w:val="right" w:pos="9026" w:leader="dot"/>
            </w:tabs>
            <w:rPr/>
          </w:pPr>
          <w:hyperlink w:anchor="__RefHeading___Toc8068587_2142443653">
            <w:r>
              <w:rPr>
                <w:webHidden/>
                <w:rStyle w:val="IndexLink"/>
              </w:rPr>
              <w:t>4</w:t>
            </w:r>
            <w:r>
              <w:rPr>
                <w:rStyle w:val="IndexLink"/>
                <w:rtl w:val="true"/>
              </w:rPr>
              <w:t xml:space="preserve"> - </w:t>
            </w:r>
            <w:r>
              <w:rPr>
                <w:rStyle w:val="IndexLink"/>
                <w:rtl w:val="true"/>
              </w:rPr>
              <w:t>كشتار و ويرانى، ارمغان وهابيت</w:t>
            </w:r>
            <w:r>
              <w:rPr>
                <w:rStyle w:val="IndexLink"/>
                <w:rtl w:val="true"/>
              </w:rPr>
              <w:tab/>
            </w:r>
            <w:r>
              <w:rPr>
                <w:rStyle w:val="IndexLink"/>
              </w:rPr>
              <w:t>326</w:t>
            </w:r>
          </w:hyperlink>
        </w:p>
        <w:p>
          <w:pPr>
            <w:pStyle w:val="Contents5"/>
            <w:tabs>
              <w:tab w:val="clear" w:pos="7892"/>
              <w:tab w:val="right" w:pos="9026" w:leader="dot"/>
            </w:tabs>
            <w:rPr/>
          </w:pPr>
          <w:hyperlink w:anchor="__RefHeading___Toc8068589_2142443653">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8068591_2142443653">
            <w:r>
              <w:rPr>
                <w:webHidden/>
                <w:rStyle w:val="IndexLink"/>
              </w:rPr>
              <w:t>4.1</w:t>
            </w:r>
            <w:r>
              <w:rPr>
                <w:rStyle w:val="IndexLink"/>
                <w:rtl w:val="true"/>
              </w:rPr>
              <w:t xml:space="preserve"> - </w:t>
            </w:r>
            <w:r>
              <w:rPr>
                <w:rStyle w:val="IndexLink"/>
                <w:rtl w:val="true"/>
              </w:rPr>
              <w:t>اهل سنت</w:t>
            </w:r>
            <w:r>
              <w:rPr>
                <w:rStyle w:val="IndexLink"/>
                <w:rtl w:val="true"/>
              </w:rPr>
              <w:tab/>
            </w:r>
            <w:r>
              <w:rPr>
                <w:rStyle w:val="IndexLink"/>
              </w:rPr>
              <w:t>327</w:t>
            </w:r>
          </w:hyperlink>
        </w:p>
        <w:p>
          <w:pPr>
            <w:pStyle w:val="Contents6"/>
            <w:tabs>
              <w:tab w:val="clear" w:pos="7609"/>
              <w:tab w:val="right" w:pos="9026" w:leader="dot"/>
            </w:tabs>
            <w:rPr/>
          </w:pPr>
          <w:hyperlink w:anchor="__RefHeading___Toc8068593_2142443653">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8068595_2142443653">
            <w:r>
              <w:rPr>
                <w:webHidden/>
                <w:rStyle w:val="IndexLink"/>
              </w:rPr>
              <w:t>4.1.1</w:t>
            </w:r>
            <w:r>
              <w:rPr>
                <w:rStyle w:val="IndexLink"/>
                <w:rtl w:val="true"/>
              </w:rPr>
              <w:t xml:space="preserve"> - </w:t>
            </w:r>
            <w:r>
              <w:rPr>
                <w:rStyle w:val="IndexLink"/>
                <w:rtl w:val="true"/>
              </w:rPr>
              <w:t>رياض</w:t>
            </w:r>
            <w:r>
              <w:rPr>
                <w:rStyle w:val="IndexLink"/>
                <w:rtl w:val="true"/>
              </w:rPr>
              <w:tab/>
            </w:r>
            <w:r>
              <w:rPr>
                <w:rStyle w:val="IndexLink"/>
              </w:rPr>
              <w:t>327</w:t>
            </w:r>
          </w:hyperlink>
        </w:p>
        <w:p>
          <w:pPr>
            <w:pStyle w:val="Contents6"/>
            <w:tabs>
              <w:tab w:val="clear" w:pos="7609"/>
              <w:tab w:val="right" w:pos="9026" w:leader="dot"/>
            </w:tabs>
            <w:rPr/>
          </w:pPr>
          <w:hyperlink w:anchor="__RefHeading___Toc8068597_2142443653">
            <w:r>
              <w:rPr>
                <w:webHidden/>
                <w:rStyle w:val="IndexLink"/>
              </w:rPr>
              <w:t>4.1.2</w:t>
            </w:r>
            <w:r>
              <w:rPr>
                <w:rStyle w:val="IndexLink"/>
                <w:rtl w:val="true"/>
              </w:rPr>
              <w:t xml:space="preserve"> - </w:t>
            </w:r>
            <w:r>
              <w:rPr>
                <w:rStyle w:val="IndexLink"/>
                <w:rtl w:val="true"/>
              </w:rPr>
              <w:t>عيينه</w:t>
            </w:r>
            <w:r>
              <w:rPr>
                <w:rStyle w:val="IndexLink"/>
                <w:rtl w:val="true"/>
              </w:rPr>
              <w:tab/>
            </w:r>
            <w:r>
              <w:rPr>
                <w:rStyle w:val="IndexLink"/>
              </w:rPr>
              <w:t>328</w:t>
            </w:r>
          </w:hyperlink>
        </w:p>
        <w:p>
          <w:pPr>
            <w:pStyle w:val="Contents6"/>
            <w:tabs>
              <w:tab w:val="clear" w:pos="7609"/>
              <w:tab w:val="right" w:pos="9026" w:leader="dot"/>
            </w:tabs>
            <w:rPr/>
          </w:pPr>
          <w:hyperlink w:anchor="__RefHeading___Toc8068599_2142443653">
            <w:r>
              <w:rPr>
                <w:webHidden/>
                <w:rStyle w:val="IndexLink"/>
              </w:rPr>
              <w:t>4.1.3</w:t>
            </w:r>
            <w:r>
              <w:rPr>
                <w:rStyle w:val="IndexLink"/>
                <w:rtl w:val="true"/>
              </w:rPr>
              <w:t xml:space="preserve"> - </w:t>
            </w:r>
            <w:r>
              <w:rPr>
                <w:rStyle w:val="IndexLink"/>
                <w:rtl w:val="true"/>
              </w:rPr>
              <w:t>حريمله</w:t>
            </w:r>
            <w:r>
              <w:rPr>
                <w:rStyle w:val="IndexLink"/>
                <w:rtl w:val="true"/>
              </w:rPr>
              <w:tab/>
            </w:r>
            <w:r>
              <w:rPr>
                <w:rStyle w:val="IndexLink"/>
              </w:rPr>
              <w:t>329</w:t>
            </w:r>
          </w:hyperlink>
        </w:p>
        <w:p>
          <w:pPr>
            <w:pStyle w:val="Contents5"/>
            <w:tabs>
              <w:tab w:val="clear" w:pos="7892"/>
              <w:tab w:val="right" w:pos="9026" w:leader="dot"/>
            </w:tabs>
            <w:rPr/>
          </w:pPr>
          <w:hyperlink w:anchor="__RefHeading___Toc8068601_2142443653">
            <w:r>
              <w:rPr>
                <w:webHidden/>
                <w:rStyle w:val="IndexLink"/>
              </w:rPr>
              <w:t>4.2</w:t>
            </w:r>
            <w:r>
              <w:rPr>
                <w:rStyle w:val="IndexLink"/>
                <w:rtl w:val="true"/>
              </w:rPr>
              <w:t xml:space="preserve"> - </w:t>
            </w:r>
            <w:r>
              <w:rPr>
                <w:rStyle w:val="IndexLink"/>
                <w:rtl w:val="true"/>
              </w:rPr>
              <w:t>شيعيان</w:t>
            </w:r>
            <w:r>
              <w:rPr>
                <w:rStyle w:val="IndexLink"/>
                <w:rtl w:val="true"/>
              </w:rPr>
              <w:tab/>
            </w:r>
            <w:r>
              <w:rPr>
                <w:rStyle w:val="IndexLink"/>
              </w:rPr>
              <w:t>331</w:t>
            </w:r>
          </w:hyperlink>
        </w:p>
        <w:p>
          <w:pPr>
            <w:pStyle w:val="Contents6"/>
            <w:tabs>
              <w:tab w:val="clear" w:pos="7609"/>
              <w:tab w:val="right" w:pos="9026" w:leader="dot"/>
            </w:tabs>
            <w:rPr/>
          </w:pPr>
          <w:hyperlink w:anchor="__RefHeading___Toc8068603_2142443653">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8068605_2142443653">
            <w:r>
              <w:rPr>
                <w:webHidden/>
                <w:rStyle w:val="IndexLink"/>
              </w:rPr>
              <w:t>4.2.1</w:t>
            </w:r>
            <w:r>
              <w:rPr>
                <w:rStyle w:val="IndexLink"/>
                <w:rtl w:val="true"/>
              </w:rPr>
              <w:t xml:space="preserve"> - </w:t>
            </w:r>
            <w:r>
              <w:rPr>
                <w:rStyle w:val="IndexLink"/>
                <w:rtl w:val="true"/>
              </w:rPr>
              <w:t>شرق عربستان سعودى</w:t>
            </w:r>
            <w:r>
              <w:rPr>
                <w:rStyle w:val="IndexLink"/>
                <w:rtl w:val="true"/>
              </w:rPr>
              <w:tab/>
            </w:r>
            <w:r>
              <w:rPr>
                <w:rStyle w:val="IndexLink"/>
              </w:rPr>
              <w:t>331</w:t>
            </w:r>
          </w:hyperlink>
        </w:p>
        <w:p>
          <w:pPr>
            <w:pStyle w:val="Contents6"/>
            <w:tabs>
              <w:tab w:val="clear" w:pos="7609"/>
              <w:tab w:val="right" w:pos="9026" w:leader="dot"/>
            </w:tabs>
            <w:rPr/>
          </w:pPr>
          <w:hyperlink w:anchor="__RefHeading___Toc8068607_2142443653">
            <w:r>
              <w:rPr>
                <w:webHidden/>
                <w:rStyle w:val="IndexLink"/>
              </w:rPr>
              <w:t>4.2.2</w:t>
            </w:r>
            <w:r>
              <w:rPr>
                <w:rStyle w:val="IndexLink"/>
                <w:rtl w:val="true"/>
              </w:rPr>
              <w:t xml:space="preserve"> - </w:t>
            </w:r>
            <w:r>
              <w:rPr>
                <w:rStyle w:val="IndexLink"/>
                <w:rtl w:val="true"/>
              </w:rPr>
              <w:t>جنايات وهابيان در عتبات عاليات</w:t>
            </w:r>
            <w:r>
              <w:rPr>
                <w:rStyle w:val="IndexLink"/>
                <w:rtl w:val="true"/>
              </w:rPr>
              <w:tab/>
            </w:r>
            <w:r>
              <w:rPr>
                <w:rStyle w:val="IndexLink"/>
              </w:rPr>
              <w:t>334</w:t>
            </w:r>
          </w:hyperlink>
        </w:p>
        <w:p>
          <w:pPr>
            <w:pStyle w:val="Contents3"/>
            <w:tabs>
              <w:tab w:val="clear" w:pos="8459"/>
              <w:tab w:val="right" w:pos="9026" w:leader="dot"/>
            </w:tabs>
            <w:rPr/>
          </w:pPr>
          <w:hyperlink w:anchor="__RefHeading___Toc8068609_2142443653">
            <w:r>
              <w:rPr>
                <w:webHidden/>
                <w:rStyle w:val="IndexLink"/>
                <w:rtl w:val="true"/>
              </w:rPr>
              <w:t>فصل هفدهم كارنامه ى وهابيت در دوره ى تثبيت</w:t>
            </w:r>
            <w:r>
              <w:rPr>
                <w:rStyle w:val="IndexLink"/>
                <w:rtl w:val="true"/>
              </w:rPr>
              <w:tab/>
            </w:r>
            <w:r>
              <w:rPr>
                <w:rStyle w:val="IndexLink"/>
              </w:rPr>
              <w:t>338</w:t>
            </w:r>
          </w:hyperlink>
        </w:p>
        <w:p>
          <w:pPr>
            <w:pStyle w:val="Contents4"/>
            <w:tabs>
              <w:tab w:val="clear" w:pos="8176"/>
              <w:tab w:val="right" w:pos="9026" w:leader="dot"/>
            </w:tabs>
            <w:rPr/>
          </w:pPr>
          <w:hyperlink w:anchor="__RefHeading___Toc8068611_2142443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8068613_2142443653">
            <w:r>
              <w:rPr>
                <w:webHidden/>
                <w:rStyle w:val="IndexLink"/>
                <w:rtl w:val="true"/>
              </w:rPr>
              <w:t>مقدمه</w:t>
            </w:r>
            <w:r>
              <w:rPr>
                <w:rStyle w:val="IndexLink"/>
                <w:rtl w:val="true"/>
              </w:rPr>
              <w:tab/>
            </w:r>
            <w:r>
              <w:rPr>
                <w:rStyle w:val="IndexLink"/>
              </w:rPr>
              <w:t>339</w:t>
            </w:r>
          </w:hyperlink>
        </w:p>
        <w:p>
          <w:pPr>
            <w:pStyle w:val="Contents4"/>
            <w:tabs>
              <w:tab w:val="clear" w:pos="8176"/>
              <w:tab w:val="right" w:pos="9026" w:leader="dot"/>
            </w:tabs>
            <w:rPr/>
          </w:pPr>
          <w:hyperlink w:anchor="__RefHeading___Toc8068615_2142443653">
            <w:r>
              <w:rPr>
                <w:webHidden/>
                <w:rStyle w:val="IndexLink"/>
              </w:rPr>
              <w:t>1</w:t>
            </w:r>
            <w:r>
              <w:rPr>
                <w:rStyle w:val="IndexLink"/>
                <w:rtl w:val="true"/>
              </w:rPr>
              <w:t xml:space="preserve"> - </w:t>
            </w:r>
            <w:r>
              <w:rPr>
                <w:rStyle w:val="IndexLink"/>
                <w:rtl w:val="true"/>
              </w:rPr>
              <w:t>جنايت هاى وهابيان</w:t>
            </w:r>
            <w:r>
              <w:rPr>
                <w:rStyle w:val="IndexLink"/>
                <w:rtl w:val="true"/>
              </w:rPr>
              <w:tab/>
            </w:r>
            <w:r>
              <w:rPr>
                <w:rStyle w:val="IndexLink"/>
              </w:rPr>
              <w:t>340</w:t>
            </w:r>
          </w:hyperlink>
        </w:p>
        <w:p>
          <w:pPr>
            <w:pStyle w:val="Contents5"/>
            <w:tabs>
              <w:tab w:val="clear" w:pos="7892"/>
              <w:tab w:val="right" w:pos="9026" w:leader="dot"/>
            </w:tabs>
            <w:rPr/>
          </w:pPr>
          <w:hyperlink w:anchor="__RefHeading___Toc8068617_2142443653">
            <w:r>
              <w:rPr>
                <w:webHidden/>
                <w:rStyle w:val="IndexLink"/>
              </w:rPr>
              <w:t>1.1</w:t>
            </w:r>
            <w:r>
              <w:rPr>
                <w:rStyle w:val="IndexLink"/>
                <w:rtl w:val="true"/>
              </w:rPr>
              <w:t xml:space="preserve"> - </w:t>
            </w:r>
            <w:r>
              <w:rPr>
                <w:rStyle w:val="IndexLink"/>
                <w:rtl w:val="true"/>
              </w:rPr>
              <w:t>حركت اخوان التوحيد</w:t>
            </w:r>
            <w:r>
              <w:rPr>
                <w:rStyle w:val="IndexLink"/>
                <w:rtl w:val="true"/>
              </w:rPr>
              <w:tab/>
            </w:r>
            <w:r>
              <w:rPr>
                <w:rStyle w:val="IndexLink"/>
              </w:rPr>
              <w:t>340</w:t>
            </w:r>
          </w:hyperlink>
        </w:p>
        <w:p>
          <w:pPr>
            <w:pStyle w:val="Contents5"/>
            <w:tabs>
              <w:tab w:val="clear" w:pos="7892"/>
              <w:tab w:val="right" w:pos="9026" w:leader="dot"/>
            </w:tabs>
            <w:rPr/>
          </w:pPr>
          <w:hyperlink w:anchor="__RefHeading___Toc8068619_2142443653">
            <w:r>
              <w:rPr>
                <w:webHidden/>
                <w:rStyle w:val="IndexLink"/>
              </w:rPr>
              <w:t>1.2</w:t>
            </w:r>
            <w:r>
              <w:rPr>
                <w:rStyle w:val="IndexLink"/>
                <w:rtl w:val="true"/>
              </w:rPr>
              <w:t xml:space="preserve"> - </w:t>
            </w:r>
            <w:r>
              <w:rPr>
                <w:rStyle w:val="IndexLink"/>
                <w:rtl w:val="true"/>
              </w:rPr>
              <w:t>حجاز</w:t>
            </w:r>
            <w:r>
              <w:rPr>
                <w:rStyle w:val="IndexLink"/>
                <w:rtl w:val="true"/>
              </w:rPr>
              <w:tab/>
            </w:r>
            <w:r>
              <w:rPr>
                <w:rStyle w:val="IndexLink"/>
              </w:rPr>
              <w:t>346</w:t>
            </w:r>
          </w:hyperlink>
        </w:p>
        <w:p>
          <w:pPr>
            <w:pStyle w:val="Contents5"/>
            <w:tabs>
              <w:tab w:val="clear" w:pos="7892"/>
              <w:tab w:val="right" w:pos="9026" w:leader="dot"/>
            </w:tabs>
            <w:rPr/>
          </w:pPr>
          <w:hyperlink w:anchor="__RefHeading___Toc8068621_2142443653">
            <w:r>
              <w:rPr>
                <w:webHidden/>
                <w:rStyle w:val="IndexLink"/>
              </w:rPr>
              <w:t>1.3</w:t>
            </w:r>
            <w:r>
              <w:rPr>
                <w:rStyle w:val="IndexLink"/>
                <w:rtl w:val="true"/>
              </w:rPr>
              <w:t xml:space="preserve"> - </w:t>
            </w:r>
            <w:r>
              <w:rPr>
                <w:rStyle w:val="IndexLink"/>
                <w:rtl w:val="true"/>
              </w:rPr>
              <w:t>طائف</w:t>
            </w:r>
            <w:r>
              <w:rPr>
                <w:rStyle w:val="IndexLink"/>
                <w:rtl w:val="true"/>
              </w:rPr>
              <w:tab/>
            </w:r>
            <w:r>
              <w:rPr>
                <w:rStyle w:val="IndexLink"/>
              </w:rPr>
              <w:t>348</w:t>
            </w:r>
          </w:hyperlink>
        </w:p>
        <w:p>
          <w:pPr>
            <w:pStyle w:val="Contents5"/>
            <w:tabs>
              <w:tab w:val="clear" w:pos="7892"/>
              <w:tab w:val="right" w:pos="9026" w:leader="dot"/>
            </w:tabs>
            <w:rPr/>
          </w:pPr>
          <w:hyperlink w:anchor="__RefHeading___Toc8068623_2142443653">
            <w:r>
              <w:rPr>
                <w:webHidden/>
                <w:rStyle w:val="IndexLink"/>
              </w:rPr>
              <w:t>1.4</w:t>
            </w:r>
            <w:r>
              <w:rPr>
                <w:rStyle w:val="IndexLink"/>
                <w:rtl w:val="true"/>
              </w:rPr>
              <w:t xml:space="preserve"> - </w:t>
            </w:r>
            <w:r>
              <w:rPr>
                <w:rStyle w:val="IndexLink"/>
                <w:rtl w:val="true"/>
              </w:rPr>
              <w:t>تصرف مكه</w:t>
            </w:r>
            <w:r>
              <w:rPr>
                <w:rStyle w:val="IndexLink"/>
                <w:rtl w:val="true"/>
              </w:rPr>
              <w:tab/>
            </w:r>
            <w:r>
              <w:rPr>
                <w:rStyle w:val="IndexLink"/>
              </w:rPr>
              <w:t>349</w:t>
            </w:r>
          </w:hyperlink>
        </w:p>
        <w:p>
          <w:pPr>
            <w:pStyle w:val="Contents5"/>
            <w:tabs>
              <w:tab w:val="clear" w:pos="7892"/>
              <w:tab w:val="right" w:pos="9026" w:leader="dot"/>
            </w:tabs>
            <w:rPr/>
          </w:pPr>
          <w:hyperlink w:anchor="__RefHeading___Toc8068625_2142443653">
            <w:r>
              <w:rPr>
                <w:webHidden/>
                <w:rStyle w:val="IndexLink"/>
              </w:rPr>
              <w:t>1.5</w:t>
            </w:r>
            <w:r>
              <w:rPr>
                <w:rStyle w:val="IndexLink"/>
                <w:rtl w:val="true"/>
              </w:rPr>
              <w:t xml:space="preserve"> - </w:t>
            </w:r>
            <w:r>
              <w:rPr>
                <w:rStyle w:val="IndexLink"/>
                <w:rtl w:val="true"/>
              </w:rPr>
              <w:t>فرجام اخوان التوحيد</w:t>
            </w:r>
            <w:r>
              <w:rPr>
                <w:rStyle w:val="IndexLink"/>
                <w:rtl w:val="true"/>
              </w:rPr>
              <w:tab/>
            </w:r>
            <w:r>
              <w:rPr>
                <w:rStyle w:val="IndexLink"/>
              </w:rPr>
              <w:t>350</w:t>
            </w:r>
          </w:hyperlink>
        </w:p>
        <w:p>
          <w:pPr>
            <w:pStyle w:val="Contents4"/>
            <w:tabs>
              <w:tab w:val="clear" w:pos="8176"/>
              <w:tab w:val="right" w:pos="9026" w:leader="dot"/>
            </w:tabs>
            <w:rPr/>
          </w:pPr>
          <w:hyperlink w:anchor="__RefHeading___Toc8068627_2142443653">
            <w:r>
              <w:rPr>
                <w:webHidden/>
                <w:rStyle w:val="IndexLink"/>
              </w:rPr>
              <w:t>2</w:t>
            </w:r>
            <w:r>
              <w:rPr>
                <w:rStyle w:val="IndexLink"/>
                <w:rtl w:val="true"/>
              </w:rPr>
              <w:t xml:space="preserve"> - </w:t>
            </w:r>
            <w:r>
              <w:rPr>
                <w:rStyle w:val="IndexLink"/>
                <w:rtl w:val="true"/>
              </w:rPr>
              <w:t>ويرانى آثار و اماكن اسلامى</w:t>
            </w:r>
            <w:r>
              <w:rPr>
                <w:rStyle w:val="IndexLink"/>
                <w:rtl w:val="true"/>
              </w:rPr>
              <w:tab/>
            </w:r>
            <w:r>
              <w:rPr>
                <w:rStyle w:val="IndexLink"/>
              </w:rPr>
              <w:t>355</w:t>
            </w:r>
          </w:hyperlink>
        </w:p>
        <w:p>
          <w:pPr>
            <w:pStyle w:val="Contents5"/>
            <w:tabs>
              <w:tab w:val="clear" w:pos="7892"/>
              <w:tab w:val="right" w:pos="9026" w:leader="dot"/>
            </w:tabs>
            <w:rPr/>
          </w:pPr>
          <w:hyperlink w:anchor="__RefHeading___Toc8068629_2142443653">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8068631_2142443653">
            <w:r>
              <w:rPr>
                <w:webHidden/>
                <w:rStyle w:val="IndexLink"/>
              </w:rPr>
              <w:t>2.1</w:t>
            </w:r>
            <w:r>
              <w:rPr>
                <w:rStyle w:val="IndexLink"/>
                <w:rtl w:val="true"/>
              </w:rPr>
              <w:t xml:space="preserve"> - </w:t>
            </w:r>
            <w:r>
              <w:rPr>
                <w:rStyle w:val="IndexLink"/>
                <w:rtl w:val="true"/>
              </w:rPr>
              <w:t>دوره ى اول تخريب</w:t>
            </w:r>
            <w:r>
              <w:rPr>
                <w:rStyle w:val="IndexLink"/>
                <w:rtl w:val="true"/>
              </w:rPr>
              <w:tab/>
            </w:r>
            <w:r>
              <w:rPr>
                <w:rStyle w:val="IndexLink"/>
              </w:rPr>
              <w:t>355</w:t>
            </w:r>
          </w:hyperlink>
        </w:p>
        <w:p>
          <w:pPr>
            <w:pStyle w:val="Contents6"/>
            <w:tabs>
              <w:tab w:val="clear" w:pos="7609"/>
              <w:tab w:val="right" w:pos="9026" w:leader="dot"/>
            </w:tabs>
            <w:rPr/>
          </w:pPr>
          <w:hyperlink w:anchor="__RefHeading___Toc8068633_2142443653">
            <w:r>
              <w:rPr>
                <w:webHidden/>
                <w:rStyle w:val="IndexLink"/>
              </w:rPr>
              <w:t>2.1.1</w:t>
            </w:r>
            <w:r>
              <w:rPr>
                <w:rStyle w:val="IndexLink"/>
                <w:rtl w:val="true"/>
              </w:rPr>
              <w:t xml:space="preserve"> - </w:t>
            </w:r>
            <w:r>
              <w:rPr>
                <w:rStyle w:val="IndexLink"/>
                <w:rtl w:val="true"/>
              </w:rPr>
              <w:t>مكه ى مكرمه</w:t>
            </w:r>
            <w:r>
              <w:rPr>
                <w:rStyle w:val="IndexLink"/>
                <w:rtl w:val="true"/>
              </w:rPr>
              <w:tab/>
            </w:r>
            <w:r>
              <w:rPr>
                <w:rStyle w:val="IndexLink"/>
              </w:rPr>
              <w:t>355</w:t>
            </w:r>
          </w:hyperlink>
        </w:p>
        <w:p>
          <w:pPr>
            <w:pStyle w:val="Contents6"/>
            <w:tabs>
              <w:tab w:val="clear" w:pos="7609"/>
              <w:tab w:val="right" w:pos="9026" w:leader="dot"/>
            </w:tabs>
            <w:rPr/>
          </w:pPr>
          <w:hyperlink w:anchor="__RefHeading___Toc8068635_2142443653">
            <w:r>
              <w:rPr>
                <w:webHidden/>
                <w:rStyle w:val="IndexLink"/>
              </w:rPr>
              <w:t>2.1.2</w:t>
            </w:r>
            <w:r>
              <w:rPr>
                <w:rStyle w:val="IndexLink"/>
                <w:rtl w:val="true"/>
              </w:rPr>
              <w:t xml:space="preserve"> - </w:t>
            </w:r>
            <w:r>
              <w:rPr>
                <w:rStyle w:val="IndexLink"/>
                <w:rtl w:val="true"/>
              </w:rPr>
              <w:t>مدينه ى منوره</w:t>
            </w:r>
            <w:r>
              <w:rPr>
                <w:rStyle w:val="IndexLink"/>
                <w:rtl w:val="true"/>
              </w:rPr>
              <w:tab/>
            </w:r>
            <w:r>
              <w:rPr>
                <w:rStyle w:val="IndexLink"/>
              </w:rPr>
              <w:t>357</w:t>
            </w:r>
          </w:hyperlink>
        </w:p>
        <w:p>
          <w:pPr>
            <w:pStyle w:val="Contents5"/>
            <w:tabs>
              <w:tab w:val="clear" w:pos="7892"/>
              <w:tab w:val="right" w:pos="9026" w:leader="dot"/>
            </w:tabs>
            <w:rPr/>
          </w:pPr>
          <w:hyperlink w:anchor="__RefHeading___Toc8068637_2142443653">
            <w:r>
              <w:rPr>
                <w:webHidden/>
                <w:rStyle w:val="IndexLink"/>
              </w:rPr>
              <w:t>2.2</w:t>
            </w:r>
            <w:r>
              <w:rPr>
                <w:rStyle w:val="IndexLink"/>
                <w:rtl w:val="true"/>
              </w:rPr>
              <w:t xml:space="preserve"> - </w:t>
            </w:r>
            <w:r>
              <w:rPr>
                <w:rStyle w:val="IndexLink"/>
                <w:rtl w:val="true"/>
              </w:rPr>
              <w:t>دوره ى دوم تخريب</w:t>
            </w:r>
            <w:r>
              <w:rPr>
                <w:rStyle w:val="IndexLink"/>
                <w:rtl w:val="true"/>
              </w:rPr>
              <w:tab/>
            </w:r>
            <w:r>
              <w:rPr>
                <w:rStyle w:val="IndexLink"/>
              </w:rPr>
              <w:t>358</w:t>
            </w:r>
          </w:hyperlink>
        </w:p>
        <w:p>
          <w:pPr>
            <w:pStyle w:val="Contents4"/>
            <w:tabs>
              <w:tab w:val="clear" w:pos="8176"/>
              <w:tab w:val="right" w:pos="9026" w:leader="dot"/>
            </w:tabs>
            <w:rPr/>
          </w:pPr>
          <w:hyperlink w:anchor="__RefHeading___Toc8068639_2142443653">
            <w:r>
              <w:rPr>
                <w:webHidden/>
                <w:rStyle w:val="IndexLink"/>
                <w:rtl w:val="true"/>
              </w:rPr>
              <w:t>نتيجه ى بخش سوم</w:t>
            </w:r>
            <w:r>
              <w:rPr>
                <w:rStyle w:val="IndexLink"/>
                <w:rtl w:val="true"/>
              </w:rPr>
              <w:tab/>
            </w:r>
            <w:r>
              <w:rPr>
                <w:rStyle w:val="IndexLink"/>
              </w:rPr>
              <w:t>360</w:t>
            </w:r>
          </w:hyperlink>
        </w:p>
        <w:p>
          <w:pPr>
            <w:pStyle w:val="Contents2"/>
            <w:tabs>
              <w:tab w:val="clear" w:pos="8743"/>
              <w:tab w:val="right" w:pos="9026" w:leader="dot"/>
            </w:tabs>
            <w:rPr/>
          </w:pPr>
          <w:hyperlink w:anchor="__RefHeading___Toc8068641_2142443653">
            <w:r>
              <w:rPr>
                <w:webHidden/>
                <w:rStyle w:val="IndexLink"/>
                <w:rtl w:val="true"/>
              </w:rPr>
              <w:t>منابع و مآخذ</w:t>
            </w:r>
            <w:r>
              <w:rPr>
                <w:rStyle w:val="IndexLink"/>
                <w:rtl w:val="true"/>
              </w:rPr>
              <w:tab/>
            </w:r>
            <w:r>
              <w:rPr>
                <w:rStyle w:val="IndexLink"/>
              </w:rPr>
              <w:t>361</w:t>
            </w:r>
          </w:hyperlink>
        </w:p>
        <w:p>
          <w:pPr>
            <w:pStyle w:val="Contents3"/>
            <w:tabs>
              <w:tab w:val="clear" w:pos="8459"/>
              <w:tab w:val="right" w:pos="9026" w:leader="dot"/>
            </w:tabs>
            <w:rPr/>
          </w:pPr>
          <w:hyperlink w:anchor="__RefHeading___Toc8068643_2142443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8068645_2142443653">
            <w:r>
              <w:rPr>
                <w:webHidden/>
                <w:rStyle w:val="IndexLink"/>
              </w:rPr>
              <w:t>1</w:t>
            </w:r>
            <w:r>
              <w:rPr>
                <w:rStyle w:val="IndexLink"/>
                <w:rtl w:val="true"/>
              </w:rPr>
              <w:t xml:space="preserve"> - </w:t>
            </w:r>
            <w:r>
              <w:rPr>
                <w:rStyle w:val="IndexLink"/>
                <w:rtl w:val="true"/>
              </w:rPr>
              <w:t>كتاب و پايان نامه</w:t>
            </w:r>
            <w:r>
              <w:rPr>
                <w:rStyle w:val="IndexLink"/>
                <w:rtl w:val="true"/>
              </w:rPr>
              <w:tab/>
            </w:r>
            <w:r>
              <w:rPr>
                <w:rStyle w:val="IndexLink"/>
              </w:rPr>
              <w:t>362</w:t>
            </w:r>
          </w:hyperlink>
        </w:p>
        <w:p>
          <w:pPr>
            <w:pStyle w:val="Contents4"/>
            <w:tabs>
              <w:tab w:val="clear" w:pos="8176"/>
              <w:tab w:val="right" w:pos="9026" w:leader="dot"/>
            </w:tabs>
            <w:rPr/>
          </w:pPr>
          <w:hyperlink w:anchor="__RefHeading___Toc8068647_2142443653">
            <w:r>
              <w:rPr>
                <w:webHidden/>
                <w:rStyle w:val="IndexLink"/>
              </w:rPr>
              <w:t>1.1</w:t>
            </w:r>
            <w:r>
              <w:rPr>
                <w:rStyle w:val="IndexLink"/>
                <w:rtl w:val="true"/>
              </w:rPr>
              <w:t xml:space="preserve"> - </w:t>
            </w:r>
            <w:r>
              <w:rPr>
                <w:rStyle w:val="IndexLink"/>
                <w:rtl w:val="true"/>
              </w:rPr>
              <w:t>فارسى</w:t>
            </w:r>
            <w:r>
              <w:rPr>
                <w:rStyle w:val="IndexLink"/>
                <w:rtl w:val="true"/>
              </w:rPr>
              <w:tab/>
            </w:r>
            <w:r>
              <w:rPr>
                <w:rStyle w:val="IndexLink"/>
              </w:rPr>
              <w:t>362</w:t>
            </w:r>
          </w:hyperlink>
        </w:p>
        <w:p>
          <w:pPr>
            <w:pStyle w:val="Contents4"/>
            <w:tabs>
              <w:tab w:val="clear" w:pos="8176"/>
              <w:tab w:val="right" w:pos="9026" w:leader="dot"/>
            </w:tabs>
            <w:rPr/>
          </w:pPr>
          <w:hyperlink w:anchor="__RefHeading___Toc8068649_2142443653">
            <w:r>
              <w:rPr>
                <w:webHidden/>
                <w:rStyle w:val="IndexLink"/>
              </w:rPr>
              <w:t>1.2</w:t>
            </w:r>
            <w:r>
              <w:rPr>
                <w:rStyle w:val="IndexLink"/>
                <w:rtl w:val="true"/>
              </w:rPr>
              <w:t xml:space="preserve"> - </w:t>
            </w:r>
            <w:r>
              <w:rPr>
                <w:rStyle w:val="IndexLink"/>
                <w:rtl w:val="true"/>
              </w:rPr>
              <w:t>عربى</w:t>
            </w:r>
            <w:r>
              <w:rPr>
                <w:rStyle w:val="IndexLink"/>
                <w:rtl w:val="true"/>
              </w:rPr>
              <w:tab/>
            </w:r>
            <w:r>
              <w:rPr>
                <w:rStyle w:val="IndexLink"/>
              </w:rPr>
              <w:t>366</w:t>
            </w:r>
          </w:hyperlink>
        </w:p>
        <w:p>
          <w:pPr>
            <w:pStyle w:val="Contents4"/>
            <w:tabs>
              <w:tab w:val="clear" w:pos="8176"/>
              <w:tab w:val="right" w:pos="9026" w:leader="dot"/>
            </w:tabs>
            <w:rPr/>
          </w:pPr>
          <w:hyperlink w:anchor="__RefHeading___Toc8068651_2142443653">
            <w:r>
              <w:rPr>
                <w:webHidden/>
                <w:rStyle w:val="IndexLink"/>
              </w:rPr>
              <w:t>1.3</w:t>
            </w:r>
            <w:r>
              <w:rPr>
                <w:rStyle w:val="IndexLink"/>
                <w:rtl w:val="true"/>
              </w:rPr>
              <w:t xml:space="preserve"> - </w:t>
            </w:r>
            <w:r>
              <w:rPr>
                <w:rStyle w:val="IndexLink"/>
                <w:rtl w:val="true"/>
              </w:rPr>
              <w:t>زبان اردو</w:t>
            </w:r>
            <w:r>
              <w:rPr>
                <w:rStyle w:val="IndexLink"/>
                <w:rtl w:val="true"/>
              </w:rPr>
              <w:tab/>
            </w:r>
            <w:r>
              <w:rPr>
                <w:rStyle w:val="IndexLink"/>
              </w:rPr>
              <w:t>382</w:t>
            </w:r>
          </w:hyperlink>
        </w:p>
        <w:p>
          <w:pPr>
            <w:pStyle w:val="Contents3"/>
            <w:tabs>
              <w:tab w:val="clear" w:pos="8459"/>
              <w:tab w:val="right" w:pos="9026" w:leader="dot"/>
            </w:tabs>
            <w:rPr/>
          </w:pPr>
          <w:hyperlink w:anchor="__RefHeading___Toc8068653_2142443653">
            <w:r>
              <w:rPr>
                <w:webHidden/>
                <w:rStyle w:val="IndexLink"/>
              </w:rPr>
              <w:t>2</w:t>
            </w:r>
            <w:r>
              <w:rPr>
                <w:rStyle w:val="IndexLink"/>
                <w:rtl w:val="true"/>
              </w:rPr>
              <w:t xml:space="preserve"> - </w:t>
            </w:r>
            <w:r>
              <w:rPr>
                <w:rStyle w:val="IndexLink"/>
                <w:rtl w:val="true"/>
              </w:rPr>
              <w:t>نشريه ها</w:t>
            </w:r>
            <w:r>
              <w:rPr>
                <w:rStyle w:val="IndexLink"/>
                <w:rtl w:val="true"/>
              </w:rPr>
              <w:tab/>
            </w:r>
            <w:r>
              <w:rPr>
                <w:rStyle w:val="IndexLink"/>
              </w:rPr>
              <w:t>382</w:t>
            </w:r>
          </w:hyperlink>
        </w:p>
        <w:p>
          <w:pPr>
            <w:pStyle w:val="Contents3"/>
            <w:tabs>
              <w:tab w:val="clear" w:pos="8459"/>
              <w:tab w:val="right" w:pos="9026" w:leader="dot"/>
            </w:tabs>
            <w:rPr/>
          </w:pPr>
          <w:hyperlink w:anchor="__RefHeading___Toc8068655_2142443653">
            <w:r>
              <w:rPr>
                <w:webHidden/>
                <w:rStyle w:val="IndexLink"/>
              </w:rPr>
              <w:t>3</w:t>
            </w:r>
            <w:r>
              <w:rPr>
                <w:rStyle w:val="IndexLink"/>
                <w:rtl w:val="true"/>
              </w:rPr>
              <w:t xml:space="preserve"> - </w:t>
            </w:r>
            <w:r>
              <w:rPr>
                <w:rStyle w:val="IndexLink"/>
                <w:rtl w:val="true"/>
              </w:rPr>
              <w:t>درگاه هاى اينترنتى</w:t>
            </w:r>
            <w:r>
              <w:rPr>
                <w:rStyle w:val="IndexLink"/>
                <w:rtl w:val="true"/>
              </w:rPr>
              <w:tab/>
            </w:r>
            <w:r>
              <w:rPr>
                <w:rStyle w:val="IndexLink"/>
              </w:rPr>
              <w:t>384</w:t>
            </w:r>
          </w:hyperlink>
        </w:p>
        <w:p>
          <w:pPr>
            <w:pStyle w:val="Contents4"/>
            <w:tabs>
              <w:tab w:val="clear" w:pos="8176"/>
              <w:tab w:val="right" w:pos="9026" w:leader="dot"/>
            </w:tabs>
            <w:rPr/>
          </w:pPr>
          <w:hyperlink w:anchor="__RefHeading___Toc8068657_2142443653">
            <w:r>
              <w:rPr>
                <w:webHidden/>
                <w:rStyle w:val="IndexLink"/>
              </w:rPr>
              <w:t>3.1</w:t>
            </w:r>
            <w:r>
              <w:rPr>
                <w:rStyle w:val="IndexLink"/>
                <w:rtl w:val="true"/>
              </w:rPr>
              <w:t xml:space="preserve"> - </w:t>
            </w:r>
            <w:r>
              <w:rPr>
                <w:rStyle w:val="IndexLink"/>
                <w:rtl w:val="true"/>
              </w:rPr>
              <w:t>فارسى</w:t>
            </w:r>
            <w:r>
              <w:rPr>
                <w:rStyle w:val="IndexLink"/>
                <w:rtl w:val="true"/>
              </w:rPr>
              <w:tab/>
            </w:r>
            <w:r>
              <w:rPr>
                <w:rStyle w:val="IndexLink"/>
              </w:rPr>
              <w:t>384</w:t>
            </w:r>
          </w:hyperlink>
        </w:p>
        <w:p>
          <w:pPr>
            <w:pStyle w:val="Contents4"/>
            <w:tabs>
              <w:tab w:val="clear" w:pos="8176"/>
              <w:tab w:val="right" w:pos="9026" w:leader="dot"/>
            </w:tabs>
            <w:rPr/>
          </w:pPr>
          <w:hyperlink w:anchor="__RefHeading___Toc8068659_2142443653">
            <w:r>
              <w:rPr>
                <w:webHidden/>
                <w:rStyle w:val="IndexLink"/>
              </w:rPr>
              <w:t>3.2</w:t>
            </w:r>
            <w:r>
              <w:rPr>
                <w:rStyle w:val="IndexLink"/>
                <w:rtl w:val="true"/>
              </w:rPr>
              <w:t xml:space="preserve"> - </w:t>
            </w:r>
            <w:r>
              <w:rPr>
                <w:rStyle w:val="IndexLink"/>
                <w:rtl w:val="true"/>
              </w:rPr>
              <w:t>عربى</w:t>
            </w:r>
            <w:r>
              <w:rPr>
                <w:rStyle w:val="IndexLink"/>
                <w:rtl w:val="true"/>
              </w:rPr>
              <w:tab/>
            </w:r>
            <w:r>
              <w:rPr>
                <w:rStyle w:val="IndexLink"/>
              </w:rPr>
              <w:t>384</w:t>
            </w:r>
          </w:hyperlink>
        </w:p>
        <w:p>
          <w:pPr>
            <w:pStyle w:val="Contents3"/>
            <w:tabs>
              <w:tab w:val="clear" w:pos="8459"/>
              <w:tab w:val="right" w:pos="9026" w:leader="dot"/>
            </w:tabs>
            <w:rPr/>
          </w:pPr>
          <w:hyperlink w:anchor="__RefHeading___Toc8068661_2142443653">
            <w:r>
              <w:rPr>
                <w:webHidden/>
                <w:rStyle w:val="IndexLink"/>
              </w:rPr>
              <w:t>4</w:t>
            </w:r>
            <w:r>
              <w:rPr>
                <w:rStyle w:val="IndexLink"/>
                <w:rtl w:val="true"/>
              </w:rPr>
              <w:t xml:space="preserve"> - </w:t>
            </w:r>
            <w:r>
              <w:rPr>
                <w:rStyle w:val="IndexLink"/>
                <w:rtl w:val="true"/>
              </w:rPr>
              <w:t>منابع انگليسى</w:t>
            </w:r>
            <w:r>
              <w:rPr>
                <w:rStyle w:val="IndexLink"/>
                <w:rtl w:val="true"/>
              </w:rPr>
              <w:tab/>
            </w:r>
            <w:r>
              <w:rPr>
                <w:rStyle w:val="IndexLink"/>
              </w:rPr>
              <w:t>385</w:t>
            </w:r>
          </w:hyperlink>
        </w:p>
        <w:p>
          <w:pPr>
            <w:pStyle w:val="Contents2"/>
            <w:tabs>
              <w:tab w:val="clear" w:pos="8743"/>
              <w:tab w:val="right" w:pos="9026" w:leader="dot"/>
            </w:tabs>
            <w:rPr/>
          </w:pPr>
          <w:hyperlink w:anchor="__RefHeading___Toc8068663_2142443653">
            <w:r>
              <w:rPr>
                <w:webHidden/>
                <w:rStyle w:val="IndexLink"/>
                <w:rtl w:val="true"/>
              </w:rPr>
              <w:t>فهرست نمايه ها</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1_355600"/>
      <w:bookmarkStart w:id="1" w:name="pg15501_355600"/>
      <w:bookmarkEnd w:id="1"/>
    </w:p>
    <w:p>
      <w:pPr>
        <w:pStyle w:val="Heading2"/>
        <w:numPr>
          <w:ilvl w:val="1"/>
          <w:numId w:val="1"/>
        </w:numPr>
        <w:rPr/>
      </w:pPr>
      <w:bookmarkStart w:id="2" w:name="pg15501_355600"/>
      <w:bookmarkStart w:id="3" w:name="__RefHeading___Toc806812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زاده موسوى، مهدى</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و وهابيت؛ تبارشناسى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على زاده موسوى؛</w:t>
      </w:r>
    </w:p>
    <w:p>
      <w:pPr>
        <w:pStyle w:val="BookText"/>
        <w:rPr/>
      </w:pPr>
      <w:r>
        <w:rPr>
          <w:rFonts w:ascii="IRNazanin" w:hAnsi="IRNazanin" w:eastAsia="IRNazanin"/>
          <w:color w:val="111111"/>
          <w:sz w:val="28"/>
          <w:sz w:val="28"/>
          <w:szCs w:val="28"/>
          <w:rtl w:val="true"/>
          <w:lang w:bidi="fa-IR"/>
        </w:rPr>
        <w:t>تهيه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297/527</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 وهابيت، 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على زاده موسوى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سرمستانى</w:t>
      </w:r>
    </w:p>
    <w:p>
      <w:pPr>
        <w:pStyle w:val="BookText"/>
        <w:rPr/>
      </w:pPr>
      <w:r>
        <w:rPr>
          <w:rFonts w:ascii="IRNazanin" w:hAnsi="IRNazanin" w:eastAsia="IRNazanin"/>
          <w:color w:val="111111"/>
          <w:sz w:val="28"/>
          <w:sz w:val="28"/>
          <w:szCs w:val="28"/>
          <w:rtl w:val="true"/>
          <w:lang w:bidi="fa-IR"/>
        </w:rPr>
        <w:t>ليتوگرافى،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تبليغات اسلامى</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همه ى حقوق اين اثر براى ناشر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دورشهر، كوچه اول، جنب كلانترى، مركز آموزش هاى كاربردى دفتر تبليغات اسلامى، 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7747598</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6812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زاده موسوى، مهدى</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و وهابيت؛ تبارشناسى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على زاده موسوى؛</w:t>
      </w:r>
    </w:p>
    <w:p>
      <w:pPr>
        <w:pStyle w:val="BookText"/>
        <w:rPr/>
      </w:pPr>
      <w:r>
        <w:rPr>
          <w:rFonts w:ascii="IRNazanin" w:hAnsi="IRNazanin" w:eastAsia="IRNazanin"/>
          <w:color w:val="111111"/>
          <w:sz w:val="28"/>
          <w:sz w:val="28"/>
          <w:szCs w:val="28"/>
          <w:rtl w:val="true"/>
          <w:lang w:bidi="fa-IR"/>
        </w:rPr>
        <w:t>تهيه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 معاونت فرهنگى و تبليغى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297/527</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 وهابيت، 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على زاده موسوى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سرمستانى</w:t>
      </w:r>
    </w:p>
    <w:p>
      <w:pPr>
        <w:pStyle w:val="BookText"/>
        <w:rPr/>
      </w:pPr>
      <w:r>
        <w:rPr>
          <w:rFonts w:ascii="IRNazanin" w:hAnsi="IRNazanin" w:eastAsia="IRNazanin"/>
          <w:color w:val="111111"/>
          <w:sz w:val="28"/>
          <w:sz w:val="28"/>
          <w:szCs w:val="28"/>
          <w:rtl w:val="true"/>
          <w:lang w:bidi="fa-IR"/>
        </w:rPr>
        <w:t>ليتوگرافى،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تبليغات اسلامى</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همه ى حقوق اين اثر براى ناشر محفوظ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دورشهر، كوچه اول، جنب كلانترى، مركز آموزش هاى كاربردى دفتر تبليغات اسلامى، 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7747598</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7" w:name="pg15501_355604"/>
    </w:p>
    <w:p>
      <w:pPr>
        <w:pStyle w:val="Heading2"/>
        <w:numPr>
          <w:ilvl w:val="1"/>
          <w:numId w:val="1"/>
        </w:numPr>
        <w:rPr/>
      </w:pPr>
      <w:bookmarkStart w:id="8" w:name="__RefHeading___Toc8068129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يكم سلفى گرى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فصل يكم مفهوم شناسى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لغوى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اصطلاحى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خيره و مشروعيت سلف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سلفى گرى و چالش هاى نظرى و تاريخى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پيشينه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قيم و مذهب سلفى گرى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خيره و تضاد با واقعيت هاى تاريخى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گروهى از پيشينيان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و مفهوم پى روى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روى كامل در همه ى عرصه هاى زندگى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اجتماعى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اعتقادى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فقه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ى سياسى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روى از اصول و مبانى اسلامى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دوم مبانى عام سلفى گرى </w:t>
      </w:r>
      <w:r>
        <w:rPr>
          <w:rFonts w:eastAsia="IRNazanin" w:cs="IRNazanin"/>
          <w:color w:val="111111"/>
          <w:sz w:val="28"/>
          <w:szCs w:val="28"/>
          <w:lang w:bidi="fa-IR"/>
        </w:rPr>
        <w:t>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شناسى سلفى گرى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و شهود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تجربى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شناسى 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گرايى سلفى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شناسى سلفى گرى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گرايى سلفى گرى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دانستن حديث بر قرآن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خبر واحد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 گرايى افراطى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شناسى سلفى گرى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ظاهرگرايى سلفى گرى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حقيقت و مجاز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در قرآن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هستى شناسى سلفى گرى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 گرايى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فصل سوم چيستى سلفى گرى معاصر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سلفى گرى معاصر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ابهام در مفهوم سلفى گرى معاصر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مبانى سلفى گرى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مشروعيت سلفى گرى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هاى سلفى گرى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هاى جديد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و مدرنيسم </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و سياست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اسلامى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ايران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ى ابزارى آمريكا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هاى سياسى سلفى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سلفى گرى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براى هم گرايى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چهارم گونه شناسى سلفى گرى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گوناگونى سلفى گرى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گونه هاى سلفى گرى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تكفيرى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جهادى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تبليغى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مبانى سلفى گر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افكنى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سياسى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سلفى گرى اصلاحى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فصل پنجم سلفى گرى در شبه قاره ى هند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هاى سلفى گرى در شبه قاره ى هند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ولى الله دهلوى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عبدالعزيز دهلوى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ديوبند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استقلال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ديوبند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استقلال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ى تطبيقى سلفى گرى ديوبندى و سلفى گرى وهابى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گرايى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درباره ى تصوف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بردارى سلفى گرى وهابى از افراطى هاى ديوبند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حديث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فصل ششم سلفى گرى در مصر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سيدجمال الدين اسدآبادى و بازگشت به ارزش هاى اسلامى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عبده و رويكرد اصلاحى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رشيد رضا و سلفى گرى در مصر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اخوان المسلمين در مصر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ى تطبيقى سلفى گرى وهابى و سلفى گرى مصر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بخش دوم تبارشناسى وهابيت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فصل هفتم سرگذشت حديث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خبر، اثر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پيامبر صلى الله عليه وآله و مرجعيت اهل بيت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پيامبر صلى الله عليه وآله و بحران جلوگيرى از تدوين حديث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آمدهاى جلوگيرى از تدوين حديث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بخش بزرگى از احاديث صحيح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و تجارت حديث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گرايى سلفى گرى وهابى </w:t>
      </w:r>
      <w:r>
        <w:rPr>
          <w:rFonts w:eastAsia="IRNazanin" w:cs="IRNazanin"/>
          <w:color w:val="111111"/>
          <w:sz w:val="28"/>
          <w:szCs w:val="28"/>
          <w:lang w:bidi="fa-IR"/>
        </w:rPr>
        <w:t>166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سلفى گرى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احمدبن حنبل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محنت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شناسى احمدبن حنبل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حنبل و حديث گرايى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احمدبن حنبل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احمدبن حنبل و اهل بيت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حنبل و فقه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احمدبن حنبل و عقايد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تطبيقى سلفى گرى و انديشه ى احمدبن حنبل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فصل نهم بربهارى، سلفى عمل گرا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و انديشه هاى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ى بربهارى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شناسى بربهارى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عقايد بربهارى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گرايى بربهارى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بربهارى و سلفى گرى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دهم شخصيت پژوهى ابن تيميه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خاستگاه ابن تيميه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ابن تيميه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علمى ابن تيميه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فصل يازدهم اسلام ستيزى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اشعرى ها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عارفان و صوفيان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فقه مذاهب اربعه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عقايد عامه ى مسلمين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شيعيان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اهل بيت عليهم السلام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عظمت اهل بيت عليهم السلام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عليه السلام در انديشه ى ابن تيميه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و اسلام اموى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فصل دوازدهم مبانى فكرى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شناسى ابن تيميه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فلسفه و منطق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علم كلام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گرايى سلفى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 گرايى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گرايى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 شناسى ابن تيميه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گرايى ابن تيميه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شناسى ابن تيميه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هستى شناسى ابن تيميه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احمدبن حنبل و ابن تيميه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قيم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مدوَّن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فصل سيزدهم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وهابى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خاستگاه محمدبن عبدالوهاب </w:t>
      </w:r>
      <w:r>
        <w:rPr>
          <w:rFonts w:eastAsia="IRNazanin" w:cs="IRNazanin"/>
          <w:color w:val="111111"/>
          <w:sz w:val="28"/>
          <w:szCs w:val="28"/>
          <w:lang w:bidi="fa-IR"/>
        </w:rPr>
        <w:t>287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محمدبن عبدالوهاب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علمى محمدبن عبدالوهاب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بخش سوم وهابيت و سياست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فصل چهاردهم آل شيخ و آل سعود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دعوت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درعيه، پايتخت سلفى گرى سياسى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هاى تاريخى حكومت آل سعود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تشكيل حكومت و فروپاشى آن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قدرت و فروپاشى مجدد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فصل پانزدهم وهابيت و استعمار انگلستان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و انديشه ى وهابى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و آل سعود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ويليام شكسپير، مشاور عالى عبدالعزيز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هارى سنت جان بريجر فيلبى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تشكيل عربستان سعودى و اهداف انگلستان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فصل شانزدهم كارنامه ى وهابيت در دوره ى تأسيس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مكتب شمشير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و غارت مسلمانان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وهابيت و سلطه ى سعودى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كشتار و ويرانى، ارمغان وهابيت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عيينه </w:t>
      </w:r>
      <w:r>
        <w:rPr>
          <w:rFonts w:eastAsia="Amiri" w:cs="Amiri" w:ascii="Amiri" w:hAnsi="Amiri"/>
          <w:color w:val="111111"/>
          <w:sz w:val="28"/>
          <w:szCs w:val="28"/>
          <w:lang w:bidi="ar-SA"/>
        </w:rPr>
        <w:t>361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حريمله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 عربستان سعودى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جنايات وهابيان در عتبات عاليات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فصل هفدهم كارنامه ى وهابيت در دوره ى تثبيت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جنايت هاى وهابيان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اخوان التوحيد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تصرف مكه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فرجام اخوان التوحيد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ويرانى آثار و اماكن اسلامى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ى اول تخريب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ى مكرمه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مدينه ى منوره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ى دوم تخريب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و پايان نامه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اردو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نشريه ها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درگاه هاى اينترنتى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انگليسى </w:t>
      </w:r>
      <w:r>
        <w:rPr>
          <w:rFonts w:eastAsia="IRNazanin" w:cs="IRNazanin"/>
          <w:color w:val="111111"/>
          <w:sz w:val="28"/>
          <w:szCs w:val="28"/>
          <w:lang w:bidi="fa-IR"/>
        </w:rPr>
        <w:t>420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نمايه ها </w:t>
      </w:r>
      <w:r>
        <w:rPr>
          <w:rFonts w:eastAsia="Amiri" w:cs="Amiri" w:ascii="Amiri" w:hAnsi="Amiri"/>
          <w:color w:val="111111"/>
          <w:sz w:val="28"/>
          <w:szCs w:val="28"/>
          <w:lang w:bidi="ar-SA"/>
        </w:rPr>
        <w:t>421</w:t>
      </w:r>
      <w:bookmarkStart w:id="10" w:name="pg15501_355612"/>
    </w:p>
    <w:p>
      <w:pPr>
        <w:pStyle w:val="Heading2"/>
        <w:numPr>
          <w:ilvl w:val="1"/>
          <w:numId w:val="1"/>
        </w:numPr>
        <w:rPr/>
      </w:pPr>
      <w:bookmarkStart w:id="11" w:name="__RefHeading___Toc8068131_2142443653"/>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درخشش ارزش هاى ناب اسلامى، امدادهاى پى در پى خداوند متعال و داخل شدن دسته دسته مردم در دين الهى، كسانى را به طمع انداخت تا با راهزنى انديشه ها وبهره گيرى از چنين سرمايه هاى گران سنگ و بى بديلى، براى رسيدن به هوس هاى شيطانى خود، حيله ورزى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متون متين دينى و رهبران بزرگ اسلامى، همواره مخاطبان خود را به داشتن بصيرت، رشد، معرفت، زمان شناسى و پى روى نكردن از آن چه نمى دانند، فراخوانده و از چهره پليد بدعت گذاران و راهزنان پرده برداشته اند، ولى در هر زمان، برخى از مسلمانان ضعيف در دام شبهات و فرقه هاى انحرافى گرفتار شده 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وظيفه خطير عالمان دين و مبلغان رسالات الهى است كه با ظهور بدعت ها، به اظهار علم خود بپردازند و همواره مرزبانى از انديشه هاى پيروان حق در برابر هجمه هاى شيطان و عفريته هاى او را برعهده گيرند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جريان هاى انحرافى و سخيفى كه دست پليد استعمار و هوس هاى شيطانى منحرفان، به وسيله آن بستر پاك و زلال انديشه اسلامى را مشوه ساخته و بر خاستگاه اصلى اسلام عزيز، حرمين شريفين سايه شوم انداخته جريان سلفى گرى است كه نماد و</w:t>
      </w:r>
    </w:p>
    <w:p>
      <w:pPr>
        <w:pStyle w:val="BookText"/>
        <w:rPr/>
      </w:pPr>
      <w:r>
        <w:rPr>
          <w:rFonts w:ascii="IRNazanin" w:hAnsi="IRNazanin" w:eastAsia="IRNazanin"/>
          <w:color w:val="111111"/>
          <w:sz w:val="28"/>
          <w:sz w:val="28"/>
          <w:szCs w:val="28"/>
          <w:rtl w:val="true"/>
          <w:lang w:bidi="fa-IR"/>
        </w:rPr>
        <w:t xml:space="preserve">مصداق نامبارك آن با بدعتى شوم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كريه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كه نه اهل سنت، بلكه اهل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حيات اين جريان درگرو قدرت سياسى آل سعود، و ادامه حكومت آل سعود بسته به وهابيت، و داعيه ناگفته آنان استيلا و رهبرى بر جهان اسلام است، همه قدرت و ثروت خود را براى ترويج اين آيين باطل به كار بسته و در اين ميان چون تنها مانع خود را آموزه هاى والاى شيعى و مكتب اهل بيت وكانون اصلى آن را ايران مى دانند، در سال هاى اخير از راه هاى گوناگون به شبهه افكنى، تكفير، تحريف متون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براى آگاه سازى مسلمانان و خنثى سازى اين حركت پرحجم، اقدام هاى فراوانى مانند نگارش كتاب ها، مقاله ها وتلاش هاى تبليغى انجام شده، اما تاكنون اقدام نظام مند و فراگيرى در اين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دفتر تبليغات اسلامى حوزه علميه قم كه وظيفه خطير تبليغ و توانمندسازى مبلغان ارجمند را بر عهده دارد، همزمان با طراحى و اجراى دوره هاى آموزشى به روز براى مبلغان و عناصر تأثيرگذار فرهنگى، به تدوين مجموعه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اهتمام ورزيد و در سايه تلاش مجاهدانه و عالمانه استاد و پژوهشگر فرهيخته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المسلمين آقاى دكتر عليزاده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ارزشمند به استادان و دانش پژوهان محترم ارايه مى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اين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فراوان علاقه مندان حوزه فرق و اديان روبرو شد و در فاصله كوتاهى پس از انتشار، چندين نوبت تجديد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تطبيقى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تطبيقى به بررسى و نقد مبانى اعتقادى وهابيت و تضادهاى آن با آموزه هاى اسلامى مى پردازد و جلد سوم 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مصداقى شبهات وارده از سوى وهابيت بر انديشه اسلامى را مورد نقد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تلاش هاى اين محقق ارزشمند و ساير همكاران به ويژه برادر ارجمند جناب آقاى دكتر محمد على سليمانى كه رياست مركز آموزش هاى كاربردى دفتر تبليغات اسلامى را به عهده دارند، صميمانه تشكر و قدردانى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معاونت فرهنگى و تبليغى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تبليغات اسلامى حوزه علميه قم</w:t>
      </w:r>
      <w:bookmarkStart w:id="13" w:name="pg15501_355616"/>
    </w:p>
    <w:p>
      <w:pPr>
        <w:pStyle w:val="Heading2"/>
        <w:numPr>
          <w:ilvl w:val="1"/>
          <w:numId w:val="1"/>
        </w:numPr>
        <w:rPr/>
      </w:pPr>
      <w:bookmarkStart w:id="14" w:name="__RefHeading___Toc8068133_2142443653"/>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در قرن هاى اخير، جهان اسلام با سه جريان انحرافى اصلى روبه رو بوده است كه هر يك، ضربه هاى جبران ناپذيرى بر پيكر جهان اسلام وارد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فارسى زبانان، چون غده اى سرطانى ريشه دواند و به رغم مبارزه ى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نشد؛ و از سوى ديگر در منطقه ى شبه قاره كه يكى از مهم ترين قطب هاى جمعيتى جهان اسلام است، فتنه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 خان قاديانى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شكل گرفت و در آن جا نيز باوجود تلاش مصلحان بزرگى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ابوالاعلى مودودى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هاى آن عقيده بسيارى از مسلمانان شبه قاره را سوزاند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جهان عرب نيز از توطئه هاى استعمار انگلستان، بى نصيب نماند و بدعتى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البته ريشه در بدعتى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ى نجد شكل گرفت و به رغم مبارزه ى همه ى مسلمانان، اين بدعت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اين جريان عقيدتى از تعاليم اسلامى، چنان هويدا بود كه نخستين مخالفان آن، برادر و پدر بنيان 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 شاهديم كه اين فرقه هاى ضاله، هريك در پى تلاش براى جهانى كردن انديشه ى خود هستند و</w:t>
      </w:r>
    </w:p>
    <w:p>
      <w:pPr>
        <w:pStyle w:val="BookText"/>
        <w:rPr/>
      </w:pPr>
      <w:r>
        <w:rPr>
          <w:rFonts w:ascii="IRNazanin" w:hAnsi="IRNazanin" w:eastAsia="IRNazanin"/>
          <w:color w:val="111111"/>
          <w:sz w:val="28"/>
          <w:sz w:val="28"/>
          <w:szCs w:val="28"/>
          <w:rtl w:val="true"/>
          <w:lang w:bidi="fa-IR"/>
        </w:rPr>
        <w:t>مى كوشند تا با ايجاد نفاق و تفرقه در صف واحد مسلمانان، انديشه ى انحرافى خود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 جا پديد مى آيد، اين است كه چرا اين جريان ها توانسته اند، به رغم برخوردار نبودن از بنيه ى علمى و عقيدتى قوى و بى رغبتى مسلمانان به آن ها، به حيات خود ادامه دهند؟ چه اين كه همه ى اين جريان ها، در روزگار خود و در عصر حاضر با مخالفت شديد علما و عامه ى مردم روبه رو شده اند و هرگز مقبوليت عمومى نيافته و تنها توانسته اند گروه كوچكى را گرد خود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را بايد در تغيير تاكتيك استعمار براى استيلا بر جهان اسلام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جريان هايى پس از آن شكل گرفتند كه استعمارگران دريافتند دوران استعمار كهن و عصر لشكركشى هاى سنتى به سر آمده، و براى نفوذ و بسط قدرت خود در جهان اسلام، و جلوگيرى از ايجاد امت اسلامى به جاى كشورهاى اسلامى، بايد ترفند ديگرى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بيش از يك ميليارد مسلمان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به پيام حيات بخش اسلام كه همان برادرى و برابرى است، لبيك گويند، عرصه بر استعمار و استعمارگران نو كاملاً تنگ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دست يابى به اين هدف، مهم ترين ترفند آنان، ايجاد و حمايت از فرقه هاى انحرافى و تخريب از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 ها پيش از استقلال كشورهاى اسلامى، چنين سياستى آغاز شد، تا در دوران استقلال سياسى كشورهاى اسلامى كه به تدريج در قرن نوزدهم شكل گرفت، اين ترفند جديد، جاى روش هاى كهنه را در تضعيف اسلام و مسلمانان بگيرد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نو، روش فرقه سازى و حمايت از فرقه هاى خودبنياد انحرافى را به عنوان يكى از راهبردهاى جديد در اين عرصه برگزيده است و در ترويج و كمك به انديشه هايى كه به روشنى با عقايد عام مسلمانان تضاد يا تنافى دارد، همه ى توان خود را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خوبى مى بينيم كه هر يك از اين فرقه ها در مقطع هايى از تاريخ، تا نقطه ى نابودى پيش رفتند، اما با كمك و حمايت بى دريغ استعمار، دوباره</w:t>
      </w:r>
    </w:p>
    <w:p>
      <w:pPr>
        <w:pStyle w:val="BookText"/>
        <w:rPr/>
      </w:pPr>
      <w:r>
        <w:rPr>
          <w:rFonts w:ascii="IRNazanin" w:hAnsi="IRNazanin" w:eastAsia="IRNazanin"/>
          <w:color w:val="111111"/>
          <w:sz w:val="28"/>
          <w:sz w:val="28"/>
          <w:szCs w:val="28"/>
          <w:rtl w:val="true"/>
          <w:lang w:bidi="fa-IR"/>
        </w:rPr>
        <w:t>زنده شدند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بى ترديد در عصر حاضر، اين فرقه هاى انحرافى بيش ترين سهم را در ناكامى و عقب ماندگى مسلمانان داشته اند و به جاى آن كه قدرت و بنيه ى مسلمانان، در مسير رشد و تعالى قرارگيرد، بخش عمده اى از ظرفيت هاى جهان اسلام، در برخورد و مبارزه با اين فتنه ها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وهابيت، به علت خاستگاه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بر حرمين شريفين، بيش از ساير فرقه ها فعال است و اگر دو فرقه ى ديگر رسماً راهى جز اسلام را پيش گرفته اند، اين انديشه با تصرف در مفاهيم كليدى اعتقادى مسلمانان همچون توحيد و شرك، ايمان و كفر، سنت و 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بر جريان هاى تند و افراطى مسلمانان تأثير بگذارد و استعمار نيز از فعاليت آن بهره 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دخل و تصرف در مفاهيم بنيادين اسلامى، به جاى آن كه سينه ى يهوديانى را نشانه روند كه قبله ى اول مسلمانان را اشغال كرده و هر روز خون بى گناهان بسيارى را به جرم دفاع از خانه و كاشانه ى خود مى ريزند، همه ى دشمنى و كينه ى خود را نثار ساير مذهب هاى اسلامى اعم از شيعه و سنى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وهابيان، ساير مسلمانان مشرك و كافر هستند؛ اما بزرگان و رجال عربستان سعودى، با صهيونيست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صليبيان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بسيار نزديكى دارند و هم اكنون بيش از دويست هزار آمريكايى در عربستان سعودى، در صنايع نفت اين كشور مشغول به كارند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دهه هاى هفتاد و هشتاد ميلادى، غرب از جريان افراطى وهابى براى مبارزه با دشمن ديرينه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ى جهاد اسلامى، بيش ترين بهره را برد، پس از شكست كمونيسم، افراطيان وهابى را به سوى ايجاد ناامنى و كشتار مسلمانان سوق داد و در سال هاى اخير، روزى نبوده كه وهابيان دست در دست كفار، به كشتار مسلمانان در كشورهاى اسلامى نپرداخته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حاضر مجموعه اى است كه كوشيده تا پرده از هويت، عقايد و اهداف فرقه ى وهابيت بردارد و تا جاى ممكن، با حفظ جامعيت، بتواند به عنوان متنى آموزشى نيز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شروع مباحث، توجه به نكات زير ضرورى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پيش فرض اساسى اين تحقيق، اين است كه وهابيان غير از اهل سنت هستند؛ زيرا مبانى آن ها نه تنها با شيعه، بلكه با عقايد اهل سنت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نگاهى به جنايت هاى وهابيان در كشورهاى اسلامى شود، بيش ترين قربانيان آن ها از اهل سنت بوده اند و همه ى توسعه طلبى هاى آنان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سنى نشين و حتى حنبلى مذهب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بدين معنى نيست كه ميان شيعه و سنى اختلافى وجود ندارد، اما اين اختلاف ها غير از تفاوت هايى است كه ميان مسلمانان و وهابيت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تحقيق حاضر، تنها تاريخ، عقايد و جريان هاى وهابيت بررسى خواهد شد و نگاه اين تحقيق، تفاوت هاى مسلمانان با وهابيت است، نه شيعه با وهابيت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نگارنده، وهابيت مهم ترين مصداق انديشه اى كلان 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رابطه ى ميان سلفى گرى و وهابيت، نه ترادف كه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براى شناخت ماهيت وهابيت نخست بايد سلفى گرى و حدود و ثغور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سلفيان با بهره بردارى سوء از مفهوم سلف، و به تعبير 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مكتبى ابداعى را با نام سلفى گرى به وجود آورده اند كه در قرن هاى گذشته در چند مرحله بروز خارجى داشته و به دست مسلمانان سركوب شده، و در پايان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سلفى گرى تنها در معنى تاريخى و ابداعى خود به كار برده نمى شود و داراى شاخه ها و جريان هاى مختلفى است كه در محتوا و روش با يك 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از</w:t>
      </w:r>
    </w:p>
    <w:p>
      <w:pPr>
        <w:pStyle w:val="BookText"/>
        <w:rPr/>
      </w:pPr>
      <w:r>
        <w:rPr>
          <w:rFonts w:ascii="IRNazanin" w:hAnsi="IRNazanin" w:eastAsia="IRNazanin"/>
          <w:color w:val="111111"/>
          <w:sz w:val="28"/>
          <w:sz w:val="28"/>
          <w:szCs w:val="28"/>
          <w:rtl w:val="true"/>
          <w:lang w:bidi="fa-IR"/>
        </w:rPr>
        <w:t>بررسى وهابيت، آشنايى با اين جريان ها و حد و مرز مبانى آن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بخش نخست، مفهوم شناسى، مبانى، انواع، تاريخ و مصاديق سلفى گرى بررسى شده است، تا جايگاه وهابيت و شاخه هاى آن كه امروز در درون نيز دچار تضادها و تعارض هاى عميقى هستند، بهتر قابل درك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تحقيق كوشيده است سيرى منطقى و در عين حال، جامع را در بررسى وهابيت مد نظر قرار دهد؛ از اين رو در جلد اول، تبارشناسى وهابيت؛ در جلد دوم، مبانى وهابيت؛ و در جلد سوم، شبهه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 بررسى و نقد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اين تحقيق، كسانى هستند كه با مفاهيم و كليات مباحث وهابيت اجمالاً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چنان كه گفته شد، اين پژوهش، جهان اسلام را در يك سو، و وهابيت را در سوى ديگر فرض كرده است؛ از اين رو براى مخاطبان اهل سنت نيز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و ديدگاه هاى انديشمندان موجب شد كه در جلد يكم نيز اصلاحاتى انجام شود، و علاوه بر آن، بخشى نيز به تصاوير مرتبط با وهابيت اختصاص داده شود تا بحث كامل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شمار صفحه هاى جلد يكم افزايش يافته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عزيزانى كه در انتشار اين مجموعه حقير را يارى كردند، به ويژه دوست بسيار عزيز، جناب آقاى دكتر سليمانى، مدير محترم آموزش هاى خاص دفتر تبليغات اسلامى حوزه ى علميه ى قم، كه با پى گيرى هاى بسيار و مسئولانه، زمينه ى انتشار اين مجموعه را فراهم كردند، صميمانه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دوستانى كه در مشهد مقدس درس نقد وهابيت را در دوره ى تربيت مدرس با اين جانب گذراندند، و از مؤسسه ى نداى بصيرت دينى كه در بازبينى و تطبيق منابع، حقير را يارى كردند، تشكر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هرچند نويسنده پس از درك خلأ در اين زمينه، با قصد خدمت به جهان اسلام، كوشيده است در حدّ بضاعت علمى خود اين مجموعه را تدوين نمايد، بى شك اين نوشتار را خالى از ضعف، و خود را بى نياز از نقدها و نظرهاى گران قدر علمى نمى داند؛ و به همين علت، ديدگاه هاى انديشمندان اين حوزه را راه گشاى فعاليت هاى علمى آينده ى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اميد دارم كه با فرستادن ديدگاه هاى سودمند و راه گشاى خود به نشانى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sma.moosavi@gmail.com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بر غناى بيش تر اين مجموعه بيفزاييد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سيدمهدى على زاده موسوى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bookmarkStart w:id="16" w:name="pg15501_355622"/>
    </w:p>
    <w:p>
      <w:pPr>
        <w:pStyle w:val="Heading2"/>
        <w:numPr>
          <w:ilvl w:val="1"/>
          <w:numId w:val="1"/>
        </w:numPr>
        <w:rPr/>
      </w:pPr>
      <w:bookmarkStart w:id="17" w:name="__RefHeading___Toc8068135_2142443653"/>
      <w:bookmarkStart w:id="18" w:name="_Toc6"/>
      <w:bookmarkEnd w:id="16"/>
      <w:bookmarkEnd w:id="17"/>
      <w:r>
        <w:rPr>
          <w:rtl w:val="true"/>
        </w:rPr>
        <w:t>بخش يكم سلفى گرى</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068137_2142443653"/>
      <w:bookmarkStart w:id="20" w:name="_Toc7"/>
      <w:bookmarkEnd w:id="19"/>
      <w:r>
        <w:rPr>
          <w:rtl w:val="true"/>
        </w:rPr>
        <w:t>اشاره</w:t>
      </w:r>
      <w:bookmarkStart w:id="21" w:name="pg15501_355624"/>
      <w:bookmarkEnd w:id="20"/>
    </w:p>
    <w:p>
      <w:pPr>
        <w:pStyle w:val="Heading3"/>
        <w:numPr>
          <w:ilvl w:val="2"/>
          <w:numId w:val="1"/>
        </w:numPr>
        <w:rPr/>
      </w:pPr>
      <w:bookmarkStart w:id="22" w:name="__RefHeading___Toc8068139_2142443653"/>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سلفى گرى و وهابيت، مفاهيمى هستند كه نسبت ميان آن ها عام و خاص مطلق است؛ به اين معنى كه سلفى گرى مفهومى كلان است و شامل طيف ها و جريان هاى مختلف اعتقادى و سياسى مى شود كه مكتب وهابيت مصداقى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تحقيق درباره ى شناخت وهابيت را بايد از سلفى گرى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سلفى گرى اصول و مبانى عامى دارد، اما چه از نظر اعتقادى و چه از نظر سياسى، تفاوت هاى بنيادينى ميان مصداق هاى 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درحالى كه به گروه هاى تكفيرى كه خون و مال مسلمانان را مباح مى دانند، سلفى گفته مى شود، به جريان هاى معتدل تر و غير تكفيرى نيز سلفى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غرب و دشمنان اسلام، بسيارى از جريان هاى اسلام گرا را جريان هاى سلفى معرفى كرده اند؛ زيرا اين جريان ها لبه ى تيز حملات خود را به سوى تمدن و فرهنگ غرب نشانه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مفهوم سلفى گرى، مبانى عام، مصداق ها، و جريان شناسى آن، براى تعيين جايگاه وهابيت ضرورى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وهابيت تكفيرى بر اساس سياست هم گرايى، تلاش بسيارى را براى انسجام جريان هاى سلفى آغاز كرده است و جريان هاى معتدل سلفى نيز به علت تبليغات وهابيت، گاه در دام آنان گرفتار مى شوند، غافل از آن كه وهابيت تكفيرى نه تنها با شيعه و اهل سنت كه حتى با جريان هاى معتدل سلفى نيز مخالف است، اما دشمنان خود را اولويت بندى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تلاش شده است با بيان مفهوم، مبانى عام، گونه شناسى و مصداق پژوهى سلفى گرى، شباهت ها و تفاوت هاى آنان بيان شود و در سايه ى اين تبيين، جايگاه وهابيت نيز در اين گفتمان مشخص شود</w:t>
      </w:r>
      <w:r>
        <w:rPr>
          <w:rFonts w:eastAsia="IRNazanin" w:cs="IRNazanin"/>
          <w:color w:val="111111"/>
          <w:sz w:val="28"/>
          <w:szCs w:val="28"/>
          <w:rtl w:val="true"/>
          <w:lang w:bidi="fa-IR"/>
        </w:rPr>
        <w:t>.</w:t>
      </w:r>
      <w:bookmarkStart w:id="24" w:name="pg15501_355626"/>
    </w:p>
    <w:p>
      <w:pPr>
        <w:pStyle w:val="Heading3"/>
        <w:numPr>
          <w:ilvl w:val="2"/>
          <w:numId w:val="1"/>
        </w:numPr>
        <w:rPr/>
      </w:pPr>
      <w:bookmarkStart w:id="25" w:name="__RefHeading___Toc8068141_2142443653"/>
      <w:bookmarkStart w:id="26" w:name="_Toc9"/>
      <w:bookmarkEnd w:id="24"/>
      <w:bookmarkEnd w:id="25"/>
      <w:r>
        <w:rPr>
          <w:rtl w:val="true"/>
        </w:rPr>
        <w:t>فصل يكم مفهوم شناسى</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8068143_2142443653"/>
      <w:bookmarkStart w:id="28" w:name="_Toc10"/>
      <w:bookmarkEnd w:id="27"/>
      <w:r>
        <w:rPr>
          <w:rtl w:val="true"/>
        </w:rPr>
        <w:t>اشاره</w:t>
      </w:r>
      <w:bookmarkStart w:id="29" w:name="pg15501_355628"/>
      <w:bookmarkEnd w:id="28"/>
    </w:p>
    <w:p>
      <w:pPr>
        <w:pStyle w:val="Heading4"/>
        <w:numPr>
          <w:ilvl w:val="3"/>
          <w:numId w:val="1"/>
        </w:numPr>
        <w:rPr/>
      </w:pPr>
      <w:bookmarkStart w:id="30" w:name="__RefHeading___Toc8068145_2142443653"/>
      <w:bookmarkStart w:id="31" w:name="_Toc11"/>
      <w:bookmarkEnd w:id="29"/>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 xml:space="preserve">بحث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مفاهيم مرتبط با آن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مفاهيمى است كه هرچند در ميان مسلمانان بار ارزشى دارد، اما توسط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شده و در مفهوم آن، انحراف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با تبيين مفهوم سلف و مفاهيم مرتبط با آن، به تعارض انديشه ى سلفى گرى با جهان اسلام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آشنايى با اين مفاهيم، نقش مهمى در فهم انديشه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4"/>
        <w:numPr>
          <w:ilvl w:val="3"/>
          <w:numId w:val="1"/>
        </w:numPr>
        <w:rPr/>
      </w:pPr>
      <w:bookmarkStart w:id="32" w:name="__RefHeading___Toc8068147_2142443653"/>
      <w:bookmarkStart w:id="33" w:name="_Toc12"/>
      <w:bookmarkEnd w:id="32"/>
      <w:r>
        <w:rPr/>
        <w:t>1</w:t>
      </w:r>
      <w:r>
        <w:rPr>
          <w:rtl w:val="true"/>
        </w:rPr>
        <w:t xml:space="preserve"> - </w:t>
      </w:r>
      <w:r>
        <w:rPr>
          <w:rtl w:val="true"/>
        </w:rPr>
        <w:t>سلف</w:t>
      </w:r>
      <w:bookmarkEnd w:id="33"/>
    </w:p>
    <w:p>
      <w:pPr>
        <w:pStyle w:val="Heading5"/>
        <w:numPr>
          <w:ilvl w:val="4"/>
          <w:numId w:val="1"/>
        </w:numPr>
        <w:rPr/>
      </w:pPr>
      <w:bookmarkStart w:id="34" w:name="__RefHeading___Toc8068149_2142443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مفهوم سلف،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كليدى دارد و كانون و محور آن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آشنايى با اين مفهوم در انديشه ى سلفى گرى و وهابى، ضرورى است</w:t>
      </w:r>
      <w:r>
        <w:rPr>
          <w:rFonts w:eastAsia="IRNazanin" w:cs="IRNazanin"/>
          <w:color w:val="111111"/>
          <w:sz w:val="28"/>
          <w:szCs w:val="28"/>
          <w:rtl w:val="true"/>
          <w:lang w:bidi="fa-IR"/>
        </w:rPr>
        <w:t>.</w:t>
      </w:r>
    </w:p>
    <w:p>
      <w:pPr>
        <w:pStyle w:val="Heading5"/>
        <w:numPr>
          <w:ilvl w:val="4"/>
          <w:numId w:val="1"/>
        </w:numPr>
        <w:rPr/>
      </w:pPr>
      <w:bookmarkStart w:id="36" w:name="__RefHeading___Toc8068151_2142443653"/>
      <w:bookmarkStart w:id="37" w:name="_Toc14"/>
      <w:bookmarkEnd w:id="36"/>
      <w:r>
        <w:rPr/>
        <w:t>1.1</w:t>
      </w:r>
      <w:r>
        <w:rPr>
          <w:rtl w:val="true"/>
        </w:rPr>
        <w:t xml:space="preserve"> - </w:t>
      </w:r>
      <w:r>
        <w:rPr>
          <w:rtl w:val="true"/>
        </w:rPr>
        <w:t>معنى لغوى</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يسلِفُ، سَلفاً و سلوفاً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صيغه هاى صرفى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سلف، اصلى است كه بر تقدم و سبقت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سلف كسانى هستند كه در گذشته بوده اند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سَلَفَ الرجل،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گذشته ى مَرد</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تعاريف، سلف معنايى نسبى دارد؛</w:t>
      </w:r>
      <w:bookmarkStart w:id="38" w:name="pg15501_355629"/>
    </w:p>
    <w:p>
      <w:pPr>
        <w:pStyle w:val="BookText"/>
        <w:rPr/>
      </w:pPr>
      <w:bookmarkEnd w:id="38"/>
      <w:r>
        <w:rPr>
          <w:rFonts w:ascii="IRNazanin" w:hAnsi="IRNazanin" w:eastAsia="IRNazanin"/>
          <w:color w:val="111111"/>
          <w:sz w:val="28"/>
          <w:sz w:val="28"/>
          <w:szCs w:val="28"/>
          <w:rtl w:val="true"/>
          <w:lang w:bidi="fa-IR"/>
        </w:rPr>
        <w:t xml:space="preserve">هر زمانى، سلفِ زمان آينده ى خود است 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عبارت ديگر، ما نسبت به 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معنى متداول سلف نزد عامه ى مسلمانان، همان معنايى است كه از ظاهر اين لفظ استفاده مى شود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گردد، به معنى گذشتگانى است كه براى آيندگان مايه ى افتخار و سربلندى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پيشينيان به سبب انتقال معارف اسلامى به نسل 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 هايى كه براى حفظ كيان دين متحمل شده اند، داراى ارزش و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 شك نزديكى به عصر بعثت نيز به سبب قداست پيامبر گرامى اسلام صلى الله عليه وآله، خود عاملى براى احترام و عظمت گذشتگان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منابع اسلامى هرگز چنين يادمان افتخارآميزى به معنى وجود ويژگى خاصى براى آن ها در حوزه ى تشريع نبوده است؛ به گونه اى كه گفتار و رفتار آنان، هم رديف گفتار و رفتار پيامبر گرامى اسلام صلى الله عليه وآله تلقى شود و منشأ ايجاد حكم جديدى در آيين اسلام گردد؛ بلكه هماره ديدگاه ها و نظرات آنان، به عنوان نظراتى كه قابل توجه و دقت است، مورد توجه دوره هاى بعد بوده است</w:t>
      </w:r>
      <w:r>
        <w:rPr>
          <w:rFonts w:eastAsia="IRNazanin" w:cs="IRNazanin"/>
          <w:color w:val="111111"/>
          <w:sz w:val="28"/>
          <w:szCs w:val="28"/>
          <w:rtl w:val="true"/>
          <w:lang w:bidi="fa-IR"/>
        </w:rPr>
        <w:t>.</w:t>
      </w:r>
    </w:p>
    <w:p>
      <w:pPr>
        <w:pStyle w:val="Heading5"/>
        <w:numPr>
          <w:ilvl w:val="4"/>
          <w:numId w:val="1"/>
        </w:numPr>
        <w:rPr/>
      </w:pPr>
      <w:bookmarkStart w:id="39" w:name="__RefHeading___Toc8068153_2142443653"/>
      <w:bookmarkStart w:id="40" w:name="_Toc15"/>
      <w:bookmarkEnd w:id="39"/>
      <w:r>
        <w:rPr/>
        <w:t>1.2</w:t>
      </w:r>
      <w:r>
        <w:rPr>
          <w:rtl w:val="true"/>
        </w:rPr>
        <w:t xml:space="preserve"> - </w:t>
      </w:r>
      <w:r>
        <w:rPr>
          <w:rtl w:val="true"/>
        </w:rPr>
        <w:t>معنى اصطلاحى</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اصطلاحى سلف، در بدعتى ريشه دارد كه ابن تيميه در قرن هفتم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برخلاف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پردازى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آن را در معنايى به كار برد كه تا آن زمان، انديشمندان اسلامى چنين معنايى را درباره ى سلف اراده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بدعتى كه ابن تيميه و سپس سلفيان پس از او بنيان نهادند، گسترش منابع تشريع به صحابه، تابعين و تابعين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تيميه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كسانى هستند كه در سه قرن بهتر اسلام زندگى مى كردند و داراى تمامى فضايل بودند و آنان براى حل هر مشكلى، شايسته تر از سايرين هستند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وى سپس توصيه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آثار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چه را موجب شفا و كفايت است، آورده اند و پس از آن ها كسى چيزى كه آنان ندانند، نياورده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وى تا آن جا پيش مى رود كه در كنار كتاب و سنت پيامبر صلى الله عليه وآله، سنت اين گروه را نيز به عنوان يكى از منابع دين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الهى از سه راه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سنت پيامبر صلى الله عليه وآله و آن چه نخستين مسلمانان به آن عمل كرده اند؛ و تمسك به غير از اين اصول سه گانه براى اثبات حكم شرعى، جايز نمى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وى در جايى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افعال و داخل كردن آن ها در دين، به كتاب خدا، سنت پيامبر صلى الله عليه وآله و آن چه نخستين گروندگان به اسلام بر آن بوده اند، ثابت مى شود و جز اين موارد، همه نوپديدند و استحبابى ندارند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چنين روش اهل سنت را جدا از پى روى از پيامبر گرامى اسلام صلى الله عليه وآله، پى روى كامل از سلف مى شمارد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ابن قيم، شاگرد ابن تيميه، اين مسير را ادامه مى دهد و فصلى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جواز الفتوى بالآثار السلفية والفتاوى الصحابية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زنجيره، به وهابيان مى رسد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معتقديم كه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چيزى است كه پس از سه قرن اول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كسانى كه آن را به خوب و بد، يا پنج نوع تقسيم مى كنند، مطلقاً نكوهيده است</w:t>
      </w:r>
      <w:r>
        <w:rPr>
          <w:rFonts w:eastAsia="IRNazanin" w:cs="IRNazanin"/>
          <w:color w:val="111111"/>
          <w:sz w:val="28"/>
          <w:szCs w:val="28"/>
          <w:rtl w:val="true"/>
          <w:lang w:bidi="fa-IR"/>
        </w:rPr>
        <w:t>."</w:t>
      </w:r>
      <w:r>
        <w:rPr>
          <w:rStyle w:val="FootnoteAnchor"/>
          <w:rtl w:val="true"/>
        </w:rPr>
        <w:footnoteReference w:id="15"/>
      </w:r>
      <w:bookmarkStart w:id="41" w:name="pg15501_355631"/>
    </w:p>
    <w:p>
      <w:pPr>
        <w:pStyle w:val="BookText"/>
        <w:rPr/>
      </w:pPr>
      <w:bookmarkEnd w:id="41"/>
      <w:r>
        <w:rPr>
          <w:rFonts w:ascii="IRNazanin" w:hAnsi="IRNazanin" w:eastAsia="IRNazanin"/>
          <w:color w:val="111111"/>
          <w:sz w:val="28"/>
          <w:sz w:val="28"/>
          <w:szCs w:val="28"/>
          <w:rtl w:val="true"/>
          <w:lang w:bidi="fa-IR"/>
        </w:rPr>
        <w:t>اين در حالى است كه بسيارى از كسانى كه ظاهراً به سلفيان نزديكند نيز چنين ديدگاهى را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شاطبى چنين جايگاهى را تنها به صحابه نسبت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صحابه، سنتى است كه به آن عمل مى شود و محل رجوع است</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42" w:name="__RefHeading___Toc8068155_2142443653"/>
      <w:bookmarkStart w:id="43" w:name="_Toc16"/>
      <w:bookmarkEnd w:id="42"/>
      <w:r>
        <w:rPr/>
        <w:t>2</w:t>
      </w:r>
      <w:r>
        <w:rPr>
          <w:rtl w:val="true"/>
        </w:rPr>
        <w:t xml:space="preserve"> - </w:t>
      </w:r>
      <w:r>
        <w:rPr>
          <w:rtl w:val="true"/>
        </w:rPr>
        <w:t>حديث خيره و مشروعيت سلف</w:t>
      </w:r>
      <w:bookmarkEnd w:id="43"/>
    </w:p>
    <w:p>
      <w:pPr>
        <w:pStyle w:val="BookText"/>
        <w:rPr/>
      </w:pPr>
      <w:r>
        <w:rPr>
          <w:rFonts w:ascii="IRNazanin" w:hAnsi="IRNazanin" w:eastAsia="IRNazanin"/>
          <w:color w:val="111111"/>
          <w:sz w:val="28"/>
          <w:sz w:val="28"/>
          <w:szCs w:val="28"/>
          <w:rtl w:val="true"/>
          <w:lang w:bidi="fa-IR"/>
        </w:rPr>
        <w:t>مهم ترين دليلى كه سلفيان براى مشروعيت سلف ارائه كرده اند، حديثى منسوب به پيامبر صلى الله عليه 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قرنى، ثم الذين يلونهم، ثم الذين يلونهم، ثم يجىء اقوام تسبق شهادة احدهم يمينه و يمينه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من هستند؛ سپس كسانى كه در پى ايشان مى آيند و سپس ديگرانى كه در پى آنان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مردمانى مى آيند كه گواهى هر يك، سوگندشان، و سوگند هركدام، گواهى شان را نقض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سلفيان با تكيه بر اين حديث، سه قرن نخستين اسلام را بهترين قرون اسلام مى شمارند و به همين سبب، براى كسانى كه در اين سه قرن زندگى كرده اند، مرجعيت در ابعاد مختلف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آنان، نه تنها پيامبر گرامى اسلام صلى الله عليه وآله در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سه قرن نخست اسلام گواهى داده، بلكه مردمان قرون بعدى را مذمت كرده است و چنين وضعيتى نشانگر ضرورت پى روى نسل هاى بعدى از اين سه قرن است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مفضله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4" w:name="__RefHeading___Toc8068157_2142443653"/>
      <w:bookmarkStart w:id="45" w:name="_Toc17"/>
      <w:bookmarkEnd w:id="44"/>
      <w:r>
        <w:rPr/>
        <w:t>3</w:t>
      </w:r>
      <w:r>
        <w:rPr>
          <w:rtl w:val="true"/>
        </w:rPr>
        <w:t xml:space="preserve"> - </w:t>
      </w:r>
      <w:r>
        <w:rPr>
          <w:rtl w:val="true"/>
        </w:rPr>
        <w:t xml:space="preserve">سلفى گرى </w:t>
      </w:r>
      <w:r>
        <w:rPr>
          <w:rtl w:val="true"/>
        </w:rPr>
        <w:t>(</w:t>
      </w:r>
      <w:r>
        <w:rPr>
          <w:rtl w:val="true"/>
        </w:rPr>
        <w:t>السلفيه</w:t>
      </w:r>
      <w:r>
        <w:rPr>
          <w:rtl w:val="true"/>
        </w:rPr>
        <w:t>)</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سلفيان درباره ى سلف، سبب شده است كه مذهب جديدى با نام سلفى گرى در قرون اخير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هرچند برخى از رگه هاى انديشه ى</w:t>
      </w:r>
    </w:p>
    <w:p>
      <w:pPr>
        <w:pStyle w:val="BookText"/>
        <w:rPr/>
      </w:pPr>
      <w:r>
        <w:rPr>
          <w:rFonts w:ascii="IRNazanin" w:hAnsi="IRNazanin" w:eastAsia="IRNazanin"/>
          <w:color w:val="111111"/>
          <w:sz w:val="28"/>
          <w:sz w:val="28"/>
          <w:szCs w:val="28"/>
          <w:rtl w:val="true"/>
          <w:lang w:bidi="fa-IR"/>
        </w:rPr>
        <w:t>سلفى گرى در قرن چهارم شكل گرفت، اما به دليل تعارض با انديشه ى مسلمانان، در مدتى كوتاه خاموش 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ابن تيميه مذهب سلفى گرى را در قرن هفتم احيا كرد و آتش اختلاف را ميان جهان اسلام شعله ور ساخت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از وى، شاگردش ابن قيم براى زنده نگاه داشتن اين انديشه بسيار كوشيد؛ اما وى نيز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جريان هاى سلفى گرى در نجد و حجاز و شبه قاره، با تفاوت هايى آغاز شد كه به دليل حمايت هاى انگلستان، به ويژه در نجد و حجاز، توانست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كنونى نيز جريان سلفى گرى به اهرمى در دست آمريكا براى پيشبرد هدف هاى خود در كشورهاى اسلامى تبديل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امروزه سلفى گرى شاخه ها و جريان هاى مختلفى دارد كه طيفى از ديدگاه ها و باورهاى مختلف را تشكيل مى دهد</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ويژگى اين مذهب، نفى مذاهب اسلامى و دعوت مسلمانان به پى روى محض و بدون انديشه و تفكر از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مسلمانان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مذهب جديد، هيچ يك از مذاهب اسلامى به رسميت شناخته نمى شود و صرفاً تقليد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مفضله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محتواى اصلى آن را شكل مى دهد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سلفيان در حالى مسلمانان را به كنار گذاشتن مذاهب خود دعوت مى كنند كه خود، مذهب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اند؛ بدعتى كه هيچ پيشينه اى در ميان مذاهب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سعيد رمضان البوطى، انديشمند سنى</w:t>
      </w:r>
      <w:r>
        <w:rPr>
          <w:rFonts w:eastAsia="IRNazanin" w:cs="IRNazanin"/>
          <w:color w:val="111111"/>
          <w:sz w:val="28"/>
          <w:szCs w:val="28"/>
          <w:rtl w:val="true"/>
          <w:lang w:bidi="fa-IR"/>
        </w:rPr>
        <w:t>:</w:t>
      </w:r>
      <w:bookmarkStart w:id="46" w:name="pg15501_355633"/>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پديده اى ناخواسته و نسبتاً نوخاسته است كه انحصارطلبانه مدعى مسلمانى است و همه را جز خود، كافر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خودخوانده كه با به تن دركشيدن جامه ى انتساب به سلف صالح، و با طرح ادعاى وحدت در فضاى بى مذهب، بابنيان وحدت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يعنى همان بستر وهابيت، مدعى است كه هيچ مذهبى وجود ندارد و بايد به عصر سلف، يعنى دوران صحابه، تابعين و تابعينِ تابعين بازگشت و از همه ى دست آوردهاى مذاهب كه حاصل قرن ها تلاش و جست وجوى عالمان فرقه ها بوده و اندوخته اى گران سنگ از فرهنگ اسلامى در ابعاد گوناگون پديد آورده است و با پاسداشت پويايى اسلام و فقه اسلامى، آن را به پاسخ گويى به نيازهاى عصر توانا ساخته است، چشم پوشيد و اسلام بلامذهب را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 دستى به دعوت بلند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كنارگذاشتن همه ى مذاهب، به سوى يگانه شدن برويم؛ اما با دست ديگر، شمشير تكفير برمى كشد و مدعى است كه با حذف ديگران از جامعه ى اسلامى و راندن آنان به جمع كفار، جامعه ى اسلامى را يك دست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دعوت به بى مذهبى، نوعى مذهب نهفته است؛ بلكه دعوت، خود نوعى مذهب است؛ آن هم مذهبى گرفتار چنگال جمود و تنگ نظرى كه اسلام را به صورت دينى بى تحرك، بى روح، ناقص، ناتوان و بى جاذبه تصوير مى كند و با احياى خشونت و تعصب، راه را بر هرگونه نزديك شدن به هم ديگر مى بندد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7" w:name="__RefHeading___Toc8068159_2142443653"/>
      <w:bookmarkStart w:id="48" w:name="_Toc18"/>
      <w:bookmarkEnd w:id="47"/>
      <w:r>
        <w:rPr/>
        <w:t>4</w:t>
      </w:r>
      <w:r>
        <w:rPr>
          <w:rtl w:val="true"/>
        </w:rPr>
        <w:t xml:space="preserve"> - </w:t>
      </w:r>
      <w:r>
        <w:rPr>
          <w:rtl w:val="true"/>
        </w:rPr>
        <w:t>مكتب سلفى گرى و چالش هاى نظرى و تاريخى</w:t>
      </w:r>
      <w:bookmarkEnd w:id="48"/>
    </w:p>
    <w:p>
      <w:pPr>
        <w:pStyle w:val="Heading5"/>
        <w:numPr>
          <w:ilvl w:val="4"/>
          <w:numId w:val="1"/>
        </w:numPr>
        <w:rPr/>
      </w:pPr>
      <w:bookmarkStart w:id="49" w:name="__RefHeading___Toc8068161_2142443653"/>
      <w:bookmarkStart w:id="50" w:name="_Toc19"/>
      <w:bookmarkEnd w:id="49"/>
      <w:r>
        <w:rPr>
          <w:rtl w:val="true"/>
        </w:rPr>
        <w:t>اشاره</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جداى از تضادى كه انديشه ى سلفى گرى در مفهوم پردازى سلف، با انديشه ى اسلامى دارد، سلفى گرى با چالش هاى جدى درحوزه ى نظر و حقايق تاريخى روبه روست كه در ادامه، به برخى از آن ها اشاره مى شود</w:t>
      </w:r>
      <w:r>
        <w:rPr>
          <w:rFonts w:eastAsia="IRNazanin" w:cs="IRNazanin"/>
          <w:color w:val="111111"/>
          <w:sz w:val="28"/>
          <w:szCs w:val="28"/>
          <w:rtl w:val="true"/>
          <w:lang w:bidi="fa-IR"/>
        </w:rPr>
        <w:t>.</w:t>
      </w:r>
      <w:bookmarkStart w:id="51" w:name="pg15501_355634"/>
    </w:p>
    <w:p>
      <w:pPr>
        <w:pStyle w:val="Heading5"/>
        <w:numPr>
          <w:ilvl w:val="4"/>
          <w:numId w:val="1"/>
        </w:numPr>
        <w:rPr/>
      </w:pPr>
      <w:bookmarkStart w:id="52" w:name="__RefHeading___Toc8068163_2142443653"/>
      <w:bookmarkStart w:id="53" w:name="_Toc20"/>
      <w:bookmarkEnd w:id="51"/>
      <w:bookmarkEnd w:id="52"/>
      <w:r>
        <w:rPr/>
        <w:t>4.1</w:t>
      </w:r>
      <w:r>
        <w:rPr>
          <w:rtl w:val="true"/>
        </w:rPr>
        <w:t xml:space="preserve"> - </w:t>
      </w:r>
      <w:r>
        <w:rPr>
          <w:rtl w:val="true"/>
        </w:rPr>
        <w:t xml:space="preserve">بررسى پيشينه ى </w:t>
      </w:r>
      <w:r>
        <w:rPr>
          <w:rtl w:val="true"/>
        </w:rPr>
        <w:t>«</w:t>
      </w:r>
      <w:r>
        <w:rPr>
          <w:rtl w:val="true"/>
        </w:rPr>
        <w:t>سلف</w:t>
      </w:r>
      <w:r>
        <w:rPr>
          <w:rtl w:val="true"/>
        </w:rPr>
        <w:t xml:space="preserve">» </w:t>
      </w:r>
      <w:r>
        <w:rPr>
          <w:rtl w:val="true"/>
        </w:rPr>
        <w:t>در آيات و روايات</w:t>
      </w:r>
      <w:bookmarkEnd w:id="53"/>
    </w:p>
    <w:p>
      <w:pPr>
        <w:pStyle w:val="BookText"/>
        <w:rPr/>
      </w:pPr>
      <w:r>
        <w:rPr>
          <w:rFonts w:ascii="IRNazanin" w:hAnsi="IRNazanin" w:eastAsia="IRNazanin"/>
          <w:color w:val="111111"/>
          <w:sz w:val="28"/>
          <w:sz w:val="28"/>
          <w:szCs w:val="28"/>
          <w:rtl w:val="true"/>
          <w:lang w:bidi="fa-IR"/>
        </w:rPr>
        <w:t xml:space="preserve">درحالى كه مبناى مكتب سلفى گرى بر مفهوم پردازى ويژه اى از سلف بنا شده است، در 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معنى مصطلح سلفيان،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منابع دينى، اين واژه به ندرت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واژه ى سلف در قرآن چند بار آمده است كه تنها در يك مورد به معنى پيشنيان و گذشتگان است كه آن نيز در معنى منفى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هنگامى كه ما را به خشم آوردند، از آن ها انتقام گرفتيم و همه را غرق كرديم و آن ها را 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عبرتى براى ديگران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واژه ى سلف و مشتقات آن، بيش تر به معنى اعمال ناپسندى است كه پيش از اسلام انجام مى شدند و پس از آن تحريم شده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وضعيت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روايات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هرگز به مفهوم پردازى سلف، آن گونه كه سلفيان آن را معنى كرده اند، اشاره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همان گونه كه گفته شد، اين واژه در معنى لغوى آن نيز در ميان روايات ديده نمى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گفته شود با توجه به اين كه در زمان پيامبر صلى الله عليه وآله سلف وجود نداشته است و همه نسبت به پيامبر صلى الله عليه وآله خلف بوده اند، به مفهوم سلف اشاره نشده است؛ اما با توجه به</w:t>
      </w:r>
      <w:bookmarkStart w:id="54" w:name="pg15501_355635"/>
    </w:p>
    <w:p>
      <w:pPr>
        <w:pStyle w:val="BookText"/>
        <w:rPr/>
      </w:pPr>
      <w:bookmarkEnd w:id="54"/>
      <w:r>
        <w:rPr>
          <w:rFonts w:ascii="IRNazanin" w:hAnsi="IRNazanin" w:eastAsia="IRNazanin"/>
          <w:color w:val="111111"/>
          <w:sz w:val="28"/>
          <w:sz w:val="28"/>
          <w:szCs w:val="28"/>
          <w:rtl w:val="true"/>
          <w:lang w:bidi="fa-IR"/>
        </w:rPr>
        <w:t>جهانى بودن و خاتميت دين، اگر مفهوم سلف داراى ويژگى تشريع بود، پيامبرگرامى اسلام صلى الله عليه وآله بايد به آن اشاره مى كردند؛ همان گونه كه آن حضرت درباره ى بسيارى از مسائل آخرالزمان و فتنه هاى آن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صورت وجود جايگاه خاصى براى سلف، هرگز اين امر از نگاه جامع پيامبر صلى الله عليه وآله دور نمى ماند</w:t>
      </w:r>
      <w:r>
        <w:rPr>
          <w:rFonts w:eastAsia="IRNazanin" w:cs="IRNazanin"/>
          <w:color w:val="111111"/>
          <w:sz w:val="28"/>
          <w:szCs w:val="28"/>
          <w:rtl w:val="true"/>
          <w:lang w:bidi="fa-IR"/>
        </w:rPr>
        <w:t>.</w:t>
      </w:r>
    </w:p>
    <w:p>
      <w:pPr>
        <w:pStyle w:val="Heading5"/>
        <w:numPr>
          <w:ilvl w:val="4"/>
          <w:numId w:val="1"/>
        </w:numPr>
        <w:rPr/>
      </w:pPr>
      <w:bookmarkStart w:id="55" w:name="__RefHeading___Toc8068165_2142443653"/>
      <w:bookmarkStart w:id="56" w:name="_Toc21"/>
      <w:bookmarkEnd w:id="55"/>
      <w:r>
        <w:rPr/>
        <w:t>4.2</w:t>
      </w:r>
      <w:r>
        <w:rPr>
          <w:rtl w:val="true"/>
        </w:rPr>
        <w:t xml:space="preserve"> - </w:t>
      </w:r>
      <w:r>
        <w:rPr>
          <w:rtl w:val="true"/>
        </w:rPr>
        <w:t>ابن قيم و مذهب سلفى گرى</w:t>
      </w:r>
      <w:bookmarkEnd w:id="56"/>
    </w:p>
    <w:p>
      <w:pPr>
        <w:pStyle w:val="BookText"/>
        <w:rPr/>
      </w:pPr>
      <w:r>
        <w:rPr>
          <w:rFonts w:ascii="IRNazanin" w:hAnsi="IRNazanin" w:eastAsia="IRNazanin"/>
          <w:color w:val="111111"/>
          <w:sz w:val="28"/>
          <w:sz w:val="28"/>
          <w:szCs w:val="28"/>
          <w:rtl w:val="true"/>
          <w:lang w:bidi="fa-IR"/>
        </w:rPr>
        <w:t>ابن قيم كوشيده است براى مشروعيت مذهب سلفى گرى، به آيه ى شريفه ى زير استدلال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مهاجران و انصار، و كسانى كه به نيكى از آن ها پى روى كردند، خداوند از آن ها خشنود گشت،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 هايى از بهشت براى آنان فراهم ساخته كه نهرها از زير درختانش جارى است؛ جاودانه در آن خواهند ماند؛ و اين است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ابن قيم، اين آيه مسلمانان را به پى روى از نخستين گروندگان به اسلام، از مهاجران و انصار، دعوت كرده است؛</w:t>
      </w:r>
      <w:r>
        <w:rPr>
          <w:rStyle w:val="FootnoteAnchor"/>
          <w:rtl w:val="true"/>
        </w:rPr>
        <w:footnoteReference w:id="27"/>
      </w:r>
      <w:r>
        <w:rPr>
          <w:rFonts w:ascii="IRNazanin" w:hAnsi="IRNazanin" w:eastAsia="IRNazanin"/>
          <w:color w:val="111111"/>
          <w:sz w:val="28"/>
          <w:sz w:val="28"/>
          <w:szCs w:val="28"/>
          <w:rtl w:val="true"/>
          <w:lang w:bidi="fa-IR"/>
        </w:rPr>
        <w:t>اما وى دقت نكرده كه مراد از پى روى از نخستين گروندگان به اسلام، پى روى در امرى است كه در آن سبقت گرفته اند و آن، چيزى جز ايمان به خدا و رسول او و اطاعت از آن ها نيست؛ و هرگز مراد آيه، پى روى از ديدگاه هاى شخصى و فردى آن ها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آياتى وجود دارد كه تنها معصيت خدا و رسول را مايه ى گم راهى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فَقَدْ ضَلَّ ضَلاٰلاً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پى روى از سلف، در كنار پى روى از خدا و پيامبر صلى الله عليه وآله مشروعيت داشت، نام آنان نيز بايد در كنار خدا و پيامبر صلى الله عليه وآله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صحابه، تابعين و تابعين تابعين به آن چه خدا و رسول دستور داده اند دعوت كنند، در حقيقت به سنت رسول خدا صلى الله عليه وآله دعوت كرده اند؛ اما اگر سخنانشان از جانب خود آنان باشد، به شهادت قرآن، محكوم به بطلان و گم 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اين آيه دليل بر حجيت سنت صحابه باشد، در عمل موجب تناقض مى شود؛ به اين معنى كه اين آيه، مسلمانان دوره هاى بعد را به پى روى از سنت سلف دعوت مى كند؛ درحالى كه خود سلف، در انبوهى از مسائل، از گذشتگان پى روى نكرده اند و حتى به صراحت مخالفت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ميان خود صحابه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روز شورا سيره ى شيخين بر امام على عليه السلام عرضه شد، ايشان پى روى از آنان را نپذيرفت و به همين سبب، خلافت را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اين شرط را پذيرفت؛ اما در مقام عمل، در بسيارى از امور با سيره ى شيخين مخالفت ورزيد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امام على عليه السلام در ايام خلافتش، با شيوه و روش خليفه ى سوم كاملاً مخالفت ورزيد و مسائلى از قبيل توزيع اموال و مناصب و يا روش حكومت را متحول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خليفه ى اول و دوم نيز از نظر سيره با يك ديگر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تقسيم خراج، تساوى را رعايت مى كرد؛ درحالى كه خليفه ى دوم قائل به تفاوت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طلاق سه گانه را در يك مجلس، طلاق واحد مى شمرد و عمر آن را سه بار قلم 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ى حج و متعه ى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 درحالى كه خليفه ى اول چنين نكرد؛ و نظاير چنين وضعيتى بيش تر از آن است كه قابل شمارش باشد</w:t>
      </w:r>
      <w:r>
        <w:rPr>
          <w:rFonts w:eastAsia="IRNazanin" w:cs="IRNazanin"/>
          <w:color w:val="111111"/>
          <w:sz w:val="28"/>
          <w:szCs w:val="28"/>
          <w:rtl w:val="true"/>
          <w:lang w:bidi="fa-IR"/>
        </w:rPr>
        <w:t>."</w:t>
      </w:r>
      <w:r>
        <w:rPr>
          <w:rStyle w:val="FootnoteAnchor"/>
          <w:rtl w:val="true"/>
        </w:rPr>
        <w:footnoteReference w:id="29"/>
      </w:r>
      <w:bookmarkStart w:id="57" w:name="pg15501_355637"/>
    </w:p>
    <w:p>
      <w:pPr>
        <w:pStyle w:val="BookText"/>
        <w:rPr/>
      </w:pPr>
      <w:bookmarkEnd w:id="57"/>
      <w:r>
        <w:rPr>
          <w:rFonts w:ascii="IRNazanin" w:hAnsi="IRNazanin" w:eastAsia="IRNazanin"/>
          <w:color w:val="111111"/>
          <w:sz w:val="28"/>
          <w:sz w:val="28"/>
          <w:szCs w:val="28"/>
          <w:rtl w:val="true"/>
          <w:lang w:bidi="fa-IR"/>
        </w:rPr>
        <w:t xml:space="preserve">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پيامبر صلى الله عليه وآله به ما رسيد، آن را به سر و ديده گرفتيم؛ آن چه از صحابه رسيد، بعضى گرفتيم و بعضى نهاديم؛ و اما آن چه از تابعين رسيد، بدانيد كه ايشان مردان اند و ما مردانيم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اين در حالى است كه برخى از آيات، نشانگر بهتر بودن آيندگان از برخى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جمعيتى را مى آورد كه آن 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 ها در راه خدا جهاد مى كنند و از سرزنش هيچ ملامتگرى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Heading5"/>
        <w:numPr>
          <w:ilvl w:val="4"/>
          <w:numId w:val="1"/>
        </w:numPr>
        <w:rPr/>
      </w:pPr>
      <w:bookmarkStart w:id="58" w:name="__RefHeading___Toc8068167_2142443653"/>
      <w:bookmarkStart w:id="59" w:name="_Toc22"/>
      <w:bookmarkEnd w:id="58"/>
      <w:r>
        <w:rPr/>
        <w:t>4.3</w:t>
      </w:r>
      <w:r>
        <w:rPr>
          <w:rtl w:val="true"/>
        </w:rPr>
        <w:t xml:space="preserve"> - </w:t>
      </w:r>
      <w:r>
        <w:rPr>
          <w:rtl w:val="true"/>
        </w:rPr>
        <w:t>حديث خيره و تضاد با واقعيت هاى تاريخى</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سلفيان بر حديث خيره به عنوان دليلى بر مشروعيت مكتب سلفى گرى تأكيد مى كنند، اين حديث غير از مشكلات سندى، با واقعيت هاى تاريخى نيز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حوادث تلخ و واقعيت هاى ناشايست قرون سه گانه، با مفاد اين حديث كه اين سه قرن را از قرون بعدى به صورت مطلق بهتر مى شمارد،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حوزه هاى مختلف،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برترى اين قرون در حوزه ى عقايد باشد، فاسدترين مكاتب كلامى در قرن اول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ى خوارج در دهه ى سوم قرن اول شكل گرفت و با تكيه بر عقايد فاسد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ميان ايمان و عمل</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مسلمانان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كسانى بودند كه پيامبر صلى الله عليه وآله خروج آنان را از دين پيش بينى كرده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برابر آنان، مرجئه ظهور كردند كه هيچ ارتباطى ميان ايمان و عمل نمى ديدند و زمينه ى بيداد و فساد بنى اميه را فراهم كردند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پس از آن نيز در همان قرون نخستين، مذاهب انحرافى همچون كراميه، جهميه و كلابيه پديدار شدند كه اعتقادات آنان چنان سخيف و زننده است كه قلم را ياراى بيان آن ها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برترى، برترى در حوزه ى امنيت و آرامش جهان اسلام باشد، به گواهى تاريخ، قرن اول سرشار از حوادث تلخ و جنايت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همچون قتل عثمان در برابر چشمان مهاجر و انصار، جنگ هاى جمل، صفين و نهروان كه در هريك از آن ها صدها تن از صحابه در برابر اميرالمؤمنين على عليه السلام شمشير زدند، شهادت اميرالمؤمنين على عليه السلام، شهادت سبط اكبر پيامبر صلى الله عليه وآله وسلم امام حسن مجتبى عليه السلام فجايع خونبار كربلا، واقعه ى تلخ و جنايت بار حرّه،</w:t>
      </w:r>
      <w:r>
        <w:rPr>
          <w:rStyle w:val="FootnoteAnchor"/>
          <w:rtl w:val="true"/>
        </w:rPr>
        <w:footnoteReference w:id="34"/>
      </w:r>
      <w:r>
        <w:rPr>
          <w:rFonts w:ascii="Amiri" w:hAnsi="Amiri" w:eastAsia="Amiri" w:cs="Amiri"/>
          <w:color w:val="111111"/>
          <w:sz w:val="28"/>
          <w:sz w:val="28"/>
          <w:szCs w:val="28"/>
          <w:rtl w:val="true"/>
          <w:lang w:bidi="ar-SA"/>
        </w:rPr>
        <w:t>آتش زدن خانه ى خدا، و كشتارهاى</w:t>
      </w:r>
    </w:p>
    <w:p>
      <w:pPr>
        <w:pStyle w:val="BookText"/>
        <w:rPr/>
      </w:pPr>
      <w:r>
        <w:rPr>
          <w:rFonts w:ascii="Amiri" w:hAnsi="Amiri" w:eastAsia="Amiri" w:cs="Amiri"/>
          <w:color w:val="111111"/>
          <w:sz w:val="28"/>
          <w:sz w:val="28"/>
          <w:szCs w:val="28"/>
          <w:rtl w:val="true"/>
          <w:lang w:bidi="ar-SA"/>
        </w:rPr>
        <w:t>حجاج بن يوسف ثقفى،</w:t>
      </w:r>
      <w:r>
        <w:rPr>
          <w:rStyle w:val="FootnoteAnchor"/>
          <w:rtl w:val="true"/>
        </w:rPr>
        <w:footnoteReference w:id="35"/>
      </w:r>
      <w:r>
        <w:rPr>
          <w:rFonts w:ascii="IRNazanin" w:hAnsi="IRNazanin" w:eastAsia="IRNazanin"/>
          <w:color w:val="111111"/>
          <w:sz w:val="28"/>
          <w:sz w:val="28"/>
          <w:szCs w:val="28"/>
          <w:rtl w:val="true"/>
          <w:lang w:bidi="fa-IR"/>
        </w:rPr>
        <w:t>چه گونه مى تواند از قرون نخستين اسلام، بهترين قرن ها را بسازد؟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برترى، برترى افراد اين عصر باشد، در ميان صحابه، تابعين و تابعين تابعين، افراد و گروه هاى بسيارى ديده مى شوند كه قرآن به عدم شايستگى آنان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Style w:val="FootnoteAnchor"/>
          <w:rtl w:val="true"/>
        </w:rPr>
        <w:footnoteReference w:id="36"/>
      </w:r>
      <w:r>
        <w:rPr>
          <w:rFonts w:ascii="Amiri" w:hAnsi="Amiri" w:eastAsia="Amiri" w:cs="Amiri"/>
          <w:color w:val="111111"/>
          <w:sz w:val="28"/>
          <w:sz w:val="28"/>
          <w:szCs w:val="28"/>
          <w:rtl w:val="true"/>
          <w:lang w:bidi="ar-SA"/>
        </w:rPr>
        <w:t>قلب هاى بيمار،</w:t>
      </w:r>
      <w:r>
        <w:rPr>
          <w:rStyle w:val="FootnoteAnchor"/>
          <w:rtl w:val="true"/>
        </w:rPr>
        <w:footnoteReference w:id="37"/>
      </w:r>
      <w:r>
        <w:rPr>
          <w:rFonts w:ascii="IRNazanin" w:hAnsi="IRNazanin" w:eastAsia="IRNazanin"/>
          <w:color w:val="111111"/>
          <w:sz w:val="28"/>
          <w:sz w:val="28"/>
          <w:szCs w:val="28"/>
          <w:rtl w:val="true"/>
          <w:lang w:bidi="fa-IR"/>
        </w:rPr>
        <w:t>كسانى كه در كنار اعمال صالح، گرفتار گناه نيز بوده اند،</w:t>
      </w:r>
      <w:r>
        <w:rPr>
          <w:rStyle w:val="FootnoteAnchor"/>
          <w:rtl w:val="true"/>
        </w:rPr>
        <w:footnoteReference w:id="38"/>
      </w:r>
      <w:r>
        <w:rPr>
          <w:rFonts w:ascii="IRNazanin" w:hAnsi="IRNazanin" w:eastAsia="IRNazanin"/>
          <w:color w:val="111111"/>
          <w:sz w:val="28"/>
          <w:sz w:val="28"/>
          <w:szCs w:val="28"/>
          <w:rtl w:val="true"/>
          <w:lang w:bidi="fa-IR"/>
        </w:rPr>
        <w:t>افراد در آستانه ى ارتداد،</w:t>
      </w:r>
      <w:r>
        <w:rPr>
          <w:rStyle w:val="FootnoteAnchor"/>
          <w:rtl w:val="true"/>
        </w:rPr>
        <w:footnoteReference w:id="39"/>
      </w:r>
      <w:r>
        <w:rPr>
          <w:rFonts w:ascii="Amiri" w:hAnsi="Amiri" w:eastAsia="Amiri" w:cs="Amiri"/>
          <w:color w:val="111111"/>
          <w:sz w:val="28"/>
          <w:sz w:val="28"/>
          <w:szCs w:val="28"/>
          <w:rtl w:val="true"/>
          <w:lang w:bidi="ar-SA"/>
        </w:rPr>
        <w:t>و مسلمانان بدون ايمان</w:t>
      </w:r>
      <w:r>
        <w:rPr>
          <w:rStyle w:val="FootnoteAnchor"/>
          <w:rtl w:val="true"/>
        </w:rPr>
        <w:footnoteReference w:id="40"/>
      </w:r>
      <w:r>
        <w:rPr>
          <w:rFonts w:ascii="IRNazanin" w:hAnsi="IRNazanin" w:eastAsia="IRNazanin"/>
          <w:color w:val="111111"/>
          <w:sz w:val="28"/>
          <w:sz w:val="28"/>
          <w:szCs w:val="28"/>
          <w:rtl w:val="true"/>
          <w:lang w:bidi="fa-IR"/>
        </w:rPr>
        <w:t>و فاسق،</w:t>
      </w:r>
      <w:r>
        <w:rPr>
          <w:rStyle w:val="FootnoteAnchor"/>
          <w:rtl w:val="true"/>
        </w:rPr>
        <w:footnoteReference w:id="41"/>
      </w:r>
      <w:r>
        <w:rPr>
          <w:rFonts w:ascii="IRNazanin" w:hAnsi="IRNazanin" w:eastAsia="IRNazanin"/>
          <w:color w:val="111111"/>
          <w:sz w:val="28"/>
          <w:sz w:val="28"/>
          <w:szCs w:val="28"/>
          <w:rtl w:val="true"/>
          <w:lang w:bidi="fa-IR"/>
        </w:rPr>
        <w:t>از جمله مواردى است كه قرآن در توصيف برخى از هم عصران پيامبر صلى الله عليه وآله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w:t>
      </w:r>
      <w:bookmarkStart w:id="60" w:name="pg15501_355640"/>
    </w:p>
    <w:p>
      <w:pPr>
        <w:pStyle w:val="BookText"/>
        <w:rPr/>
      </w:pPr>
      <w:bookmarkEnd w:id="60"/>
      <w:r>
        <w:rPr>
          <w:rFonts w:ascii="IRNazanin" w:hAnsi="IRNazanin" w:eastAsia="IRNazanin"/>
          <w:color w:val="111111"/>
          <w:sz w:val="28"/>
          <w:sz w:val="28"/>
          <w:szCs w:val="28"/>
          <w:rtl w:val="true"/>
          <w:lang w:bidi="fa-IR"/>
        </w:rPr>
        <w:t>توجه به چنين وضعى، آيا مى توان قرون نخستين اسلام را بهترين قرن هاى اسلام نام نهاد؟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غزالى كه يكى از مخالفان سرسخت چنين نظريه اى 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گرفتار خطا و اشتباه است و برائتش نسبت به خطا و اشتباه ثابت نشده است، گفتارش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به گفته ى آنان استناد مى شود، درحالى كه احتمال خطا و اشتباه در آنان مى رود؟ و چه گونه بدون هيچ دليل متواترى معصوم شمرده مى شوند؟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1" w:name="__RefHeading___Toc8068169_2142443653"/>
      <w:bookmarkStart w:id="62" w:name="_Toc23"/>
      <w:bookmarkEnd w:id="61"/>
      <w:r>
        <w:rPr/>
        <w:t>4.4</w:t>
      </w:r>
      <w:r>
        <w:rPr>
          <w:rtl w:val="true"/>
        </w:rPr>
        <w:t xml:space="preserve"> - </w:t>
      </w:r>
      <w:r>
        <w:rPr>
          <w:rtl w:val="true"/>
        </w:rPr>
        <w:t>نكوهش گروهى از پيشينيان</w:t>
      </w:r>
      <w:bookmarkEnd w:id="62"/>
    </w:p>
    <w:p>
      <w:pPr>
        <w:pStyle w:val="BookText"/>
        <w:rPr/>
      </w:pPr>
      <w:r>
        <w:rPr>
          <w:rFonts w:ascii="IRNazanin" w:hAnsi="IRNazanin" w:eastAsia="IRNazanin"/>
          <w:color w:val="111111"/>
          <w:sz w:val="28"/>
          <w:sz w:val="28"/>
          <w:szCs w:val="28"/>
          <w:rtl w:val="true"/>
          <w:lang w:bidi="fa-IR"/>
        </w:rPr>
        <w:t xml:space="preserve">برخلاف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وجود دارد كه عموميت مفهوم سلف را به عنوان هاديان نسل هاى پس از خود، به شدت با مشكل روبه رو مى كند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پيامبر صلى الله عليه وآله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گروهى از اصحابم بر من وارد مى شوند، اما از حوض كوثر دورشان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كه پس از تو، اين ها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مرتد شدند و به گذشتگان خود پيوستند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3" w:name="__RefHeading___Toc8068171_2142443653"/>
      <w:bookmarkStart w:id="64" w:name="_Toc24"/>
      <w:bookmarkEnd w:id="63"/>
      <w:r>
        <w:rPr/>
        <w:t>5</w:t>
      </w:r>
      <w:r>
        <w:rPr>
          <w:rtl w:val="true"/>
        </w:rPr>
        <w:t xml:space="preserve"> - </w:t>
      </w:r>
      <w:r>
        <w:rPr>
          <w:rtl w:val="true"/>
        </w:rPr>
        <w:t>سلفى گرى و مفهوم پى روى</w:t>
      </w:r>
      <w:bookmarkEnd w:id="64"/>
    </w:p>
    <w:p>
      <w:pPr>
        <w:pStyle w:val="Heading5"/>
        <w:numPr>
          <w:ilvl w:val="4"/>
          <w:numId w:val="1"/>
        </w:numPr>
        <w:rPr/>
      </w:pPr>
      <w:bookmarkStart w:id="65" w:name="__RefHeading___Toc8068173_2142443653"/>
      <w:bookmarkStart w:id="66" w:name="_Toc25"/>
      <w:bookmarkEnd w:id="65"/>
      <w:r>
        <w:rPr>
          <w:rtl w:val="true"/>
        </w:rPr>
        <w:t>اشاره</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جداى از بدعت مفهوم سازى سلف، آن چه راه سلفيان را از جهان اسلام جدا مى كند، پى روى از سلف در همه ى مسائل و دورى از هرگونه انديشه ورزى و تعقل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بُعد سلفى گرى تعريفى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او، سلفى گرى در پى آن است كه جامعه هاى گذشته، سلطه ى خويش را بر آيندگان هموار كنند؛ گويى گذشتگان، زندگانى در بدن آيندگان، و پدران، زندگانى در اجساد فرزندان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باور اسلامبولى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سلفيان، چون فهم كتاب و سنت را مقيد به فهم صحابه كرده اند، به جمود عقلى گرفتار شده اند؛ به گونه اى كه اگر با يكى از آن ها مذاكره كنى، دائماً به زبان ابن تيميه سخن مى گويد و پيوسته براى تو از سخنان گذشتگان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مذهبشان را بر عقل استوار نمى كنند، بلكه تكيه گاهشان را نقل قرار مى دهند؛ ازاين رو، از بحث عقلى و مناظره ى فكرى مى گريزند و تنها بر مسائلى تكيه مى كنند كه نصى قطعى يا ظنى بر آن اقامه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 آنان پسنديده است، قيل و قال گذشتگان است و آن ها زبان گذشتگان اند و در رابطه با عقل و نقل مى گويند كه نقل، اساس هر فكر و انديشه اى است و عقل، چيزى جز تابع و خادم نقل نيست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تلاش سلفيان براى اعتبار بخشيدن به سلف، اعطاى مرجعيت به آن ها در همه ى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سلفيان مى كوشند تا با مشروعيت بخشيدن به سلف، همه ى اعمال و رفتار آنان و گفته ها و سيره ى ايشان را الگوى عصر حاضر قرار دهند و فرصت هرگونه تعقل و انديشه ورزى را از آيندگان بگيرند؛ اما با وجود همه ى مشكلاتى كه بر سر راه مفهوم سلف وجود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سلفيه چيست؟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عمل، پى روى به دو صورت ممكن است</w:t>
      </w:r>
      <w:r>
        <w:rPr>
          <w:rFonts w:eastAsia="IRNazanin" w:cs="IRNazanin"/>
          <w:color w:val="111111"/>
          <w:sz w:val="28"/>
          <w:szCs w:val="28"/>
          <w:rtl w:val="true"/>
          <w:lang w:bidi="fa-IR"/>
        </w:rPr>
        <w:t>:</w:t>
      </w:r>
      <w:bookmarkStart w:id="67" w:name="pg15501_355642"/>
    </w:p>
    <w:p>
      <w:pPr>
        <w:pStyle w:val="Heading5"/>
        <w:numPr>
          <w:ilvl w:val="4"/>
          <w:numId w:val="1"/>
        </w:numPr>
        <w:rPr/>
      </w:pPr>
      <w:bookmarkStart w:id="68" w:name="__RefHeading___Toc8068175_2142443653"/>
      <w:bookmarkStart w:id="69" w:name="_Toc26"/>
      <w:bookmarkEnd w:id="67"/>
      <w:bookmarkEnd w:id="68"/>
      <w:r>
        <w:rPr/>
        <w:t>5.1</w:t>
      </w:r>
      <w:r>
        <w:rPr>
          <w:rtl w:val="true"/>
        </w:rPr>
        <w:t xml:space="preserve"> - </w:t>
      </w:r>
      <w:r>
        <w:rPr>
          <w:rtl w:val="true"/>
        </w:rPr>
        <w:t>پى روى كامل در همه ى عرصه هاى زندگى</w:t>
      </w:r>
      <w:bookmarkEnd w:id="69"/>
    </w:p>
    <w:p>
      <w:pPr>
        <w:pStyle w:val="Heading6"/>
        <w:numPr>
          <w:ilvl w:val="5"/>
          <w:numId w:val="1"/>
        </w:numPr>
        <w:rPr/>
      </w:pPr>
      <w:bookmarkStart w:id="70" w:name="__RefHeading___Toc8068177_214244365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اين معنى، پاى بندى به جزءجزء رفتار، كردار و سخنان سلف و پى روى از آن ها در همه ى زمينه ها، اعم از اعتقادى، سياسى، اجتماعى و اقتصادى، مد نظر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سلفيان افراطى، هرگونه تغيير در منش و روش سلف را بدعت، و شرعاً حرام مى شمارند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 چه در اين نگاه اهميت مى يابد، اين است كه روش سلف به نوعى مرجعيت براى آيندگان در همه ى زمينه ها، اعم از اجتماعى، سياسى، فرهنگى و اعتقادى و فقهى مى انجامد و مكلَّفى كه با سلف يادشده قرن ها فاصله دارد، ناگزير است نوع زندگى آنان را سرلوحه ى زندگى امروز خود قرار دهد و از آن سرپيچى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برداشتى از سلف، با مشكلات جدى متعددى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عمل كرد خود سلف، كاملاً مخالف اين برداشت است؛ به اين معنى كه خود سلف و طبقات مختلف آن، در حوزه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پى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و سلف خود اين گونه پى روى نمى كردند</w:t>
      </w:r>
      <w:r>
        <w:rPr>
          <w:rFonts w:eastAsia="IRNazanin" w:cs="IRNazanin"/>
          <w:color w:val="111111"/>
          <w:sz w:val="28"/>
          <w:szCs w:val="28"/>
          <w:rtl w:val="true"/>
          <w:lang w:bidi="fa-IR"/>
        </w:rPr>
        <w:t>:</w:t>
      </w:r>
    </w:p>
    <w:p>
      <w:pPr>
        <w:pStyle w:val="Heading6"/>
        <w:numPr>
          <w:ilvl w:val="5"/>
          <w:numId w:val="1"/>
        </w:numPr>
        <w:rPr/>
      </w:pPr>
      <w:bookmarkStart w:id="72" w:name="__RefHeading___Toc8068179_2142443653"/>
      <w:bookmarkStart w:id="73" w:name="_Toc28"/>
      <w:bookmarkEnd w:id="72"/>
      <w:r>
        <w:rPr>
          <w:rtl w:val="true"/>
        </w:rPr>
        <w:t>(</w:t>
      </w:r>
      <w:r>
        <w:rPr/>
        <w:t>1</w:t>
      </w:r>
      <w:r>
        <w:rPr>
          <w:rtl w:val="true"/>
        </w:rPr>
        <w:t xml:space="preserve">) </w:t>
      </w:r>
      <w:r>
        <w:rPr>
          <w:rtl w:val="true"/>
        </w:rPr>
        <w:t>مسائل اجتماعى</w:t>
      </w:r>
      <w:r>
        <w:rPr>
          <w:rtl w:val="true"/>
        </w:rPr>
        <w:t>:</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صحابه، تابعين و تابعين تابعين، هرگز به يك صورت نبود و در همان نيمه ى نخستين قرن اول، تغييرات بنيادينى در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بيش تر مسلمانان با لباس دوخته آشنا نبودند؛ اما در مدينه با آن آشنا شدند و حله هاى يمنى و غيرعربى فاخر بر 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صدر اسلام، مسلمانان جز خرما و گوشت شتر و گوسفند، چيز ديگرى را نمى شناختند، بر اثر فتوحات و ارتباط با ديگر ملت ها، انواع خوراكى ها و آشاميدنى ها در ميانشان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ابتدا خانه هايشان با خشت و گل ساخته شده بود، رفته رفته از مصالح ديگر نيز در ساخت آن ها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بسيارى از اين تحولات در زمان خود رسول خدا صلى الله عليه وآله انجام شد، آن حضرت هرگز به اين امور هشدار ندادند و حتى از آن ها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صلى الله عليه وآله</w:t>
      </w:r>
      <w:bookmarkStart w:id="74" w:name="pg15501_355643"/>
    </w:p>
    <w:p>
      <w:pPr>
        <w:pStyle w:val="BookText"/>
        <w:rPr/>
      </w:pPr>
      <w:bookmarkEnd w:id="74"/>
      <w:r>
        <w:rPr>
          <w:rFonts w:ascii="IRNazanin" w:hAnsi="IRNazanin" w:eastAsia="IRNazanin"/>
          <w:color w:val="111111"/>
          <w:sz w:val="28"/>
          <w:sz w:val="28"/>
          <w:szCs w:val="28"/>
          <w:rtl w:val="true"/>
          <w:lang w:bidi="fa-IR"/>
        </w:rPr>
        <w:t xml:space="preserve">در مكه و حتى در مدينه انگشتر به دست نمى كردند؛ اما هنگامى كه شنيدند پادشاهان نامه اى را كه بر آن مهر نخورده باشد نمى خوانند، انگشترى از نقره انتخاب كردند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سطر بر آن نقش شده بود؛ و از آن پس، با اين انگشترى نامه ها را مهر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 نيز مسلمانان هرگز چنين مسلكى را نپذيرفتند و همواره در مسائل اجتماعى خود، همگام با شرايط روز جامعه پيش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پرسش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مسلمانان قرن هاى نخستين اسلام، به پى روى از روش سلفِ خود پاى بند نبودند، چه گونه امروز مسلمانان بايد به روش سلف در حوزه ى مسائل اجتماعى عمل كنند؟</w:t>
      </w:r>
    </w:p>
    <w:p>
      <w:pPr>
        <w:pStyle w:val="Heading6"/>
        <w:numPr>
          <w:ilvl w:val="5"/>
          <w:numId w:val="1"/>
        </w:numPr>
        <w:rPr/>
      </w:pPr>
      <w:bookmarkStart w:id="75" w:name="__RefHeading___Toc8068181_2142443653"/>
      <w:bookmarkStart w:id="76" w:name="_Toc29"/>
      <w:bookmarkEnd w:id="75"/>
      <w:r>
        <w:rPr>
          <w:rtl w:val="true"/>
        </w:rPr>
        <w:t>(</w:t>
      </w:r>
      <w:r>
        <w:rPr/>
        <w:t>2</w:t>
      </w:r>
      <w:r>
        <w:rPr>
          <w:rtl w:val="true"/>
        </w:rPr>
        <w:t xml:space="preserve">) </w:t>
      </w:r>
      <w:r>
        <w:rPr>
          <w:rtl w:val="true"/>
        </w:rPr>
        <w:t>حوزه ى اعتقادى</w:t>
      </w:r>
      <w:r>
        <w:rPr>
          <w:rtl w:val="true"/>
        </w:rPr>
        <w:t>:</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عقيدتى در صدر اسلام، با رجوع به پيامبر صلى الله عليه وآله حل و فصل مى شد و در مسائل اعتقادى به مباحث عقلى نياز نبود؛ اما پس از آن حضرت، شرايط كاملاً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انديشه هاى بيگانه و القاى شبهه هاى جديد كه به علت فتوحات در ميان مسلمانان رواج يافته بود از يك سو، و نيازها و اقتضائات جديد از سوى ديگر، موجب عقل گرايى و توجه به استدلال و مباحثه هاى علمى شد و در نتيجه، اختلاف ديدگاه ها و قرائت هاى مختلف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شبهه ها در مسائل مستحدثه پرداختند؛ مسائلى كه نه تنها در گذشته سابقه اى نداشت، بلكه اگر در دوران صحابه مطرح مى شد، آنان مسلمانان را از اين مباحث نهى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تابعينى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عطاءبن ابى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بن 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رسماً وارد مباحثى شدند كه هرگز در زمان صحابه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بيهقى پر از مناظره ها و استدلال هاى منطقى است كه در زمان رسول خدا صلى الله عليه وآله نبوده است</w:t>
      </w:r>
      <w:r>
        <w:rPr>
          <w:rFonts w:eastAsia="IRNazanin" w:cs="IRNazanin"/>
          <w:color w:val="111111"/>
          <w:sz w:val="28"/>
          <w:szCs w:val="28"/>
          <w:rtl w:val="true"/>
          <w:lang w:bidi="fa-IR"/>
        </w:rPr>
        <w:t>.</w:t>
      </w:r>
      <w:bookmarkStart w:id="77" w:name="pg15501_355644"/>
    </w:p>
    <w:p>
      <w:pPr>
        <w:pStyle w:val="Heading6"/>
        <w:numPr>
          <w:ilvl w:val="5"/>
          <w:numId w:val="1"/>
        </w:numPr>
        <w:rPr/>
      </w:pPr>
      <w:bookmarkStart w:id="78" w:name="__RefHeading___Toc8068183_2142443653"/>
      <w:bookmarkStart w:id="79" w:name="_Toc30"/>
      <w:bookmarkEnd w:id="77"/>
      <w:bookmarkEnd w:id="78"/>
      <w:r>
        <w:rPr>
          <w:rtl w:val="true"/>
        </w:rPr>
        <w:t>(</w:t>
      </w:r>
      <w:r>
        <w:rPr/>
        <w:t>3</w:t>
      </w:r>
      <w:r>
        <w:rPr>
          <w:rtl w:val="true"/>
        </w:rPr>
        <w:t xml:space="preserve">) </w:t>
      </w:r>
      <w:r>
        <w:rPr>
          <w:rtl w:val="true"/>
        </w:rPr>
        <w:t>حوزه ى فقه</w:t>
      </w:r>
      <w:r>
        <w:rPr>
          <w:rtl w:val="true"/>
        </w:rPr>
        <w:t>:</w:t>
      </w:r>
      <w:bookmarkEnd w:id="79"/>
    </w:p>
    <w:p>
      <w:pPr>
        <w:pStyle w:val="BookText"/>
        <w:rPr/>
      </w:pPr>
      <w:r>
        <w:rPr>
          <w:rFonts w:ascii="IRNazanin" w:hAnsi="IRNazanin" w:eastAsia="IRNazanin"/>
          <w:color w:val="111111"/>
          <w:sz w:val="28"/>
          <w:sz w:val="28"/>
          <w:szCs w:val="28"/>
          <w:rtl w:val="true"/>
          <w:lang w:bidi="fa-IR"/>
        </w:rPr>
        <w:t>در دوران پيامبر صلى الله عليه وآله چندان به مباحث عميق فقهى نياز نبود و با مراجعه ى مستقيم به ايشان، پرسش هاى مسلمانان در فروعات فقهى پاسخ داده مى شد؛ اما در دوره هاى بعدى، به دليل وجود مسائل مستحدثه، فقيهان بزرگى ظهور كردند و فتواها، احكام و مسائل تازه اى مطرح نمودند كه هيچ يك از اين مسائل به ذهن صحابه نيز خطور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عمربن عبدالعزيز مبنى بر ممنوعيت ساخت وساز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ازدياد زائران،</w:t>
      </w:r>
      <w:r>
        <w:rPr>
          <w:rStyle w:val="FootnoteAnchor"/>
          <w:rtl w:val="true"/>
        </w:rPr>
        <w:footnoteReference w:id="51"/>
      </w:r>
      <w:r>
        <w:rPr>
          <w:rFonts w:ascii="IRNazanin" w:hAnsi="IRNazanin" w:eastAsia="IRNazanin"/>
          <w:color w:val="111111"/>
          <w:sz w:val="28"/>
          <w:sz w:val="28"/>
          <w:szCs w:val="28"/>
          <w:rtl w:val="true"/>
          <w:lang w:bidi="fa-IR"/>
        </w:rPr>
        <w:t xml:space="preserve">و فتواى فقيه تابعى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پذيرش گواهى كودكان برضد يك ديگر درباره ى جراحات يا پاره كردن لباس،</w:t>
      </w:r>
      <w:r>
        <w:rPr>
          <w:rStyle w:val="FootnoteAnchor"/>
          <w:rtl w:val="true"/>
        </w:rPr>
        <w:footnoteReference w:id="52"/>
      </w:r>
      <w:r>
        <w:rPr>
          <w:rFonts w:ascii="Amiri" w:hAnsi="Amiri" w:eastAsia="Amiri" w:cs="Amiri"/>
          <w:color w:val="111111"/>
          <w:sz w:val="28"/>
          <w:sz w:val="28"/>
          <w:szCs w:val="28"/>
          <w:rtl w:val="true"/>
          <w:lang w:bidi="ar-SA"/>
        </w:rPr>
        <w:t>از جمله مواردى است كه در زمان صحابه سابقه اى ندارد</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8068185_2142443653"/>
      <w:bookmarkStart w:id="81" w:name="_Toc31"/>
      <w:bookmarkEnd w:id="80"/>
      <w:r>
        <w:rPr>
          <w:rtl w:val="true"/>
        </w:rPr>
        <w:t>(</w:t>
      </w:r>
      <w:r>
        <w:rPr/>
        <w:t>4</w:t>
      </w:r>
      <w:r>
        <w:rPr>
          <w:rtl w:val="true"/>
        </w:rPr>
        <w:t xml:space="preserve">) </w:t>
      </w:r>
      <w:r>
        <w:rPr>
          <w:rtl w:val="true"/>
        </w:rPr>
        <w:t>حوزه ى سياسى</w:t>
      </w:r>
      <w:r>
        <w:rPr>
          <w:rtl w:val="true"/>
        </w:rPr>
        <w:t>:</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ى سياسى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به ادعاى اهل سنت، پيامبر صلى الله عليه وآله زمام امور مسلمانان را به خود آنان واگذاشت تا ايشان خود براى سرنوشت خويش تصميم بگيرند،</w:t>
      </w:r>
      <w:r>
        <w:rPr>
          <w:rStyle w:val="FootnoteAnchor"/>
          <w:rtl w:val="true"/>
        </w:rPr>
        <w:footnoteReference w:id="53"/>
      </w:r>
      <w:r>
        <w:rPr>
          <w:rFonts w:ascii="IRNazanin" w:hAnsi="IRNazanin" w:eastAsia="IRNazanin"/>
          <w:color w:val="111111"/>
          <w:sz w:val="28"/>
          <w:sz w:val="28"/>
          <w:szCs w:val="28"/>
          <w:rtl w:val="true"/>
          <w:lang w:bidi="fa-IR"/>
        </w:rPr>
        <w:t xml:space="preserve">خليفه ى اول، به سيره ى پيامبر صلى الله عليه وآله عمل نكرد و اختيار خلافت را به خود مردم واننهاد و عمر را به جاى خود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نيز هنگام مرگ به سيره ى پيامبر صلى الله عليه وآله و ابوبكر عمل نكرد و شورايى را براى انتخاب خليفه مشخص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توسط انبوه مردم به خلافت برگزيده شد؛ اما معاويه از راه</w:t>
      </w:r>
      <w:bookmarkStart w:id="82" w:name="pg15501_355645"/>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 و پس از وى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راهكار انتقال قدرت و تعيين خليفه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چنان كه ديده مى شود، از همان ابتدا صحابه هرگز به پى روى از يك ديگر مقيد نبوده اند و در هر مرحله، با توجه به شرايط و مقتضيات زمان، ديدگاهى را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چه گونه ممكن است آيندگان با چند قرن فاصله و با شرايط و مقتضيات جديد، موظف باشند در همه ى زمينه ها، حتى در امور اجتماعى، از سلف پى روى كنند؟ هم چنين، چه گونه از آنان تقليد كنيم، درحالى كه خود به چنين امرى تن درنداده اند؟</w:t>
      </w:r>
    </w:p>
    <w:p>
      <w:pPr>
        <w:pStyle w:val="Heading5"/>
        <w:numPr>
          <w:ilvl w:val="4"/>
          <w:numId w:val="1"/>
        </w:numPr>
        <w:rPr/>
      </w:pPr>
      <w:bookmarkStart w:id="83" w:name="__RefHeading___Toc8068187_2142443653"/>
      <w:bookmarkStart w:id="84" w:name="_Toc32"/>
      <w:bookmarkEnd w:id="83"/>
      <w:r>
        <w:rPr/>
        <w:t>5.2</w:t>
      </w:r>
      <w:r>
        <w:rPr>
          <w:rtl w:val="true"/>
        </w:rPr>
        <w:t xml:space="preserve"> - </w:t>
      </w:r>
      <w:r>
        <w:rPr>
          <w:rtl w:val="true"/>
        </w:rPr>
        <w:t>پى روى از اصول و مبانى اسلامى</w:t>
      </w:r>
      <w:bookmarkEnd w:id="84"/>
    </w:p>
    <w:p>
      <w:pPr>
        <w:pStyle w:val="BookText"/>
        <w:rPr/>
      </w:pPr>
      <w:r>
        <w:rPr>
          <w:rFonts w:ascii="IRNazanin" w:hAnsi="IRNazanin" w:eastAsia="IRNazanin"/>
          <w:color w:val="111111"/>
          <w:sz w:val="28"/>
          <w:sz w:val="28"/>
          <w:szCs w:val="28"/>
          <w:rtl w:val="true"/>
          <w:lang w:bidi="fa-IR"/>
        </w:rPr>
        <w:t>در برابر تقليد كوركورانه و بدون تعقل، معناى ديگر پى روى، پى روى از اصول و مبانى اسلامى است و در شريعت، براى آن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معنايى از پى روى از سلف مراد باشد، ديگر نمى توان آن را مكتب و آيينى ويژه نام نهاد؛ زيرا پى روى از سلف به اين معنى، در حقيقت پى روى از دين و مبانى آن است و نقش سلف در اين زمينه، صرفاً تفسير و توضيح آن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جا بيان اين نكته ضرورى است كه هر فردى، تنها به دليل اين كه با پيامبر صلى الله عليه وآله ديدار كرده يا با آن حضرت مصاحبت داشته، نمى تواند شارح و مفسر اصول وبنيان هاى اسلامى باشد؛ بلكه افرادى صلاحيت اين امر خطير را دارند كه از گناه و معصيت به دور بوده و شايستگى تفسير و توضيح معارف دينى را داشته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 صدق معنى دوم نيز نمى توان مكتبى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 زيرا در اين معنى، اصل، پى روى از دين و شريعت پيامبر صلى الله عليه وآله است، نه پى روى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برخلاف نگاه اول، تشريعى وجود ندارد؛ درحالى كه در نظريه ى اول، اعمال سلف، حكم يكى از منابع تشريع را مى يابد؛ و اين، برخلاف ديدگاه اسلام است</w:t>
      </w:r>
      <w:r>
        <w:rPr>
          <w:rFonts w:eastAsia="IRNazanin" w:cs="IRNazanin"/>
          <w:color w:val="111111"/>
          <w:sz w:val="28"/>
          <w:szCs w:val="28"/>
          <w:rtl w:val="true"/>
          <w:lang w:bidi="fa-IR"/>
        </w:rPr>
        <w:t>.</w:t>
      </w:r>
      <w:bookmarkStart w:id="85" w:name="pg15501_355648"/>
    </w:p>
    <w:p>
      <w:pPr>
        <w:pStyle w:val="Heading3"/>
        <w:numPr>
          <w:ilvl w:val="2"/>
          <w:numId w:val="1"/>
        </w:numPr>
        <w:rPr/>
      </w:pPr>
      <w:bookmarkStart w:id="86" w:name="__RefHeading___Toc8068189_2142443653"/>
      <w:bookmarkStart w:id="87" w:name="_Toc33"/>
      <w:bookmarkEnd w:id="85"/>
      <w:bookmarkEnd w:id="86"/>
      <w:r>
        <w:rPr>
          <w:rtl w:val="true"/>
        </w:rPr>
        <w:t>فصل دوم مبانى عام سلفى گرى</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8068191_2142443653"/>
      <w:bookmarkStart w:id="89" w:name="_Toc34"/>
      <w:bookmarkEnd w:id="88"/>
      <w:r>
        <w:rPr>
          <w:rtl w:val="true"/>
        </w:rPr>
        <w:t>اشاره</w:t>
      </w:r>
      <w:bookmarkStart w:id="90" w:name="pg15501_355650"/>
      <w:bookmarkEnd w:id="89"/>
    </w:p>
    <w:p>
      <w:pPr>
        <w:pStyle w:val="Heading4"/>
        <w:numPr>
          <w:ilvl w:val="3"/>
          <w:numId w:val="1"/>
        </w:numPr>
        <w:rPr/>
      </w:pPr>
      <w:bookmarkStart w:id="91" w:name="__RefHeading___Toc8068193_2142443653"/>
      <w:bookmarkStart w:id="92" w:name="_Toc35"/>
      <w:bookmarkEnd w:id="90"/>
      <w:bookmarkEnd w:id="91"/>
      <w:r>
        <w:rPr>
          <w:rtl w:val="true"/>
        </w:rPr>
        <w:t>مقدمه</w:t>
      </w:r>
      <w:bookmarkEnd w:id="92"/>
    </w:p>
    <w:p>
      <w:pPr>
        <w:pStyle w:val="BookText"/>
        <w:rPr/>
      </w:pPr>
      <w:r>
        <w:rPr>
          <w:rFonts w:ascii="IRNazanin" w:hAnsi="IRNazanin" w:eastAsia="IRNazanin"/>
          <w:color w:val="111111"/>
          <w:sz w:val="28"/>
          <w:sz w:val="28"/>
          <w:szCs w:val="28"/>
          <w:rtl w:val="true"/>
          <w:lang w:bidi="fa-IR"/>
        </w:rPr>
        <w:t>بهترين راه براى بررسى هر مذهب و مكتبى، شناخت مبانى انديشه اى آن است؛ به اين معنى كه يك مكتب در حوزه هاى مختلف معرفتى چه گونه مى انديشد و فضاى فكرى آن چه گونه شكل مى گيرد؛ زيرا در سايه ى چنين تقريرى است كه مى توان ديدگاه هاى يك مكتب يا انديشه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چهار حوزه ى معرفتى سلفى 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بررسى و به اجمال ارزيابى خواهد شد و بيان تفصيلى مباحث در فصل هاى آينده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پيداست كه همه ى اين حوزه ها، در حقيقت با يك ديگر ارتباط دارند و مى توان بر پايه ى نگرش يك مكتب در چهارچوب اين حوزه ها، مهندسى نظام فكرى آن مكتب را مشخص كرد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93" w:name="__RefHeading___Toc8068195_2142443653"/>
      <w:bookmarkStart w:id="94" w:name="_Toc36"/>
      <w:bookmarkEnd w:id="93"/>
      <w:r>
        <w:rPr/>
        <w:t>1</w:t>
      </w:r>
      <w:r>
        <w:rPr>
          <w:rtl w:val="true"/>
        </w:rPr>
        <w:t xml:space="preserve"> - </w:t>
      </w:r>
      <w:r>
        <w:rPr>
          <w:rtl w:val="true"/>
        </w:rPr>
        <w:t>روش شناسى سلفى گرى</w:t>
      </w:r>
      <w:bookmarkEnd w:id="94"/>
    </w:p>
    <w:p>
      <w:pPr>
        <w:pStyle w:val="Heading5"/>
        <w:numPr>
          <w:ilvl w:val="4"/>
          <w:numId w:val="1"/>
        </w:numPr>
        <w:rPr/>
      </w:pPr>
      <w:bookmarkStart w:id="95" w:name="__RefHeading___Toc8068197_2142443653"/>
      <w:bookmarkStart w:id="96" w:name="_Toc37"/>
      <w:bookmarkEnd w:id="95"/>
      <w:r>
        <w:rPr>
          <w:rtl w:val="true"/>
        </w:rPr>
        <w:t>اشاره</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گام در بررسى هر مكتبى، شيوه و روشى است كه آن مكتب براى رسيدن به حقيقت يا شناخت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جاكه اين بحث، به ويژه در مباحث دينى، نيازمند مشروعيت نيز مى باشد، نقش تعيين كننده اى دارد؛ به اين معنى كه شريعت بايد روش رسيدن به حقايق دينى را معتبر بداند</w:t>
      </w:r>
      <w:r>
        <w:rPr>
          <w:rFonts w:eastAsia="IRNazanin" w:cs="IRNazanin"/>
          <w:color w:val="111111"/>
          <w:sz w:val="28"/>
          <w:szCs w:val="28"/>
          <w:rtl w:val="true"/>
          <w:lang w:bidi="fa-IR"/>
        </w:rPr>
        <w:t>.</w:t>
      </w:r>
      <w:bookmarkStart w:id="97" w:name="pg15501_355651"/>
    </w:p>
    <w:p>
      <w:pPr>
        <w:pStyle w:val="BookText"/>
        <w:rPr/>
      </w:pPr>
      <w:bookmarkEnd w:id="97"/>
      <w:r>
        <w:rPr>
          <w:rFonts w:ascii="IRNazanin" w:hAnsi="IRNazanin" w:eastAsia="IRNazanin"/>
          <w:color w:val="111111"/>
          <w:sz w:val="28"/>
          <w:sz w:val="28"/>
          <w:szCs w:val="28"/>
          <w:rtl w:val="true"/>
          <w:lang w:bidi="fa-IR"/>
        </w:rPr>
        <w:t>معمولاً در روش شناسى، چهار روش متصور است</w:t>
      </w:r>
      <w:r>
        <w:rPr>
          <w:rFonts w:eastAsia="IRNazanin" w:cs="IRNazanin"/>
          <w:color w:val="111111"/>
          <w:sz w:val="28"/>
          <w:szCs w:val="28"/>
          <w:rtl w:val="true"/>
          <w:lang w:bidi="fa-IR"/>
        </w:rPr>
        <w:t>:</w:t>
      </w:r>
    </w:p>
    <w:p>
      <w:pPr>
        <w:pStyle w:val="Heading5"/>
        <w:numPr>
          <w:ilvl w:val="4"/>
          <w:numId w:val="1"/>
        </w:numPr>
        <w:rPr/>
      </w:pPr>
      <w:bookmarkStart w:id="98" w:name="__RefHeading___Toc8068199_2142443653"/>
      <w:bookmarkStart w:id="99" w:name="_Toc38"/>
      <w:bookmarkEnd w:id="98"/>
      <w:r>
        <w:rPr/>
        <w:t>1.1</w:t>
      </w:r>
      <w:r>
        <w:rPr>
          <w:rtl w:val="true"/>
        </w:rPr>
        <w:t xml:space="preserve"> - </w:t>
      </w:r>
      <w:r>
        <w:rPr>
          <w:rtl w:val="true"/>
        </w:rPr>
        <w:t>عقل</w:t>
      </w:r>
      <w:bookmarkEnd w:id="99"/>
    </w:p>
    <w:p>
      <w:pPr>
        <w:pStyle w:val="BookText"/>
        <w:rPr/>
      </w:pPr>
      <w:r>
        <w:rPr>
          <w:rFonts w:ascii="IRNazanin" w:hAnsi="IRNazanin" w:eastAsia="IRNazanin"/>
          <w:color w:val="111111"/>
          <w:sz w:val="28"/>
          <w:sz w:val="28"/>
          <w:szCs w:val="28"/>
          <w:rtl w:val="true"/>
          <w:lang w:bidi="fa-IR"/>
        </w:rPr>
        <w:t>عقل عامل امتياز ميان انسان و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عقل به بسيارى از حقايق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دينى استفاده از روش عقلى، يكى از راه هاى معتبرِ شناخت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بارها به تدبر و تعقل سفارش كرده و تنها مشتقات واژه ى عقل،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قرآن ازعقل با واژه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صاحبان خرد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 از روش عقلى براى كشف حقيقت استفاده مى كند؛ چنان كه براى اثبات توحيد در خالقيت و ربوبيت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عقل در كلام خداى متعال، ادراكى است كه با سلامت فطرت انسانى حاصل مى شود؛ به عبارت ديگر، عقل يعنى علمى كه انسان مستقلاً به آن دست مى يابد،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به معنى ادراكى است كه انسان با كمك غير به آن دست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صورت، سلامت فطرت شرط است و آن چه بيان شد، در حقيقت، بيان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يَسِيرُوا فِي اَلْأَرْضِ فَتَكُونَ لَهُمْ قُلُوبٌ يَعْقِلُونَ بِهٰا أَوْ آذٰانٌ يَسْمَعُونَ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بنابراين، در اصلِ به رسميت شناختن عقل از نظر اسلام، براى كشف حقايق شكى نيست؛ اما آن چه موجب اختلاف ديدگاه ها در اين زمينه شده است، ميزان استفاده از عقل، و مرزهاى اعتبار روش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معمولاً مكتب ها و نحله هاى مختلف، گرفتار افراط و تفريط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برخى از نحله هاى افراطى معتزله، عقل را يگانه روش در كشف حقايق دينى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هر روشى غير از عقل را مردود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نگرشى را در دوره ى معاصر، در انديشه ى غربى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بنيان هاى انديشه ى مدرن است،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دين بخش هاى مختلفى دارد و بخشى از آن، امور عبادى و تعبدى است كه فلسفه و علت آن ها بر عقل پوشيده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روزه گرفتن و چهار ركعت بودن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گروهى نيز عقل را در كشف حقيقت كاملاً قاصر مى شمارند، و براين باورند كه عقل نمى تواند هيچ گره معرفتى را از زندگى دينى انسان بگشايد و كاملاً بى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نيز با توجه به روش و معارف قرآنى، هيچ گونه اعتبارى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آن چه اعتبار دارد، عقل گرايى معتدل است؛ به عبارت ديگر، حوزه هاى مختلف دين را بايد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حوزه ها مانند اعتقادات، زمينه ى تعقل دارند</w:t>
      </w:r>
      <w:bookmarkStart w:id="100" w:name="pg15501_355653"/>
    </w:p>
    <w:p>
      <w:pPr>
        <w:pStyle w:val="BookText"/>
        <w:rPr/>
      </w:pPr>
      <w:bookmarkEnd w:id="100"/>
      <w:r>
        <w:rPr>
          <w:rFonts w:ascii="IRNazanin" w:hAnsi="IRNazanin" w:eastAsia="IRNazanin"/>
          <w:color w:val="111111"/>
          <w:sz w:val="28"/>
          <w:sz w:val="28"/>
          <w:szCs w:val="28"/>
          <w:rtl w:val="true"/>
          <w:lang w:bidi="fa-IR"/>
        </w:rPr>
        <w:t>و مى توان از راه عقل به آن ها دست يافت؛ اين گونه بحث ها، زيربناى ديگر حوزه هاى دينى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حوزه هاى دين، براى عقل قابل درك نيستند و تنها روش نقلى مى تواند آن ها را بر مكلَّفان آشكار 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بسيارى از احكام، يا رخدادهايى كه در روز قيامت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نيز در بهره ورى از عقل متفاوتند؛ درحالى كه برخى آمادگى استفاده از روش هاى پيچيده ى عقلى براى رسيدن به حقيقت را دارند، برخى ديگر، تنها استدلال هاى ساده ى عقلى را درك مى كنند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01" w:name="__RefHeading___Toc8068201_2142443653"/>
      <w:bookmarkStart w:id="102" w:name="_Toc39"/>
      <w:bookmarkEnd w:id="101"/>
      <w:r>
        <w:rPr/>
        <w:t>1.2</w:t>
      </w:r>
      <w:r>
        <w:rPr>
          <w:rtl w:val="true"/>
        </w:rPr>
        <w:t xml:space="preserve"> - </w:t>
      </w:r>
      <w:r>
        <w:rPr>
          <w:rtl w:val="true"/>
        </w:rPr>
        <w:t>نقل</w:t>
      </w:r>
      <w:bookmarkEnd w:id="102"/>
    </w:p>
    <w:p>
      <w:pPr>
        <w:pStyle w:val="BookText"/>
        <w:rPr/>
      </w:pPr>
      <w:r>
        <w:rPr>
          <w:rFonts w:ascii="IRNazanin" w:hAnsi="IRNazanin" w:eastAsia="IRNazanin"/>
          <w:color w:val="111111"/>
          <w:sz w:val="28"/>
          <w:sz w:val="28"/>
          <w:szCs w:val="28"/>
          <w:rtl w:val="true"/>
          <w:lang w:bidi="fa-IR"/>
        </w:rPr>
        <w:t xml:space="preserve">يكى ديگر از روش هاى رسيدن به حقايق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مسائل دينى را نمى توان از راه عقل اثبات كرد، و صرفاً بايد به روش نقلى اثبات شوند؛ براى نمونه، انتقال سنت به نسل هاى آينده، تنها با روش نقلى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 و سيره ى پيامبر صلى الله عليه وآله و بزرگان دين، از اين راه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مشروعيت روش نقلى ميان مكتب هاى اسلامى اختلافى نيست و همه ى مكتب ها و مذاهب اسلامى آن را پذيرفته اند؛ اما محل نزاع و اختلاف، حد و مرز مشروعيت نقل و شرايط اعتبار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نقل در قالب خبر يا حديث منتقل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نيز يا به صورت متواتر و يا به صورت واحد، روايت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متواترى كه مفيد علم باشد، حجت است؛ اما در نقل خبر واحد، اختلاف هايى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صرفاً خبر واحدِ مفيد علم يا مقرون به قرائن علميه را حجت مى دانند، اما برخى خبر واحد را به تنهايى نيز حجت مى دانند و اين، محل اختلاف است كه بايد بررسى شود</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8068203_2142443653"/>
      <w:bookmarkStart w:id="104" w:name="_Toc40"/>
      <w:bookmarkEnd w:id="103"/>
      <w:r>
        <w:rPr/>
        <w:t>1.3</w:t>
      </w:r>
      <w:r>
        <w:rPr>
          <w:rtl w:val="true"/>
        </w:rPr>
        <w:t xml:space="preserve"> - </w:t>
      </w:r>
      <w:r>
        <w:rPr>
          <w:rtl w:val="true"/>
        </w:rPr>
        <w:t>كشف و شهود</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و شهود و يا درك معنوى، يكى ديگر از روش هاى دست رسى به حقايق دينى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اين روش، هرچند مى تواند روشى معتبر باشد، اما براى همگان دست يافتنى</w:t>
      </w:r>
      <w:bookmarkStart w:id="105" w:name="pg15501_355654"/>
    </w:p>
    <w:p>
      <w:pPr>
        <w:pStyle w:val="BookText"/>
        <w:rPr/>
      </w:pPr>
      <w:bookmarkEnd w:id="105"/>
      <w:r>
        <w:rPr>
          <w:rFonts w:ascii="IRNazanin" w:hAnsi="IRNazanin" w:eastAsia="IRNazanin"/>
          <w:color w:val="111111"/>
          <w:sz w:val="28"/>
          <w:sz w:val="28"/>
          <w:szCs w:val="28"/>
          <w:rtl w:val="true"/>
          <w:lang w:bidi="fa-IR"/>
        </w:rPr>
        <w:t>نيست و نيازمند ضميرى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شهودگرايان، عقل را به كلى ناتوان دانسته اند، درحالى كه برخى ديگر آن را ناكافى دانسته 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معمولاً اين روش، روشى شخصى است و براى ديگران حجت نيست؛ هرچند اگر از راه درست به دست آيد، براى خود فرد،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روش بيش تر ازسوى اولياى خدا، از راه افاضات قلبى يا مكاشفه به كار گرفته مى شود</w:t>
      </w:r>
      <w:r>
        <w:rPr>
          <w:rFonts w:eastAsia="IRNazanin" w:cs="IRNazanin"/>
          <w:color w:val="111111"/>
          <w:sz w:val="28"/>
          <w:szCs w:val="28"/>
          <w:rtl w:val="true"/>
          <w:lang w:bidi="fa-IR"/>
        </w:rPr>
        <w:t>.</w:t>
      </w:r>
    </w:p>
    <w:p>
      <w:pPr>
        <w:pStyle w:val="Heading5"/>
        <w:numPr>
          <w:ilvl w:val="4"/>
          <w:numId w:val="1"/>
        </w:numPr>
        <w:rPr/>
      </w:pPr>
      <w:bookmarkStart w:id="106" w:name="__RefHeading___Toc8068205_2142443653"/>
      <w:bookmarkStart w:id="107" w:name="_Toc41"/>
      <w:bookmarkEnd w:id="106"/>
      <w:r>
        <w:rPr/>
        <w:t>1.4</w:t>
      </w:r>
      <w:r>
        <w:rPr>
          <w:rtl w:val="true"/>
        </w:rPr>
        <w:t xml:space="preserve"> - </w:t>
      </w:r>
      <w:r>
        <w:rPr>
          <w:rtl w:val="true"/>
        </w:rPr>
        <w:t>روش تجربى</w:t>
      </w:r>
      <w:bookmarkEnd w:id="107"/>
    </w:p>
    <w:p>
      <w:pPr>
        <w:pStyle w:val="BookText"/>
        <w:rPr/>
      </w:pPr>
      <w:r>
        <w:rPr>
          <w:rFonts w:ascii="IRNazanin" w:hAnsi="IRNazanin" w:eastAsia="IRNazanin"/>
          <w:color w:val="111111"/>
          <w:sz w:val="28"/>
          <w:sz w:val="28"/>
          <w:szCs w:val="28"/>
          <w:rtl w:val="true"/>
          <w:lang w:bidi="fa-IR"/>
        </w:rPr>
        <w:t>در روش تجربى، حواس، عامل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روش تجربى در محسوسات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غربى براى تجربى كردن برخى از حوزه هاى علوم انسانى مانند علوم اجتماعى تلاش هايى انجام داده اند، اما اين روش تنها در علوم دقيقى مانند فيزيك و شيمى كاربرد دارد و در شناخت معارف دينى جايگاهى ندارد</w:t>
      </w:r>
      <w:r>
        <w:rPr>
          <w:rFonts w:eastAsia="IRNazanin" w:cs="IRNazanin"/>
          <w:color w:val="111111"/>
          <w:sz w:val="28"/>
          <w:szCs w:val="28"/>
          <w:rtl w:val="true"/>
          <w:lang w:bidi="fa-IR"/>
        </w:rPr>
        <w:t>.</w:t>
      </w:r>
    </w:p>
    <w:p>
      <w:pPr>
        <w:pStyle w:val="Heading5"/>
        <w:numPr>
          <w:ilvl w:val="4"/>
          <w:numId w:val="1"/>
        </w:numPr>
        <w:rPr/>
      </w:pPr>
      <w:bookmarkStart w:id="108" w:name="__RefHeading___Toc8068207_2142443653"/>
      <w:bookmarkStart w:id="109" w:name="_Toc42"/>
      <w:bookmarkEnd w:id="108"/>
      <w:r>
        <w:rPr/>
        <w:t>1.5</w:t>
      </w:r>
      <w:r>
        <w:rPr>
          <w:rtl w:val="true"/>
        </w:rPr>
        <w:t xml:space="preserve"> - </w:t>
      </w:r>
      <w:r>
        <w:rPr>
          <w:rtl w:val="true"/>
        </w:rPr>
        <w:t>روش شناسى سلفى گرى</w:t>
      </w:r>
      <w:r>
        <w:rPr>
          <w:rtl w:val="true"/>
        </w:rPr>
        <w:t xml:space="preserve">: </w:t>
      </w:r>
      <w:r>
        <w:rPr>
          <w:rtl w:val="true"/>
        </w:rPr>
        <w:t>نقل گرايى سلفى</w:t>
      </w:r>
      <w:bookmarkEnd w:id="109"/>
    </w:p>
    <w:p>
      <w:pPr>
        <w:pStyle w:val="BookText"/>
        <w:rPr/>
      </w:pPr>
      <w:r>
        <w:rPr>
          <w:rFonts w:ascii="IRNazanin" w:hAnsi="IRNazanin" w:eastAsia="IRNazanin"/>
          <w:color w:val="111111"/>
          <w:sz w:val="28"/>
          <w:sz w:val="28"/>
          <w:szCs w:val="28"/>
          <w:rtl w:val="true"/>
          <w:lang w:bidi="fa-IR"/>
        </w:rPr>
        <w:t>چنان كه گفته شد، در بحث روش شناسى، مسلمانان براى شناخت معارف دين، جز روش كشف و شهود كه دامنه ى استفاده از آن محدود است، از دو روش عقلى و نقلى استفاده مى كنند و هريك از اين دو روش، مكمل ديگرى و حتى تصحيح كننده 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تقدم و اولويت يكى بر ديگرى يا حد و مرز آن ميان مسلمانان اختلاف وجود دارد، همواره از دو عنصر عقل و نقل، به عنوان روش هاى كشف حقيقت و معرفت، استفاده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مذهب سلفى گرى، با ناديده گرفتن عقل، نگاهى افراطى به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سلفيان، در كشف مسائل و معارف دينى، تنها روش نقلى مشروعيت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اين گروه با ديگر مسلمانان دارند، در نگاه عام و استفاده ى مطلق و بدون قيد و شرط از</w:t>
      </w:r>
      <w:bookmarkStart w:id="110" w:name="pg15501_355655"/>
    </w:p>
    <w:p>
      <w:pPr>
        <w:pStyle w:val="BookText"/>
        <w:rPr/>
      </w:pPr>
      <w:bookmarkEnd w:id="110"/>
      <w:r>
        <w:rPr>
          <w:rFonts w:ascii="Amiri" w:hAnsi="Amiri" w:eastAsia="Amiri" w:cs="Amiri"/>
          <w:color w:val="111111"/>
          <w:sz w:val="28"/>
          <w:sz w:val="28"/>
          <w:szCs w:val="28"/>
          <w:rtl w:val="true"/>
          <w:lang w:bidi="ar-SA"/>
        </w:rPr>
        <w:t>اين روش است؛ به اين معنى كه شرطهاى لازم روش نقلى، مانند بررسى وضعيت ناقل، و شرايط نقل، سند و درايت، براى ايشان اهميت ندارد</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111" w:name="__RefHeading___Toc8068209_2142443653"/>
      <w:bookmarkStart w:id="112" w:name="_Toc43"/>
      <w:bookmarkEnd w:id="111"/>
      <w:r>
        <w:rPr/>
        <w:t>2</w:t>
      </w:r>
      <w:r>
        <w:rPr>
          <w:rtl w:val="true"/>
        </w:rPr>
        <w:t xml:space="preserve"> - </w:t>
      </w:r>
      <w:r>
        <w:rPr>
          <w:rtl w:val="true"/>
        </w:rPr>
        <w:t>معرفت شناسى سلفى گرى</w:t>
      </w:r>
      <w:bookmarkEnd w:id="112"/>
    </w:p>
    <w:p>
      <w:pPr>
        <w:pStyle w:val="Heading5"/>
        <w:numPr>
          <w:ilvl w:val="4"/>
          <w:numId w:val="1"/>
        </w:numPr>
        <w:rPr/>
      </w:pPr>
      <w:bookmarkStart w:id="113" w:name="__RefHeading___Toc8068211_2142443653"/>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معرفت شناسى يا شناخت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است كه پيرامون شناخت هاى انسان و ارزش يابى انواع و تعيين ملاك صحت و خطاى آن ها بحث مى كند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بنابراين، هدف از معرفت شناسى، شناختن سنخ و ماهيت معارف و شيوه ى دست يابى به آن، و در نتيجه، آسيب ها و كاستى هاى احتمالى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ى آغازين در معرفت شناسى، اين پرسش است كه شناخت يا علم در نگاه سلفيان، از چه منبعى به دست مى آيد؟ آفت ها و آسيب هاى اين معرفت چيست؟ و تا چه اندازه اين معرفت توانسته است سلفيان را به واقعيت معارف دينى رهنمون كند؟ در مرحله ى بعد، اين شناخت از نظر اسلام تا چه اندازه مشروعيت دارد و حد و مرز آن تا كجاست؟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البته شكى نيست كه ميان روش شناسى و معرفت شناسى، رابطه اى دوسويه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روشى، معرفت ويژه اى را به دنبال دارد؛ براى نمونه، اگر با چشم سر به جهان نگريسته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تجربى درباره ى جهان پديد مى آيد؛ و اگر با چشم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نگريسته شود، معرفت شهودى ايجاد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 تجربى، شناخت تجربى را به دنبال دارد و دانش هايى همچون فيزيك و شيمى را به وجود مى آورد؛ روش عقلى، معرفت عقلى را شكل مى دهد و دانش هايى چون فلسفه، منطق و رياضيات را ايجاد مى كند؛ و روش نقلى، معرفت نقلى را به دنبال</w:t>
      </w:r>
      <w:bookmarkStart w:id="115" w:name="pg15501_355656"/>
    </w:p>
    <w:p>
      <w:pPr>
        <w:pStyle w:val="BookText"/>
        <w:rPr/>
      </w:pPr>
      <w:bookmarkEnd w:id="115"/>
      <w:r>
        <w:rPr>
          <w:rFonts w:ascii="IRNazanin" w:hAnsi="IRNazanin" w:eastAsia="IRNazanin"/>
          <w:color w:val="111111"/>
          <w:sz w:val="28"/>
          <w:sz w:val="28"/>
          <w:szCs w:val="28"/>
          <w:rtl w:val="true"/>
          <w:lang w:bidi="fa-IR"/>
        </w:rPr>
        <w:t>دارد و دانش هايى مانند علم حديث و تاريخ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روشى كه انسان براى كسب معرفت به كار مى گيرد و سنخ معرفت به دست آمده، ارتباط مستقيمى وجود دارد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16" w:name="__RefHeading___Toc8068213_2142443653"/>
      <w:bookmarkStart w:id="117" w:name="_Toc45"/>
      <w:bookmarkEnd w:id="116"/>
      <w:r>
        <w:rPr/>
        <w:t>2.1</w:t>
      </w:r>
      <w:r>
        <w:rPr>
          <w:rtl w:val="true"/>
        </w:rPr>
        <w:t xml:space="preserve"> - </w:t>
      </w:r>
      <w:r>
        <w:rPr>
          <w:rtl w:val="true"/>
        </w:rPr>
        <w:t>حديث گرايى سلفى گرى</w:t>
      </w:r>
      <w:bookmarkEnd w:id="117"/>
    </w:p>
    <w:p>
      <w:pPr>
        <w:pStyle w:val="Heading6"/>
        <w:numPr>
          <w:ilvl w:val="5"/>
          <w:numId w:val="1"/>
        </w:numPr>
        <w:rPr/>
      </w:pPr>
      <w:bookmarkStart w:id="118" w:name="__RefHeading___Toc8068215_2142443653"/>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توجه به آن چه گفته شد، معرفت شناسى سلفى گرى ارتباط مستقيمى با روش شناسى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سلفى گرى، نقل گرايى مفرَط است؛ ازاين رو در زمينه ى معرفت شناسى نيز انديشه ى سلفى گرى، به حديث گرايى افراطى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ديدگاهى به اين معنى است كه تنها منبع شناخت در حوزه ى مسائل دينى، حديث است و نه چيز ديگر؛ تا آن جا كه اگر درباره ى امرى دو حديث مختلف وجود داشته باشد، به دو حكم متفاوت در موضوع واحد فتوا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صحابه در مسأله اى با يك ديگر اختلاف داشتند، ابن حنبل، در آن موضوع داراى دو حكم بود، چراكه در آن موضوع، دو حديث وجود داشت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گفته ى ابن قيم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 حنبل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بسيار سخت بود كه نسبت به چيزى فتوا دهد كه در آن حديثى از سلف نباشد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عبدالله، فرزند ابن حنبل،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پدرم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ضعيف براى من محبوب تر است از اجتهاد</w:t>
      </w:r>
      <w:r>
        <w:rPr>
          <w:rFonts w:eastAsia="IRNazanin" w:cs="IRNazanin"/>
          <w:color w:val="111111"/>
          <w:sz w:val="28"/>
          <w:szCs w:val="28"/>
          <w:rtl w:val="true"/>
          <w:lang w:bidi="fa-IR"/>
        </w:rPr>
        <w:t>»."</w:t>
      </w:r>
      <w:r>
        <w:rPr>
          <w:rStyle w:val="FootnoteAnchor"/>
          <w:rtl w:val="true"/>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به دلايل عقلى هيچ توجهى نداشت؛ حتى در تعارض ميان احاديث، جهت ترجيح يكى بر ديگرى نيز از عقل استفاده نمى كرد</w:t>
      </w:r>
      <w:r>
        <w:rPr>
          <w:rFonts w:eastAsia="IRNazanin" w:cs="IRNazanin"/>
          <w:color w:val="111111"/>
          <w:sz w:val="28"/>
          <w:szCs w:val="28"/>
          <w:rtl w:val="true"/>
          <w:lang w:bidi="fa-IR"/>
        </w:rPr>
        <w:t>.</w:t>
      </w:r>
      <w:r>
        <w:rPr>
          <w:rStyle w:val="FootnoteAnchor"/>
          <w:rtl w:val="true"/>
        </w:rPr>
        <w:footnoteReference w:id="67"/>
      </w:r>
      <w:bookmarkStart w:id="120" w:name="pg15501_355657"/>
    </w:p>
    <w:p>
      <w:pPr>
        <w:pStyle w:val="BookText"/>
        <w:rPr/>
      </w:pPr>
      <w:bookmarkEnd w:id="120"/>
      <w:r>
        <w:rPr>
          <w:rFonts w:ascii="IRNazanin" w:hAnsi="IRNazanin" w:eastAsia="IRNazanin"/>
          <w:color w:val="111111"/>
          <w:sz w:val="28"/>
          <w:sz w:val="28"/>
          <w:szCs w:val="28"/>
          <w:rtl w:val="true"/>
          <w:lang w:bidi="fa-IR"/>
        </w:rPr>
        <w:t>البته در اين كه حديث و مجموعه ى حديثى، يكى از مهم ترين منابع شناخت است، شكى نيست؛ اما بى شك محدود كردن منبع شناخت به حديث، مورد پذيرش مسلمانان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گرايى مفرط، سلفيان را در گرداب هاى عميقى فرو افكنده است كه برخى از آن ها عبارتند از</w:t>
      </w:r>
      <w:r>
        <w:rPr>
          <w:rFonts w:eastAsia="IRNazanin" w:cs="IRNazanin"/>
          <w:color w:val="111111"/>
          <w:sz w:val="28"/>
          <w:szCs w:val="28"/>
          <w:rtl w:val="true"/>
          <w:lang w:bidi="fa-IR"/>
        </w:rPr>
        <w:t>:</w:t>
      </w:r>
    </w:p>
    <w:p>
      <w:pPr>
        <w:pStyle w:val="Heading6"/>
        <w:numPr>
          <w:ilvl w:val="5"/>
          <w:numId w:val="1"/>
        </w:numPr>
        <w:rPr/>
      </w:pPr>
      <w:bookmarkStart w:id="121" w:name="__RefHeading___Toc8068217_2142443653"/>
      <w:bookmarkStart w:id="122" w:name="_Toc47"/>
      <w:bookmarkEnd w:id="121"/>
      <w:r>
        <w:rPr>
          <w:rtl w:val="true"/>
        </w:rPr>
        <w:t>(</w:t>
      </w:r>
      <w:r>
        <w:rPr/>
        <w:t>1</w:t>
      </w:r>
      <w:r>
        <w:rPr>
          <w:rtl w:val="true"/>
        </w:rPr>
        <w:t xml:space="preserve">) </w:t>
      </w:r>
      <w:r>
        <w:rPr>
          <w:rtl w:val="true"/>
        </w:rPr>
        <w:t>مقدم دانستن حديث بر قرآن</w:t>
      </w:r>
      <w:r>
        <w:rPr>
          <w:rtl w:val="true"/>
        </w:rPr>
        <w:t>:</w:t>
      </w:r>
      <w:bookmarkEnd w:id="122"/>
    </w:p>
    <w:p>
      <w:pPr>
        <w:pStyle w:val="BookText"/>
        <w:rPr/>
      </w:pPr>
      <w:r>
        <w:rPr>
          <w:rFonts w:ascii="IRNazanin" w:hAnsi="IRNazanin" w:eastAsia="IRNazanin"/>
          <w:color w:val="111111"/>
          <w:sz w:val="28"/>
          <w:sz w:val="28"/>
          <w:szCs w:val="28"/>
          <w:rtl w:val="true"/>
          <w:lang w:bidi="fa-IR"/>
        </w:rPr>
        <w:t>در نگاه سلفيان احاديث بر قرآن تقدم دارند؛ به اين معنى كه اگر تعارضى ميان قرآن و روايات باشد، سنت بر قرآن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اشعرى برخى قائلند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نمى تواند سنت را نسخ كند؛ ولى سنت، توان نسخ قرآن را دارد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اين ميان، روايت هايى وجود دارد كه بر مقدم بودن قرآن بر روايات و عرض روايات بر آيات دلالت دارند، اما سلفيان ناچار شده اند با وجود اهتمام به حديث، اين روايت ها را جعلى تلقى كرده يا اعلام كنند كه نياز قرآن به سنت، بيش از احتياج سنت به قرآن است؛</w:t>
      </w:r>
      <w:r>
        <w:rPr>
          <w:rStyle w:val="FootnoteAnchor"/>
          <w:rtl w:val="true"/>
        </w:rPr>
        <w:footnoteReference w:id="69"/>
      </w:r>
      <w:r>
        <w:rPr>
          <w:rFonts w:ascii="IRNazanin" w:hAnsi="IRNazanin" w:eastAsia="IRNazanin"/>
          <w:color w:val="111111"/>
          <w:sz w:val="28"/>
          <w:sz w:val="28"/>
          <w:szCs w:val="28"/>
          <w:rtl w:val="true"/>
          <w:lang w:bidi="fa-IR"/>
        </w:rPr>
        <w:t>و تا آن جا پيش رفته اند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داشتن احاديث بر قرآن، خطايى است كه زنادقه آن را ساخته 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در همين راستا يكى از سلفيان، بابى را باعنوان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السنة بالتشريع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كرده و در آن به جعلى بودن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اذعان كرده است</w:t>
      </w:r>
      <w:r>
        <w:rPr>
          <w:rFonts w:eastAsia="Amiri" w:cs="Amiri" w:ascii="Amiri" w:hAnsi="Amiri"/>
          <w:color w:val="111111"/>
          <w:sz w:val="28"/>
          <w:szCs w:val="28"/>
          <w:rtl w:val="true"/>
          <w:lang w:bidi="ar-SA"/>
        </w:rPr>
        <w:t>.</w:t>
      </w:r>
      <w:r>
        <w:rPr>
          <w:rStyle w:val="FootnoteAnchor"/>
          <w:rtl w:val="true"/>
        </w:rPr>
        <w:footnoteReference w:id="71"/>
      </w:r>
    </w:p>
    <w:p>
      <w:pPr>
        <w:pStyle w:val="Heading6"/>
        <w:numPr>
          <w:ilvl w:val="5"/>
          <w:numId w:val="1"/>
        </w:numPr>
        <w:rPr/>
      </w:pPr>
      <w:bookmarkStart w:id="123" w:name="__RefHeading___Toc8068219_2142443653"/>
      <w:bookmarkStart w:id="124" w:name="_Toc48"/>
      <w:bookmarkEnd w:id="123"/>
      <w:r>
        <w:rPr>
          <w:rtl w:val="true"/>
        </w:rPr>
        <w:t>(</w:t>
      </w:r>
      <w:r>
        <w:rPr/>
        <w:t>2</w:t>
      </w:r>
      <w:r>
        <w:rPr>
          <w:rtl w:val="true"/>
        </w:rPr>
        <w:t xml:space="preserve">) </w:t>
      </w:r>
      <w:r>
        <w:rPr>
          <w:rtl w:val="true"/>
        </w:rPr>
        <w:t>عمل به خبر واحدِ غيرمفيدِ علم،</w:t>
      </w:r>
      <w:bookmarkEnd w:id="1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مسائل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اعتبار خبر واحد، حتى در فروعات، قيدها و شرايطى ذكر شده است كه بايد به آن ها توجه كرد؛ اين در حالى است كه تأكيد بر حديث، حتى نوع ضعيف آن، آسان گيرى در شرايط پذيرش</w:t>
      </w:r>
      <w:bookmarkStart w:id="125" w:name="pg15501_355658"/>
    </w:p>
    <w:p>
      <w:pPr>
        <w:pStyle w:val="BookText"/>
        <w:rPr/>
      </w:pPr>
      <w:bookmarkEnd w:id="125"/>
      <w:r>
        <w:rPr>
          <w:rFonts w:ascii="Amiri" w:hAnsi="Amiri" w:eastAsia="Amiri" w:cs="Amiri"/>
          <w:color w:val="111111"/>
          <w:sz w:val="28"/>
          <w:sz w:val="28"/>
          <w:szCs w:val="28"/>
          <w:rtl w:val="true"/>
          <w:lang w:bidi="ar-SA"/>
        </w:rPr>
        <w:t>حديث، و مقدم داشتن آن بر رأى و نظر، از جمله مبانى سلفيان است</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جالب اين كه اين گروه چنان به احاديث به صورت مطلق بها مى دهند كه نه تنها در فروعات فقهى، بلكه در مسائل اعتقادى نيز كه جولان گاه عقل است، نقل را معتبر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زمينه، كتاب هايى نگاشته اند كه از ميان آن ها مى توان به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والشواهد على وجوب العمل بخبر الواحد فى الاحكام و العقايد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الاحاد فى الحديث النبوى، حجيتها، مفادها، العمل بموجبها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8068221_2142443653"/>
      <w:bookmarkStart w:id="127" w:name="_Toc49"/>
      <w:bookmarkEnd w:id="126"/>
      <w:r>
        <w:rPr/>
        <w:t>2.2</w:t>
      </w:r>
      <w:r>
        <w:rPr>
          <w:rtl w:val="true"/>
        </w:rPr>
        <w:t xml:space="preserve"> - </w:t>
      </w:r>
      <w:r>
        <w:rPr>
          <w:rtl w:val="true"/>
        </w:rPr>
        <w:t>سلف گرايى افراطى</w:t>
      </w:r>
      <w:bookmarkEnd w:id="127"/>
    </w:p>
    <w:p>
      <w:pPr>
        <w:pStyle w:val="BookText"/>
        <w:rPr/>
      </w:pPr>
      <w:r>
        <w:rPr>
          <w:rFonts w:ascii="IRNazanin" w:hAnsi="IRNazanin" w:eastAsia="IRNazanin"/>
          <w:color w:val="111111"/>
          <w:sz w:val="28"/>
          <w:sz w:val="28"/>
          <w:szCs w:val="28"/>
          <w:rtl w:val="true"/>
          <w:lang w:bidi="fa-IR"/>
        </w:rPr>
        <w:t>يكى ديگر از منابع شناخت در نگاه سلفيان، عمل كرد صحابه و تابعين است كه در فصل گذشته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اين گروه، عمل صحابه و تابعين، تشريع كننده است؛ سلف گرايى افراطى آنان، موجب مى شود كه هرگونه انديشه ورزى در حوزه ى دين ممنوع و حد و مرز دين و معارف نيز صرفاً در عمل كرد سلف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نگرشى، نوعى مرجعيت سياسى و علمى به سلف داده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تفاوتى كه ميان سلفيان در اين بخش و ديگر اهل سنت وجود دارد، در اين است كه اهل سنت كليات و اصول را در هنگام نبود نص، از صحابه مى گيرند، اما هرگز به مواقف و عمل كردهاى موردى آنان در زندگى اجتماعى، فرهنگى و سياسى، به ديده ى تشريعى نمى نگرند و آن را منبع تشريع نمى دانند؛ درحالى كه نگاه سلفى گرى، نگاهى تشريع آميز است؛ يعنى عمل كرد صحابه را به عنوان تشريع مى نگرد و عمل كردهاى</w:t>
      </w:r>
      <w:bookmarkStart w:id="128" w:name="pg15501_355659"/>
    </w:p>
    <w:p>
      <w:pPr>
        <w:pStyle w:val="BookText"/>
        <w:rPr/>
      </w:pPr>
      <w:bookmarkEnd w:id="128"/>
      <w:r>
        <w:rPr>
          <w:rFonts w:ascii="IRNazanin" w:hAnsi="IRNazanin" w:eastAsia="IRNazanin"/>
          <w:color w:val="111111"/>
          <w:sz w:val="28"/>
          <w:sz w:val="28"/>
          <w:szCs w:val="28"/>
          <w:rtl w:val="true"/>
          <w:lang w:bidi="fa-IR"/>
        </w:rPr>
        <w:t>موردى و انفرادى را نيز منبع تشريع مى داند؛ امرى كه در فصل گذشته به تفصيل پيرامون آن سخن گفته شد</w:t>
      </w:r>
      <w:r>
        <w:rPr>
          <w:rFonts w:eastAsia="IRNazanin" w:cs="IRNazanin"/>
          <w:color w:val="111111"/>
          <w:sz w:val="28"/>
          <w:szCs w:val="28"/>
          <w:rtl w:val="true"/>
          <w:lang w:bidi="fa-IR"/>
        </w:rPr>
        <w:t>.</w:t>
      </w:r>
    </w:p>
    <w:p>
      <w:pPr>
        <w:pStyle w:val="Heading4"/>
        <w:numPr>
          <w:ilvl w:val="3"/>
          <w:numId w:val="1"/>
        </w:numPr>
        <w:rPr/>
      </w:pPr>
      <w:bookmarkStart w:id="129" w:name="__RefHeading___Toc8068223_2142443653"/>
      <w:bookmarkStart w:id="130" w:name="_Toc50"/>
      <w:bookmarkEnd w:id="129"/>
      <w:r>
        <w:rPr/>
        <w:t>3</w:t>
      </w:r>
      <w:r>
        <w:rPr>
          <w:rtl w:val="true"/>
        </w:rPr>
        <w:t xml:space="preserve"> - </w:t>
      </w:r>
      <w:r>
        <w:rPr>
          <w:rtl w:val="true"/>
        </w:rPr>
        <w:t>معنى شناسى سلفى گرى</w:t>
      </w:r>
      <w:bookmarkEnd w:id="130"/>
    </w:p>
    <w:p>
      <w:pPr>
        <w:pStyle w:val="Heading5"/>
        <w:numPr>
          <w:ilvl w:val="4"/>
          <w:numId w:val="1"/>
        </w:numPr>
        <w:rPr/>
      </w:pPr>
      <w:bookmarkStart w:id="131" w:name="__RefHeading___Toc8068225_2142443653"/>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معنى شناسى،</w:t>
      </w:r>
      <w:r>
        <w:rPr>
          <w:rStyle w:val="FootnoteAnchor"/>
          <w:rtl w:val="true"/>
        </w:rPr>
        <w:footnoteReference w:id="77"/>
      </w:r>
      <w:r>
        <w:rPr>
          <w:rFonts w:ascii="IRNazanin" w:hAnsi="IRNazanin" w:eastAsia="IRNazanin"/>
          <w:color w:val="111111"/>
          <w:sz w:val="28"/>
          <w:sz w:val="28"/>
          <w:szCs w:val="28"/>
          <w:rtl w:val="true"/>
          <w:lang w:bidi="fa-IR"/>
        </w:rPr>
        <w:t>دانش بررسى و مطالعه ى معنى ها در زبان هاى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طوركلى، بررسى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شناسى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معنى شناسى و رابطه ى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پيشينه اى بسيار طولانى دارد، اما در چند دهه ى گذشته، به طور علمى مورد توجه انديشمندان قرار گرفته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اين بحث، در پى پاسخ به اين پرسش هستيم كه ميان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ها در متون مقدس، به ويژه قرآن و سپس روايات، چه رابطه اى وجود دارد؟ اين بحث، به ويژه در ارتباط با سلفيان، درباره ى قرآن مصداق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آيا الفاظ قرآن تنها بيانگر معنى هاى ظاهرى خود هستند، يا در پشت معنى ظاهرى، با توجه به قرائنى كه وجود دارد، بايد قائل به معنى ديگرى شد؟</w:t>
      </w:r>
    </w:p>
    <w:p>
      <w:pPr>
        <w:pStyle w:val="Heading5"/>
        <w:numPr>
          <w:ilvl w:val="4"/>
          <w:numId w:val="1"/>
        </w:numPr>
        <w:rPr/>
      </w:pPr>
      <w:bookmarkStart w:id="133" w:name="__RefHeading___Toc8068227_2142443653"/>
      <w:bookmarkStart w:id="134" w:name="_Toc52"/>
      <w:bookmarkEnd w:id="133"/>
      <w:r>
        <w:rPr/>
        <w:t>3.1</w:t>
      </w:r>
      <w:r>
        <w:rPr>
          <w:rtl w:val="true"/>
        </w:rPr>
        <w:t xml:space="preserve"> - </w:t>
      </w:r>
      <w:r>
        <w:rPr>
          <w:rtl w:val="true"/>
        </w:rPr>
        <w:t>ظاهرگرايى سلفى گرى</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ى معنى شناسى، سلفيان قائل به ظاهرگرايى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ظاهرگرايى در دو بعد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تأويل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سلفيان در بخش اول معتقد به معنى ظاهرى هستند و تأويل آيات را درست نمى دانند؛ به همين دليل نيز با هرگونه تفسير قرآن مخالفند، مگر آن كه با حديث، قابل تخصيص يا تفسير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w:t>
      </w:r>
      <w:r>
        <w:rPr>
          <w:rFonts w:eastAsia="IRNazanin" w:cs="IRNazanin"/>
          <w:color w:val="111111"/>
          <w:sz w:val="28"/>
          <w:szCs w:val="28"/>
          <w:rtl w:val="true"/>
          <w:lang w:bidi="fa-IR"/>
        </w:rPr>
        <w:t>:</w:t>
      </w:r>
      <w:bookmarkStart w:id="135" w:name="pg15501_355660"/>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كس تفسير قرآن مطلقاً جايز نيست؛ اگرچه وى دانشمندى اديب و داراى اطلاعاتى گسترده در ادله، فقه، نحو، اخبار و آثار باشد و فقط مى تواند به روايات پيامبر صلى الله عليه وآله، صحابه و تابعين استناد جويد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ظاهرگرايى در آيات و روايات موجب شده است كه سلفيان، بسيارى از باورهاى سخيف و بى پايه را كه با توحيد و عظمت خداوند متعال سنخيت ندارد،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صفات خبرى بر معانى ظاهرى، از نمونه هايى است كه به محذورات فراوانى براى سلفيان دامن زده و آنان را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و 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 آياتى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معنى ظاهرى آن نشستن خدا بر عرش است، و يا حمل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معنى ظاهرى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مشكلات بسيارى را براى آن ها به وجود آورده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نگاه ظاهرگرايانه، به تشبيه و تجسيم ختم مى شود و به همين دليل،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5"/>
        <w:numPr>
          <w:ilvl w:val="4"/>
          <w:numId w:val="1"/>
        </w:numPr>
        <w:rPr/>
      </w:pPr>
      <w:bookmarkStart w:id="136" w:name="__RefHeading___Toc8068229_2142443653"/>
      <w:bookmarkStart w:id="137" w:name="_Toc53"/>
      <w:bookmarkEnd w:id="136"/>
      <w:r>
        <w:rPr/>
        <w:t>3.2</w:t>
      </w:r>
      <w:r>
        <w:rPr>
          <w:rtl w:val="true"/>
        </w:rPr>
        <w:t xml:space="preserve"> - </w:t>
      </w:r>
      <w:r>
        <w:rPr>
          <w:rtl w:val="true"/>
        </w:rPr>
        <w:t>حقيقت و مجاز</w:t>
      </w:r>
      <w:bookmarkEnd w:id="137"/>
    </w:p>
    <w:p>
      <w:pPr>
        <w:pStyle w:val="BookText"/>
        <w:rPr/>
      </w:pPr>
      <w:r>
        <w:rPr>
          <w:rFonts w:ascii="IRNazanin" w:hAnsi="IRNazanin" w:eastAsia="IRNazanin"/>
          <w:color w:val="111111"/>
          <w:sz w:val="28"/>
          <w:sz w:val="28"/>
          <w:szCs w:val="28"/>
          <w:rtl w:val="true"/>
          <w:lang w:bidi="fa-IR"/>
        </w:rPr>
        <w:t>حقيقت و مجاز در آيات قرآنى، از مباحث بسيار مهم و تعيين كننده درباره ى زبان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اساسى اين است كه آيا در قرآن، الفاظ در معانى حقيقى خود به كار رفته اند 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آمده است؟ و درصورت پذيرش وجود مجاز در قرآن، اندازه و محدوده ى آن چه قدر است و چه تأثيرى بر زبان قرآن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 عبارت است از استعمال لفظ در غير موضوع له، با وجود رابطه و علاقه بين معنى 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معنايى كه لفظ در آن به كار 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معنايى كه لفظ براى آن وضع شده است</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سلفيه به نبود مجاز در قرآن باور دارند، و براين عقيده اند كه هر كلمه اى كه در قرآن آمده، از آن اراده ى معنى حقيقى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مخالفت آنان با</w:t>
      </w:r>
    </w:p>
    <w:p>
      <w:pPr>
        <w:pStyle w:val="BookText"/>
        <w:rPr/>
      </w:pPr>
      <w:r>
        <w:rPr>
          <w:rFonts w:ascii="IRNazanin" w:hAnsi="IRNazanin" w:eastAsia="IRNazanin"/>
          <w:color w:val="111111"/>
          <w:sz w:val="28"/>
          <w:sz w:val="28"/>
          <w:szCs w:val="28"/>
          <w:rtl w:val="true"/>
          <w:lang w:bidi="fa-IR"/>
        </w:rPr>
        <w:t xml:space="preserve">مجاز، اين گونه بيان شده است كه مسلمانان، بسيارى از صفات الهى را كه در قرآن آمده و در ظاهر نشانگر تشبيه خداوند به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تأويل مى كردند و آنان چون با تأويل آيات مخالف بودند، مى كوشيدند تا از رهگذر انكار مجاز، با تأويل آياتِ صفات مقابله كنند</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كسانى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 معاصرانى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باورند</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اين در حالى است كه انديشمندان مسلمان براين عقيده اند كه مجاز در قرآن وجود دارد؛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پژوه معروف، در اين باره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لفظى كه در موضوع له خود استعمال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نيست؛ بلكه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و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نحو حقيقى استعمال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درباره ى مجاز، جمهور علما قائل به وقوع مجاز در قرآنند و عده اى 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برخى از شافعيه و مالكيه، منكر وقوع مجاز در قرآنند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وى، سپس به دليل منكران مجاز در قرآن كه مجاز را مساوى با كذب انگاشته اند، اشاره كرده و مى 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 را از قرآن سلب كنيم، بخشى از حسن و زيبايى آن را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اهل بلاغت براين نكته اتفاق دارند كه مجاز بليغ تر از حقيقت در افاده ى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قرآن خالى از مجاز باشد، بايد از حذف و تأكيد و اين گونه امور هم خالى باشد كه منكران مجاز نمى پذيرند</w:t>
      </w:r>
      <w:r>
        <w:rPr>
          <w:rFonts w:eastAsia="IRNazanin" w:cs="IRNazanin"/>
          <w:color w:val="111111"/>
          <w:sz w:val="28"/>
          <w:szCs w:val="28"/>
          <w:rtl w:val="true"/>
          <w:lang w:bidi="fa-IR"/>
        </w:rPr>
        <w:t>."</w:t>
      </w:r>
      <w:r>
        <w:rPr>
          <w:rStyle w:val="FootnoteAnchor"/>
          <w:rtl w:val="true"/>
        </w:rPr>
        <w:footnoteReference w:id="87"/>
      </w:r>
      <w:bookmarkStart w:id="138" w:name="pg15501_355662"/>
    </w:p>
    <w:p>
      <w:pPr>
        <w:pStyle w:val="BookText"/>
        <w:rPr/>
      </w:pPr>
      <w:bookmarkEnd w:id="138"/>
      <w:r>
        <w:rPr>
          <w:rFonts w:ascii="IRNazanin" w:hAnsi="IRNazanin" w:eastAsia="IRNazanin"/>
          <w:color w:val="111111"/>
          <w:sz w:val="28"/>
          <w:sz w:val="28"/>
          <w:szCs w:val="28"/>
          <w:rtl w:val="true"/>
          <w:lang w:bidi="fa-IR"/>
        </w:rPr>
        <w:t xml:space="preserve">سيوطى سپس بسيارى از آياتى را كه در آن ها مجاز به كار رفته است، ذكر مى كند و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پنجاه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بيانات استعارى و اقسام آن، و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كنايات قرآنى اختصاص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درمقدمه ى تفسير خود، سه روايت مربوط به كنايى بودن زبان قرآن از امام صادق عليه السلام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اين روايات،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قرآن از باب اياك اعنى واسمعى يا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88"/>
      </w:r>
      <w:r>
        <w:rPr>
          <w:rFonts w:ascii="Amiri" w:hAnsi="Amiri" w:eastAsia="Amiri" w:cs="Amiri"/>
          <w:color w:val="111111"/>
          <w:sz w:val="28"/>
          <w:sz w:val="28"/>
          <w:szCs w:val="28"/>
          <w:rtl w:val="true"/>
          <w:lang w:bidi="ar-SA"/>
        </w:rPr>
        <w:t>كه در يك برداشت، مجازى بودن بيانات قرآنى را القا مى كند</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كتابى درباره ى مجازات قرآن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فى مجازات القرآن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دارد كه در نوع خود بى نظير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آياتى كه نشانگر وجود مجاز در قرآن مى باشند، نيز بسيارند؛ مثلاً در آياتى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پرسش از اهل روستا است، نه از در و ديوار روستا،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گشودن آغوش مهر و عطوفت است، نه بازكردن بال؛ زيرا انسان مانند پرندگان بال ندارد</w:t>
      </w:r>
      <w:r>
        <w:rPr>
          <w:rFonts w:eastAsia="IRNazanin" w:cs="IRNazanin"/>
          <w:color w:val="111111"/>
          <w:sz w:val="28"/>
          <w:szCs w:val="28"/>
          <w:rtl w:val="true"/>
          <w:lang w:bidi="fa-IR"/>
        </w:rPr>
        <w:t>.</w:t>
      </w:r>
    </w:p>
    <w:p>
      <w:pPr>
        <w:pStyle w:val="Heading5"/>
        <w:numPr>
          <w:ilvl w:val="4"/>
          <w:numId w:val="1"/>
        </w:numPr>
        <w:rPr/>
      </w:pPr>
      <w:bookmarkStart w:id="139" w:name="__RefHeading___Toc8068231_2142443653"/>
      <w:bookmarkStart w:id="140" w:name="_Toc54"/>
      <w:bookmarkEnd w:id="139"/>
      <w:r>
        <w:rPr/>
        <w:t>3.3</w:t>
      </w:r>
      <w:r>
        <w:rPr>
          <w:rtl w:val="true"/>
        </w:rPr>
        <w:t xml:space="preserve"> - </w:t>
      </w:r>
      <w:r>
        <w:rPr>
          <w:rtl w:val="true"/>
        </w:rPr>
        <w:t>تأويل در قرآن</w:t>
      </w:r>
      <w:bookmarkEnd w:id="140"/>
    </w:p>
    <w:p>
      <w:pPr>
        <w:pStyle w:val="BookText"/>
        <w:rPr/>
      </w:pPr>
      <w:r>
        <w:rPr>
          <w:rFonts w:ascii="IRNazanin" w:hAnsi="IRNazanin" w:eastAsia="IRNazanin"/>
          <w:color w:val="111111"/>
          <w:sz w:val="28"/>
          <w:sz w:val="28"/>
          <w:szCs w:val="28"/>
          <w:rtl w:val="true"/>
          <w:lang w:bidi="fa-IR"/>
        </w:rPr>
        <w:t>يكى ديگر از نتايج ظاهرگرايى، رد تأويل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دانيم، قرآن دربردارنده ى بطن و ظهر است؛ به اين معنى كه از يك سو ظاهرى دارد، و از سوى ديگر، داراى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وآله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للقرآن ظهراً و بطناً و لبطنه بطناً الى سبعة ابطن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شك براى قرآن ظاهر و باطنى است و براى هر باطن آن باطنى، تا هفت باطن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قرآن محكمات و متشابهات دارد؛ چنان كه خود قرآن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الا اللّهُ وَالرَّاسِخُونَ فِي الْعِلْمِ يَقُولُونَ ءامَنا بِهِ كُلٌّ مِّنْ عِندِ رَبِّنَا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كسى است كه بر تو كتاب را نازل كرد؛ درحالى كه برخى از آن آيات محكم مى باشند كه آن ها مادر، مرجع و اساس مسلم كتابند و برخى آيات متشابه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دل هايشان ميل به كج روى و انحراف از استقامت است، از متشابه كتاب پى روى مى كنند، براى فتنه و فريب دادن مردم و براى اين كه تأويلش را مى خواهند و حال آن كه تأويل آن را جز خداى نمى داند و آنان كه در علم خود ثابت قدمند در مورد آيات متشابه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داريم؛ همه ى آيات از پيش خداى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فلسفه ى وجودى تأويل توضيح مى دهد كه چون انسان در عالم ماده زندگى مى كند و به آن دل خوش كرده است، بنابراين خداوند متعال از الفاظ و مفاهيمى استفاده مى كند كه براى انسان فهميدنى باشد؛ اما در وراى آن، مفاهيم و معانى بسيار گسترده ترى نهفته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سوى ديگر، جهان شمولى قرآن و وجود همه چيز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در قرآن همه ى اسباب سعادت و هدايت انسان ها تا قيام قيامت وجود داشته باشد و چنين امرى، نيازمند اين است كه افزون براين كه در وراى معنى ظاهرى آيات، مفاهيم بسيار گسترده اى نهفته شده باشد، آيات نقشى فرا زمانى و فرا مكانى داشته باشند و بتوان با توجه به مقتضيات زمان و مكان نيز از آن بهره بردارى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سلفى گرى به دليل ظاهرگرايى، تأويل را نمى پذيرد و همين امر موجب شده است كه بسيارى از آيات را با توجه به معنى ظاهرى تفسير كنند و اين امر در زمينه ى صفات الهى موجب تشبيه و تجسيم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مفاهيمى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نسبت داده شود، موجب تشبيه او به انسان</w:t>
      </w:r>
      <w:bookmarkStart w:id="141" w:name="pg15501_355664"/>
    </w:p>
    <w:p>
      <w:pPr>
        <w:pStyle w:val="BookText"/>
        <w:rPr/>
      </w:pPr>
      <w:bookmarkEnd w:id="141"/>
      <w:r>
        <w:rPr>
          <w:rFonts w:ascii="IRNazanin" w:hAnsi="IRNazanin" w:eastAsia="IRNazanin"/>
          <w:color w:val="111111"/>
          <w:sz w:val="28"/>
          <w:sz w:val="28"/>
          <w:szCs w:val="28"/>
          <w:rtl w:val="true"/>
          <w:lang w:bidi="fa-IR"/>
        </w:rPr>
        <w:t>خواهند بود و اين، نهايت محدوديت خداوند است؛ گردابى كه سلفيه در آن گرفتار شده اند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42" w:name="__RefHeading___Toc8068233_2142443653"/>
      <w:bookmarkStart w:id="143" w:name="_Toc55"/>
      <w:bookmarkEnd w:id="142"/>
      <w:r>
        <w:rPr/>
        <w:t>4</w:t>
      </w:r>
      <w:r>
        <w:rPr>
          <w:rtl w:val="true"/>
        </w:rPr>
        <w:t xml:space="preserve"> - </w:t>
      </w:r>
      <w:r>
        <w:rPr>
          <w:rtl w:val="true"/>
        </w:rPr>
        <w:t>هستى شناسى سلفى گرى</w:t>
      </w:r>
      <w:bookmarkEnd w:id="143"/>
    </w:p>
    <w:p>
      <w:pPr>
        <w:pStyle w:val="Heading5"/>
        <w:numPr>
          <w:ilvl w:val="4"/>
          <w:numId w:val="1"/>
        </w:numPr>
        <w:rPr/>
      </w:pPr>
      <w:bookmarkStart w:id="144" w:name="__RefHeading___Toc8068235_2142443653"/>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هستى شناسى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هستى شناسى عقل گرايانه، عقل و اصول عقلى، معيار وجود يا عدم است؛ اما در نگاه حس گرايانه، حواس انسان ملاك وجود و 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درك كردن و فهميدن است كه از راه قواى حسى پنج گانه حاصل مى شود</w:t>
      </w:r>
      <w:r>
        <w:rPr>
          <w:rStyle w:val="FootnoteAnchor"/>
          <w:rtl w:val="true"/>
        </w:rPr>
        <w:footnoteReference w:id="94"/>
      </w:r>
      <w:r>
        <w:rPr>
          <w:rFonts w:ascii="IRNazanin" w:hAnsi="IRNazanin" w:eastAsia="IRNazanin"/>
          <w:color w:val="111111"/>
          <w:sz w:val="28"/>
          <w:sz w:val="28"/>
          <w:szCs w:val="28"/>
          <w:rtl w:val="true"/>
          <w:lang w:bidi="fa-IR"/>
        </w:rPr>
        <w:t xml:space="preserve">و در اصطلاح، منحصر دانستن راه هاى درك و فهم در ماده و طبيعت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حس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پوزيتيويسم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اثبات گرايى نيز به داده هايى كه مستقيماً از راه مشاهده و حواس ظاهرى قابل درك باشند، اعتقاد دارد و در ديدگاه آن، آن چه در محيط آزمايشگاه و از راه حواس پنج گانه اثبات پذير نباشد، اعتبارى ندارد؛ بنابراين، در اين مكتب، متافيزيك و علوم الهى كه با حواس پنج گانه قابل درك نيستند، ارزش علمى ندارند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البته اين مكتب با چالش ها و مشكلات بسيارى روبه رو شد و خود انديشمندان غربى، به نقد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 گرايى و انكار يا دست كم شك در ماوراى طبيعت، تناسب وجود دارد و رشد انديشه هاى حسى، زمينه را براى رشد گرايش هاى مادى و الحادى فراهم مى كند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هر دو روش براى درك وجود و حقايق هستى به رسميت شناخته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در شناخت عالم ماده و طبيعت، حواس ظاهرى نقش اصلى را ايفا</w:t>
      </w:r>
      <w:bookmarkStart w:id="146" w:name="pg15501_355665"/>
    </w:p>
    <w:p>
      <w:pPr>
        <w:pStyle w:val="BookText"/>
        <w:rPr/>
      </w:pPr>
      <w:bookmarkEnd w:id="146"/>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خداوند متعال براى درك بهتر انسان ها، گاه مثال هايى را از عالم ماده بيان مى كند تا انسان ها آسان تر آن را درك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تِلْكَ اَلْأَمْثٰالُ نَضْرِبُهٰا لِلنّٰاسِ لَعَلَّهُمْ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مثال هايى است كه براى مردم مى زنيم؛ شايد در آن بينديشند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سوى ديگر، همه ى امور عالم نمى تواند تنها از راه حس درك شود و در بسيارى از موارد، عقل، به وجود و حقايق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موارد متعدد، حس گرايى افراطى را نكوهش كرده است؛ براى نمونه، قرآن قوم حضرت موسى عليه السلام را به علت درخواست ايشان از آن حضرت براى ديدن خداوند، نكوهش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 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بينيم، قوم حضرت موسى عليه السلام به علت حس گرايى مفرط، تنها به چيزى ايمان مى آوردند كه ديدنى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جاى ديگر به قوم حضرت موسى عليه السلام در هنگامى اشاره مى كند كه مردمى را ديدند كه بت مى پرستيدند و به آن حضرت گفتند تو هم براى ما خدايانى را مانند خدايان آن ها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147" w:name="__RefHeading___Toc8068237_2142443653"/>
      <w:bookmarkStart w:id="148" w:name="_Toc57"/>
      <w:bookmarkEnd w:id="147"/>
      <w:r>
        <w:rPr/>
        <w:t>4.1</w:t>
      </w:r>
      <w:r>
        <w:rPr>
          <w:rtl w:val="true"/>
        </w:rPr>
        <w:t xml:space="preserve"> - </w:t>
      </w:r>
      <w:r>
        <w:rPr>
          <w:rtl w:val="true"/>
        </w:rPr>
        <w:t>حس گرايى</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سلفى گرى در حوزه ى هستى شناسى، حس گراست؛ يعنى ملاك آن در وجود، چيزى است كه با حواس ظاهرى قابل درك و لمس باشد؛ براى نمونه، ابن 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 مشهود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تنها از راه حس مى توان به يك امر واقعى خارجى شناخت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بى اعتبار كردن قياس برهانى، براى عقل در گسترش علوم، مجالى باقى نمى گذارد و حس و استقرا را فعال ما يشا</w:t>
      </w:r>
    </w:p>
    <w:p>
      <w:pPr>
        <w:pStyle w:val="BookText"/>
        <w:rPr/>
      </w:pP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تعميم يافته هاى جزئى حسى را نيز كار قياس تمثيل دانسته است كه آن نيز در حس ريشه دارد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نخستين پى آمد حس گرايى سلفى، نزديك شدن اين مكتب به مكتب پوزيتيويسم يا اثبات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گرايان معمولاً در رديف ملحدان قرار دارند و از اين نظر، با توجه به مبانى شان، نيازى به اثبات وجود خدا و ويژگى هاى آن ندارند؛ زيرا اساساً چون بسيارى از مباحث دينى با حواس ظاهرى اثبات پذير نيستند، آنان اين موارد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آمد ديگر حس گرايى سلفى، انكار وجود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آنان، انسان ها پس از مرگ، هيچ ارتباطى با اين دنيا ندارند و به همين دليل،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روح شخصيتى مانند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صداى ما را بشنوند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 چنين حس گرايى افراطى موجب شده است كه خداى سلفيان، چيزى شبيه انسان باشد؛ داراى دست، چشم، گوش، و انجام دهنده ى كارهاى انسانى، مانند نشستن، نگاه كردن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خداى غيرمحسوس با حواس ظاهرى، براى آنان تصورناشدنى است</w:t>
      </w:r>
      <w:r>
        <w:rPr>
          <w:rFonts w:eastAsia="IRNazanin" w:cs="IRNazanin"/>
          <w:color w:val="111111"/>
          <w:sz w:val="28"/>
          <w:szCs w:val="28"/>
          <w:rtl w:val="true"/>
          <w:lang w:bidi="fa-IR"/>
        </w:rPr>
        <w:t>.</w:t>
      </w:r>
      <w:bookmarkStart w:id="149" w:name="pg15501_355668"/>
    </w:p>
    <w:p>
      <w:pPr>
        <w:pStyle w:val="Heading3"/>
        <w:numPr>
          <w:ilvl w:val="2"/>
          <w:numId w:val="1"/>
        </w:numPr>
        <w:rPr/>
      </w:pPr>
      <w:bookmarkStart w:id="150" w:name="__RefHeading___Toc8068239_2142443653"/>
      <w:bookmarkStart w:id="151" w:name="_Toc58"/>
      <w:bookmarkEnd w:id="149"/>
      <w:bookmarkEnd w:id="150"/>
      <w:r>
        <w:rPr>
          <w:rtl w:val="true"/>
        </w:rPr>
        <w:t>فصل سوم چيستى سلفى گرى معاصر</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8068241_2142443653"/>
      <w:bookmarkStart w:id="153" w:name="_Toc59"/>
      <w:bookmarkEnd w:id="152"/>
      <w:r>
        <w:rPr>
          <w:rtl w:val="true"/>
        </w:rPr>
        <w:t>اشاره</w:t>
      </w:r>
      <w:bookmarkStart w:id="154" w:name="pg15501_355670"/>
      <w:bookmarkEnd w:id="153"/>
    </w:p>
    <w:p>
      <w:pPr>
        <w:pStyle w:val="Heading4"/>
        <w:numPr>
          <w:ilvl w:val="3"/>
          <w:numId w:val="1"/>
        </w:numPr>
        <w:rPr/>
      </w:pPr>
      <w:bookmarkStart w:id="155" w:name="__RefHeading___Toc8068243_2142443653"/>
      <w:bookmarkStart w:id="156" w:name="_Toc60"/>
      <w:bookmarkEnd w:id="154"/>
      <w:bookmarkEnd w:id="155"/>
      <w:r>
        <w:rPr>
          <w:rtl w:val="true"/>
        </w:rPr>
        <w:t>مقدمه</w:t>
      </w:r>
      <w:bookmarkEnd w:id="156"/>
    </w:p>
    <w:p>
      <w:pPr>
        <w:pStyle w:val="BookText"/>
        <w:rPr/>
      </w:pPr>
      <w:r>
        <w:rPr>
          <w:rFonts w:ascii="IRNazanin" w:hAnsi="IRNazanin" w:eastAsia="IRNazanin"/>
          <w:color w:val="111111"/>
          <w:sz w:val="28"/>
          <w:sz w:val="28"/>
          <w:szCs w:val="28"/>
          <w:rtl w:val="true"/>
          <w:lang w:bidi="fa-IR"/>
        </w:rPr>
        <w:t>سلفى گرى معاصر با گونه ى سنتى آن تفاوت هاى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اصول و مبانى سلفى گرى در طول قرن هاى گذشته ثابت مانده است، شرايط و ويژگى هاى زمان و مكان، تحولاتى را در مفهوم و محتواى آن به وجود آورده است كه نمى توان سلفى گرى معاصر را دقيقاً همان سلفى گرى سنتى يا كلاسيك گذشته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براى رويارويى با سلفى گرى معاصر، ناگزير بايد ابتدا ويژگى هاى آن را شناخت؛ سپس عوامل شكل گيرى آن را فهميد و سرانجام به گونه شناسى آن پرداخت و جايگاه وهابيت را در ميان گونه هاى مختلف سلفى گرى شناسايى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با ويژگى هاى سلفى گرى كه متأثر از فضاى اعتقادى، سياسى و فن آورانه ى عصر كنونى است، آشنا مى شويم و در فصل بعد، گونه هاى مختلف سلفى گرى را بررسى خواهيم كرد</w:t>
      </w:r>
      <w:r>
        <w:rPr>
          <w:rFonts w:eastAsia="IRNazanin" w:cs="IRNazanin"/>
          <w:color w:val="111111"/>
          <w:sz w:val="28"/>
          <w:szCs w:val="28"/>
          <w:rtl w:val="true"/>
          <w:lang w:bidi="fa-IR"/>
        </w:rPr>
        <w:t>.</w:t>
      </w:r>
    </w:p>
    <w:p>
      <w:pPr>
        <w:pStyle w:val="Heading4"/>
        <w:numPr>
          <w:ilvl w:val="3"/>
          <w:numId w:val="1"/>
        </w:numPr>
        <w:rPr/>
      </w:pPr>
      <w:bookmarkStart w:id="157" w:name="__RefHeading___Toc8068245_2142443653"/>
      <w:bookmarkStart w:id="158" w:name="_Toc61"/>
      <w:bookmarkEnd w:id="157"/>
      <w:r>
        <w:rPr/>
        <w:t>1</w:t>
      </w:r>
      <w:r>
        <w:rPr>
          <w:rtl w:val="true"/>
        </w:rPr>
        <w:t xml:space="preserve"> - </w:t>
      </w:r>
      <w:r>
        <w:rPr>
          <w:rtl w:val="true"/>
        </w:rPr>
        <w:t>ويژگى هاى سلفى گرى معاصر</w:t>
      </w:r>
      <w:bookmarkEnd w:id="158"/>
    </w:p>
    <w:p>
      <w:pPr>
        <w:pStyle w:val="Heading5"/>
        <w:numPr>
          <w:ilvl w:val="4"/>
          <w:numId w:val="1"/>
        </w:numPr>
        <w:rPr/>
      </w:pPr>
      <w:bookmarkStart w:id="159" w:name="__RefHeading___Toc8068247_2142443653"/>
      <w:bookmarkStart w:id="160" w:name="_Toc62"/>
      <w:bookmarkEnd w:id="159"/>
      <w:r>
        <w:rPr>
          <w:rtl w:val="true"/>
        </w:rPr>
        <w:t>اشاره</w:t>
      </w:r>
      <w:bookmarkEnd w:id="1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سلفى گرى معاصر در واكنش به شرايط زمان و مكان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بحران هاى موجود در مسير سلفى گرى در ابعاد مختلف، موجب تحول بهترين راه براى بررسى هر مذهب و مكتبى، شناخت مبانى انديشه اى آن است؛ به سلفى گرى امروز در محتوا، نگرش سياسى و نيز در روش و هدف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سلفى گرى معاصر، اختلاف هاى درونى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اختلاف هاى گرايش هاى كلان سلفى گرى، امروز شاهد اختلاف هاى درونى مكتب هاى سلفى گرى در</w:t>
      </w:r>
      <w:bookmarkStart w:id="161" w:name="pg15501_355671"/>
    </w:p>
    <w:p>
      <w:pPr>
        <w:pStyle w:val="BookText"/>
        <w:rPr/>
      </w:pPr>
      <w:bookmarkEnd w:id="161"/>
      <w:r>
        <w:rPr>
          <w:rFonts w:ascii="IRNazanin" w:hAnsi="IRNazanin" w:eastAsia="IRNazanin"/>
          <w:color w:val="111111"/>
          <w:sz w:val="28"/>
          <w:sz w:val="28"/>
          <w:szCs w:val="28"/>
          <w:rtl w:val="true"/>
          <w:lang w:bidi="fa-IR"/>
        </w:rPr>
        <w:t>نتيجه ى رويارويى با شرايط پيش روى آن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معاصر همانند گونه ى سنتى آن، صرفاً مكتبى اعتقادى نيست؛ بلكه داراى ويژگى هايى است كه آن را از سلفى گرى اعتقادى صرف جدا مى كند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62" w:name="__RefHeading___Toc8068249_2142443653"/>
      <w:bookmarkStart w:id="163" w:name="_Toc63"/>
      <w:bookmarkEnd w:id="162"/>
      <w:r>
        <w:rPr/>
        <w:t>1.1</w:t>
      </w:r>
      <w:r>
        <w:rPr>
          <w:rtl w:val="true"/>
        </w:rPr>
        <w:t xml:space="preserve"> - </w:t>
      </w:r>
      <w:r>
        <w:rPr>
          <w:rtl w:val="true"/>
        </w:rPr>
        <w:t>ابهام در مفهوم سلفى گرى معاصر</w:t>
      </w:r>
      <w:bookmarkEnd w:id="163"/>
    </w:p>
    <w:p>
      <w:pPr>
        <w:pStyle w:val="BookText"/>
        <w:rPr/>
      </w:pPr>
      <w:r>
        <w:rPr>
          <w:rFonts w:ascii="IRNazanin" w:hAnsi="IRNazanin" w:eastAsia="IRNazanin"/>
          <w:color w:val="111111"/>
          <w:sz w:val="28"/>
          <w:sz w:val="28"/>
          <w:szCs w:val="28"/>
          <w:rtl w:val="true"/>
          <w:lang w:bidi="fa-IR"/>
        </w:rPr>
        <w:t>يكى از ويژگى هاى سلفى گرى معاصر، نبود تعريف دقيق، و مشخص نبودن حد ومرز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سنتى سلفى گرى عبارت است از پى روى كامل از مسلمانان سه قرن نخستين اسلام و نيز پى روى از ديدگاه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سلفى گرى پى روى از سه نسل اوليه ى اسلام بر طبق روايت 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1"/>
      </w:r>
      <w:r>
        <w:rPr>
          <w:rFonts w:ascii="IRNazanin" w:hAnsi="IRNazanin" w:eastAsia="IRNazanin"/>
          <w:color w:val="111111"/>
          <w:sz w:val="28"/>
          <w:sz w:val="28"/>
          <w:szCs w:val="28"/>
          <w:rtl w:val="true"/>
          <w:lang w:bidi="fa-IR"/>
        </w:rPr>
        <w:t>يا پى روى از كتاب و سنت پيامبر صلى الله عليه وآله و روح حاكم بر آن</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الغنوشى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انديشمند معاصر، در تعريف سلفى گرى، آن را روشى مى داند كه تقليد مذهبى و عقيدتى را نفى، و بازگشت به اصول را سفارش مى كند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نيز براى واژه ى سلفى گرى معنى هاى فراوانى به كار برده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گرايى، بنيادگرايى و اسلام سياسى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ابهامى در مفهوم، سلفى گرى معاصر را با چالش هاى جدى روبه رو كرده است؛ تا آن جا كه خود سلفيان نيز در تبيين مفهوم سلفى گرى به عنوان يك مكتب درمانده اند و پس از سال ها كه از ظهور اين گرايش مى گذرد، جلسه ها و همايش هاى فراوانى براى بازتعريف و تعيين حد و مرز آن 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همايشى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المراحل، التحولات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عربستان با حضور انديشمندان</w:t>
      </w:r>
      <w:bookmarkStart w:id="164" w:name="pg15501_355672"/>
    </w:p>
    <w:p>
      <w:pPr>
        <w:pStyle w:val="BookText"/>
        <w:rPr/>
      </w:pPr>
      <w:bookmarkEnd w:id="164"/>
      <w:r>
        <w:rPr>
          <w:rFonts w:ascii="IRNazanin" w:hAnsi="IRNazanin" w:eastAsia="IRNazanin"/>
          <w:color w:val="111111"/>
          <w:sz w:val="28"/>
          <w:sz w:val="28"/>
          <w:szCs w:val="28"/>
          <w:rtl w:val="true"/>
          <w:lang w:bidi="fa-IR"/>
        </w:rPr>
        <w:t>مختلف برگزار شد كه بسيارى از آن ها درباره ى ازهم پاشيدگى مفهوم سنتى سلفى گرى و مبهم بودن آن در عصر حاضر سخن گفتند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 گفته 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شرايط امروز با تعريف سلفى گرى سنتى، هماهنگى ندارد و عصر حاضر، ادبيات، ويژگى ها و الزامات خاص خود را دارد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65" w:name="__RefHeading___Toc8068251_2142443653"/>
      <w:bookmarkStart w:id="166" w:name="_Toc64"/>
      <w:bookmarkEnd w:id="165"/>
      <w:r>
        <w:rPr/>
        <w:t>1.2</w:t>
      </w:r>
      <w:r>
        <w:rPr>
          <w:rtl w:val="true"/>
        </w:rPr>
        <w:t xml:space="preserve"> - </w:t>
      </w:r>
      <w:r>
        <w:rPr>
          <w:rtl w:val="true"/>
        </w:rPr>
        <w:t>اختلاف در مبانى سلفى گرى</w:t>
      </w:r>
      <w:bookmarkEnd w:id="166"/>
    </w:p>
    <w:p>
      <w:pPr>
        <w:pStyle w:val="BookText"/>
        <w:rPr/>
      </w:pPr>
      <w:r>
        <w:rPr>
          <w:rFonts w:ascii="IRNazanin" w:hAnsi="IRNazanin" w:eastAsia="IRNazanin"/>
          <w:color w:val="111111"/>
          <w:sz w:val="28"/>
          <w:sz w:val="28"/>
          <w:szCs w:val="28"/>
          <w:rtl w:val="true"/>
          <w:lang w:bidi="fa-IR"/>
        </w:rPr>
        <w:t>جدا از مفهوم سلفى گرى كه ابهام هاى بسيارى دارد، چالش هاى موجود در مبانى سلفى گرى نيز آنان را با انشقاق و انشعاب روبه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نگاه و رويكرد آنان به عقل و نقل، در چند دهه ى گذشته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گرايى كه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زمانى ويژگى اصلى سلفى گرى شناخته مى شد، امروزه با پرسش هاى جدى روبه رو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هاى فراروى سلفى گرى را در دو حوزه بررسى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عقل گرايى اسلامى و ديگرى عقل گرايى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دو گروه از مسلمانان عقل گرايى اسلامى در جهان معاصر را نمايندگى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عقل گرايى خود بر ميراث فرقه هاى اسلامى تكيه كرده و با استناد به آن ها به عقل بها مى دهند، و گروه ديگرى كه به علت شرايط موجود و ضرورت نگاهى عقلانى به شريعت در دوره ى كنونى، از عقل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مبارزه با عقل را تحجر و ارتجاع مى دانند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در حوزه ى سلفى گرى وهابى، در حالى كه دولت براى عقلانى كردن مذهب مى كوشد و براين اساس همايش هايى را برگزار مى كند، طيف هاى راديكال،</w:t>
      </w:r>
    </w:p>
    <w:p>
      <w:pPr>
        <w:pStyle w:val="BookText"/>
        <w:rPr/>
      </w:pPr>
      <w:r>
        <w:rPr>
          <w:rFonts w:ascii="Amiri" w:hAnsi="Amiri" w:eastAsia="Amiri" w:cs="Amiri"/>
          <w:color w:val="111111"/>
          <w:sz w:val="28"/>
          <w:sz w:val="28"/>
          <w:szCs w:val="28"/>
          <w:rtl w:val="true"/>
          <w:lang w:bidi="ar-SA"/>
        </w:rPr>
        <w:t>هنوز به شدت با عقل مبارزه مى كنند</w:t>
      </w:r>
      <w:r>
        <w:rPr>
          <w:rStyle w:val="FootnoteAnchor"/>
          <w:rtl w:val="true"/>
        </w:rPr>
        <w:footnoteReference w:id="107"/>
      </w:r>
      <w:r>
        <w:rPr>
          <w:rFonts w:ascii="IRNazanin" w:hAnsi="IRNazanin" w:eastAsia="IRNazanin"/>
          <w:color w:val="111111"/>
          <w:sz w:val="28"/>
          <w:sz w:val="28"/>
          <w:szCs w:val="28"/>
          <w:rtl w:val="true"/>
          <w:lang w:bidi="fa-IR"/>
        </w:rPr>
        <w:t xml:space="preserve">و يا در حالى كه حديث گرايان افراطى پاكستان براى عقل هيچ گونه جايگاهى قائل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انشعابى را در جريان اهل حديث كه بر عقل گرايى استوار است، ايجاد كرد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چنين انتقادهايى، به حوزه هاى معرفت شناسى سلفى گرى نيز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راه رسيدن به واقع نيست، جايگاه حديث به عنوان منبع معرفت، چه گونه تعريف مى شود؟ شرايط اعتبار آن چيست؟ اگر عقل به منزله ى روش پذيرفته شود، در هستى شناسى، عقل گرايى حاكم خواهد شد، و يا در معنى شناسى، مباحث تأويل و مجاز در قرآن و حمل نكردن صفات خبرى بر معنى ظاهرى آن ها، اهميت خواهد يافت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حوزه ى مبانى كلامى نيز چنين وضعيتى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مباحثى همچون توحيد و شرك، ايمان و كفر و سنت و بدعت، به سلفى گرى انسجام مى بخشيد، امروز اين مبحث ها با چالش هاى جدى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تلازم ميان ايمان و عمل در انديشه ى سلفى گرى وهابى كه موجب تكفير مسلمانان مى شد، هم اكنون مورد پذيرش همه ى گروه هاى وهابى نيست؛ به گونه اى كه نوسلفيان، از اين ديدگاه عقب نشينى كرده و چنين ديدگاهى را رد مى كنند</w:t>
      </w:r>
      <w:r>
        <w:rPr>
          <w:rStyle w:val="FootnoteAnchor"/>
          <w:rtl w:val="true"/>
        </w:rPr>
        <w:footnoteReference w:id="109"/>
      </w:r>
      <w:r>
        <w:rPr>
          <w:rFonts w:ascii="IRNazanin" w:hAnsi="IRNazanin" w:eastAsia="IRNazanin"/>
          <w:color w:val="111111"/>
          <w:sz w:val="28"/>
          <w:sz w:val="28"/>
          <w:szCs w:val="28"/>
          <w:rtl w:val="true"/>
          <w:lang w:bidi="fa-IR"/>
        </w:rPr>
        <w:t>و يا دولت عربستان براى پرهيز از انزوا و ايجاد ارتباط با ديگر مسلمانان، چندان به ديدگاه هاى سنتى وهابيت پاى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شاخه ى افراطى وهابيت هم چنان بر عقايد سنتى خود اصرار مى ورزد و با گروه هاى داخلى ديگر مخالفت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اخوان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جهيمان العتيبى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انحراف دولت از عقايد و ديدگاه هاى راستين وهابيت، بر ضد دولت شوريد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را به مدت دو هفته اشغال كرد</w:t>
      </w:r>
      <w:r>
        <w:rPr>
          <w:rFonts w:eastAsia="IRNazanin" w:cs="IRNazanin"/>
          <w:color w:val="111111"/>
          <w:sz w:val="28"/>
          <w:szCs w:val="28"/>
          <w:rtl w:val="true"/>
          <w:lang w:bidi="fa-IR"/>
        </w:rPr>
        <w:t>.</w:t>
      </w:r>
      <w:r>
        <w:rPr>
          <w:rStyle w:val="FootnoteAnchor"/>
          <w:rtl w:val="true"/>
        </w:rPr>
        <w:footnoteReference w:id="110"/>
      </w:r>
      <w:bookmarkStart w:id="167" w:name="pg15501_355674"/>
    </w:p>
    <w:p>
      <w:pPr>
        <w:pStyle w:val="Heading5"/>
        <w:numPr>
          <w:ilvl w:val="4"/>
          <w:numId w:val="1"/>
        </w:numPr>
        <w:rPr/>
      </w:pPr>
      <w:bookmarkStart w:id="168" w:name="__RefHeading___Toc8068253_2142443653"/>
      <w:bookmarkStart w:id="169" w:name="_Toc65"/>
      <w:bookmarkEnd w:id="167"/>
      <w:bookmarkEnd w:id="168"/>
      <w:r>
        <w:rPr/>
        <w:t>1.3</w:t>
      </w:r>
      <w:r>
        <w:rPr>
          <w:rtl w:val="true"/>
        </w:rPr>
        <w:t xml:space="preserve"> - </w:t>
      </w:r>
      <w:r>
        <w:rPr>
          <w:rtl w:val="true"/>
        </w:rPr>
        <w:t>بحران مشروعيت سلفى گرى</w:t>
      </w:r>
      <w:bookmarkEnd w:id="169"/>
    </w:p>
    <w:p>
      <w:pPr>
        <w:pStyle w:val="BookText"/>
        <w:rPr/>
      </w:pPr>
      <w:r>
        <w:rPr>
          <w:rFonts w:ascii="IRNazanin" w:hAnsi="IRNazanin" w:eastAsia="IRNazanin"/>
          <w:color w:val="111111"/>
          <w:sz w:val="28"/>
          <w:sz w:val="28"/>
          <w:szCs w:val="28"/>
          <w:rtl w:val="true"/>
          <w:lang w:bidi="fa-IR"/>
        </w:rPr>
        <w:t>سلفى گرى اگر در گذشته مورد حمله ى مسلمانان بود، امروز نيز هم چنان جداى از مخالفان شيعه، انديشمندان مذهب هاى ديگر نيز به آن حمله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نقدهاى معاصر را از نقدهاى سنتى جدا مى كند، به چالش كشيدن اصل مكتب سلفى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گذشته معمولاً در قالب مبارزه با شبهه هايى همچون توسل و زيارت قبور به اين مكتب حمله مى شد؛ در حالى كه امروز اساس انديشه اى به نام سلفى گرى به چالش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مرحله ى خاص زمانى مى دانند كه پيامبر صلى الله عليه وآله آن را ستوده است؛ اما بنيان گذارى مذهبى ديگر بر پايه ى اين ستايش را برنتافته 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برخى ديگر، حجيت سلف را از اين نظر نقد كرده اند كه مواضع و مواقف سلف در امور، بر پايه ى حكم شرعى نبوده است، بلكه ناشى از اجتهادهاى آنان در عرصه هاى مختلف بوده كه تنها به كار خود آن ها مى آمده است و براى مسلمانان قرن هاى بعد هيچ حجيتى ندارد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اين ميان، شيعه نيز با دلايل عقلى و نقلى، عادل بودن همه ى صحابه، تابعين و تابعين تابعين،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از اهل سنت، با حمله هاى شديد به بنيان هاى اين انديشه، آن را عامل افتراق و اختلاف جامعه ى اسلامى شمرده 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ى مسلمانان نيز با مبانى سلفى گرى كه همان ظاهرگرايى، نقل گرايى مفرط، حس گرايى و حديث گرايى شديد است، هم چنان به شدت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 هم چنين به علت هاى مختلف، جاذبه هاى خود را از دست داده است و در ميان عامه ى مسلمانان، مكتبى افراطى و فرقه گرا شناخته مى شود كه همه ى مسلمانان را دشمن دانسته و براى رسيدن به هدف هاى خود از مسلمان كشى پروايى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خشونت آميز سلفيان براى حذف فيزيكى مخالفان مسلمان به اتهام كفر و ارتداد، و فعاليت هاى تروريستى و بمب گذارى هاى فجيع در اماكن عمومى، سلفى گرى را با بحران مقبوليت و مشروعيت روبه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امروزه بسيارى از دفترهاى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الرابطة الاسلامية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وابسته به جريان افراطگراى وهابى است و به بهانه ى كمك هاى رفاهى، درهمه جاى جهان به ويژه در كشورهاى فقير آفريقايى به فعاليت هاى فرقه گرايانه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انزوا فعاليت هاى تروريستى و تهديد امنيت ملى اين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تكفيرى كه در عراق فعاليت مى كند، حتى در ميان اهل سنت عراق نيز طرد شده و منفور است؛ تا آن جا كه گاهى چهره هاى وابسته به سلفى گرى نيز به اين نكته اعتراف مى كنند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 چنين دخالت نكردن اين جريان در امور عامه ى جهان اسلام مانند فلسطين، و به جاى آن، دامن زدن به فرقه گرايى و تحليل قدرت جهان اسلام، محبوبيت آن را از ميان برده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سلفى گرى به عواطف و احساسات انسانى بى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سلفى گرى، جايى براى عواطف وجود ندارد و زهدگرايى خشك و روح ارتجاعى حاكم بر آن، از جذابيت آن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موجب شده است كه اين مكتب مخاطبان خود، به ويژه جوانان را از دست بدهد</w:t>
      </w:r>
      <w:r>
        <w:rPr>
          <w:rFonts w:eastAsia="IRNazanin" w:cs="IRNazanin"/>
          <w:color w:val="111111"/>
          <w:sz w:val="28"/>
          <w:szCs w:val="28"/>
          <w:rtl w:val="true"/>
          <w:lang w:bidi="fa-IR"/>
        </w:rPr>
        <w:t>.</w:t>
      </w:r>
      <w:r>
        <w:rPr>
          <w:rStyle w:val="FootnoteAnchor"/>
          <w:rtl w:val="true"/>
        </w:rPr>
        <w:footnoteReference w:id="115"/>
      </w:r>
      <w:bookmarkStart w:id="170" w:name="pg15501_355676"/>
    </w:p>
    <w:p>
      <w:pPr>
        <w:pStyle w:val="Heading4"/>
        <w:numPr>
          <w:ilvl w:val="3"/>
          <w:numId w:val="1"/>
        </w:numPr>
        <w:rPr/>
      </w:pPr>
      <w:bookmarkStart w:id="171" w:name="__RefHeading___Toc8068255_2142443653"/>
      <w:bookmarkStart w:id="172" w:name="_Toc66"/>
      <w:bookmarkEnd w:id="170"/>
      <w:bookmarkEnd w:id="171"/>
      <w:r>
        <w:rPr/>
        <w:t>2</w:t>
      </w:r>
      <w:r>
        <w:rPr>
          <w:rtl w:val="true"/>
        </w:rPr>
        <w:t xml:space="preserve"> - </w:t>
      </w:r>
      <w:r>
        <w:rPr>
          <w:rtl w:val="true"/>
        </w:rPr>
        <w:t>گرايش هاى سلفى گرى</w:t>
      </w:r>
      <w:bookmarkEnd w:id="172"/>
    </w:p>
    <w:p>
      <w:pPr>
        <w:pStyle w:val="Heading5"/>
        <w:numPr>
          <w:ilvl w:val="4"/>
          <w:numId w:val="1"/>
        </w:numPr>
        <w:rPr/>
      </w:pPr>
      <w:bookmarkStart w:id="173" w:name="__RefHeading___Toc8068257_2142443653"/>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سلفى گرى امروز، مفهومى بسيط و منسجم نيست و داراى گرايش هاى گوناگونى است كه هر يك، گرايش هاى ديگر را گاه تا سرحد كفر نفى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مفهوم سلفى گرى امروز، به تسامح بر طيف گسترده اى از جريان هاى تندرو گفته مى شود كه لزوماً همه ى آن ها از نظر مبانى كلامى، اعتقادى و سياسى، و خاستگاه اجتماعى يكسان نيستند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تنوع در سلفى گرى معاصر چنان است كه حتى در يك جريان سلفى گرى خاص نيز ريزجريان هايى ديده مى شود كه اختلاف هايى بنيادين با يك ديگر دارند؛ به گونه اى كه سلفى گرى دوره ى كنونى به لحاظ عقيدتى از دوره هاى گذشته متنوع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شاخه ى اهل حديث از مكتب سلفى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الله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 و سپس خود نيز پس از فعاليت هاى برخى شخصيت هاى وابسته به آن، موجب انشعاب داخلى گرديد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 چنين سلفى گرى وهابى در دوره ى كنونى به شاخه هاى مختلفى تقسيم شده است كه هر يك ويژگى هاى خاص خود را دارد و نمى توان آن ها را در يك مفهوم واحد دسته بندى كرد؛ به گونه اى كه از گروه هاى بسيار تندرو و سنتى مانند اخوانى ها</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صرفاً به باورهاى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طيف تندرو، روشن فكر، و جريان سكولار و لائيك را دربرمى گيرد</w:t>
      </w:r>
      <w:r>
        <w:rPr>
          <w:rFonts w:eastAsia="IRNazanin" w:cs="IRNazanin"/>
          <w:color w:val="111111"/>
          <w:sz w:val="28"/>
          <w:szCs w:val="28"/>
          <w:rtl w:val="true"/>
          <w:lang w:bidi="fa-IR"/>
        </w:rPr>
        <w:t>.</w:t>
      </w:r>
      <w:r>
        <w:rPr>
          <w:rStyle w:val="FootnoteAnchor"/>
          <w:rtl w:val="true"/>
        </w:rPr>
        <w:footnoteReference w:id="118"/>
      </w:r>
      <w:bookmarkStart w:id="175" w:name="pg15501_355677"/>
    </w:p>
    <w:p>
      <w:pPr>
        <w:pStyle w:val="Heading5"/>
        <w:numPr>
          <w:ilvl w:val="4"/>
          <w:numId w:val="1"/>
        </w:numPr>
        <w:rPr/>
      </w:pPr>
      <w:bookmarkStart w:id="176" w:name="__RefHeading___Toc8068259_2142443653"/>
      <w:bookmarkStart w:id="177" w:name="_Toc68"/>
      <w:bookmarkEnd w:id="175"/>
      <w:bookmarkEnd w:id="176"/>
      <w:r>
        <w:rPr/>
        <w:t>2.1</w:t>
      </w:r>
      <w:r>
        <w:rPr>
          <w:rtl w:val="true"/>
        </w:rPr>
        <w:t xml:space="preserve"> - </w:t>
      </w:r>
      <w:r>
        <w:rPr>
          <w:rtl w:val="true"/>
        </w:rPr>
        <w:t>گرايش هاى جديد</w:t>
      </w:r>
      <w:bookmarkEnd w:id="177"/>
    </w:p>
    <w:p>
      <w:pPr>
        <w:pStyle w:val="BookText"/>
        <w:rPr/>
      </w:pPr>
      <w:r>
        <w:rPr>
          <w:rFonts w:ascii="IRNazanin" w:hAnsi="IRNazanin" w:eastAsia="IRNazanin"/>
          <w:color w:val="111111"/>
          <w:sz w:val="28"/>
          <w:sz w:val="28"/>
          <w:szCs w:val="28"/>
          <w:rtl w:val="true"/>
          <w:lang w:bidi="fa-IR"/>
        </w:rPr>
        <w:t>سلفى گرى معاصر، همواره به صورت مضاف اليه استفاده مى شود؛ زيرا آن چنان قرائت ها و برداشت هاى مختلفى از سلفى گرى صورت گرفته است كه اين واژه بر طيف ها و جريان هاى مختلفى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امروزه سلفى گرى به تنهايى بار معنايى خاصى ندارد و هنگامى كه در حالت تركيبى قرار مى گيرد، مفهوم واقعى خود را مى يابد؛ مفاهيمى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تكفيرى، تبليغى، جهادى و سياسى</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اطلاق سلفى گرى بر جريان هاى مختلف، موجب شده است كه گاهى به جريان هايى نسبت سلفى داده شود كه نه از نظر محتوا و نه از نظر روش فعاليت، در رديف سلفى گرى مصطلح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نام گذارى اين گروه ها به سلفى، نگاه آن ها به ارزش هاى اسلامى در برابر غرب زدگى روشن فكران جهان اسلام و يا پيش گيرى از تأثيرگذارى فرهنگ غرب بر جهان اسلام است</w:t>
      </w:r>
      <w:r>
        <w:rPr>
          <w:rFonts w:eastAsia="IRNazanin" w:cs="IRNazanin"/>
          <w:color w:val="111111"/>
          <w:sz w:val="28"/>
          <w:szCs w:val="28"/>
          <w:rtl w:val="true"/>
          <w:lang w:bidi="fa-IR"/>
        </w:rPr>
        <w:t>.</w:t>
      </w:r>
    </w:p>
    <w:p>
      <w:pPr>
        <w:pStyle w:val="Heading4"/>
        <w:numPr>
          <w:ilvl w:val="3"/>
          <w:numId w:val="1"/>
        </w:numPr>
        <w:rPr/>
      </w:pPr>
      <w:bookmarkStart w:id="178" w:name="__RefHeading___Toc8068261_2142443653"/>
      <w:bookmarkStart w:id="179" w:name="_Toc69"/>
      <w:bookmarkEnd w:id="178"/>
      <w:r>
        <w:rPr/>
        <w:t>3</w:t>
      </w:r>
      <w:r>
        <w:rPr>
          <w:rtl w:val="true"/>
        </w:rPr>
        <w:t xml:space="preserve"> - </w:t>
      </w:r>
      <w:r>
        <w:rPr>
          <w:rtl w:val="true"/>
        </w:rPr>
        <w:t>سلفى گرى و مدرنيسم</w:t>
      </w:r>
      <w:bookmarkEnd w:id="179"/>
    </w:p>
    <w:p>
      <w:pPr>
        <w:pStyle w:val="BookText"/>
        <w:rPr/>
      </w:pPr>
      <w:r>
        <w:rPr>
          <w:rFonts w:ascii="IRNazanin" w:hAnsi="IRNazanin" w:eastAsia="IRNazanin"/>
          <w:color w:val="111111"/>
          <w:sz w:val="28"/>
          <w:sz w:val="28"/>
          <w:szCs w:val="28"/>
          <w:rtl w:val="true"/>
          <w:lang w:bidi="fa-IR"/>
        </w:rPr>
        <w:t>سلفى گرى مكتبى است كه دل در گرو گذشته دارد و مى كوشد جامعه را به هزار و اندى سال پيش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اصلى آن، مرجعيت سلف در همه ى امور اجتماعى، دينى و سياسى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جهان امروز، عصر فن آورى و رشد علمى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تمدن و نوآورى در همه ى جنبه هاى زندگى بشر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ميان مبانى سلفى گرى و جهان امروز تضادى اساسى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سلفى گرى به شدت گذشته گرايى را تشويق مى كند و با مظاهر تجدد مخالف است، و از سوى ديگر، مظاهر تمدن و فن آورى همه جا را فرا گرفته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كنونى، تأثيرى دو سويه بر جريان سلفى گرى معاصر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هايى از سلفى گرى با تأثيرپذيرى از فضاى مدرنيسم و فن آورى روز، كاملاً شرايط جديد را پذيرفته و از مواضع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خود، عقب نشينى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الگو بردارى از نظريه هاى توسعه و نوسازى، پاى در مسير غرب گذاشته اند؛ در حالى كه گروه هاى</w:t>
      </w:r>
    </w:p>
    <w:p>
      <w:pPr>
        <w:pStyle w:val="BookText"/>
        <w:rPr/>
      </w:pPr>
      <w:r>
        <w:rPr>
          <w:rFonts w:ascii="IRNazanin" w:hAnsi="IRNazanin" w:eastAsia="IRNazanin"/>
          <w:color w:val="111111"/>
          <w:sz w:val="28"/>
          <w:sz w:val="28"/>
          <w:szCs w:val="28"/>
          <w:rtl w:val="true"/>
          <w:lang w:bidi="fa-IR"/>
        </w:rPr>
        <w:t>افراطى در واكنش به شرايط امروز، هم چنان ديدگاه هاى سنتى خود را حفظ كرده و به رويارويى مستقيم و غيرمستقيم با شرايط عصر كنونى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از مسائل بحران زا مربوط به مفاهيمى است كه زاييده ى انديشه هاى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جايگاه زن و حد و مرز حضور او در جامعه، از جمله مسائلى است كه سلفى گرى بايد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كاملاً افراط و تفريط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دولت عربستان كه مهم ترين مصداق سلفى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نمايندگى مى كند، نگرش غربى به زن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فقط در حرمين شريفين حجاب وجود دارد، اما در شهر جده در نزديكى شهر مكه، حجاب چندان جدى گرفته نمى شود، يا در برنامه هاى صدا و سيماى توليدى دولت عربستان، بى حجابى بسيار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طيفى از زنان روشن فكر عربستان نيز به دنبال تثبيت جايگاه زن در نظام حكومتى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حالى كه زنان در عربستان اجازه ى رانندگى در شهر نداشتند، گروهى از آنان براى اعتراض به اين وضعيت، به صورت نمادين در خيابان هاى شهر رياض به رانندگى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نگاهى كاملاً افراطى به زن وجود دارد كه متعلق به جريان افراطى سلفى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هيچ گونه حضور اجتماعى را براى زن نمى پذيرد و فعاليت او را صرفاً در خانه و آن هم به مثابه كنيزى براى مرد فرض مى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مدنى و شهروندى، و هم چنين مباحثى مانند تفكيك قوا و محدوديت دولت، از چالش هاى ديگرى است كه جامعه ى سلفى با آن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حالى كه نوسلفيان تحت تأثير انديشه هاى مدرن، سازمانى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ى دفاع از حقوق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اند، دولت عربستان به شدت با آن مخالفت كرد، آن را غيرقانونى خواند و چهره هاى سرشناس آن را زندانى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ديگر گرايش هاى سلفى گرى نيز چنين وضعيتى كاملاً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قاره، به علت همين چالش ها امروز به چندين گروه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 ها به شرايط روز تن داده اند و مى كوشند در حوزه ى سياست، در قالب قواعد بازى، براى رسيدن به قدرت فعاليت كنند؛ در حالى كه برخى ديگر تنها با تمسك به جهاد، مسائلى مانند دموكراسى، پارلمان و نمونه هاى غربى حكومت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حديث نيز اين وضعيت كاملاً ديده مى 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البته ميزان تأثيرپذيرى جريان هاى مختلف سلفى از مدرنيسم به يك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تأثيرپذيرى جريان سلفى گرى ديوبندى يا اهل حديث از انديشه ى مدرنيسم، به اندازه ى سلفى گرى وهابى، عميق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ديگر از چالش هاى فراروى سلفى گرى، يافته هاى علمى و بهره بردارى از فن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سلف در همه ى زمينه ها، موجب شده است كيفيت استفاده از دست آوردهاى علمى بشر و واكنش به نظريه هاى علمى، گاه بسيار سخيف و مضحك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فتواهاى عالمان سلفى، گاهى مواردى ديده مى شود كه هر انسانى را بهت زده مى كند؛ فتواهايى درباره ى حرمت استفاده از ثمرات علم و فن آورى، مبارزه با نتايج علمى قطعى مانند كروى بودن زمين يا گردش آن به دور خورشيد، كه بسيارى از عالمان سلفى، حاضر به پذيرش آن نيستند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عبدالكريم بن صالح الحميد نيز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الحيران فى مسألة 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دفاع از اين فتوا به نقض نظريه ى چرخش زمين پرداخته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علوم و فرضيه ها فاسد و تباه گر و ملحدانه است؛ از جمله ى اين اعتقادات، باور به كروى بودن و چرخش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دوران زمين، خطايى بسيار بزرگ تر از نظريه ى جهش و تكامل انسان از ميمون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دليل من الكتاب والسنة على دوران الأرض فهو تأويل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فتاوى و رسائل محمدبن صالح العثيمين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فتواى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صفحه ى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به معلمان اخطار مى دهد كه از تدريس آن بخش از درس علوم و جغرافيا كه از حركت زمين سخن گفته مى شود، خوددارى كنند؛ چون اين مطلب باعث مفسده و گم راهى دانش آموزان است</w:t>
      </w:r>
      <w:bookmarkStart w:id="180" w:name="pg15501_355680"/>
    </w:p>
    <w:p>
      <w:pPr>
        <w:pStyle w:val="BookText"/>
        <w:rPr/>
      </w:pPr>
      <w:bookmarkEnd w:id="180"/>
      <w:r>
        <w:rPr>
          <w:rFonts w:ascii="IRNazanin" w:hAnsi="IRNazanin" w:eastAsia="IRNazanin"/>
          <w:color w:val="111111"/>
          <w:sz w:val="28"/>
          <w:sz w:val="28"/>
          <w:szCs w:val="28"/>
          <w:rtl w:val="true"/>
          <w:lang w:bidi="fa-IR"/>
        </w:rPr>
        <w:t>يكى از گروه هايى كه به شدت با تمدن و فن آورى روز و استفاده از مظاهر آن مخالف است، گروه اخوانى در ميان سلفى هاى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نامه اى از دولت عربستان خواسته بود كه از تلگراف استفاده نكند؛ چون بدعت است و در صدر اسلام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جريان، جريان رسمى سلفى گرى وهابى است كه نه تنها استفاده از دست آوردهاى علمى را درست مى داند، بلكه راه تفريط را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به ويژه پس از كشف نفت و در دوران فهد، به شدت فعال شد</w:t>
      </w:r>
      <w:r>
        <w:rPr>
          <w:rFonts w:eastAsia="IRNazanin" w:cs="IRNazanin"/>
          <w:color w:val="111111"/>
          <w:sz w:val="28"/>
          <w:szCs w:val="28"/>
          <w:rtl w:val="true"/>
          <w:lang w:bidi="fa-IR"/>
        </w:rPr>
        <w:t>.</w:t>
      </w:r>
    </w:p>
    <w:p>
      <w:pPr>
        <w:pStyle w:val="Heading4"/>
        <w:numPr>
          <w:ilvl w:val="3"/>
          <w:numId w:val="1"/>
        </w:numPr>
        <w:rPr/>
      </w:pPr>
      <w:bookmarkStart w:id="181" w:name="__RefHeading___Toc8068263_2142443653"/>
      <w:bookmarkStart w:id="182" w:name="_Toc70"/>
      <w:bookmarkEnd w:id="181"/>
      <w:r>
        <w:rPr/>
        <w:t>4</w:t>
      </w:r>
      <w:r>
        <w:rPr>
          <w:rtl w:val="true"/>
        </w:rPr>
        <w:t xml:space="preserve"> - </w:t>
      </w:r>
      <w:r>
        <w:rPr>
          <w:rtl w:val="true"/>
        </w:rPr>
        <w:t>سلفى گرى و سياست</w:t>
      </w:r>
      <w:bookmarkEnd w:id="182"/>
    </w:p>
    <w:p>
      <w:pPr>
        <w:pStyle w:val="Heading5"/>
        <w:numPr>
          <w:ilvl w:val="4"/>
          <w:numId w:val="1"/>
        </w:numPr>
        <w:rPr/>
      </w:pPr>
      <w:bookmarkStart w:id="183" w:name="__RefHeading___Toc8068265_2142443653"/>
      <w:bookmarkStart w:id="184" w:name="_Toc71"/>
      <w:bookmarkEnd w:id="183"/>
      <w:r>
        <w:rPr>
          <w:rtl w:val="true"/>
        </w:rPr>
        <w:t>اشاره</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ويژگى هاى سلفى گرى معاصر، سياسى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سلفى گرى صرفاً در حوزه ى عقايد مطرح بود، اما امروزه در قلمرو سياست نيز به همان اندازه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انديشه هاى ابن تيميه و ابن قيم، انديشه هاى سياسى وجود دارد، معمولاً آغاز حضور سياست عملى در حوزه ى سلفى گرى به آغاز همكارى ميان محمدبن عبدالوهاب و آل سعود نسبت داده مى شود؛ اما نوع سياست و سمت وسوى آن</w:t>
      </w:r>
      <w:bookmarkStart w:id="185" w:name="pg15501_355681"/>
    </w:p>
    <w:p>
      <w:pPr>
        <w:pStyle w:val="BookText"/>
        <w:rPr/>
      </w:pPr>
      <w:bookmarkEnd w:id="185"/>
      <w:r>
        <w:rPr>
          <w:rFonts w:ascii="IRNazanin" w:hAnsi="IRNazanin" w:eastAsia="IRNazanin"/>
          <w:color w:val="111111"/>
          <w:sz w:val="28"/>
          <w:sz w:val="28"/>
          <w:szCs w:val="28"/>
          <w:rtl w:val="true"/>
          <w:lang w:bidi="fa-IR"/>
        </w:rPr>
        <w:t>در دوران معاصر، با سياستى كه در دوره ى محمدبن عبدالوهاب مطرح بود،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در دوران محمدبن عبدالوهاب، تقسيم ساده ى قدرت سياسى و قدرت دينى بود كه ميان خاندان آل سعود و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 اما در اين دوره، رابطه ى سياست و سلفى گرى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ها و نظريه هاى جديد و بنيادگرا، سلفى گرى را در حوزه ى سياست در شرايط جديدى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سياسى سلفى گرى در عصر حاضر، معلول چند علت است</w:t>
      </w:r>
      <w:r>
        <w:rPr>
          <w:rFonts w:eastAsia="IRNazanin" w:cs="IRNazanin"/>
          <w:color w:val="111111"/>
          <w:sz w:val="28"/>
          <w:szCs w:val="28"/>
          <w:rtl w:val="true"/>
          <w:lang w:bidi="fa-IR"/>
        </w:rPr>
        <w:t>:</w:t>
      </w:r>
    </w:p>
    <w:p>
      <w:pPr>
        <w:pStyle w:val="Heading5"/>
        <w:numPr>
          <w:ilvl w:val="4"/>
          <w:numId w:val="1"/>
        </w:numPr>
        <w:rPr/>
      </w:pPr>
      <w:bookmarkStart w:id="186" w:name="__RefHeading___Toc8068267_2142443653"/>
      <w:bookmarkStart w:id="187" w:name="_Toc72"/>
      <w:bookmarkEnd w:id="186"/>
      <w:r>
        <w:rPr>
          <w:rtl w:val="true"/>
        </w:rPr>
        <w:t>(</w:t>
      </w:r>
      <w:r>
        <w:rPr/>
        <w:t>1</w:t>
      </w:r>
      <w:r>
        <w:rPr>
          <w:rtl w:val="true"/>
        </w:rPr>
        <w:t xml:space="preserve">) </w:t>
      </w:r>
      <w:r>
        <w:rPr>
          <w:rtl w:val="true"/>
        </w:rPr>
        <w:t>بيدارى اسلامى</w:t>
      </w:r>
      <w:r>
        <w:rPr>
          <w:rtl w:val="true"/>
        </w:rPr>
        <w:t>:</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اسلامى</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بيدارى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اسلام از دهه ى هفتاد وارد مرحله اى جديدى از بيدارى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كه از يكى دو قرن گذشته آغاز شده، موجب خيزش و بيدارى مجدد مسلمانان پس از قرن ها عقب افتادگى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زمينه هاى هويت بخشى، بازگشت به ارزش هاى اسلامى و ورود سياست به دنياى مسلمانان را فراهم كرده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يكى از جريان هاى انحرافى موجود در جهان اسلام كه در پى كنترل و هدايت بيدارى اسلامى است، جريان سلفى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به شدت مى كوشد بيدارى اسلامى را در راستاى ديدگاه هاى تند و افراطى خود پيش برد، و همه ى فعاليت هاى ارهابى و تبليغى آن در سطح دنيا در راستاى تأثيرگذارى بر جريان بيدارى جهانى اسلامى است؛ به همين علت نيز از بيدارى اسلامى گاه به شمشير دو لبه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بيدارى اسلامى در دست جهان اسلام قرار گيرد، موجب عزت و</w:t>
      </w:r>
      <w:bookmarkStart w:id="188" w:name="pg15501_355682"/>
    </w:p>
    <w:p>
      <w:pPr>
        <w:pStyle w:val="BookText"/>
        <w:rPr/>
      </w:pPr>
      <w:bookmarkEnd w:id="188"/>
      <w:r>
        <w:rPr>
          <w:rFonts w:ascii="IRNazanin" w:hAnsi="IRNazanin" w:eastAsia="IRNazanin"/>
          <w:color w:val="111111"/>
          <w:sz w:val="28"/>
          <w:sz w:val="28"/>
          <w:szCs w:val="28"/>
          <w:rtl w:val="true"/>
          <w:lang w:bidi="fa-IR"/>
        </w:rPr>
        <w:t>اقتدار اسلامى خواهد شد و اگر در دست سلفيان افتد، به بنيادگرايى و فرقه گرايى افراطى خواهد انجاميد</w:t>
      </w:r>
      <w:r>
        <w:rPr>
          <w:rFonts w:eastAsia="IRNazanin" w:cs="IRNazanin"/>
          <w:color w:val="111111"/>
          <w:sz w:val="28"/>
          <w:szCs w:val="28"/>
          <w:rtl w:val="true"/>
          <w:lang w:bidi="fa-IR"/>
        </w:rPr>
        <w:t>.</w:t>
      </w:r>
    </w:p>
    <w:p>
      <w:pPr>
        <w:pStyle w:val="Heading5"/>
        <w:numPr>
          <w:ilvl w:val="4"/>
          <w:numId w:val="1"/>
        </w:numPr>
        <w:rPr/>
      </w:pPr>
      <w:bookmarkStart w:id="189" w:name="__RefHeading___Toc8068269_2142443653"/>
      <w:bookmarkStart w:id="190" w:name="_Toc73"/>
      <w:bookmarkEnd w:id="189"/>
      <w:r>
        <w:rPr>
          <w:rtl w:val="true"/>
        </w:rPr>
        <w:t>(</w:t>
      </w:r>
      <w:r>
        <w:rPr/>
        <w:t>2</w:t>
      </w:r>
      <w:r>
        <w:rPr>
          <w:rtl w:val="true"/>
        </w:rPr>
        <w:t xml:space="preserve">) </w:t>
      </w:r>
      <w:r>
        <w:rPr>
          <w:rtl w:val="true"/>
        </w:rPr>
        <w:t>انقلاب اسلامى ايران</w:t>
      </w:r>
      <w:r>
        <w:rPr>
          <w:rtl w:val="true"/>
        </w:rPr>
        <w:t>:</w:t>
      </w:r>
      <w:bookmarkEnd w:id="190"/>
    </w:p>
    <w:p>
      <w:pPr>
        <w:pStyle w:val="BookText"/>
        <w:rPr/>
      </w:pPr>
      <w:r>
        <w:rPr>
          <w:rFonts w:ascii="IRNazanin" w:hAnsi="IRNazanin" w:eastAsia="IRNazanin"/>
          <w:color w:val="111111"/>
          <w:sz w:val="28"/>
          <w:sz w:val="28"/>
          <w:szCs w:val="28"/>
          <w:rtl w:val="true"/>
          <w:lang w:bidi="fa-IR"/>
        </w:rPr>
        <w:t>بى شك انقلاب اسلامى ايران نقطه ى عطفى در روند بيدارى اسلامى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نخستين حركت دينى بود كه توانست پس از قرن ها، دولت اسلامى تشكيل دهد و رهبرى آن در دست چهره اى مذهبى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بر جنبش هاى اسلامى تأثير مستقيم داشت و فرهنگ انقلابى و اسلامى را در ميان مسلمانان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سلفى گرى كه به شدت از تأثير و نفوذ انقلاب اسلامى دركشورهاى اسلامى مى هراسيد، تلاش بسيارى براى محدود كردن دامنه ى تأثيرات انقلاب اسلامى بركشورهاى اسلامى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انقلاب ايران را نه يك انقلاب اسلامى، بلكه يك انقلاب راديكال شيعى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كه مى كوشد شيعه را در سراسر جهان گسترش دهد و با همه ى اهل سنت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تبليغاتى، در پى آن بود كه با تحريك اهل سنت، آن ها را بر ضد انقلاب اسلامى تحريك كرده و دشمن واحدى در برابر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بسيارى از گروه هاى سلفى پس از انقلاب اسلامى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همت خود را مبارزه با گسترش و نفوذ انقلاب اسلامى به كشورهاى ديگر و به همين بهانه، مبارزه ى مستقيم با شيعيان ساير كشورهاى اسلامى قرار دادند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91" w:name="__RefHeading___Toc8068271_2142443653"/>
      <w:bookmarkStart w:id="192" w:name="_Toc74"/>
      <w:bookmarkEnd w:id="191"/>
      <w:r>
        <w:rPr>
          <w:rtl w:val="true"/>
        </w:rPr>
        <w:t>(</w:t>
      </w:r>
      <w:r>
        <w:rPr/>
        <w:t>3</w:t>
      </w:r>
      <w:r>
        <w:rPr>
          <w:rtl w:val="true"/>
        </w:rPr>
        <w:t xml:space="preserve">) </w:t>
      </w:r>
      <w:r>
        <w:rPr>
          <w:rtl w:val="true"/>
        </w:rPr>
        <w:t>استفاده ى ابزارى آمريكا از سلفى گرى</w:t>
      </w:r>
      <w:r>
        <w:rPr>
          <w:rtl w:val="true"/>
        </w:rPr>
        <w:t>:</w:t>
      </w:r>
      <w:bookmarkEnd w:id="1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ى هفتاد، دوران رويارويى بلوك شرق و غرب، و فضاى جهان، فضايى دوقطبى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به دوران جنگ سرد</w:t>
      </w:r>
      <w:r>
        <w:rPr>
          <w:rStyle w:val="FootnoteAnchor"/>
          <w:rtl w:val="true"/>
        </w:rPr>
        <w:footnoteReference w:id="126"/>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ى شوروى به افغانستان، سرفصل جديدى از درگيرى هاى دو بلوك را به وجود آورد؛ زيرا غرب اين حمله را گسترش كمونيسم در منطقه ى شبه قاره و خاورميانه تلقى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آمريكا به شدت مخالف با اين حمله و گسترش نفوذ شوروى در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دولت سعودى در داخل كشور با جريان هاى انقلابى و مخالف با خود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حمله ى شوروى به افغانستان، عربستان و آمريكا در كنار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و كشورهايى كه با سلفى هاى راديكال و تندرو مشكل داشتند، تبليغات شديدى را برضد شوروى آغاز كردند و جنگ ميان افغان ها و شوروى را جنگ اسلام و كفر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زمينه ى اعزام نيروهاى خود را به افغانستان و پاكستان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بيش از دوازده هزار نيروى جوان و مخالف دولت از عربستان به پادگان هاى آموزشى پاكستان اعزام شدند و جريانى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افغان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كسانى كه به دليل بسيار ماندن در افغانستان، مليت آنان نيز دوگانه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عربستان سعودى و كشورهايى مانند تونس، الجزاير و ليبى بحران را از كشورهاى خود به بيرون منتقل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آمريكا كه به شدت نگران فعاليت هاى شوروى و زياده خواهى هاى كمونيست ها در منطقه بود، از اين نيروها بيش ترين بهره را برد و با كمك سازمان اطلاعات پاكستان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تجهيزات و سلاح هاى پيشرفته در اختيار آنان قرار داد تا به جاى آمريكا با كمونيست ها بجنگند</w:t>
      </w:r>
      <w:r>
        <w:rPr>
          <w:rStyle w:val="FootnoteAnchor"/>
          <w:rtl w:val="true"/>
        </w:rPr>
        <w:footnoteReference w:id="127"/>
      </w:r>
      <w:r>
        <w:rPr>
          <w:rFonts w:ascii="IRNazanin" w:hAnsi="IRNazanin" w:eastAsia="IRNazanin"/>
          <w:color w:val="111111"/>
          <w:sz w:val="28"/>
          <w:sz w:val="28"/>
          <w:szCs w:val="28"/>
          <w:rtl w:val="true"/>
          <w:lang w:bidi="fa-IR"/>
        </w:rPr>
        <w:t>و به همين دليل، اين گروه ها از نظر مالى و تسليحاتى به شدت قدرتمند شدند</w:t>
      </w:r>
      <w:r>
        <w:rPr>
          <w:rFonts w:eastAsia="IRNazanin" w:cs="IRNazanin"/>
          <w:color w:val="111111"/>
          <w:sz w:val="28"/>
          <w:szCs w:val="28"/>
          <w:rtl w:val="true"/>
          <w:lang w:bidi="fa-IR"/>
        </w:rPr>
        <w:t>.</w:t>
      </w:r>
      <w:bookmarkStart w:id="193" w:name="pg15501_355684"/>
    </w:p>
    <w:p>
      <w:pPr>
        <w:pStyle w:val="BookText"/>
        <w:rPr/>
      </w:pPr>
      <w:bookmarkEnd w:id="193"/>
      <w:r>
        <w:rPr>
          <w:rFonts w:ascii="IRNazanin" w:hAnsi="IRNazanin" w:eastAsia="IRNazanin"/>
          <w:color w:val="111111"/>
          <w:sz w:val="28"/>
          <w:sz w:val="28"/>
          <w:szCs w:val="28"/>
          <w:rtl w:val="true"/>
          <w:lang w:bidi="fa-IR"/>
        </w:rPr>
        <w:t>پس از شكست شوروى، مسأله ى مبارزه با كفار در افغانستان از ميان رفت، اما مشكل ديگرى به وجود آمد؛ به عبارت ديگر، جريان سلفىِ ضد كفار منحرف شد و موجب تشكيل بسيارى از گروه هاى افراطى در سراسر جهان اسلام شد كه به جاى مبارزه با دشمن، در گرداب فرقه گرايى و مسلمان كشى فرو رفتند</w:t>
      </w:r>
      <w:r>
        <w:rPr>
          <w:rFonts w:eastAsia="IRNazanin" w:cs="IRNazanin"/>
          <w:color w:val="111111"/>
          <w:sz w:val="28"/>
          <w:szCs w:val="28"/>
          <w:rtl w:val="true"/>
          <w:lang w:bidi="fa-IR"/>
        </w:rPr>
        <w:t>.</w:t>
      </w:r>
    </w:p>
    <w:p>
      <w:pPr>
        <w:pStyle w:val="Heading5"/>
        <w:numPr>
          <w:ilvl w:val="4"/>
          <w:numId w:val="1"/>
        </w:numPr>
        <w:rPr/>
      </w:pPr>
      <w:bookmarkStart w:id="194" w:name="__RefHeading___Toc8068273_2142443653"/>
      <w:bookmarkStart w:id="195" w:name="_Toc75"/>
      <w:bookmarkEnd w:id="194"/>
      <w:r>
        <w:rPr>
          <w:rtl w:val="true"/>
        </w:rPr>
        <w:t>(</w:t>
      </w:r>
      <w:r>
        <w:rPr/>
        <w:t>4</w:t>
      </w:r>
      <w:r>
        <w:rPr>
          <w:rtl w:val="true"/>
        </w:rPr>
        <w:t xml:space="preserve">) </w:t>
      </w:r>
      <w:r>
        <w:rPr>
          <w:rtl w:val="true"/>
        </w:rPr>
        <w:t>انديشه هاى سياسى سلفى</w:t>
      </w:r>
      <w:r>
        <w:rPr>
          <w:rtl w:val="true"/>
        </w:rPr>
        <w:t>:</w:t>
      </w:r>
      <w:bookmarkEnd w:id="195"/>
    </w:p>
    <w:p>
      <w:pPr>
        <w:pStyle w:val="BookText"/>
        <w:rPr/>
      </w:pPr>
      <w:r>
        <w:rPr>
          <w:rFonts w:ascii="IRNazanin" w:hAnsi="IRNazanin" w:eastAsia="IRNazanin"/>
          <w:color w:val="111111"/>
          <w:sz w:val="28"/>
          <w:sz w:val="28"/>
          <w:szCs w:val="28"/>
          <w:rtl w:val="true"/>
          <w:lang w:bidi="fa-IR"/>
        </w:rPr>
        <w:t>سلفى گرى معاصر، از يك سو در انديشه هاى اعتقادى رهبران سنتى خود مانند ابن تيميه و ابن قيم ريشه دارد، و از سوى ديگر، رد پاى آن را در نظريه هاى جديد مى توان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ها از نظر مدل حكومت، قائل به نهاد خلافت هستند و در دوره ى كنونى، از انديشه ى برخى چهره 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پذيرفته 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پس از رشيد رضا، انديشمندان متأخر نيز در هويت سلفى گرى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سلفى گرى نه تنها بدعت هايى در مبانى اعتقادى اسلامى به وجود آورده، بلكه با تحريف ديدگاه هاى برخى از انديشمندان اسلامى، به آنان نيز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كسانى همانند سيد ابوالاعلى مودودى، سيد قطب، محمد قطب و عبدالسلام فرج، و گروه هايى مانند اخوان المسلمين، جماعة جهاد مصر، و جهاد در افغانستان، در تكوين انديشه اى و ساختارى سلفى گرى معاصر نقش ويژه اى داشته اند، اما سلفى ها قرائتى كاملاً مخالف با اصل ديدگاه هاى ايشان ارائه كردند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96" w:name="__RefHeading___Toc8068275_2142443653"/>
      <w:bookmarkStart w:id="197" w:name="_Toc76"/>
      <w:bookmarkEnd w:id="196"/>
      <w:r>
        <w:rPr/>
        <w:t>5</w:t>
      </w:r>
      <w:r>
        <w:rPr>
          <w:rtl w:val="true"/>
        </w:rPr>
        <w:t xml:space="preserve"> - </w:t>
      </w:r>
      <w:r>
        <w:rPr>
          <w:rtl w:val="true"/>
        </w:rPr>
        <w:t>روش سلفى گرى</w:t>
      </w:r>
      <w:bookmarkEnd w:id="1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 گرى امروز نه تنها در بعد اعتقادات و سياست متنوع و گوناگون است، بلكه در روش نيز تفاوت هاى عمده اى با سلفى گرى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روش در اين جا،</w:t>
      </w:r>
      <w:bookmarkStart w:id="198" w:name="pg15501_355685"/>
    </w:p>
    <w:p>
      <w:pPr>
        <w:pStyle w:val="BookText"/>
        <w:rPr/>
      </w:pPr>
      <w:bookmarkEnd w:id="198"/>
      <w:r>
        <w:rPr>
          <w:rFonts w:ascii="IRNazanin" w:hAnsi="IRNazanin" w:eastAsia="IRNazanin"/>
          <w:color w:val="111111"/>
          <w:sz w:val="28"/>
          <w:sz w:val="28"/>
          <w:szCs w:val="28"/>
          <w:rtl w:val="true"/>
          <w:lang w:bidi="fa-IR"/>
        </w:rPr>
        <w:t>شيوه اى است كه يك مكتب براى رسيدن به هدف هاى خود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هاى مختلف سلفى گرى نيز براى رسيدن به هدف هاى خود، از روش هاى متنوعى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 توان آن ها را با توجه به نوع روشى كه به كار مى گيرند، تقسيم 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حالى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العلماء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شاخه ى فضل الرحمن براى پيشبرد هدف هاى خود از روش هاى ديپلماتيك استفاده مى كند و مى كوشد با حضور فعال در فضاى سياسى به خواسته هاى خود برسد، شاخه اى ديگر از همين جريان فكرى مانند سپاه صحابه، با همان نگرش هاى اعتقادى، روش ترور و خشونت را براى پيشبرد هدف هاى خود برگزيده است؛ يا در فرقه ى وهابيت، در حالى كه جريان نوگرا براى پيشبرد هدف هاى خود از روش تبليغى استفاده مى كند، جريان افراطى با به كارگيرى روش هاى خشونت آميز و پشتيبانى از گروه هاى تروريستى به فعاليت خود ادامه مى دهد؛ و يا شبكه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كشورهاى جهان فعاليت دارد، از روش هاى تبليغى براى دعوت استفاده مى كند</w:t>
      </w:r>
      <w:r>
        <w:rPr>
          <w:rFonts w:eastAsia="IRNazanin" w:cs="IRNazanin"/>
          <w:color w:val="111111"/>
          <w:sz w:val="28"/>
          <w:szCs w:val="28"/>
          <w:rtl w:val="true"/>
          <w:lang w:bidi="fa-IR"/>
        </w:rPr>
        <w:t>.</w:t>
      </w:r>
    </w:p>
    <w:p>
      <w:pPr>
        <w:pStyle w:val="Heading4"/>
        <w:numPr>
          <w:ilvl w:val="3"/>
          <w:numId w:val="1"/>
        </w:numPr>
        <w:rPr/>
      </w:pPr>
      <w:bookmarkStart w:id="199" w:name="__RefHeading___Toc8068277_2142443653"/>
      <w:bookmarkStart w:id="200" w:name="_Toc77"/>
      <w:bookmarkEnd w:id="199"/>
      <w:r>
        <w:rPr/>
        <w:t>6</w:t>
      </w:r>
      <w:r>
        <w:rPr>
          <w:rtl w:val="true"/>
        </w:rPr>
        <w:t xml:space="preserve"> - </w:t>
      </w:r>
      <w:r>
        <w:rPr>
          <w:rtl w:val="true"/>
        </w:rPr>
        <w:t>تلاش براى هم گرايى</w:t>
      </w:r>
      <w:bookmarkEnd w:id="200"/>
    </w:p>
    <w:p>
      <w:pPr>
        <w:pStyle w:val="BookText"/>
        <w:rPr/>
      </w:pPr>
      <w:r>
        <w:rPr>
          <w:rFonts w:ascii="IRNazanin" w:hAnsi="IRNazanin" w:eastAsia="IRNazanin"/>
          <w:color w:val="111111"/>
          <w:sz w:val="28"/>
          <w:sz w:val="28"/>
          <w:szCs w:val="28"/>
          <w:rtl w:val="true"/>
          <w:lang w:bidi="fa-IR"/>
        </w:rPr>
        <w:t>آن چه در پايان بايد به آن اشاره كرد، اين واقعيت است كه با وجود پراكندگى سلفى گرى، مهم ترين مصداق سلفى گرى در فرقه ى وهابيت 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ى سلفى گرى، به دليل برخوردارى از منابع مالى قوى، تسلط بر حرمين شريفين، استفاده از فرصت هاى طلايى مانند ايام حج و عمره، و پشتيبانى قدرت هاى استكبارى از آن، توانسته است گوى سبقت را از رقيبان بربايد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امروز هدف اصلى سلفى گرى وهابى است، تلاش براى هم گرايى ميان جريان هاى مختلف سلفى گرى است؛ جريان هايى كه تاچندى پيش، مهر تكفير وهابى ها بر پيشانى آن 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ى سلفى گرى از يك سو با موجى از اعتراض هاى جهان اسلام پيرامون همكارى سلفى گرى وهابى با آمريكا، مخالفت نكردن آن ها با رژيم</w:t>
      </w:r>
    </w:p>
    <w:p>
      <w:pPr>
        <w:pStyle w:val="BookText"/>
        <w:rPr/>
      </w:pPr>
      <w:r>
        <w:rPr>
          <w:rFonts w:ascii="IRNazanin" w:hAnsi="IRNazanin" w:eastAsia="IRNazanin"/>
          <w:color w:val="111111"/>
          <w:sz w:val="28"/>
          <w:sz w:val="28"/>
          <w:szCs w:val="28"/>
          <w:rtl w:val="true"/>
          <w:lang w:bidi="fa-IR"/>
        </w:rPr>
        <w:t>صهيونيستى و بى توجهى شان به مسائل و مشكلات جهان اسلام روبه روست، و از سوى ديگر، از جانب افراطى هاى وهابى و روشن فكرانى كه خواستار آزادى هاى بيش ترند، به گونه اى متفاوت به چالش كشيده مى شود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وضعيتى، نياز به دشمنى كه بتواند نگاه ها را به سوى خود جلب كرده و بحران ها را به خارج از كشور منتقل كند،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شوروى و افغانستان، اين دشمن وجود خارجى داشت و توانست كانون بحران را به بيرون مرزهاى عربستان منتقل كند؛ اما پس از شكست شوروى، لبه ى تيز حمله ها به جاى آن كه به سوى آمريكا نشانه رود، به جهان اسلام بازگشت و شيعه، بيش از همه در مظان اتهام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وهابى با ترفندهاى مختلف، از جمله طرح مباحثى همچون هلال شيعى يا خاورميانه ى شيعى، مى كوشد نگاه ها را به سوى دشمنى فرضى بگرداند و شيعه و انديشمندان تقريبى اهل سنت را مهم ترين خطر براى جهان اسلام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وهابى از راه شيعه هراسى، در حال ترميم و بازسازى اردوگاه ازهم پاشيده 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از جهان اسلام كه زمزمه ى ناامنى شنيده و يا توطئه اى ديده مى شود، رد پاى سلفى گرى وهابى نيز به خوبى قابل مشاهده است</w:t>
      </w:r>
      <w:r>
        <w:rPr>
          <w:rFonts w:eastAsia="IRNazanin" w:cs="IRNazanin"/>
          <w:color w:val="111111"/>
          <w:sz w:val="28"/>
          <w:szCs w:val="28"/>
          <w:rtl w:val="true"/>
          <w:lang w:bidi="fa-IR"/>
        </w:rPr>
        <w:t>.</w:t>
      </w:r>
      <w:bookmarkStart w:id="201" w:name="pg15501_355688"/>
    </w:p>
    <w:p>
      <w:pPr>
        <w:pStyle w:val="Heading3"/>
        <w:numPr>
          <w:ilvl w:val="2"/>
          <w:numId w:val="1"/>
        </w:numPr>
        <w:rPr/>
      </w:pPr>
      <w:bookmarkStart w:id="202" w:name="__RefHeading___Toc8068279_2142443653"/>
      <w:bookmarkStart w:id="203" w:name="_Toc78"/>
      <w:bookmarkEnd w:id="201"/>
      <w:bookmarkEnd w:id="202"/>
      <w:r>
        <w:rPr>
          <w:rtl w:val="true"/>
        </w:rPr>
        <w:t>فصل چهارم گونه شناسى سلفى گرى</w:t>
      </w:r>
      <w:bookmarkEnd w:id="2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8068281_2142443653"/>
      <w:bookmarkStart w:id="205" w:name="_Toc79"/>
      <w:bookmarkEnd w:id="204"/>
      <w:r>
        <w:rPr>
          <w:rtl w:val="true"/>
        </w:rPr>
        <w:t>اشاره</w:t>
      </w:r>
      <w:bookmarkStart w:id="206" w:name="pg15501_355690"/>
      <w:bookmarkEnd w:id="205"/>
    </w:p>
    <w:p>
      <w:pPr>
        <w:pStyle w:val="Heading4"/>
        <w:numPr>
          <w:ilvl w:val="3"/>
          <w:numId w:val="1"/>
        </w:numPr>
        <w:rPr/>
      </w:pPr>
      <w:bookmarkStart w:id="207" w:name="__RefHeading___Toc8068283_2142443653"/>
      <w:bookmarkStart w:id="208" w:name="_Toc80"/>
      <w:bookmarkEnd w:id="206"/>
      <w:bookmarkEnd w:id="207"/>
      <w:r>
        <w:rPr>
          <w:rtl w:val="true"/>
        </w:rPr>
        <w:t>مقدمه</w:t>
      </w:r>
      <w:bookmarkEnd w:id="208"/>
    </w:p>
    <w:p>
      <w:pPr>
        <w:pStyle w:val="BookText"/>
        <w:rPr/>
      </w:pPr>
      <w:r>
        <w:rPr>
          <w:rFonts w:ascii="IRNazanin" w:hAnsi="IRNazanin" w:eastAsia="IRNazanin"/>
          <w:color w:val="111111"/>
          <w:sz w:val="28"/>
          <w:sz w:val="28"/>
          <w:szCs w:val="28"/>
          <w:rtl w:val="true"/>
          <w:lang w:bidi="fa-IR"/>
        </w:rPr>
        <w:t>هرچند خاستگاه و نقطه ى آغازين مذهب جعلى سلفى گرى تقريبا مشخص است، اما در طول قرن هاى مختلف، با تحولات و تغييرات بسيارى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نيز گاه سلفى و سلفى گرى در مورد گروه ها و جريان هايى استفاده مى شود كه در تقابل با سلفى 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حالى كه برخى دايره ى مكتب سلفى گرى را چنان گسترده تصور مى كنند كه همه ى اهل سنت را در بر مى گيرد، و سابقه ى آن را به صدر اسلام باز مى گردانند و هر كسى را كه ديدگاه هاى تندى داشته باشد، سلفى مى شمارند؛ برخى ديگر آن را مترادف وهابيت مى دانند و سلفى گرى را دقيقا همان وهابيت قلمداد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عصر كنونى، غرب نيز به جريان هاى غرب ستيز و مخالف خود، عنوان سلفى مى دهد و مى كوشد طيف هاى اسلامى مخالف غرب را در رديف جريان هاى واپس گرا و سلفى قرار دهد تا هم مورد تهاجم تبليغاتى و نظامى غرب قرار گيرند و هم به عنوان گروه هاى سلفى و افراطى، از سوى جهان اسلام طرد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وضعيتى موجب شده است كه در اطلاق سلفى و سلفى گرى، دقت و معيار ويژه اى در نظر گرفته نشود، و هم نوا با غرب و خود سلفى ها كه مى كوشند از راه هم پوشانى، ديگران را نيز همراه با خود نشان دهند، بسيارى از گروه هاى اسلامى غير سلفى، در رديف سلفى مصطلح قرار گيرند</w:t>
      </w:r>
      <w:r>
        <w:rPr>
          <w:rFonts w:eastAsia="IRNazanin" w:cs="IRNazanin"/>
          <w:color w:val="111111"/>
          <w:sz w:val="28"/>
          <w:szCs w:val="28"/>
          <w:rtl w:val="true"/>
          <w:lang w:bidi="fa-IR"/>
        </w:rPr>
        <w:t>.</w:t>
      </w:r>
      <w:bookmarkStart w:id="209" w:name="pg15501_355691"/>
    </w:p>
    <w:p>
      <w:pPr>
        <w:pStyle w:val="BookText"/>
        <w:rPr/>
      </w:pPr>
      <w:bookmarkEnd w:id="209"/>
      <w:r>
        <w:rPr>
          <w:rFonts w:ascii="IRNazanin" w:hAnsi="IRNazanin" w:eastAsia="IRNazanin"/>
          <w:color w:val="111111"/>
          <w:sz w:val="28"/>
          <w:sz w:val="28"/>
          <w:szCs w:val="28"/>
          <w:rtl w:val="true"/>
          <w:lang w:bidi="fa-IR"/>
        </w:rPr>
        <w:t>نوسلفيان نيز مى كوشند از شرايط موجود استفاده كرده و با ترسيم دشمنى مشترك به نام شيعه، اختلاف هاى بنيادين خود با جريان هاى اسلامى ديگر را بپوشانند، و نوعى هم گرايى ميان خود و مخالفان خود در جهان اهل سنت در برابر مكتب شيعه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چنان كه گفته شد، سلفى گرى با مبانى گفته شده، نه تنها ضد شيعه كه ضد همه ى فرقه ها و مذهب هاى اسلامى است و از مذهب ها و فرقه هاى ديگر فقط براى رويارويى با شيعه استفاده ى ابزارى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نه تنها ميان سلفى گرى و فرقه هاى كلامى و فقهى اهل سنت تفاوت هاى اساسى وجود دارد، بلكه در دل خود سلفى گرى نيز تضادها و تفاوت هاى بسيارى ديده مى شود و همين امر موجب ايجاد جريان ها و طيف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اين جريان ها، امكان برخورد مناسب با هر جريان را فراهم مى كند و ما را در شناختن ماهيت وهابيت و جريان هاى داخلى آن يارى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تقسيمى كه در اين جا ارائه خواهد شد، به معنى تعريف دقيق مرزهاى مشخص براى هر گونه از سلفى گرى نيست؛ بلكه جريان هاى مختلف سلفى گرى در بسيارى از مبانى و فرع ها با يك ديگر اشتراك هايى دارند و همين امر موجب تداخل ميان آن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تلاش شده است تا وجه غالب و ويژگى خاص هر گونه از سلفى گرى، ملاك تقسيم بندى قرار گيرد تا ماهيت سلفى گرى امروز به گونه اى شفاف تر تحليل شده و جايگاه وهابيت نيز در ميان سلفى گرى مشخص شود</w:t>
      </w:r>
      <w:r>
        <w:rPr>
          <w:rFonts w:eastAsia="IRNazanin" w:cs="IRNazanin"/>
          <w:color w:val="111111"/>
          <w:sz w:val="28"/>
          <w:szCs w:val="28"/>
          <w:rtl w:val="true"/>
          <w:lang w:bidi="fa-IR"/>
        </w:rPr>
        <w:t>.</w:t>
      </w:r>
    </w:p>
    <w:p>
      <w:pPr>
        <w:pStyle w:val="Heading4"/>
        <w:numPr>
          <w:ilvl w:val="3"/>
          <w:numId w:val="1"/>
        </w:numPr>
        <w:rPr/>
      </w:pPr>
      <w:bookmarkStart w:id="210" w:name="__RefHeading___Toc8068285_2142443653"/>
      <w:bookmarkStart w:id="211" w:name="_Toc81"/>
      <w:bookmarkEnd w:id="210"/>
      <w:r>
        <w:rPr/>
        <w:t>1</w:t>
      </w:r>
      <w:r>
        <w:rPr>
          <w:rtl w:val="true"/>
        </w:rPr>
        <w:t xml:space="preserve"> - </w:t>
      </w:r>
      <w:r>
        <w:rPr>
          <w:rtl w:val="true"/>
        </w:rPr>
        <w:t>عوامل گوناگونى سلفى گرى</w:t>
      </w:r>
      <w:bookmarkEnd w:id="211"/>
    </w:p>
    <w:p>
      <w:pPr>
        <w:pStyle w:val="Heading5"/>
        <w:numPr>
          <w:ilvl w:val="4"/>
          <w:numId w:val="1"/>
        </w:numPr>
        <w:rPr/>
      </w:pPr>
      <w:bookmarkStart w:id="212" w:name="__RefHeading___Toc8068287_2142443653"/>
      <w:bookmarkStart w:id="213" w:name="_Toc82"/>
      <w:bookmarkEnd w:id="212"/>
      <w:r>
        <w:rPr>
          <w:rtl w:val="true"/>
        </w:rPr>
        <w:t>اشاره</w:t>
      </w:r>
      <w:bookmarkEnd w:id="2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عقايد سلفى گرى با وجود مبانى مشترك، داراى تنوع و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جريان هاى مختلف سلفى گرى اشاره شود، بايد ريشه هاى اين تنوع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ديگر، بايد دريافت كه علت هاى تنوع و گوناگونى سلفى گرى چيست؟</w:t>
      </w:r>
      <w:bookmarkStart w:id="214" w:name="pg15501_355692"/>
    </w:p>
    <w:p>
      <w:pPr>
        <w:pStyle w:val="BookText"/>
        <w:rPr/>
      </w:pPr>
      <w:bookmarkEnd w:id="214"/>
      <w:r>
        <w:rPr>
          <w:rFonts w:ascii="IRNazanin" w:hAnsi="IRNazanin" w:eastAsia="IRNazanin"/>
          <w:color w:val="111111"/>
          <w:sz w:val="28"/>
          <w:sz w:val="28"/>
          <w:szCs w:val="28"/>
          <w:rtl w:val="true"/>
          <w:lang w:bidi="fa-IR"/>
        </w:rPr>
        <w:t>با نگاهى به جريان هاى مختلف سلفى گرى مى توان در مجموع سه عامل را در اختلاف هاى درونى سلفى گرى ذكر نمود</w:t>
      </w:r>
      <w:r>
        <w:rPr>
          <w:rFonts w:eastAsia="IRNazanin" w:cs="IRNazanin"/>
          <w:color w:val="111111"/>
          <w:sz w:val="28"/>
          <w:szCs w:val="28"/>
          <w:rtl w:val="true"/>
          <w:lang w:bidi="fa-IR"/>
        </w:rPr>
        <w:t>:</w:t>
      </w:r>
    </w:p>
    <w:p>
      <w:pPr>
        <w:pStyle w:val="Heading5"/>
        <w:numPr>
          <w:ilvl w:val="4"/>
          <w:numId w:val="1"/>
        </w:numPr>
        <w:rPr/>
      </w:pPr>
      <w:bookmarkStart w:id="215" w:name="__RefHeading___Toc8068289_2142443653"/>
      <w:bookmarkStart w:id="216" w:name="_Toc83"/>
      <w:bookmarkEnd w:id="215"/>
      <w:r>
        <w:rPr/>
        <w:t>1.1</w:t>
      </w:r>
      <w:r>
        <w:rPr>
          <w:rtl w:val="true"/>
        </w:rPr>
        <w:t xml:space="preserve"> - </w:t>
      </w:r>
      <w:r>
        <w:rPr>
          <w:rtl w:val="true"/>
        </w:rPr>
        <w:t>عقايد</w:t>
      </w:r>
      <w:bookmarkEnd w:id="216"/>
    </w:p>
    <w:p>
      <w:pPr>
        <w:pStyle w:val="BookText"/>
        <w:rPr/>
      </w:pPr>
      <w:r>
        <w:rPr>
          <w:rFonts w:ascii="IRNazanin" w:hAnsi="IRNazanin" w:eastAsia="IRNazanin"/>
          <w:color w:val="111111"/>
          <w:sz w:val="28"/>
          <w:sz w:val="28"/>
          <w:szCs w:val="28"/>
          <w:rtl w:val="true"/>
          <w:lang w:bidi="fa-IR"/>
        </w:rPr>
        <w:t>يكى از ريشه هاى تفاوت سلفى ها، اختلاف هايى است كه در برخى مبانى ميان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ها ناشى از توجه و ميزان پاى بندى هر كدام از اين گروه ها، به مبانى عام سلفى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حالى كه وهابيان، بر حديث به عنوان منبع معرفتى خود بسيار تأكيد دارند، اهل قرآن، توجه چندانى به حديث نداشته و به طورمستقيم به كتاب مراجعه مى كنند؛ و يا در حالى كه وهابيان به شدت با تصوف مخالفند،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اصل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پاى بند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اختلاف هاى اعتقادى حتى موجب تقسيم يك گرايش خاص سلفى به چند گرايش شده است؛ مثلاً در حالى كه وهابيت سنتى از نظر روشى كاملاً نقل گراست، وهابيت نوگرا، روش عقلى را تا حدودى به رسميت مى شناسد</w:t>
      </w:r>
      <w:r>
        <w:rPr>
          <w:rFonts w:eastAsia="IRNazanin" w:cs="IRNazanin"/>
          <w:color w:val="111111"/>
          <w:sz w:val="28"/>
          <w:szCs w:val="28"/>
          <w:rtl w:val="true"/>
          <w:lang w:bidi="fa-IR"/>
        </w:rPr>
        <w:t>.</w:t>
      </w:r>
    </w:p>
    <w:p>
      <w:pPr>
        <w:pStyle w:val="Heading5"/>
        <w:numPr>
          <w:ilvl w:val="4"/>
          <w:numId w:val="1"/>
        </w:numPr>
        <w:rPr/>
      </w:pPr>
      <w:bookmarkStart w:id="217" w:name="__RefHeading___Toc8068291_2142443653"/>
      <w:bookmarkStart w:id="218" w:name="_Toc84"/>
      <w:bookmarkEnd w:id="217"/>
      <w:r>
        <w:rPr/>
        <w:t>1.2</w:t>
      </w:r>
      <w:r>
        <w:rPr>
          <w:rtl w:val="true"/>
        </w:rPr>
        <w:t xml:space="preserve"> - </w:t>
      </w:r>
      <w:r>
        <w:rPr>
          <w:rtl w:val="true"/>
        </w:rPr>
        <w:t>سياست</w:t>
      </w:r>
      <w:bookmarkEnd w:id="2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عوامل اختلاف ميان سلفيان، سياست است؛ مسائلى مانند حد و مرز حضور در سياست، چه گونگى تعامل با دولت، موضع گيرى در برابر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برون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حالى كه برخى از سلفى ها تا هنگامى كه حاكم اسلامى به طور رسمى اظهار كفر نكرده باشد، تمكين از حاكم را لازم مى شمارند، برخى ديگر معتقد به مبارزه با حاكم جائرهستند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حالى كه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وهابيان كاملاً از دولت فرمان برى مى كند،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ى سيد قطب، همه ى كشورهاى اسلامى را جامعه ى جاهلى مى شمارد و وظيفه ى همگان را جهاد مى داند</w:t>
      </w:r>
      <w:r>
        <w:rPr>
          <w:rFonts w:eastAsia="IRNazanin" w:cs="IRNazanin"/>
          <w:color w:val="111111"/>
          <w:sz w:val="28"/>
          <w:szCs w:val="28"/>
          <w:rtl w:val="true"/>
          <w:lang w:bidi="fa-IR"/>
        </w:rPr>
        <w:t>.</w:t>
      </w:r>
      <w:bookmarkStart w:id="219" w:name="pg15501_355693"/>
    </w:p>
    <w:p>
      <w:pPr>
        <w:pStyle w:val="Heading5"/>
        <w:numPr>
          <w:ilvl w:val="4"/>
          <w:numId w:val="1"/>
        </w:numPr>
        <w:rPr/>
      </w:pPr>
      <w:bookmarkStart w:id="220" w:name="__RefHeading___Toc8068293_2142443653"/>
      <w:bookmarkStart w:id="221" w:name="_Toc85"/>
      <w:bookmarkEnd w:id="219"/>
      <w:bookmarkEnd w:id="220"/>
      <w:r>
        <w:rPr/>
        <w:t>1.3</w:t>
      </w:r>
      <w:r>
        <w:rPr>
          <w:rtl w:val="true"/>
        </w:rPr>
        <w:t xml:space="preserve"> - </w:t>
      </w:r>
      <w:r>
        <w:rPr>
          <w:rtl w:val="true"/>
        </w:rPr>
        <w:t>روش</w:t>
      </w:r>
      <w:bookmarkEnd w:id="221"/>
    </w:p>
    <w:p>
      <w:pPr>
        <w:pStyle w:val="BookText"/>
        <w:rPr/>
      </w:pPr>
      <w:r>
        <w:rPr>
          <w:rFonts w:ascii="IRNazanin" w:hAnsi="IRNazanin" w:eastAsia="IRNazanin"/>
          <w:color w:val="111111"/>
          <w:sz w:val="28"/>
          <w:sz w:val="28"/>
          <w:szCs w:val="28"/>
          <w:rtl w:val="true"/>
          <w:lang w:bidi="fa-IR"/>
        </w:rPr>
        <w:t>گاهى دو جريان سلفى از نظر عقايد و حتى مواضع سياسى با يك ديگر مشابهند، اما از نظر روش رسيدن به هدف ها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حالى كه شاخه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العلماى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پيرو مكتب ديوبند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پيشبرد هدف هاى خود از روش هاى ديپلماتيك استفاده مى كند، و مى كوشد در فضاى سياسى حضور فعالى داشته باشد، و از اين راه به خواسته هاى خود برسد، گروهى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نگرش هاى اعتقادى، روش ترور و خشونت را براى پيشبرد هدف هاى خود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حالى كه جريان هاى نوگراى وهابى براى پيشبرد هدف هاى خود از روش تبليغى استفاده مى كنند، جريان هاى افراطى، روش خشونت آميز و كمك به گروه هاى خشونت گرا را در پيش گرفته اند</w:t>
      </w:r>
      <w:r>
        <w:rPr>
          <w:rFonts w:eastAsia="IRNazanin" w:cs="IRNazanin"/>
          <w:color w:val="111111"/>
          <w:sz w:val="28"/>
          <w:szCs w:val="28"/>
          <w:rtl w:val="true"/>
          <w:lang w:bidi="fa-IR"/>
        </w:rPr>
        <w:t>.</w:t>
      </w:r>
    </w:p>
    <w:p>
      <w:pPr>
        <w:pStyle w:val="Heading4"/>
        <w:numPr>
          <w:ilvl w:val="3"/>
          <w:numId w:val="1"/>
        </w:numPr>
        <w:rPr/>
      </w:pPr>
      <w:bookmarkStart w:id="222" w:name="__RefHeading___Toc8068295_2142443653"/>
      <w:bookmarkStart w:id="223" w:name="_Toc86"/>
      <w:bookmarkEnd w:id="222"/>
      <w:r>
        <w:rPr/>
        <w:t>2</w:t>
      </w:r>
      <w:r>
        <w:rPr>
          <w:rtl w:val="true"/>
        </w:rPr>
        <w:t xml:space="preserve"> - </w:t>
      </w:r>
      <w:r>
        <w:rPr>
          <w:rtl w:val="true"/>
        </w:rPr>
        <w:t>گونه هاى سلفى گرى</w:t>
      </w:r>
      <w:bookmarkEnd w:id="223"/>
    </w:p>
    <w:p>
      <w:pPr>
        <w:pStyle w:val="Heading5"/>
        <w:numPr>
          <w:ilvl w:val="4"/>
          <w:numId w:val="1"/>
        </w:numPr>
        <w:rPr/>
      </w:pPr>
      <w:bookmarkStart w:id="224" w:name="__RefHeading___Toc8068297_2142443653"/>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با توجه به عوامل پيش، مى توان سلفى گرى را به گونه هايى كه در پى مى آيد، تقسيم كرد</w:t>
      </w:r>
      <w:r>
        <w:rPr>
          <w:rFonts w:eastAsia="IRNazanin" w:cs="IRNazanin"/>
          <w:color w:val="111111"/>
          <w:sz w:val="28"/>
          <w:szCs w:val="28"/>
          <w:rtl w:val="true"/>
          <w:lang w:bidi="fa-IR"/>
        </w:rPr>
        <w:t>:</w:t>
      </w:r>
    </w:p>
    <w:p>
      <w:pPr>
        <w:pStyle w:val="Heading5"/>
        <w:numPr>
          <w:ilvl w:val="4"/>
          <w:numId w:val="1"/>
        </w:numPr>
        <w:rPr/>
      </w:pPr>
      <w:bookmarkStart w:id="226" w:name="__RefHeading___Toc8068299_2142443653"/>
      <w:bookmarkStart w:id="227" w:name="_Toc88"/>
      <w:bookmarkEnd w:id="226"/>
      <w:r>
        <w:rPr/>
        <w:t>2.1</w:t>
      </w:r>
      <w:r>
        <w:rPr>
          <w:rtl w:val="true"/>
        </w:rPr>
        <w:t xml:space="preserve"> - </w:t>
      </w:r>
      <w:r>
        <w:rPr>
          <w:rtl w:val="true"/>
        </w:rPr>
        <w:t>سلفى گرى تكفيرى</w:t>
      </w:r>
      <w:bookmarkEnd w:id="227"/>
    </w:p>
    <w:p>
      <w:pPr>
        <w:pStyle w:val="BookText"/>
        <w:rPr/>
      </w:pPr>
      <w:r>
        <w:rPr>
          <w:rFonts w:ascii="IRNazanin" w:hAnsi="IRNazanin" w:eastAsia="IRNazanin"/>
          <w:color w:val="111111"/>
          <w:sz w:val="28"/>
          <w:sz w:val="28"/>
          <w:szCs w:val="28"/>
          <w:rtl w:val="true"/>
          <w:lang w:bidi="fa-IR"/>
        </w:rPr>
        <w:t>سلفى گرى تكفيرى به گرايش گروهى از سلفيون گفته مى شود كه مخالفان خود را كافر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مبناى فكرى آنان ميان ايمان و عمل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كسى ايمان به خدا داشته باشد و مرتكب كبائر شود، از دين خارج شده و كافر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تنها گروهى كه چنين عقيده اى داشتند،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ايمان را بسته به عمل مى دانستند و فرد مرتكب كبيره را از دين خارج و واجب القتل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برابر مسلمانان قد برافراشتند و آنان را به بهانه هاى واهى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حضرت على عليه السلام را به اين بهانه شهيد كردند كه به باور آن ها، به علت آن كه حكميت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 ها به او تحميل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مرتكب كبيره شده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 هاى تكفيرى نيز چنين ديدگاهى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موجب شده است كه مسلمانان را به علت انجام امور مذهبى خود، در رديف مشركان قرار دهند و در نتيجه</w:t>
      </w:r>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آن جهت كه همانند آن ها نمى انديشند و به باورآن ها مشرك هستند، كافر مى دانند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مهم ترين نوع سلفى گرى تكفيرى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ى اصلى وهابيت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اغراق مى توان گفت تمامى جنگ هاى وهابيان با مسلمانان و در مناطق اسلامى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شهرى كه با قهر و غلبه دست مى يافتند، خون مردم را مباح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توانستند آن را جزو متصرفات و املاك خود قرار مى دادند و در غير اين صورت به غنايمى كه به دست آورده بودند، اكتفا مى كردند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صلاح الدين مختار كه از نويسندگان وهابى است،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قشون بسيار متشكل از مردم نجد و عشاير جنوب حجاز و تهامه و ديگر نقاط،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ماه ذى القعده به شهر كربلا رسيد و آن 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برج و باروى شهر را خراب كرده، به زور وارد شهر شدند و بيش تر مردم را كه در كوچه و بازار و خانه ها بودند،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ظهر با اموال و غنايم فراوان از شهر خارج شدند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نه تنها به جرم اعتقاد شيعيان به زيارت، بسيارى از زائران را در كنار مرقد امام حسين عليه السلام در كربلا سربريدند، بلكه در شهرهاى نجد و حجاز و سوريه كه مردم از اهل سنت بودند نيز به جنايات فجيعى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وهابيت تكفيرى فقط مربوط به گذشته نيست، امروز نيز شيعه و اهل سنت در نگاه وهابيان معاصر كافر شمرده مى شوند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وهابيت سلفى تكفيرى در توجيه وضع عراق، آن را در تسلط چهار گروه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صليبيون، كه منظور از آن ها، اشغالگران آمريكايى و غربى هستند؛ دوم رافضيون، كه مراد شيعيان عراق هستند؛ سوم صفويون يا همان شيعيان ايرانى هستند كه به گمان آنان بر عراق تسلط دارند؛ و چهارم مرتدين، يعنى اهل سنت عراق هستند كه با دولت همكارى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پايه نيز، به جهاد با اين چهار گروه فتوا داده و كشتن و كشته شدن در اين راه را موجب سعادت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تفاوتى ميان كافران اشغالگر آمريكايى و مسلمانان شيعه و سنى اين كشور قائل نيستند و همه را مستحق مرگ مى دانند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آنان هم چنين فتواهايى مبنى بر كافر بودن شيعيان و ديگر مسلمانان صادر كرده اند؛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ناصر البراك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علماى وهابى، شيعه و بيش تر اهل سنت را كه تمايلات صوفى دارند، كافر و مشرك مى داند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فتواى قتل شيعيان و تخريب قبرهاى امامين عسكريين از سوى علماى وهابى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رأس آنان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شهادت جمعى از شيعيان و تخريب دو مقبره ى امامان شيعه شد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وهابيان، گروه هاى تندروى ديگرى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گروه هاى وابسته به مكتب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چنين اعتقادى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جهنگوى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گروه هاى سلفى وابسته به شاخه ى افراطى ديوبندى هستند كه به طور رسمى، شيعيان را كافر اعلان كرده و هر بار جنايت هاى فجيعى انجام مى دهند</w:t>
      </w:r>
      <w:r>
        <w:rPr>
          <w:rFonts w:eastAsia="IRNazanin" w:cs="IRNazanin"/>
          <w:color w:val="111111"/>
          <w:sz w:val="28"/>
          <w:szCs w:val="28"/>
          <w:rtl w:val="true"/>
          <w:lang w:bidi="fa-IR"/>
        </w:rPr>
        <w:t>.</w:t>
      </w:r>
      <w:r>
        <w:rPr>
          <w:rStyle w:val="FootnoteAnchor"/>
          <w:rtl w:val="true"/>
        </w:rPr>
        <w:footnoteReference w:id="138"/>
      </w:r>
      <w:bookmarkStart w:id="228" w:name="pg15501_355696"/>
    </w:p>
    <w:p>
      <w:pPr>
        <w:pStyle w:val="Heading5"/>
        <w:numPr>
          <w:ilvl w:val="4"/>
          <w:numId w:val="1"/>
        </w:numPr>
        <w:rPr/>
      </w:pPr>
      <w:bookmarkStart w:id="229" w:name="__RefHeading___Toc8068301_2142443653"/>
      <w:bookmarkStart w:id="230" w:name="_Toc89"/>
      <w:bookmarkEnd w:id="228"/>
      <w:bookmarkEnd w:id="229"/>
      <w:r>
        <w:rPr/>
        <w:t>2.2</w:t>
      </w:r>
      <w:r>
        <w:rPr>
          <w:rtl w:val="true"/>
        </w:rPr>
        <w:t xml:space="preserve"> - </w:t>
      </w:r>
      <w:r>
        <w:rPr>
          <w:rtl w:val="true"/>
        </w:rPr>
        <w:t>سلفى گرى جهادى</w:t>
      </w:r>
      <w:bookmarkEnd w:id="23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سلفى گرى جهادى</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نظريه پردازى درباره ى سلفى گرى جهادى ريشه در انديشه ى انديشمندان مصرى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ى اين نوع از سلفى گرى را نخست بايد در انديشه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شاخه ى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با بر شمردن مفاسد عصر حاضر، جهان امروز را جامعه ى جاهلى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متأثر از انديشمند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تنها كشورهاى غير اسلامى، بلكه كشورهاى اسلامى را نيز به علت اجرا نكردن قوانين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هرجامعه اى كه اسلامى نباشد، جاهلى است؛ اگر بخواهيم تعريف دقيق ترى ارائه دهيم، بايد بگوييم كه جامعه ى جاهلى، جامعه اى است كه در ايمان، عقايد و قوانين آن چيزى به غير خدا پرستش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تعريف همه ى جوامعى كه در حال حاضر وجود دارند، در قلمرو جاهليت قرار مى گيرند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وى بر خلاف مودودى، جاهليت را به جز جوامع غير اسلامى به جوامع اسلامى نيز تسرى مى دهد</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ى سيد قطب، جاهليت قرن بيستم وخيم ترين نوع جاهليتى است كه در تاريخ بشر بر روى زمين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تلاش هاى پيامبر صلى الله عليه وآله براى از بين بردن دشمنانش آسان تر از تلاش هايى است كه بايد براى پايان دادن به جاهليت در عصر حاضر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دليل اين امر را دشمنى دوگانه اى مى داند كه مؤمنان بايد</w:t>
      </w:r>
    </w:p>
    <w:p>
      <w:pPr>
        <w:pStyle w:val="BookText"/>
        <w:rPr/>
      </w:pPr>
      <w:r>
        <w:rPr>
          <w:rFonts w:ascii="IRNazanin" w:hAnsi="IRNazanin" w:eastAsia="IRNazanin"/>
          <w:color w:val="111111"/>
          <w:sz w:val="28"/>
          <w:sz w:val="28"/>
          <w:szCs w:val="28"/>
          <w:rtl w:val="true"/>
          <w:lang w:bidi="fa-IR"/>
        </w:rPr>
        <w:t xml:space="preserve">با آن مبارزه كنند؛ دشمن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فرهنگ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داخلى در ميان دنياى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غير اسلامى</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وى در چنين شرايطى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 كند و بيان مى كند كه در اين شرايط مسلمان وظيفه دارد براى برپايى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كفار و چه با حاكمان دست نشانده ى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رويكردى موجب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تأثير از انديشه هاى سيد قطب، مواضعى جهادى در برابر دولت مصر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مصرى ديگرى كه در ايجاد انديشه ى سلفى گرى جهادى تأثير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مانيفست جهادى آنان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به عنوان واجبى كه فراموش شده است، مطرح كرد و ميان گروه جهاد و جماعت اسلامى مصر، پيوندى ايجاد شد كه سرانجام، به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ديدگاه هاى سيد قطب و عبدالسلام فرج، جنگ ها و اختلاف هاى فرقه اى وجود نداشت و عامه ى مردم و علما به علت اختلاف عقايد مورد حمله و كشتار قرار نمى گرفتند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در انديشه ى سلفى گرى جهادى هنگامى آغاز شد كه سلفيان تكفيرى كوشيدند اين جريان را به نفع خود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مبارزه با كافران، وارد مبارزه هاى عقيدتى درون دينى شدند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اين انحراف كه تقريبا پس از جنگ افغانستان با شوروى سابق آغازشد، رفته رفته، بر جنبه هاى فرقه گرايى خود افزود و به آلتى در دست متعصبان و گروه هاى تكفيرى سلفى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نيز برخى، سلفى گرى جهادى را شكل منحرف شده ى انديشه هاى سيد قطب مى دانند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عبداللطيف هرماسى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انديشمند تونسى، ابعاد اين انحراف را اين گونه ترسيم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جهادى، در فعاليت هاى خود به تعريف رايج ميان علماى اسلام كه جهان را به دو بخش اسلام و كفر تقسيم مى كنند، توجهى ندارد؛ بلكه با توسعه در مفهوم شرك و كفر، گروه بزرگى از مسلمانان را نيز از دايره ى اسلام 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آنان در عين حال، رنگى كاملاً سياسى به فعاليت هاى خود مى دهند و روش آنان در مبارزه، جهاد است، كه براى توجيه آن ناگزير بايد حكم كفر و ارتداد را براى مخالفين خود صادر كنند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هاى وهابى و تروريستى در كشورهاى اسلامى كه بسيارى از آن ها ريشه در القاعده دارند، در حالى كه به شدت تكفيرى اند، مى كوشند خود را به عنوان چهره هاى جهادى معرفى كنند و فجيع ترين جنايت ها به دست گروه هاى وابسته به اين جريان در كشورهاى اسلامى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المسلحه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السلفية الدعوة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كه كشتارهاى آنان در جهان اسلام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شباب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جند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فعاليتى جهانى دارد، نمونه هايى از سلفى گرى تكفيرى هستند كه از مفهوم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رسماً رهبرى شاخه ى عراقى القاعده را در دست داشت، ابتدا با هدف مبارزه با اشغالگران وارد عراق شد، اما پس از چندى رسماً به تهديد شيعيان و حتى اهل سنت عراق پرداخت و بسيارى از بمب گذارى ها كه مردم</w:t>
      </w:r>
      <w:bookmarkStart w:id="231" w:name="pg15501_355699"/>
    </w:p>
    <w:p>
      <w:pPr>
        <w:pStyle w:val="BookText"/>
        <w:rPr/>
      </w:pPr>
      <w:bookmarkEnd w:id="231"/>
      <w:r>
        <w:rPr>
          <w:rFonts w:ascii="IRNazanin" w:hAnsi="IRNazanin" w:eastAsia="IRNazanin"/>
          <w:color w:val="111111"/>
          <w:sz w:val="28"/>
          <w:sz w:val="28"/>
          <w:szCs w:val="28"/>
          <w:rtl w:val="true"/>
          <w:lang w:bidi="fa-IR"/>
        </w:rPr>
        <w:t>بى گناه را در كوچه و بازار به كام مرگ كشيد، توسط او انجام مى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مثله كردن و سربريدن شيعيان از فعاليت هاى اين گروه است</w:t>
      </w:r>
      <w:r>
        <w:rPr>
          <w:rFonts w:eastAsia="IRNazanin" w:cs="IRNazanin"/>
          <w:color w:val="111111"/>
          <w:sz w:val="28"/>
          <w:szCs w:val="28"/>
          <w:rtl w:val="true"/>
          <w:lang w:bidi="fa-IR"/>
        </w:rPr>
        <w:t>.</w:t>
      </w:r>
    </w:p>
    <w:p>
      <w:pPr>
        <w:pStyle w:val="Heading5"/>
        <w:numPr>
          <w:ilvl w:val="4"/>
          <w:numId w:val="1"/>
        </w:numPr>
        <w:rPr/>
      </w:pPr>
      <w:bookmarkStart w:id="232" w:name="__RefHeading___Toc8068303_2142443653"/>
      <w:bookmarkStart w:id="233" w:name="_Toc90"/>
      <w:bookmarkEnd w:id="232"/>
      <w:r>
        <w:rPr/>
        <w:t>2.3</w:t>
      </w:r>
      <w:r>
        <w:rPr>
          <w:rtl w:val="true"/>
        </w:rPr>
        <w:t xml:space="preserve"> - </w:t>
      </w:r>
      <w:r>
        <w:rPr>
          <w:rtl w:val="true"/>
        </w:rPr>
        <w:t>سلفى گرى تبليغى</w:t>
      </w:r>
      <w:bookmarkEnd w:id="233"/>
    </w:p>
    <w:p>
      <w:pPr>
        <w:pStyle w:val="Heading6"/>
        <w:numPr>
          <w:ilvl w:val="5"/>
          <w:numId w:val="1"/>
        </w:numPr>
        <w:rPr/>
      </w:pPr>
      <w:bookmarkStart w:id="234" w:name="__RefHeading___Toc8068305_2142443653"/>
      <w:bookmarkStart w:id="235" w:name="_Toc9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سلفى گرى تبليغى بيش تر در برابر سلفى گرى تكفيرى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تبليغى نوعى از سلفى گرى است كه محور فعاليت هاى خود را تبليغ انديشه ها و مبانى سلفى گرى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ماهيت اين نوع از سلفى گرى نيز تكفير مخالفان ديده مى شود، اما در ظاهر نسبت به جهاد و مبارزه با مسلمانان كم تر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 گرى تبليغى مى كوشد تا در عصر جهانى شدن، با بهره بردارى از فن آورى هاى پيش رفته ى ارتباطى، گفتمان سلفى گرى را جهانى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هزار سايت اينترنتى و چند شبكه ى ماهواره اى، مسئوليت تبليغ ديدگاه هاى سلفى گرى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باب تبليغ نيز اين جريان ها در دو محور فعاليت مى كنند</w:t>
      </w:r>
      <w:r>
        <w:rPr>
          <w:rFonts w:eastAsia="IRNazanin" w:cs="IRNazanin"/>
          <w:color w:val="111111"/>
          <w:sz w:val="28"/>
          <w:szCs w:val="28"/>
          <w:rtl w:val="true"/>
          <w:lang w:bidi="fa-IR"/>
        </w:rPr>
        <w:t>:</w:t>
      </w:r>
    </w:p>
    <w:p>
      <w:pPr>
        <w:pStyle w:val="Heading6"/>
        <w:numPr>
          <w:ilvl w:val="5"/>
          <w:numId w:val="1"/>
        </w:numPr>
        <w:rPr/>
      </w:pPr>
      <w:bookmarkStart w:id="236" w:name="__RefHeading___Toc8068307_2142443653"/>
      <w:bookmarkStart w:id="237" w:name="_Toc92"/>
      <w:bookmarkEnd w:id="236"/>
      <w:r>
        <w:rPr>
          <w:rtl w:val="true"/>
        </w:rPr>
        <w:t>(</w:t>
      </w:r>
      <w:r>
        <w:rPr/>
        <w:t>1</w:t>
      </w:r>
      <w:r>
        <w:rPr>
          <w:rtl w:val="true"/>
        </w:rPr>
        <w:t xml:space="preserve">) </w:t>
      </w:r>
      <w:r>
        <w:rPr>
          <w:rtl w:val="true"/>
        </w:rPr>
        <w:t>ترويج مبانى سلفى گرى</w:t>
      </w:r>
      <w:r>
        <w:rPr>
          <w:rtl w:val="true"/>
        </w:rPr>
        <w:t>:</w:t>
      </w:r>
      <w:bookmarkEnd w:id="237"/>
    </w:p>
    <w:p>
      <w:pPr>
        <w:pStyle w:val="BookText"/>
        <w:rPr/>
      </w:pPr>
      <w:r>
        <w:rPr>
          <w:rFonts w:ascii="IRNazanin" w:hAnsi="IRNazanin" w:eastAsia="IRNazanin"/>
          <w:color w:val="111111"/>
          <w:sz w:val="28"/>
          <w:sz w:val="28"/>
          <w:szCs w:val="28"/>
          <w:rtl w:val="true"/>
          <w:lang w:bidi="fa-IR"/>
        </w:rPr>
        <w:t>سلفيان تبليغى مى كوشند تا معارف و مبانى خود را در قالب روش هاى نوين به جهانيان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گرايى، گذشته گرايى، ترويج مفاهيم اعتقادى تحريف شده ى خود مانند توحيد وشرك و ايمان و كفر و</w:t>
      </w:r>
      <w:r>
        <w:rPr>
          <w:rFonts w:eastAsia="IRNazanin" w:cs="IRNazanin"/>
          <w:color w:val="111111"/>
          <w:sz w:val="28"/>
          <w:szCs w:val="28"/>
          <w:rtl w:val="true"/>
          <w:lang w:bidi="fa-IR"/>
        </w:rPr>
        <w:t>....</w:t>
      </w:r>
    </w:p>
    <w:p>
      <w:pPr>
        <w:pStyle w:val="Heading6"/>
        <w:numPr>
          <w:ilvl w:val="5"/>
          <w:numId w:val="1"/>
        </w:numPr>
        <w:rPr/>
      </w:pPr>
      <w:bookmarkStart w:id="238" w:name="__RefHeading___Toc8068309_2142443653"/>
      <w:bookmarkStart w:id="239" w:name="_Toc93"/>
      <w:bookmarkEnd w:id="238"/>
      <w:r>
        <w:rPr>
          <w:rtl w:val="true"/>
        </w:rPr>
        <w:t>(</w:t>
      </w:r>
      <w:r>
        <w:rPr/>
        <w:t>2</w:t>
      </w:r>
      <w:r>
        <w:rPr>
          <w:rtl w:val="true"/>
        </w:rPr>
        <w:t xml:space="preserve">) </w:t>
      </w:r>
      <w:r>
        <w:rPr>
          <w:rtl w:val="true"/>
        </w:rPr>
        <w:t>شبهه افكنى</w:t>
      </w:r>
      <w:r>
        <w:rPr>
          <w:rtl w:val="true"/>
        </w:rPr>
        <w:t>:</w:t>
      </w:r>
      <w:bookmarkEnd w:id="239"/>
    </w:p>
    <w:p>
      <w:pPr>
        <w:pStyle w:val="BookText"/>
        <w:rPr/>
      </w:pPr>
      <w:r>
        <w:rPr>
          <w:rFonts w:ascii="IRNazanin" w:hAnsi="IRNazanin" w:eastAsia="IRNazanin"/>
          <w:color w:val="111111"/>
          <w:sz w:val="28"/>
          <w:sz w:val="28"/>
          <w:szCs w:val="28"/>
          <w:rtl w:val="true"/>
          <w:lang w:bidi="fa-IR"/>
        </w:rPr>
        <w:t>بخش ديگر و مهم تر از بخش اول در سلفى گرى تبليغى، القاى شبهه براى تخريب عقايد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ايام محرم، شبهه هاى عزادارى مطرح مى شود و يا در مورد اهل سنت، طريقت كه شمار فراوانى از اهل سنت به آن اعتقاد دارند، به چالش كشيده مى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شبكه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شاخه هاى سلفى گرى تبليغى است كه در بيش از صد كشور جهان شعبه دارد و سالانه دو گردهمايى بزرگ را در پاكستان و بنگلادش برگزار مى كند</w:t>
      </w:r>
      <w:r>
        <w:rPr>
          <w:rFonts w:eastAsia="IRNazanin" w:cs="IRNazanin"/>
          <w:color w:val="111111"/>
          <w:sz w:val="28"/>
          <w:szCs w:val="28"/>
          <w:rtl w:val="true"/>
          <w:lang w:bidi="fa-IR"/>
        </w:rPr>
        <w:t>.</w:t>
      </w:r>
      <w:r>
        <w:rPr>
          <w:rStyle w:val="FootnoteAnchor"/>
          <w:rtl w:val="true"/>
        </w:rPr>
        <w:footnoteReference w:id="148"/>
      </w:r>
      <w:bookmarkStart w:id="240" w:name="pg15501_355700"/>
    </w:p>
    <w:p>
      <w:pPr>
        <w:pStyle w:val="BookText"/>
        <w:rPr/>
      </w:pPr>
      <w:bookmarkEnd w:id="240"/>
      <w:r>
        <w:rPr>
          <w:rFonts w:ascii="IRNazanin" w:hAnsi="IRNazanin" w:eastAsia="IRNazanin"/>
          <w:color w:val="111111"/>
          <w:sz w:val="28"/>
          <w:sz w:val="28"/>
          <w:szCs w:val="28"/>
          <w:rtl w:val="true"/>
          <w:lang w:bidi="fa-IR"/>
        </w:rPr>
        <w:t xml:space="preserve">ويژگى جماعت تبليغ در اين است كه برخلاف ساير گرايش هاى تبليغى، معتقد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استفاده از فن آورى روز را تحريم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ايران نيز به شدت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حديث و اهل قرآن پاكستان نيز بيش تر در باب سلفى گرى تبليغى فعال هستند و وهابيون در عربستان كتاب هاى آنان را در تيراژهاى انبوه چاپ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كتاب هاست</w:t>
      </w:r>
      <w:r>
        <w:rPr>
          <w:rFonts w:eastAsia="IRNazanin" w:cs="IRNazanin"/>
          <w:color w:val="111111"/>
          <w:sz w:val="28"/>
          <w:szCs w:val="28"/>
          <w:rtl w:val="true"/>
          <w:lang w:bidi="fa-IR"/>
        </w:rPr>
        <w:t>.</w:t>
      </w:r>
    </w:p>
    <w:p>
      <w:pPr>
        <w:pStyle w:val="Heading5"/>
        <w:numPr>
          <w:ilvl w:val="4"/>
          <w:numId w:val="1"/>
        </w:numPr>
        <w:rPr/>
      </w:pPr>
      <w:bookmarkStart w:id="241" w:name="__RefHeading___Toc8068311_2142443653"/>
      <w:bookmarkStart w:id="242" w:name="_Toc94"/>
      <w:bookmarkEnd w:id="241"/>
      <w:r>
        <w:rPr/>
        <w:t>2.4</w:t>
      </w:r>
      <w:r>
        <w:rPr>
          <w:rtl w:val="true"/>
        </w:rPr>
        <w:t xml:space="preserve"> - </w:t>
      </w:r>
      <w:r>
        <w:rPr>
          <w:rtl w:val="true"/>
        </w:rPr>
        <w:t>سلفى گرى سياسى</w:t>
      </w:r>
      <w:bookmarkEnd w:id="242"/>
    </w:p>
    <w:p>
      <w:pPr>
        <w:pStyle w:val="BookText"/>
        <w:rPr/>
      </w:pPr>
      <w:r>
        <w:rPr>
          <w:rFonts w:ascii="IRNazanin" w:hAnsi="IRNazanin" w:eastAsia="IRNazanin"/>
          <w:color w:val="111111"/>
          <w:sz w:val="28"/>
          <w:sz w:val="28"/>
          <w:szCs w:val="28"/>
          <w:rtl w:val="true"/>
          <w:lang w:bidi="fa-IR"/>
        </w:rPr>
        <w:t>تعريف سلفى گرى سياسى نسبت به انواع ديگر سلفى گرى با دشوارى هاى بيش ترى همراه است؛ زيرا از يك سو بسيارى از جريان هاى سلفى، هدف هاى سياسى را در كنار هدف هاى اعتقادى دنبال مى كنند، و از سوى ديگر، غربى ها به هر حركت اسلامى كه قائل به ارتباط دين با سياست باشد، عنوان سلفى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تعبيرهايى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سياسى</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نيز مترادف اين مفهوم شمرده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جماعت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مودودى، در غرب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سلفى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در حالى كه ديدگاه هاى سلفى به معنى مصطلح در آن ديده نمى 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گاهى انقلاب اسلامى ايران نيز انقلابى سلفى يا بنيادگرايانه كه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معرفى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مجموع در تعريف سلفى گرى سياسى مى توان گفت، سلفى گرى سياسى، نوعى از سلفى گرى است كه با وجود داشتن هدف هاى اعتقادى، بيش تر در پى هدف هاى سياسى و به دست آوردن قدرت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سلفى گرى سياسى به اين معنى، مى توان نمونه هاى بسيارى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گروه هاى سلفى مى كوشند از راه روش هاى ديپلماتيك به هدف هاى اعتقادى خود دست يابند؛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جمعيت</w:t>
      </w:r>
      <w:bookmarkStart w:id="243" w:name="pg15501_355701"/>
    </w:p>
    <w:p>
      <w:pPr>
        <w:pStyle w:val="BookText"/>
        <w:rPr/>
      </w:pPr>
      <w:bookmarkEnd w:id="243"/>
      <w:r>
        <w:rPr>
          <w:rFonts w:ascii="IRNazanin" w:hAnsi="IRNazanin" w:eastAsia="IRNazanin"/>
          <w:color w:val="111111"/>
          <w:sz w:val="28"/>
          <w:sz w:val="28"/>
          <w:szCs w:val="28"/>
          <w:rtl w:val="true"/>
          <w:lang w:bidi="fa-IR"/>
        </w:rPr>
        <w:t>العلماى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كه مى كوشد از راه حضور در مراكز تصميم گيرى پاكستان و شركت در انتخابات مجلس براى به دست آوردن كرسى هاى بيش تر، نفوذ خود را در پاكستان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جريان هاى سلفى مانند جريان وهابيت نوگرا، هرچند سلفى هستند، اما بيش از آن كه دغدغه ى دين داشته باشند، به دنبال حفظ و كنترل قدرتند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اين جريان، نظام پادشاهى عربستان است كه ارتباط بسيارى با كشورهاى غربى دارد</w:t>
      </w:r>
      <w:r>
        <w:rPr>
          <w:rFonts w:eastAsia="IRNazanin" w:cs="IRNazanin"/>
          <w:color w:val="111111"/>
          <w:sz w:val="28"/>
          <w:szCs w:val="28"/>
          <w:rtl w:val="true"/>
          <w:lang w:bidi="fa-IR"/>
        </w:rPr>
        <w:t>.</w:t>
      </w:r>
    </w:p>
    <w:p>
      <w:pPr>
        <w:pStyle w:val="Heading5"/>
        <w:numPr>
          <w:ilvl w:val="4"/>
          <w:numId w:val="1"/>
        </w:numPr>
        <w:rPr/>
      </w:pPr>
      <w:bookmarkStart w:id="244" w:name="__RefHeading___Toc8068313_2142443653"/>
      <w:bookmarkStart w:id="245" w:name="_Toc95"/>
      <w:bookmarkEnd w:id="244"/>
      <w:r>
        <w:rPr/>
        <w:t>2.5</w:t>
      </w:r>
      <w:r>
        <w:rPr>
          <w:rtl w:val="true"/>
        </w:rPr>
        <w:t xml:space="preserve"> - </w:t>
      </w:r>
      <w:r>
        <w:rPr>
          <w:rtl w:val="true"/>
        </w:rPr>
        <w:t xml:space="preserve">سلفى گرى اصلاحى </w:t>
      </w:r>
      <w:r>
        <w:rPr>
          <w:rtl w:val="true"/>
        </w:rPr>
        <w:t>(</w:t>
      </w:r>
      <w:r>
        <w:rPr>
          <w:rtl w:val="true"/>
        </w:rPr>
        <w:t>تنويرى</w:t>
      </w:r>
      <w:r>
        <w:rPr>
          <w:rtl w:val="true"/>
        </w:rPr>
        <w:t>)</w:t>
      </w:r>
      <w:bookmarkEnd w:id="245"/>
    </w:p>
    <w:p>
      <w:pPr>
        <w:pStyle w:val="BookText"/>
        <w:rPr/>
      </w:pPr>
      <w:r>
        <w:rPr>
          <w:rFonts w:ascii="IRNazanin" w:hAnsi="IRNazanin" w:eastAsia="IRNazanin"/>
          <w:color w:val="111111"/>
          <w:sz w:val="28"/>
          <w:sz w:val="28"/>
          <w:szCs w:val="28"/>
          <w:rtl w:val="true"/>
          <w:lang w:bidi="fa-IR"/>
        </w:rPr>
        <w:t>سلفى گرى اصلاحى، از نظر مفهومى و روشى با گونه هاى ديگر سلفى گرى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سلفى گرى در واكنش به وضعيت اسفناك جهان اسلام و مسلمانان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اصلاحى در پاسخ به اين پرسش شكل گرفت كه چرا جهان اسلام در قرن هاى گذشته و حال، به كشورهايى عقب مانده و ضعيف تبديل شده اند، در حالى كه گذشته ى بسيار درخشانى داشته اند؟</w:t>
      </w:r>
    </w:p>
    <w:p>
      <w:pPr>
        <w:pStyle w:val="BookText"/>
        <w:rPr/>
      </w:pPr>
      <w:r>
        <w:rPr>
          <w:rFonts w:ascii="IRNazanin" w:hAnsi="IRNazanin" w:eastAsia="IRNazanin"/>
          <w:color w:val="111111"/>
          <w:sz w:val="28"/>
          <w:sz w:val="28"/>
          <w:szCs w:val="28"/>
          <w:rtl w:val="true"/>
          <w:lang w:bidi="fa-IR"/>
        </w:rPr>
        <w:t>پيروان سلفى گرى اصلاحى در پاسخ به اين پرسش، علت هاى عقب ماندگى جهان اسلام را فراموشى ميراث اسلامى و عمل نكردن به تعاليم اسلامى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گروه، نه ايجاد اختلاف و دامن زدن به فرقه گرايى، بلكه تقريب و هم گرايى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اين گروه از سلف، نه بازگشت به مواضع و كارهاى صحابه و تابعين و تابعين تابعين است، بلكه بازگشت به اصول و فرامين اسلام كه در كتاب و سنت آمده و در عين حال توجه به شرايط زمان و مكان و استفاده از عقلانيت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علامه اقبال خود يكى از انديشمندانى است كه فلسفه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ى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 نهاد و در آن بازگشت به اصول اسلامى و ترك غرب گرايى را به مسلمانان توصيه كرد</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جمال الدين اسد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سفرهاى مختلفى به</w:t>
      </w:r>
    </w:p>
    <w:p>
      <w:pPr>
        <w:pStyle w:val="BookText"/>
        <w:rPr/>
      </w:pPr>
      <w:r>
        <w:rPr>
          <w:rFonts w:ascii="IRNazanin" w:hAnsi="IRNazanin" w:eastAsia="IRNazanin"/>
          <w:color w:val="111111"/>
          <w:sz w:val="28"/>
          <w:sz w:val="28"/>
          <w:szCs w:val="28"/>
          <w:rtl w:val="true"/>
          <w:lang w:bidi="fa-IR"/>
        </w:rPr>
        <w:t>كشورهاى مختلف اسلامى با مذاهب گوناگون نمود تا اختلاف ها را فراموش، و در برابر استعمار، يك پارچه و متحد عمل كنند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شاگرد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 اصلاحى را براى هدايت جامعه ى اسلامى و هم بستگى آن در پيش گرفت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وى درباره ى تكفير مسلمانان براين عقيده بود كه اگر صد احتمال بر كفر مسلمانى باشد و در طرف مقابل تنها يك احتمال بر ايمان وى باشد، نبايد وى را رمى به كفر نمود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مذهب شيعه را در الازهر به رسميت شناخت و جواز پى روى اهل سنت از مذهب شيعه را اعلام كرد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همه ى اين مصلحان، نه تنها مانند سلفى گرى مصطلح، مسلمانان را به فرقه گرايى و برادركشى تشويق نكردند، بلكه كوشيدند دردهاى آنان را درمان كرده و در برابر دشمن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متحد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معنى و مفهوم واقعى سلف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غلط به جريان هاى تكفيرى و فرقه گرا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نوع است</w:t>
      </w:r>
      <w:r>
        <w:rPr>
          <w:rFonts w:eastAsia="IRNazanin" w:cs="IRNazanin"/>
          <w:color w:val="111111"/>
          <w:sz w:val="28"/>
          <w:szCs w:val="28"/>
          <w:rtl w:val="true"/>
          <w:lang w:bidi="fa-IR"/>
        </w:rPr>
        <w:t>.</w:t>
      </w:r>
      <w:bookmarkStart w:id="246" w:name="pg15501_355704"/>
    </w:p>
    <w:p>
      <w:pPr>
        <w:pStyle w:val="Heading3"/>
        <w:numPr>
          <w:ilvl w:val="2"/>
          <w:numId w:val="1"/>
        </w:numPr>
        <w:rPr/>
      </w:pPr>
      <w:bookmarkStart w:id="247" w:name="__RefHeading___Toc8068315_2142443653"/>
      <w:bookmarkStart w:id="248" w:name="_Toc96"/>
      <w:bookmarkEnd w:id="246"/>
      <w:bookmarkEnd w:id="247"/>
      <w:r>
        <w:rPr>
          <w:rtl w:val="true"/>
        </w:rPr>
        <w:t>فصل پنجم سلفى گرى در شبه قاره ى هند</w:t>
      </w:r>
      <w:bookmarkEnd w:id="2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8068317_2142443653"/>
      <w:bookmarkStart w:id="250" w:name="_Toc97"/>
      <w:bookmarkEnd w:id="249"/>
      <w:r>
        <w:rPr>
          <w:rtl w:val="true"/>
        </w:rPr>
        <w:t>اشاره</w:t>
      </w:r>
      <w:bookmarkStart w:id="251" w:name="pg15501_355706"/>
      <w:bookmarkEnd w:id="250"/>
    </w:p>
    <w:p>
      <w:pPr>
        <w:pStyle w:val="Heading4"/>
        <w:numPr>
          <w:ilvl w:val="3"/>
          <w:numId w:val="1"/>
        </w:numPr>
        <w:rPr/>
      </w:pPr>
      <w:bookmarkStart w:id="252" w:name="__RefHeading___Toc8068319_2142443653"/>
      <w:bookmarkStart w:id="253" w:name="_Toc98"/>
      <w:bookmarkEnd w:id="251"/>
      <w:bookmarkEnd w:id="252"/>
      <w:r>
        <w:rPr>
          <w:rtl w:val="true"/>
        </w:rPr>
        <w:t>مقدمه</w:t>
      </w:r>
      <w:bookmarkEnd w:id="253"/>
    </w:p>
    <w:p>
      <w:pPr>
        <w:pStyle w:val="BookText"/>
        <w:rPr/>
      </w:pPr>
      <w:r>
        <w:rPr>
          <w:rFonts w:ascii="IRNazanin" w:hAnsi="IRNazanin" w:eastAsia="IRNazanin"/>
          <w:color w:val="111111"/>
          <w:sz w:val="28"/>
          <w:sz w:val="28"/>
          <w:szCs w:val="28"/>
          <w:rtl w:val="true"/>
          <w:lang w:bidi="fa-IR"/>
        </w:rPr>
        <w:t>در فصل هاى گذشته، پيرامون گونه شناسى سلفى گرى به اجمال بحث شد؛ اما در اين فصل و فصل آينده، به بررسى مصداق هاى سلفى گرى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گونه شناسى بر اساس انديشه ها و مبانى فكرى انجام گرفت؛ اما در اين فصل ملاك تقسيم، پراكندگى جغرافيايى سلفى 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از دو زاويه مى توان مصداق هاى سلفى گرى را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خاستگاه انديشه اى 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مصداق هاى سلفى گرى با توجه به خاستگاه جغرافيايى آن ها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شرايط اجتماعى، اعتقادى و سياسى هر منطقه نقش مهمى در شكل گيرى سلفى گرى در آن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موجب شده است كه سلفى گرى مفهومى عام، يك دست و منسجم نباشد و با توجه به منطقه هايى كه در آن رشد كرده، داراى جريان هاى مختلف داخلى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قلمرو فعاليت 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منطقه هايى كه سلفى گرى در آن فعال است و مى كوشد با روش هاى مختلف، در عرصه هاى اعتقادى، اجتماعى و سياسى بر اين منطقه ها تأثير بگذارد، بررسى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سلفى گرى در اين منطقه ها الزاماً حالتى بومى ندارد و از نقاط ديگر به اين منطقه ها وارد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پيش از بررسى مصداق هاى سلفى گرى، نكات زير را پيش فرض 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مفهومى عام، مطلق و منسجم نيست و ميان جريان هاى مختلف آن، كاملاً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تضادها را بايد به گونه اى شفاف روشن كرد تا توهم وجود دشمنى منسجم در برابر جهان اسلام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جريان هاى مختلف به عنوان سلفى شناخته مى شوند، اما همه ى آن ها از نظر انديشه اى، در رديف سلفى گرى مصطلح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 ها در سير تاريخى خود، به جريان هاى راديكال تبديل شده اند و سلفى گرى وهابى، آن ها را در مسير راديكاليسم مذهبى و سياسى قرار داده است؛ در حالى كه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عنوان سلفى به مكتبى داده مى شود، بدين معنى نيست كه الزاماً در رديف سلفى گرى وهابى قرار دارد؛ بلكه از نظر مبانى به مبانى عام سلفى گرى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حتى در يك گرايش سلفى، چند جريان وجود داشته باشد كه در حوزه هاى مختلف به شدت با يك ديگر مخالف باشند؛ چنان كه در سلفى گرى وهابى، شبه قاره و مصر، چنين وضعيتى كاملاً ديده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با وجود اختلاف هاى عميق در مبانى اعتقادى و سياسى جريان هاى درونى خود، به دنبال ايجاد رهبرى واحد در ميان آن هاست و اين وظيفه را سلفى گرى وهابى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امروزه خود را عهده دار رهبرى جريان هاى سلفى معاصر مى داند و با توجه به ظرفيت هاى تبليغى، مالى و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بر حرمين 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ى تلاش خود را براى سامان دهى جريان هاى سلفى به كار گرفته است و در حقيقت، از آن ها در راستاى هدف هاى خود بهره بردارى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مبانى بسيارى از اين جريان هايى كه به عنوان سلفى شناخته مى شوند، با مبانى سلفى گرى وهابى متضاد و متغاير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قاره ى هند، يكى از قطب هاى جمعيتى و انديشه اى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مصر مهد انديشه هاى اسلامى بود، دير زمانى است كه شبه قاره ى هند نيز مركز تحولات و خاستگاه انديشه هاى اصلاحى يا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سياسى، اجتماعى و مذهبى شبه قاره، عموماً، و به ويژه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تقسيم شبه 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خاستگاه ستيز</w:t>
      </w:r>
      <w:bookmarkStart w:id="254" w:name="pg15501_355708"/>
    </w:p>
    <w:p>
      <w:pPr>
        <w:pStyle w:val="BookText"/>
        <w:rPr/>
      </w:pPr>
      <w:bookmarkEnd w:id="254"/>
      <w:r>
        <w:rPr>
          <w:rFonts w:ascii="IRNazanin" w:hAnsi="IRNazanin" w:eastAsia="IRNazanin"/>
          <w:color w:val="111111"/>
          <w:sz w:val="28"/>
          <w:sz w:val="28"/>
          <w:szCs w:val="28"/>
          <w:rtl w:val="true"/>
          <w:lang w:bidi="fa-IR"/>
        </w:rPr>
        <w:t>ميان مذاهب اسلامى تبديل شده است؛ تا آن جا كه سلفى هاى افراطى، اين منطقه را بهشت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در اين منطقه امرى طبيعى است و مذاهب مختلف به سادگى يك ديگر را تكفير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فضايى، بيش از همه، سلفى گرى افراطى عربستان بهره بردارى كرده و با تلاش براى هم گرايى جريان هاى سلفى موجود در اين منطقه، به خوبى از اين جريان ها استفاده ى ابزارى مى كند</w:t>
      </w:r>
      <w:r>
        <w:rPr>
          <w:rFonts w:eastAsia="IRNazanin" w:cs="IRNazanin"/>
          <w:color w:val="111111"/>
          <w:sz w:val="28"/>
          <w:szCs w:val="28"/>
          <w:rtl w:val="true"/>
          <w:lang w:bidi="fa-IR"/>
        </w:rPr>
        <w:t>.</w:t>
      </w:r>
    </w:p>
    <w:p>
      <w:pPr>
        <w:pStyle w:val="Heading4"/>
        <w:numPr>
          <w:ilvl w:val="3"/>
          <w:numId w:val="1"/>
        </w:numPr>
        <w:rPr/>
      </w:pPr>
      <w:bookmarkStart w:id="255" w:name="__RefHeading___Toc8068321_2142443653"/>
      <w:bookmarkStart w:id="256" w:name="_Toc99"/>
      <w:bookmarkEnd w:id="255"/>
      <w:r>
        <w:rPr/>
        <w:t>1</w:t>
      </w:r>
      <w:r>
        <w:rPr>
          <w:rtl w:val="true"/>
        </w:rPr>
        <w:t xml:space="preserve"> - </w:t>
      </w:r>
      <w:r>
        <w:rPr>
          <w:rtl w:val="true"/>
        </w:rPr>
        <w:t>دوره هاى سلفى گرى در شبه قاره ى هند</w:t>
      </w:r>
      <w:bookmarkEnd w:id="256"/>
    </w:p>
    <w:p>
      <w:pPr>
        <w:pStyle w:val="Heading5"/>
        <w:numPr>
          <w:ilvl w:val="4"/>
          <w:numId w:val="1"/>
        </w:numPr>
        <w:rPr/>
      </w:pPr>
      <w:bookmarkStart w:id="257" w:name="__RefHeading___Toc8068323_2142443653"/>
      <w:bookmarkStart w:id="258" w:name="_Toc100"/>
      <w:bookmarkEnd w:id="257"/>
      <w:r>
        <w:rPr/>
        <w:t>1.1</w:t>
      </w:r>
      <w:r>
        <w:rPr>
          <w:rtl w:val="true"/>
        </w:rPr>
        <w:t xml:space="preserve"> - </w:t>
      </w:r>
      <w:r>
        <w:rPr>
          <w:rtl w:val="true"/>
        </w:rPr>
        <w:t>شاه ولى الله دهلوى</w:t>
      </w:r>
      <w:bookmarkEnd w:id="258"/>
    </w:p>
    <w:p>
      <w:pPr>
        <w:pStyle w:val="BookText"/>
        <w:rPr/>
      </w:pPr>
      <w:r>
        <w:rPr>
          <w:rFonts w:ascii="IRNazanin" w:hAnsi="IRNazanin" w:eastAsia="IRNazanin"/>
          <w:color w:val="111111"/>
          <w:sz w:val="28"/>
          <w:sz w:val="28"/>
          <w:szCs w:val="28"/>
          <w:rtl w:val="true"/>
          <w:lang w:bidi="fa-IR"/>
        </w:rPr>
        <w:t xml:space="preserve">براى يافتن ريشه هاى سلفى گرى در شبه قاره بايد به قرن دوازدهم، دوره ى محدث بزرگ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الله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ولى الله دهلوى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چندبعدى بود كه در زمينه هاى گوناگون، از جمله فقه، كلام، ادبيات و حديث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دوازدهم دو جريان موازى و هم زمان، با شعار پيرايش دين از خرافات و احياى دوباره ى آن، در جهان اسلام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جريان وهابى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ى نجد و حجاز آغاز شد و در آن جا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جريان دهلوى كه خاستگاهش منطقه ى شبه قاره بود و در ميان مسلمانان اين منطقه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شاه ولى الله مدتى در مدرسه هاى نجد و حجاز تحصيل كرده بود و هم زمان، محمدبن عبدالوهاب نيز در همان مدرسه ها مشغول به تحصيل بوده است؛ اما شواهدى كه دلالت بر ملاقات يا ارتباط اين دو با يك ديگر داشته باشد،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ميان انديشه ى سلفى شاه ولى الله دهلوى و محمدبن عبدالوهاب تفاوت هاى اساسى و بنيادينى ديده مى شود كه پس از بررسى مبانى انديشه هاى شاه ولى الله به آن ها اشاره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شاه ولى الله دهلوى، دوره ى حضور استعمار انگلستان و رشد انديشه هاى هندويى در ميان مسلمانان بود؛ از يك سو، خرافات و انديشه هاى انحرافى هندوها و ديگر اديان محلى شبه قاره، جامعه ى مسلمانان را تهديد مى كرد و از سوى ديگر، استعمار انگلستان در پى نابودى فرهنگ و جامعه ى اسلامى در شبه قاره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ولى الله براى احياى دين، روش حديث گرايى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علت انحطاط دين و پيدايش خرافات در آن، دورى از منابع حديثى بود؛ از اين رو كوشيد بار ديگر نگاه به حديث را در ميان مسلمانان شبه قاره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تأثير پذيرفته بود و در مسأله ى توحيد، نگاهى افراطى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يارى خواستن از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اولياى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برآوردن حاجت، نذر كردن براى آنان با انگيزه ى رفع بيمارى، سوگند به نام هاى غير خداوند، و مانند اين ها، همگى در زمره ى شرك قرار مى گرفتند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چنين رويكردى او را دربرابر نحله هاى تصوف رايج در هند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حديث گرايى و ديدگاه وى درباره ى مباحث شرك و توحيد، به معنى عقل ستيزى مطلق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بررسى احاديث و منابع دينى، اصل اجتهاد را مى پذيرفت و معتقد بود كه مجتهدان و عالمان اسلامى در رويارويى با اوضاع و احوال جديد، به جاى پاى بندى به راه حل هاى پيشين، مى توانند به گونه اى كارآمد درصدد ارائه ى پاسخ هاى جديد برآيند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با اين حال، وى اجتهاد را منحصر به امور فرعىِ محدود مى دانست و در مسائل اعتقادى، براى عقل ارزشى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مردم درمسائل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اعتقادات بزرگان پيشين سنت را برگزينند و از آنان پى روى كنند و از پرداختن به مسائلى كه علماى سلف بى اساس دانسته اند، اجتناب ورزند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انديشه ى شاه ولى الله دهلوى اهميت دارد، تلاش براى نزديكى مذاهب اسلامى به يك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اختلاف هاى مكتب هاى فقهى چهارگانه، بسيار سطحى و ظاهرى، و با رجوع به كتاب و سنت رفع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او تقليد از هر يك از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حنبلى، مالكى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 دانست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امور اعتقادى نيز او كوشيد تا عقايد دو مكتب و طريقه ى تصوف رايج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وحدت وجود متأثر از فلسفه ى ابن عربى و مكتب وحدت شهود شيخ احمد سرهندى، از عالمان بزرگ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اختلاف بين اين دو مكتب، جزئى است و هر دو در اصول و كليات، عقايد مشتركى دارند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نكته ى قابل توجه ديگرى كه او را از ديگر سلفى ها كاملاً جدا مى كند،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مانند پيشينيان خود معتقد بود كه دين از دو بخش شريعت و طريقت تشكيل شده است و هيچ يك از اين دو، به تنهايى نمى تواند سعادت و رستگارى انسان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مانند بسيارى از عالمان شبه قاره افزون بر شريعت و مناسك دينى، به تصوف پاى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ولى الله دهلوى،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نقشبندى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مسأله، راه مكتب وى را از مكتب سلفى گرى وهابى كاملاً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دوره ى او محمدبن عبدالوهاب، به شدت با تصوف مخالف بود و بزرگان تصوف و عرفان را گمراه و گمراه كننده معرفى مى كرد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حتى سنخ سلفى گرى او با سلفى گرى ابن تيميه نيز در اين زمينه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ابن تيميه، محى الدين عربى را گمراه و گمراه كننده مى شمرد، شاه ولى الله به او علاقه داشت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ولى الله با وجود وسعت ديد و انديشه ى تقريبى، متأسفانه درباره ى شيعه بى مهرى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فى تفضيل الشيخين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شيعه را فرقه ى ضاله مى خواند؛ چه اين كه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ثقه بودن قرآن عقيده ندارند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 راه زندقه را پيش گرفته 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البته برخى كوشيده اند، ديدگاه او را درباره ى شيعه</w:t>
      </w:r>
      <w:bookmarkStart w:id="259" w:name="pg15501_355711"/>
    </w:p>
    <w:p>
      <w:pPr>
        <w:pStyle w:val="BookText"/>
        <w:rPr/>
      </w:pPr>
      <w:bookmarkEnd w:id="259"/>
      <w:r>
        <w:rPr>
          <w:rFonts w:ascii="IRNazanin" w:hAnsi="IRNazanin" w:eastAsia="IRNazanin"/>
          <w:color w:val="111111"/>
          <w:sz w:val="28"/>
          <w:sz w:val="28"/>
          <w:szCs w:val="28"/>
          <w:rtl w:val="true"/>
          <w:lang w:bidi="fa-IR"/>
        </w:rPr>
        <w:t>معتدل نشان دهند و در اين باره به سخن فرزندش شاه عبدالعزيز دهلوى استناد كرده 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هرگز بر كفر شيعه فتوا نداد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به هر حال، با وجود ديدگاه هاى نظرى او در مخالفت با شيعه، در مقام عمل، وى با شيعيان مبارزه نكرد و به كشتن شيعيان فتوا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ى شاه ولى الله دهلوى در منطقه ى شبه قاره، تأثيرى ژرف بر جاى نهاد؛ به گونه اى كه در قرن هاى بعد نيز شاخه اى از مسلمانان، از او تأثير پذيرفتند</w:t>
      </w:r>
      <w:r>
        <w:rPr>
          <w:rFonts w:eastAsia="IRNazanin" w:cs="IRNazanin"/>
          <w:color w:val="111111"/>
          <w:sz w:val="28"/>
          <w:szCs w:val="28"/>
          <w:rtl w:val="true"/>
          <w:lang w:bidi="fa-IR"/>
        </w:rPr>
        <w:t>.</w:t>
      </w:r>
    </w:p>
    <w:p>
      <w:pPr>
        <w:pStyle w:val="Heading5"/>
        <w:numPr>
          <w:ilvl w:val="4"/>
          <w:numId w:val="1"/>
        </w:numPr>
        <w:rPr/>
      </w:pPr>
      <w:bookmarkStart w:id="260" w:name="__RefHeading___Toc8068325_2142443653"/>
      <w:bookmarkStart w:id="261" w:name="_Toc101"/>
      <w:bookmarkEnd w:id="260"/>
      <w:r>
        <w:rPr/>
        <w:t>1.2</w:t>
      </w:r>
      <w:r>
        <w:rPr>
          <w:rtl w:val="true"/>
        </w:rPr>
        <w:t xml:space="preserve"> - </w:t>
      </w:r>
      <w:r>
        <w:rPr>
          <w:rtl w:val="true"/>
        </w:rPr>
        <w:t>شاه عبدالعزيز دهلوى</w:t>
      </w:r>
      <w:bookmarkEnd w:id="261"/>
    </w:p>
    <w:p>
      <w:pPr>
        <w:pStyle w:val="BookText"/>
        <w:rPr/>
      </w:pPr>
      <w:r>
        <w:rPr>
          <w:rFonts w:ascii="IRNazanin" w:hAnsi="IRNazanin" w:eastAsia="IRNazanin"/>
          <w:color w:val="111111"/>
          <w:sz w:val="28"/>
          <w:sz w:val="28"/>
          <w:szCs w:val="28"/>
          <w:rtl w:val="true"/>
          <w:lang w:bidi="fa-IR"/>
        </w:rPr>
        <w:t xml:space="preserve">شاه عبدالعزيز دهلوى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شاه ولى الله دهلوى، به مبانى مصطلح سلفى گرى نزديك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بيش از پدر به حديث گرايش داشت و عقل نيز در نگاه وى از اهميت كم 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شاه ولى الله دهلوى در دوره ى شاه عبدالعزيز به سوى افراطى شدن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سلفى گرى شاه عبدالعزيز دهلوى، ورود سياست به انديشه ى سلفى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اين انديشه به صورت مستقيم به ميدان مبارزه با سيك ها و انگليسى 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با استفاده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را به دليل حضور انگليسى ها دارالكفر ناميد و وظيفه ى هر مسلمانى را در اين سرزمين، جهاد يا هجرت دانست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همراه يكى از رهبران سياسى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باريلى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جنبش، حركتى سازمان يافته و مسلحانه بود كه اوج فعاليت هاى آن در سال هاى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سيك ها را كه به علت ضعيف شدن امپراتورى مغول قدرت يافته و منطقه هاى مسلمان نشين را اشغال كرده بودند، به عقب راند و پيشاور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سيك ها توانستند با ارتش قوى و با پشتيبانى انگليس اين شهر را تصرف كنند و</w:t>
      </w:r>
    </w:p>
    <w:p>
      <w:pPr>
        <w:pStyle w:val="BookText"/>
        <w:rPr/>
      </w:pPr>
      <w:r>
        <w:rPr>
          <w:rFonts w:ascii="Amiri" w:hAnsi="Amiri" w:eastAsia="Amiri" w:cs="Amiri"/>
          <w:color w:val="111111"/>
          <w:sz w:val="28"/>
          <w:sz w:val="28"/>
          <w:szCs w:val="28"/>
          <w:rtl w:val="true"/>
          <w:lang w:bidi="ar-SA"/>
        </w:rPr>
        <w:t xml:space="preserve">بسيارى از رهبران اين حركت، از جمله سيد احمد باريلى و شاه اسماعيل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نوه ى شاه ولى الله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بكشند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هنگامى كه انگلستان پنجاب را در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 اين جنبش دوباره فعال شد و اين بار ماهيتى ضد انگليسى يافت و به مبارزه با انگلستان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هرچند توسط بريتانيا به شدت سركوب شد، تا دهه ى دوم قرن بيستم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اين جنبش سازمان يافتگى و نظام مند بودن آن بود؛ چه اين كه خود داراى تشكيلات مستقل مالى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دادگاه هاى اختصاصى مستقل از دولت بريتانيا،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عالمان اسلامى در رديف طرفداران جنبش مجاهدين بودند</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انگليسى ها اين حركت را به دليل مبارزه جو بودن آن، به حركت محمدبن عبدالوهاب تشبيه مى كردند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اين دوره، جداى از جايگاه علمى شاه عبدالعزيز دهلوى، سيد احمد باريلى نيز به عنوان اسطوره ى جهاد، مطرح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ساليان بعد وى نماد مبارزه هاى مكتب سلفى گرى هندى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نيز مانند پدر، صوفى مسلك و معتقد به مكتب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عبدالعزيز، متأسفانه گوى دشمنى با شيعه را از پدر ربود و مخالفت هاى خود را از مجادله هاى علمى به تهمت و افترا و ناسزاگويى هاى سخيف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اثنى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خود باورهاى شيعه را نقد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زبان اين كتاب بسيار زشت و دور از ساحت انديشه 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ميرحامد حسين هندى</w:t>
      </w:r>
      <w:r>
        <w:rPr>
          <w:rFonts w:eastAsia="IRNazanin" w:cs="IRNazanin"/>
          <w:color w:val="111111"/>
          <w:sz w:val="28"/>
          <w:szCs w:val="28"/>
          <w:rtl w:val="true"/>
          <w:lang w:bidi="fa-IR"/>
        </w:rPr>
        <w:t>»:</w:t>
      </w:r>
      <w:bookmarkStart w:id="262" w:name="pg15501_355713"/>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عقايد و آراى شيعه را به طور عموم و فرقه ى اثناعشريه را به خصوص، در اصول و فروع و اخلاق و آداب و تمامى معتقدات و اعمالشان، به عباراتى خارج از نزاكت و كلماتى بيرون از آداب و سنن مناظره و به شيوه ى كتب نوآموزان كه به خطاب نزديك تر است تا به برهان، مورد حمله و اعتراض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را مملو از افترائات و تهمت هاى شنيعه ساخته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ى تأثيرهاى اين كتاب بر جامعه ى اسلامى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رعايت جانب حق و حقيقت، و بدون در نظر گرفتن واقعيت هاى تاريخ اسلامى، و سنت صحيح و آيات ولايت و حقايق وحى و احاديث معتبر، و بدون پاسدارى معارف سنت نبوى و بدون رعايت حقوق پيامبر و آل او و بدون ملاحظه ى حدود علم حديث و بدون توجه به مصالح امت و مسائل دنياى اسلام و حق برادرى شيعه و بدون اهميت دادن به بهره بردارى وسيع استعمار از چنين تأليفى، كتاب خويش را نوشت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ميان رديه هاى بسيارى كه براين كتاب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ميرحامد حسين هندى، پاسخى بسيار دقيق به پندارهاى اين كتاب بود</w:t>
      </w:r>
      <w:r>
        <w:rPr>
          <w:rFonts w:eastAsia="IRNazanin" w:cs="IRNazanin"/>
          <w:color w:val="111111"/>
          <w:sz w:val="28"/>
          <w:szCs w:val="28"/>
          <w:rtl w:val="true"/>
          <w:lang w:bidi="fa-IR"/>
        </w:rPr>
        <w:t>.</w:t>
      </w:r>
    </w:p>
    <w:p>
      <w:pPr>
        <w:pStyle w:val="Heading5"/>
        <w:numPr>
          <w:ilvl w:val="4"/>
          <w:numId w:val="1"/>
        </w:numPr>
        <w:rPr/>
      </w:pPr>
      <w:bookmarkStart w:id="263" w:name="__RefHeading___Toc8068327_2142443653"/>
      <w:bookmarkStart w:id="264" w:name="_Toc102"/>
      <w:bookmarkEnd w:id="263"/>
      <w:r>
        <w:rPr/>
        <w:t>1.3</w:t>
      </w:r>
      <w:r>
        <w:rPr>
          <w:rtl w:val="true"/>
        </w:rPr>
        <w:t xml:space="preserve"> - </w:t>
      </w:r>
      <w:r>
        <w:rPr>
          <w:rtl w:val="true"/>
        </w:rPr>
        <w:t xml:space="preserve">مكتب ديوبند </w:t>
      </w:r>
      <w:r>
        <w:rPr>
          <w:rtl w:val="true"/>
        </w:rPr>
        <w:t>(</w:t>
      </w:r>
      <w:r>
        <w:rPr>
          <w:rtl w:val="true"/>
        </w:rPr>
        <w:t>پيش از استقلال پاكستان</w:t>
      </w:r>
      <w:r>
        <w:rPr>
          <w:rtl w:val="true"/>
        </w:rPr>
        <w:t>)</w:t>
      </w:r>
      <w:bookmarkEnd w:id="2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محدث دهلوى، انديشه ى سلفى در دو حوزه 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گرايى، به پيش آمد و در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ديوبند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ديوبند آميزه اى از انديشه هاى شاه ولى الله دهلوى و شاه عبدالعزيز دهلوى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ديوبند منطقه اى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اوترپرادش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است كه گروهى از عالمان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ساختن اين مدرسه، مبارزه با</w:t>
      </w:r>
      <w:bookmarkStart w:id="265" w:name="pg15501_355714"/>
    </w:p>
    <w:p>
      <w:pPr>
        <w:pStyle w:val="BookText"/>
        <w:rPr/>
      </w:pPr>
      <w:bookmarkEnd w:id="265"/>
      <w:r>
        <w:rPr>
          <w:rFonts w:ascii="IRNazanin" w:hAnsi="IRNazanin" w:eastAsia="IRNazanin"/>
          <w:color w:val="111111"/>
          <w:sz w:val="28"/>
          <w:sz w:val="28"/>
          <w:szCs w:val="28"/>
          <w:rtl w:val="true"/>
          <w:lang w:bidi="fa-IR"/>
        </w:rPr>
        <w:t>سلطه ى انگلستان بود؛ چه اين كه انگلستان مى كوشيد با در دست گرفتن آموزش و پرورش، و توسعه ى روش آموزش غربى، استعمار را در هند نهادينه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محمد قاسم نانوتوى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احمد كنكوهى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ذوالفقار على ديوبندى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عابد حسين ديوبندى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يعقوب نانوتوى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فضل الرحمان عثمانى ديوبندى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اين مكتب بسيار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با برپايى مدرسه هاى سنتى و با برنامه ى درسى ويژه اى كوشيد تا از تأثيرگذارى روش آموزش بريتانيايى،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رشد مكتب ديوبند به دليل پشتيبانى عالمان و پى روى مردم، زياد بود و پس از مدتى، مدرسه هاى ديوبندى در منطقه هاى مختلف هند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مبانى مكتب ديوبند نيز مخالفت با شيعه وجود داشت، وجود دشمن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 و انگليسى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نيافتن اختلاف 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شبه قاره، براى تشكيل كشورى اسلامى، از هند جدا شدند و پاكستان را بنيان نهادند، عالمان شيعه و سنى، به رهبرى محمدعلى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بود، با يك ديگر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نخستين استقلال نيز، هرساله در كراچى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پايتخت پاكستان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هاى عزاداران حسينى تشكيل مى شد، و اهل سنت نيز آن ها را همراهى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هيچ كس در آن زمان تصور نمى كرد حركتى كه براى مبارزه با استعمار انگلستان و انسجام مسلمانان هند شكل گرفته است، روزى به دست گروهى كه خود را به غلط به اين مكتب نسبت مى دهند، به حربه اى براى مسلمان كشى تبديل شود</w:t>
      </w:r>
      <w:r>
        <w:rPr>
          <w:rFonts w:eastAsia="IRNazanin" w:cs="IRNazanin"/>
          <w:color w:val="111111"/>
          <w:sz w:val="28"/>
          <w:szCs w:val="28"/>
          <w:rtl w:val="true"/>
          <w:lang w:bidi="fa-IR"/>
        </w:rPr>
        <w:t>.</w:t>
      </w:r>
    </w:p>
    <w:p>
      <w:pPr>
        <w:pStyle w:val="Heading5"/>
        <w:numPr>
          <w:ilvl w:val="4"/>
          <w:numId w:val="1"/>
        </w:numPr>
        <w:rPr/>
      </w:pPr>
      <w:bookmarkStart w:id="266" w:name="__RefHeading___Toc8068329_2142443653"/>
      <w:bookmarkStart w:id="267" w:name="_Toc103"/>
      <w:bookmarkEnd w:id="266"/>
      <w:r>
        <w:rPr/>
        <w:t>1.4</w:t>
      </w:r>
      <w:r>
        <w:rPr>
          <w:rtl w:val="true"/>
        </w:rPr>
        <w:t xml:space="preserve"> - </w:t>
      </w:r>
      <w:r>
        <w:rPr>
          <w:rtl w:val="true"/>
        </w:rPr>
        <w:t xml:space="preserve">مكتب ديوبند </w:t>
      </w:r>
      <w:r>
        <w:rPr>
          <w:rtl w:val="true"/>
        </w:rPr>
        <w:t>(</w:t>
      </w:r>
      <w:r>
        <w:rPr>
          <w:rtl w:val="true"/>
        </w:rPr>
        <w:t>پس از استقلال پاكستان</w:t>
      </w:r>
      <w:r>
        <w:rPr>
          <w:rtl w:val="true"/>
        </w:rPr>
        <w:t>)</w:t>
      </w:r>
      <w:bookmarkEnd w:id="2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شبه قاره سالى به ياد ماندنى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آرزوى مسلمانان اين منطقه، يعنى داشتن كشورى مستقل و آزاد با حاكميت اسلام،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استقلال پاكستان، مژده ى كشورى را به مسلمانان خسته ى شبه قاره داد كه در آن، صلح و صفا حاكم بوده و الگويى براى همه ى كشورهاى اسلامى باشد؛</w:t>
      </w:r>
    </w:p>
    <w:p>
      <w:pPr>
        <w:pStyle w:val="BookText"/>
        <w:rPr/>
      </w:pPr>
      <w:r>
        <w:rPr>
          <w:rFonts w:ascii="IRNazanin" w:hAnsi="IRNazanin" w:eastAsia="IRNazanin"/>
          <w:color w:val="111111"/>
          <w:sz w:val="28"/>
          <w:sz w:val="28"/>
          <w:szCs w:val="28"/>
          <w:rtl w:val="true"/>
          <w:lang w:bidi="fa-IR"/>
        </w:rPr>
        <w:t>اما چنين نشد و مسلمانانى كه زمانى در كنار يك ديگر، در برابر استعمار انگليس و زياده خواهى هاى هندوها مى جنگيدند، اينك دربرابر هم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ميان شيعه و سنى نبود؛ بلكه ميان اهل سنت نيز اختلاف ها به شدت بالا گرفت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در ايجاد چنين وضعيتى نقش داشتند؛ به ويژه در دوران ضياءالحق كه با شعار اسلامى كردن پاكستان، اين كشور به سوى راديكاليسم مذهبى و فرقه گرايى سوق داده شد و خشونت و افراط به اوج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مكتب ديوبند پس از استقلال پاكستان يك پارچه نشد و طيفى از گروه هاى معتدل و تندرو را تشكيل داد كه به اجمال مى توان آن ها را در سه گروه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وابسته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العلماى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ى فضل الرحمن است، مى كوشد هدف هاى خود را در قالب مبارزه هاى انتخاباتى و از راه به دست آوردن فرصت هاى سياسى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كه ادامه 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علماى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پاكستان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العلماى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پيشاور پاكستان، اين گروه را نمايندگى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در مقايسه با شاخه ى فضل الرحمن، ديدگاه هاى افراطى تر و فرقه گرايانه ترى دارد و طالبان نيز محصول عمل كرد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كمك هاى مالى و تبليغات عربستان، و هم چنين مدارس ديوبندى افراطى و تسليحات آمريكا شكل 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تروريستى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شاخه اى از ديوبندى ها هستند كه مسلمانان ديگر را رسماً كافر مى دانند و به همين دليل، آنان را مهدورالدم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گذارى ها، ترورها و ديگر جنايت هاى صورت گرفته در اين كشور، توسط اين گروه ها انجام شده است؛ گروه هايى همچون سپاه صحابه، لشكر جهنگوى و لشكر طيبه كه همه، رويكردى كاملاً خشونت گرا دارند و به فكر حذف فيزيكى رقيبان هستند</w:t>
      </w:r>
      <w:r>
        <w:rPr>
          <w:rFonts w:eastAsia="IRNazanin" w:cs="IRNazanin"/>
          <w:color w:val="111111"/>
          <w:sz w:val="28"/>
          <w:szCs w:val="28"/>
          <w:rtl w:val="true"/>
          <w:lang w:bidi="fa-IR"/>
        </w:rPr>
        <w:t>.</w:t>
      </w:r>
      <w:bookmarkStart w:id="268" w:name="pg15501_355716"/>
    </w:p>
    <w:p>
      <w:pPr>
        <w:pStyle w:val="Heading4"/>
        <w:numPr>
          <w:ilvl w:val="3"/>
          <w:numId w:val="1"/>
        </w:numPr>
        <w:rPr/>
      </w:pPr>
      <w:bookmarkStart w:id="269" w:name="__RefHeading___Toc8068331_2142443653"/>
      <w:bookmarkStart w:id="270" w:name="_Toc104"/>
      <w:bookmarkEnd w:id="268"/>
      <w:bookmarkEnd w:id="269"/>
      <w:r>
        <w:rPr/>
        <w:t>2</w:t>
      </w:r>
      <w:r>
        <w:rPr>
          <w:rtl w:val="true"/>
        </w:rPr>
        <w:t xml:space="preserve"> - </w:t>
      </w:r>
      <w:r>
        <w:rPr>
          <w:rtl w:val="true"/>
        </w:rPr>
        <w:t>مقايسه ى تطبيقى سلفى گرى ديوبندى و سلفى گرى وهابى</w:t>
      </w:r>
      <w:bookmarkEnd w:id="270"/>
    </w:p>
    <w:p>
      <w:pPr>
        <w:pStyle w:val="Heading5"/>
        <w:numPr>
          <w:ilvl w:val="4"/>
          <w:numId w:val="1"/>
        </w:numPr>
        <w:rPr/>
      </w:pPr>
      <w:bookmarkStart w:id="271" w:name="__RefHeading___Toc8068333_2142443653"/>
      <w:bookmarkStart w:id="272" w:name="_Toc10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با نگاهى گذرا به عقايد وهابى ها و ديوبندى ها، به سادگى مى توان تفاوت هاى بسيارى ميان اين دو مشاهده كرد كه اجمالاً برخى از آن ها عبارتند از</w:t>
      </w:r>
      <w:r>
        <w:rPr>
          <w:rFonts w:eastAsia="IRNazanin" w:cs="IRNazanin"/>
          <w:color w:val="111111"/>
          <w:sz w:val="28"/>
          <w:szCs w:val="28"/>
          <w:rtl w:val="true"/>
          <w:lang w:bidi="fa-IR"/>
        </w:rPr>
        <w:t>:</w:t>
      </w:r>
    </w:p>
    <w:p>
      <w:pPr>
        <w:pStyle w:val="Heading5"/>
        <w:numPr>
          <w:ilvl w:val="4"/>
          <w:numId w:val="1"/>
        </w:numPr>
        <w:rPr/>
      </w:pPr>
      <w:bookmarkStart w:id="273" w:name="__RefHeading___Toc8068335_2142443653"/>
      <w:bookmarkStart w:id="274" w:name="_Toc106"/>
      <w:bookmarkEnd w:id="273"/>
      <w:r>
        <w:rPr>
          <w:rtl w:val="true"/>
        </w:rPr>
        <w:t>(</w:t>
      </w:r>
      <w:r>
        <w:rPr/>
        <w:t>1</w:t>
      </w:r>
      <w:r>
        <w:rPr>
          <w:rtl w:val="true"/>
        </w:rPr>
        <w:t xml:space="preserve">) </w:t>
      </w:r>
      <w:r>
        <w:rPr>
          <w:rtl w:val="true"/>
        </w:rPr>
        <w:t>عقل گرايى</w:t>
      </w:r>
      <w:r>
        <w:rPr>
          <w:rtl w:val="true"/>
        </w:rPr>
        <w:t>:</w:t>
      </w:r>
      <w:bookmarkEnd w:id="274"/>
    </w:p>
    <w:p>
      <w:pPr>
        <w:pStyle w:val="BookText"/>
        <w:rPr/>
      </w:pPr>
      <w:r>
        <w:rPr>
          <w:rFonts w:ascii="IRNazanin" w:hAnsi="IRNazanin" w:eastAsia="IRNazanin"/>
          <w:color w:val="111111"/>
          <w:sz w:val="28"/>
          <w:sz w:val="28"/>
          <w:szCs w:val="28"/>
          <w:rtl w:val="true"/>
          <w:lang w:bidi="fa-IR"/>
        </w:rPr>
        <w:t>در انديشه ى وهابى ها كه متأثر از انديشه ى ابن تيميه است، عقل جايگاهى ندارد و تنها بر نقل تأكيد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 ها با پى روى كوركورانه از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دايره ى آن نيز بسيار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گونه تعقل و انديشه اى، در را به روى عقل مى بندند؛ در حالى كه شاه ولى الله دهلوى به عنوان الهام بخش انديشه ى ديوبند، براى عقل و اجتهاد اهميت نسبى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عنصر اجتهاد را ضرورى مى دانست و پى روى صرف و بدون انديشه از گذشتگان را بدون در نظر گرفتن شرايط روز، نمى پذيرفت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75" w:name="__RefHeading___Toc8068337_2142443653"/>
      <w:bookmarkStart w:id="276" w:name="_Toc107"/>
      <w:bookmarkEnd w:id="275"/>
      <w:r>
        <w:rPr>
          <w:rtl w:val="true"/>
        </w:rPr>
        <w:t>(</w:t>
      </w:r>
      <w:r>
        <w:rPr/>
        <w:t>2</w:t>
      </w:r>
      <w:r>
        <w:rPr>
          <w:rtl w:val="true"/>
        </w:rPr>
        <w:t xml:space="preserve">) </w:t>
      </w:r>
      <w:r>
        <w:rPr>
          <w:rtl w:val="true"/>
        </w:rPr>
        <w:t>تقريب</w:t>
      </w:r>
      <w:r>
        <w:rPr>
          <w:rtl w:val="true"/>
        </w:rPr>
        <w:t>:</w:t>
      </w:r>
      <w:bookmarkEnd w:id="276"/>
    </w:p>
    <w:p>
      <w:pPr>
        <w:pStyle w:val="BookText"/>
        <w:rPr/>
      </w:pPr>
      <w:r>
        <w:rPr>
          <w:rFonts w:ascii="IRNazanin" w:hAnsi="IRNazanin" w:eastAsia="IRNazanin"/>
          <w:color w:val="111111"/>
          <w:sz w:val="28"/>
          <w:sz w:val="28"/>
          <w:szCs w:val="28"/>
          <w:rtl w:val="true"/>
          <w:lang w:bidi="fa-IR"/>
        </w:rPr>
        <w:t>سلفى گرى وهابى، بنيان كار خود را بر فرقه گرايى و تكفير مسلمانان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محمدبن عبدالوهاب با كافر خواندن مسلمانان، خون آنان را مباح شمرد و به كشتار ايشان پرداخت؛ در حالى كه شاه ولى الله دهلوى، در تقويت بنيه هاى تقريبى ميان جهان اسلام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به تخطئه ى امامان مذاهب ديگر مانند ابوحنيفه، امام مالك و شافعى پرداختند؛ اما شاه ولى الله دهلوى، هرچند خود حنفى بود، تقليد از امامان ديگر مذاهب فقهى را نيز جايز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براى نزديكى بيش تر، كوشيد تا مشرب فلسفى وحدت وجود ابن عربى را با مشرب عرفانى وحدت شهود شيخ احمد سر هندى پيوند دهد</w:t>
      </w:r>
      <w:r>
        <w:rPr>
          <w:rFonts w:eastAsia="IRNazanin" w:cs="IRNazanin"/>
          <w:color w:val="111111"/>
          <w:sz w:val="28"/>
          <w:szCs w:val="28"/>
          <w:rtl w:val="true"/>
          <w:lang w:bidi="fa-IR"/>
        </w:rPr>
        <w:t>.</w:t>
      </w:r>
    </w:p>
    <w:p>
      <w:pPr>
        <w:pStyle w:val="Heading5"/>
        <w:numPr>
          <w:ilvl w:val="4"/>
          <w:numId w:val="1"/>
        </w:numPr>
        <w:rPr/>
      </w:pPr>
      <w:bookmarkStart w:id="277" w:name="__RefHeading___Toc8068339_2142443653"/>
      <w:bookmarkStart w:id="278" w:name="_Toc108"/>
      <w:bookmarkEnd w:id="277"/>
      <w:r>
        <w:rPr>
          <w:rtl w:val="true"/>
        </w:rPr>
        <w:t>(</w:t>
      </w:r>
      <w:r>
        <w:rPr/>
        <w:t>3</w:t>
      </w:r>
      <w:r>
        <w:rPr>
          <w:rtl w:val="true"/>
        </w:rPr>
        <w:t xml:space="preserve">) </w:t>
      </w:r>
      <w:r>
        <w:rPr>
          <w:rtl w:val="true"/>
        </w:rPr>
        <w:t>طريقت</w:t>
      </w:r>
      <w:r>
        <w:rPr>
          <w:rtl w:val="true"/>
        </w:rPr>
        <w:t>:</w:t>
      </w:r>
      <w:bookmarkEnd w:id="2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طريقت يكى از اصل هاى مهم ديوبندى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ولى الله دهلوى و پيروان وى، همه طريقتى هستند و طريقت را مكمل شريعت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ديوبندى ها افزون بر داشتن رهبران دينى، قطب هاى طريقتى نيز دارند كه مهم ترين آن ها شخصى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امدادالله مهاجر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مرشد و رئيس طريقت ديوبندى ها شناخته مى شود</w:t>
      </w:r>
      <w:r>
        <w:rPr>
          <w:rFonts w:eastAsia="IRNazanin" w:cs="IRNazanin"/>
          <w:color w:val="111111"/>
          <w:sz w:val="28"/>
          <w:szCs w:val="28"/>
          <w:rtl w:val="true"/>
          <w:lang w:bidi="fa-IR"/>
        </w:rPr>
        <w:t>.</w:t>
      </w:r>
      <w:r>
        <w:rPr>
          <w:rStyle w:val="FootnoteAnchor"/>
          <w:rtl w:val="true"/>
        </w:rPr>
        <w:footnoteReference w:id="175"/>
      </w:r>
      <w:bookmarkStart w:id="279" w:name="pg15501_355717"/>
    </w:p>
    <w:p>
      <w:pPr>
        <w:pStyle w:val="Heading5"/>
        <w:numPr>
          <w:ilvl w:val="4"/>
          <w:numId w:val="1"/>
        </w:numPr>
        <w:rPr/>
      </w:pPr>
      <w:bookmarkStart w:id="280" w:name="__RefHeading___Toc8068341_2142443653"/>
      <w:bookmarkStart w:id="281" w:name="_Toc109"/>
      <w:bookmarkEnd w:id="279"/>
      <w:bookmarkEnd w:id="280"/>
      <w:r>
        <w:rPr>
          <w:rtl w:val="true"/>
        </w:rPr>
        <w:t>(</w:t>
      </w:r>
      <w:r>
        <w:rPr/>
        <w:t>4</w:t>
      </w:r>
      <w:r>
        <w:rPr>
          <w:rtl w:val="true"/>
        </w:rPr>
        <w:t xml:space="preserve">) </w:t>
      </w:r>
      <w:r>
        <w:rPr>
          <w:rtl w:val="true"/>
        </w:rPr>
        <w:t>اختلاف درباره ى تصوف</w:t>
      </w:r>
      <w:r>
        <w:rPr>
          <w:rtl w:val="true"/>
        </w:rPr>
        <w:t>:</w:t>
      </w:r>
      <w:bookmarkEnd w:id="281"/>
    </w:p>
    <w:p>
      <w:pPr>
        <w:pStyle w:val="BookText"/>
        <w:rPr/>
      </w:pPr>
      <w:r>
        <w:rPr>
          <w:rFonts w:ascii="IRNazanin" w:hAnsi="IRNazanin" w:eastAsia="IRNazanin"/>
          <w:color w:val="111111"/>
          <w:sz w:val="28"/>
          <w:sz w:val="28"/>
          <w:szCs w:val="28"/>
          <w:rtl w:val="true"/>
          <w:lang w:bidi="fa-IR"/>
        </w:rPr>
        <w:t>در حالى كه مكتب ديوبند يك فرقه ى صوفى به شمار مى رود، وهابيت به شدت با تصوف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تصوف را يكى از عوامل انحراف مسلمانان و قطب هاى صوفيه را كافر و مشرك مى شمارند</w:t>
      </w:r>
      <w:r>
        <w:rPr>
          <w:rFonts w:eastAsia="IRNazanin" w:cs="IRNazanin"/>
          <w:color w:val="111111"/>
          <w:sz w:val="28"/>
          <w:szCs w:val="28"/>
          <w:rtl w:val="true"/>
          <w:lang w:bidi="fa-IR"/>
        </w:rPr>
        <w:t>.</w:t>
      </w:r>
    </w:p>
    <w:p>
      <w:pPr>
        <w:pStyle w:val="Heading5"/>
        <w:numPr>
          <w:ilvl w:val="4"/>
          <w:numId w:val="1"/>
        </w:numPr>
        <w:rPr/>
      </w:pPr>
      <w:bookmarkStart w:id="282" w:name="__RefHeading___Toc8068343_2142443653"/>
      <w:bookmarkStart w:id="283" w:name="_Toc110"/>
      <w:bookmarkEnd w:id="282"/>
      <w:r>
        <w:rPr>
          <w:rtl w:val="true"/>
        </w:rPr>
        <w:t>(</w:t>
      </w:r>
      <w:r>
        <w:rPr/>
        <w:t>5</w:t>
      </w:r>
      <w:r>
        <w:rPr>
          <w:rtl w:val="true"/>
        </w:rPr>
        <w:t xml:space="preserve">) </w:t>
      </w:r>
      <w:r>
        <w:rPr>
          <w:rtl w:val="true"/>
        </w:rPr>
        <w:t>مذهب</w:t>
      </w:r>
      <w:r>
        <w:rPr>
          <w:rtl w:val="true"/>
        </w:rPr>
        <w:t>:</w:t>
      </w:r>
      <w:bookmarkEnd w:id="283"/>
    </w:p>
    <w:p>
      <w:pPr>
        <w:pStyle w:val="BookText"/>
        <w:rPr/>
      </w:pPr>
      <w:r>
        <w:rPr>
          <w:rFonts w:ascii="IRNazanin" w:hAnsi="IRNazanin" w:eastAsia="IRNazanin"/>
          <w:color w:val="111111"/>
          <w:sz w:val="28"/>
          <w:sz w:val="28"/>
          <w:szCs w:val="28"/>
          <w:rtl w:val="true"/>
          <w:lang w:bidi="fa-IR"/>
        </w:rPr>
        <w:t>وهابى ها خود را به غلط پيرو احمدبن حنبل و در نتيجه حنبلى مى نامند، در حالى كه ديوبندى ها پيرو مكتب ابوحنيفه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مكتب كلامى شاه ولى الله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وهابى ها خود را پيرو هيچ يك از مكتب هاى كلامى نمى دانند، علم كلام را صرفاً نقلى مى دانند و پرداختن به مباحث كلامى را كفر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موجب شده است كه ديوبندى ها كتاب هاى بسيارى در رد عقايد وهابيت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آثار،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اهل سنت و جماعت در رد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قلم عالم بزرگ ديوبند،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خليل احمد سهارانپورى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يكى از روحانيان بنام اهل سنت، آن را به فارسى ترجمه كرده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84" w:name="__RefHeading___Toc8068345_2142443653"/>
      <w:bookmarkStart w:id="285" w:name="_Toc111"/>
      <w:bookmarkEnd w:id="284"/>
      <w:r>
        <w:rPr/>
        <w:t>3</w:t>
      </w:r>
      <w:r>
        <w:rPr>
          <w:rtl w:val="true"/>
        </w:rPr>
        <w:t xml:space="preserve"> - </w:t>
      </w:r>
      <w:r>
        <w:rPr>
          <w:rtl w:val="true"/>
        </w:rPr>
        <w:t>بهره بردارى سلفى گرى وهابى از افراطى هاى ديوبند</w:t>
      </w:r>
      <w:bookmarkEnd w:id="2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ارتباط ديوبندى ها و سلفى هاى وهابى، در جنگ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عربستان به شدت با نيروهاى تندرو و افراطى كه متأثر از انديشه هاى محمد قطب بودند،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قطب با مطرح كردن توحيد قبورى و توحيد قصورى، توحيدى را كه وهابى ها مطرح مى كردند صرفاً جنگ با قبرها و صاحبان بى دفاع آن ها خواند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وى با طرح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تخريب قبرها و جنگيدن با آن ها چه فايده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توحيد قصورى را مطرح كرد كه در آن به جاى جنگ و جدال با قبرها و مردگان، جنگ و درگيرى با صاحبان كاخ ها و حاكمان ستمگر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 اى جريانى را در عربستان آفريد كه مخالف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براى انتقال بحران به خارج از كشور، زمينه هاى اعزام اين مخالفان را به جبهه ى جنگ با شوروى فراهم كرد و بحران</w:t>
      </w:r>
      <w:bookmarkStart w:id="286" w:name="pg15501_355718"/>
    </w:p>
    <w:p>
      <w:pPr>
        <w:pStyle w:val="BookText"/>
        <w:rPr/>
      </w:pPr>
      <w:bookmarkEnd w:id="286"/>
      <w:r>
        <w:rPr>
          <w:rFonts w:ascii="IRNazanin" w:hAnsi="IRNazanin" w:eastAsia="IRNazanin"/>
          <w:color w:val="111111"/>
          <w:sz w:val="28"/>
          <w:sz w:val="28"/>
          <w:szCs w:val="28"/>
          <w:rtl w:val="true"/>
          <w:lang w:bidi="fa-IR"/>
        </w:rPr>
        <w:t>داخلى را به خارج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يك سو عربستان بخشى از نيروهاى مجاهدين و هزينه هاى لازم براى جنگ با شوروى را فراهم مى كرد و از سوى ديگر، ديوبندى ها پايگاه هاى نظامى و سازمان دهى نيروها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جنگ افغانستان، وهابى ها در جبهه ى ديگرى نيز فعال بودند و آن، پشتيبانى مالى از گروه هاى ديوبندى افراطى ضد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جهنگوى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غلط خود را به مكتب ديوبند نسبت مى دهند، ابزار دست وهابى هاى افراطى در مبارزه با ديگر مذاهب اسلامى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وهابى ها با وجود اختلاف هاى عقيدتى بسيار با اين گروه ها، در راستاى هدف هاى خود، از آن ها بهره بردارى ابزارى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ميان سلفى گرى وهابى و ديوبندى هاى تندرو و افراطى كه در قالب گروه هاى تروريستى و خشونت طلب سازمان دهى شده اند، پيوند محكمى وجود دارد؛ اما گروه هاى معتدل آن، مسلمان كشى افراطى ها را برنمى تابند</w:t>
      </w:r>
      <w:r>
        <w:rPr>
          <w:rFonts w:eastAsia="IRNazanin" w:cs="IRNazanin"/>
          <w:color w:val="111111"/>
          <w:sz w:val="28"/>
          <w:szCs w:val="28"/>
          <w:rtl w:val="true"/>
          <w:lang w:bidi="fa-IR"/>
        </w:rPr>
        <w:t>.</w:t>
      </w:r>
    </w:p>
    <w:p>
      <w:pPr>
        <w:pStyle w:val="Heading4"/>
        <w:numPr>
          <w:ilvl w:val="3"/>
          <w:numId w:val="1"/>
        </w:numPr>
        <w:rPr/>
      </w:pPr>
      <w:bookmarkStart w:id="287" w:name="__RefHeading___Toc8068347_2142443653"/>
      <w:bookmarkStart w:id="288" w:name="_Toc112"/>
      <w:bookmarkEnd w:id="287"/>
      <w:r>
        <w:rPr/>
        <w:t>4</w:t>
      </w:r>
      <w:r>
        <w:rPr>
          <w:rtl w:val="true"/>
        </w:rPr>
        <w:t xml:space="preserve"> - </w:t>
      </w:r>
      <w:r>
        <w:rPr>
          <w:rtl w:val="true"/>
        </w:rPr>
        <w:t>اهل حديث</w:t>
      </w:r>
      <w:bookmarkEnd w:id="2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گرايش هاى سلفى گرى در منطقه ى شبه قاره،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اهل حديث در اين جا، غيراز اصطلاح اهل حديث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برخى، اين گروه يكى از دو شاخه ى نشأت يافته از مكتب فقهى ابوحنيفه است كه دومى آن، مكتب تصوف نام دارد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اما با توجه به پيشينه ى تصوف و روشن بودن خاستگاه آن،</w:t>
      </w:r>
      <w:r>
        <w:rPr>
          <w:rStyle w:val="FootnoteAnchor"/>
          <w:rtl w:val="true"/>
        </w:rPr>
        <w:footnoteReference w:id="179"/>
      </w:r>
      <w:r>
        <w:rPr>
          <w:rFonts w:ascii="IRNazanin" w:hAnsi="IRNazanin" w:eastAsia="IRNazanin"/>
          <w:color w:val="111111"/>
          <w:sz w:val="28"/>
          <w:sz w:val="28"/>
          <w:szCs w:val="28"/>
          <w:rtl w:val="true"/>
          <w:lang w:bidi="fa-IR"/>
        </w:rPr>
        <w:t>چنين سخنى درست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مكتب اهل حديث كنونى پاكستان، شاخه اى از مكتب اصلاحى شاه ولى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قمر احمد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وابستگى مكتب اهل حديث به انديشه ى اصلاحى شاه ولى الله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شاه ولى الله تمامى شبه قاره ى هند را تحت تأثير قرار داد و شمع آزادى تفكر و اجتهاد كه او برافروخته بود، منشأ پيدايش دو گروه جديد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خود را منتسب به شاه ولى الله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جماعت اهل حديث و دوم، جماعت علماى ديوبند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چنان كه از نام اهل حديث پيداست، آنان منابع فقه را به قرآن و سنت منحصر مى كنند و به همين دليل، اجماع و آراى عالمان نخستين را به شدت نقد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قمر احمد عثمانى، انتقادهاى پياپى اهل حديث از عالمان پيشين، قداست هزارساله ى امامان فقه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اهل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از علما و انديشمندان يك نسل و يا يك مقطع زمانى خاص، نه تنها جايز نيست، بلكه نادرست و اشتباه مى باشد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چنين ديدگاه هايى اين گروه را به وهابيت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همانند وهابى ها، تقليد را جايز نمى دانند، پيشوايان فقه اهل سنت را برنمى تابند و با مراجعه به ظاهر احاديث و نقل گرايى مفرط، عقل و جايگاه آن را ناديده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سبب شده است، اين گروه مانند وهابى ها نه تنها شيعه كه مسلمانان ديگر را نيز نقد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اليويه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افغانى كه در مدرسه هاى اهل حديث درس خوانده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به افغانستان، در مقابل تصوف و مذهب حنفى مبارزه كردند؛ مثلاً زيارتگاه هاى محلى را تخريب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ها معمولاً آن طلبه هاى اهل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ليكن خود طلبه 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آن ها با ملاهاى سنتى حنفى متشنج شد و به برخوردهاى مسلحانه ى محلى انجاميد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 گروه در پاكستان به دنبال يك جامعه ى سنّى استوار بر پايه ى كتاب، سنت و عمل كرد خلفاى راشدين هستند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اما بيش از آن كه مانند سلفى گرى وهابى، به دنبال تكفير و تهييج براى انجام عمليات هاى تروريستى باشند، رويكرد مذهبى و فرهنگى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مدارس و مساجد، و انجام كارهاى تبليغى از مهم ترين فعاليت هاى آنان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اصلى اين گروه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گوجران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پنجاب قرار دارد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ميان اهل حديث، احسان الهى ظهير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ديدگاهى به شدت فرقه گرايانه داشت و مورد بيش ترين بهره بردارى سلفى هاى وهابى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تندروى هايى كه در اين زمينه داشت، موجب شد جمعيت اهل حديث كه حزب رسمى مكتب اهل حديث بود، به دو شاخه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نگاشتن كتاب هايى بسيار تند بر ضد شيعه، آتش نفاق را، افزون براين كه ميان مسلمانان سنى برافروخت، ميان شيعيان و اهل سنت نيز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متهم ساختن شيعه به قائل بودن به تحريف قرآن،</w:t>
      </w:r>
      <w:r>
        <w:rPr>
          <w:rStyle w:val="FootnoteAnchor"/>
          <w:rtl w:val="true"/>
        </w:rPr>
        <w:footnoteReference w:id="185"/>
      </w:r>
      <w:r>
        <w:rPr>
          <w:rFonts w:ascii="IRNazanin" w:hAnsi="IRNazanin" w:eastAsia="IRNazanin"/>
          <w:color w:val="111111"/>
          <w:sz w:val="28"/>
          <w:sz w:val="28"/>
          <w:szCs w:val="28"/>
          <w:rtl w:val="true"/>
          <w:lang w:bidi="fa-IR"/>
        </w:rPr>
        <w:t>و مخدوش كردن جايگاه اهل بيت عليهم السلام،</w:t>
      </w:r>
      <w:r>
        <w:rPr>
          <w:rStyle w:val="FootnoteAnchor"/>
          <w:rtl w:val="true"/>
        </w:rPr>
        <w:footnoteReference w:id="186"/>
      </w:r>
      <w:r>
        <w:rPr>
          <w:rFonts w:ascii="Amiri" w:hAnsi="Amiri" w:eastAsia="Amiri" w:cs="Amiri"/>
          <w:color w:val="111111"/>
          <w:sz w:val="28"/>
          <w:sz w:val="28"/>
          <w:szCs w:val="28"/>
          <w:rtl w:val="true"/>
          <w:lang w:bidi="ar-SA"/>
        </w:rPr>
        <w:t>شيعه را خارج از اسلام شمرد</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حادثه ى بمب گذارى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ديدگاه هايى در آثار او، وهابى ها را به شدت وسوسه كرد كه از وى بيش ترين بهره را ببرند؛ بنابراين، سلفى هاى وهابى كتاب هاى او را چاپ و در شمارگان بالا در سطح گسترده اى منتشر مى كنند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ميان اهل حديث، تنها شخصيتى كه تا اين اندازه ابزار دست وهابى ها قرار گرفت، همو بود و چنان كه گفته شد، بيش تر اهل حديث رويكرد فرهنگى و مذهبى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با سلفى هاى عربستان سعودى رابطه ى زيادى دارند و عربستان نيز با توجه به ديدگاه هاى تند اين گروه برضد مسلمانان ديگر، چه شيعه و چه سنى، به شدت از آنان دفاع مى كند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چنان كه گفته شد، ديدگاه هاى اهل حديث با ديدگاه ديگر مسلمانان اهل سنت و حتى با ديدگاه سلفى گرى ديوبندى تفاوت دارد؛ زيرا سلفى هاى ديوبندى پيرو مكتب حنفى هستند، اما سلفيان اهل حديث، تقليد را جايز نمى دانند و احكام را مستقيماً از كتاب و سنت استخراج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چنين به شدت با تصوف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فكرى به وهابيت نزديكند و وهابيان به شدت از ايشان حمايت مالى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نيز هيچ يك از فرقه هاى اسلامى را برنمى تابند</w:t>
      </w:r>
      <w:r>
        <w:rPr>
          <w:rFonts w:eastAsia="IRNazanin" w:cs="IRNazanin"/>
          <w:color w:val="111111"/>
          <w:sz w:val="28"/>
          <w:szCs w:val="28"/>
          <w:rtl w:val="true"/>
          <w:lang w:bidi="fa-IR"/>
        </w:rPr>
        <w:t>.</w:t>
      </w:r>
      <w:r>
        <w:rPr>
          <w:rStyle w:val="FootnoteAnchor"/>
          <w:rtl w:val="true"/>
        </w:rPr>
        <w:footnoteReference w:id="190"/>
      </w:r>
      <w:bookmarkStart w:id="289" w:name="pg15501_355724"/>
    </w:p>
    <w:p>
      <w:pPr>
        <w:pStyle w:val="Heading3"/>
        <w:numPr>
          <w:ilvl w:val="2"/>
          <w:numId w:val="1"/>
        </w:numPr>
        <w:rPr/>
      </w:pPr>
      <w:bookmarkStart w:id="290" w:name="__RefHeading___Toc8068349_2142443653"/>
      <w:bookmarkStart w:id="291" w:name="_Toc113"/>
      <w:bookmarkEnd w:id="289"/>
      <w:bookmarkEnd w:id="290"/>
      <w:r>
        <w:rPr>
          <w:rtl w:val="true"/>
        </w:rPr>
        <w:t>فصل ششم سلفى گرى در مصر</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8068351_2142443653"/>
      <w:bookmarkStart w:id="293" w:name="_Toc114"/>
      <w:bookmarkEnd w:id="292"/>
      <w:r>
        <w:rPr>
          <w:rtl w:val="true"/>
        </w:rPr>
        <w:t>اشاره</w:t>
      </w:r>
      <w:bookmarkStart w:id="294" w:name="pg15501_355726"/>
      <w:bookmarkEnd w:id="293"/>
    </w:p>
    <w:p>
      <w:pPr>
        <w:pStyle w:val="Heading4"/>
        <w:numPr>
          <w:ilvl w:val="3"/>
          <w:numId w:val="1"/>
        </w:numPr>
        <w:rPr/>
      </w:pPr>
      <w:bookmarkStart w:id="295" w:name="__RefHeading___Toc8068353_2142443653"/>
      <w:bookmarkStart w:id="296" w:name="_Toc115"/>
      <w:bookmarkEnd w:id="294"/>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دهه ى دوم قرن بيستم نقطه ى عطفى در انديشه ى سياسى براى جهان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دهه، طومار آخرين خليفه ى عثمانى در هم پيچيده و نظام خلافت كاملاً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آيا خلافت عثمانى به عنوان خلافت اسلامى پذيرفته شده بود يا نه و تا چه اندازه در جهان اسلام مشروعيت داشت، نيازمند پژوهش ديگرى است؛</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Halil Inalkik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Rise of the Ottoman Empire in the Cambridge History of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Vol.1P. 2 - 320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هر حال، مسماى خلافت در دوره ى امپراتورى عثمانى وجود داشت و اين خود، از يك سو حلقه ى پيوند كشورهاى سنى با يك ديگر و از سويى، تجسم هرچند ظاهرى نظام سياسى خلافت در ميان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قرن نوزدهم و دو دهه ى آغازين قرن بيستم، امپراتورى پير عثمانى، به علت هايى كه در جاى خود به آن اشاره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رو به ضعف نهاد 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تبعيد خليفه ى عثمانى، طومارش در هم پيچيده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رفتن خلافت عثمانى براى جهان اسلام، شايد از نظر ظاهرى، پى آمد جدى در بر نداشت، اما جهان سنى را در امر حكومت و نظام سياسى، با چالشى جدى روبه رو كرد؛ زيرا در نظريه هاى سياسى انديشمندان سنى، همواره نهاد خلافت مهم ترين نهاد جامعه ى اسلامى و مهم ترين ركن نظام سياسى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فروپاشى نهاد خلافت، اين پرسش در برابر جهان سنى طرح شد كه كدام مدل و نظام سياسى مى تواند جاى گزين آن شود؟ مشكلى كه در برابر انديشمندان اهل سنت رخ نمود، خلأنظام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نهاد خلافت بايد احيا مى شد؟</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Limi S. May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Evolution of Indo-Muslim Thought after 1858". P. 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نظام جديدى جاى آن را مى گرفت؟ در واكنش به اين پرسش ها، نظريه هاى مختلف براى جاى گزينى نهاد خلافت شكل گرفت؛ از نظريه هاى ماركسيستى گرفته تا ديدگاه هاى ليبراليستى و نظريه هاى اسلام گرايى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 گرى وهابى، همپاى انگلستان، تلاش بسيارى را براى فروپاشى امپراتورى عثمانى به كار گرفت و در اين زمينه، به اهرمى در دست استعمار انگلستان و ديگر كشورهاى غربى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سلفى گرى شبه قاره، بزرگ ترين كانون مسلمانان، بيش از ديگران به عثمانى ها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ى قرن نوزدهم، خلافت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روزبه روز ضعيف تر مى شد و مناطق تحت سلطه ى خود را از دست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مسلمانان هند بود، كه در رأس آنان ديوبندى 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هاى ايشان موجب شد كه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خلافت</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در سراسر هند آغاز شود كه وظيفه ى آن، دفاع از خلافت عثمانى بود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قرن نوزدهم و بيستم دوران ضعف و انحطاط جوامع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ى نخست قرن بيستم، كشورهاى اسلامى رفته رفته، طعم شيرين استقلال را چشيدند</w:t>
      </w:r>
    </w:p>
    <w:p>
      <w:pPr>
        <w:pStyle w:val="BookText"/>
        <w:rPr/>
      </w:pPr>
      <w:r>
        <w:rPr>
          <w:rFonts w:ascii="IRNazanin" w:hAnsi="IRNazanin" w:eastAsia="IRNazanin"/>
          <w:color w:val="111111"/>
          <w:sz w:val="28"/>
          <w:sz w:val="28"/>
          <w:szCs w:val="28"/>
          <w:rtl w:val="true"/>
          <w:lang w:bidi="fa-IR"/>
        </w:rPr>
        <w:t>و استعمار كهنه جاى خود را به استعمار نو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بسيار ارزشمند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اين پرسش مهم روبه رو كرد كه بهترين راه رشد و تعالى كدام است؟ آيا بايد به دنبال غرب حركت كرد؟ آيا روش كمونيسم يا سوسياليسم درست است؟ يا اين كه بازگشت به اصول اسلامى راه برون رفت از شرايط موجود است؟ در چنين شرايطى، ديدگاه هاى مختلفى شكل گرفت و انديشمندان، در عرصه هاى مختلف به نظريه پردازى پرداختند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توجه به آن چه گفته شد، سلفى گرى مصر در برابر دو چالش اساسى در جهان اسلام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زوال تدريجى نهاد خلافت و فروپاشى آن در دهه ى دوم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موجب شد كه انديشمندان مصرى در خلأ نظريه ى سياسى، براى ارائه ى مدل حكومت جاى گزين، به نظريه پردازى بپردازند؛ دوم، عقب ماندگى و انحطاط جوامع اسلامى و چيرگى تمدن غرب بر آن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يكى از عوامل و انگيزه هاى ظهور جنبش هاى اسلامى، مقايسه ى وضع كنونى با وضع پيشين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مقايسه ى گذشته ى پربار و تمدن شكوفا، مجد و بزرگى، آثار به جا مانده و پيروزى هاى گذشته ى اسلام، با عقب ماندگى و شكست هاى كنونى جهان اسلام و تباهى استعدادهاى آن در زير فشار نظام هاى اقتدارگراى مبتنى بر سركوب و طغيان، و هم چنين در نظر گرفتن پيشرفت جوامعى كه پيش تر، از مسلمانان دانش مى آموختند و اكنون به آنان دانش مى آموزند، موجب پيوستن اعضاى جماعت هاى اسلامى به هر دعوتى مى شود كه با هدف بازگشت به دوران عزت اسلام و پيروزى مسلمانان، پشت سرگذاشتن وقايع زمانه، پايان دادن به عصر فروپاشى و انحطاط، و بازگرداندن اسلام به مكانت اصلى خود، به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شدت يابى جنبش هاى اسلامى را با افزايش بحران ها و شكست ها مرتبط مى داند و معتقد است كه اين وضع، ارتباط مسلمانان را با اسلام، به عنوان يگانه عنصر نجات بخش شدت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هم</w:t>
      </w:r>
      <w:bookmarkStart w:id="297" w:name="pg15501_355729"/>
    </w:p>
    <w:p>
      <w:pPr>
        <w:pStyle w:val="BookText"/>
        <w:rPr/>
      </w:pPr>
      <w:bookmarkEnd w:id="297"/>
      <w:r>
        <w:rPr>
          <w:rFonts w:ascii="IRNazanin" w:hAnsi="IRNazanin" w:eastAsia="IRNazanin"/>
          <w:color w:val="111111"/>
          <w:sz w:val="28"/>
          <w:sz w:val="28"/>
          <w:szCs w:val="28"/>
          <w:rtl w:val="true"/>
          <w:lang w:bidi="fa-IR"/>
        </w:rPr>
        <w:t xml:space="preserve">جنبش هاى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هم جنبش هاى اصلاحى و معتدل اسلامى، با همين انگيزه و هدف به راه افتادند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انديشمندان مصر در واكنش به اين بحران ها، بازگشت به ارزش ها و آموزه هاى اسلامى را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علت عقب افتادگى و انحطاط مسلمانان، روى گردانى ايشان از آموزه هاى دينى است؛ به همين علت، ضرورى است كه مسلمانان نيم نگاهى به گذشته افكنده و بار ديگر ارزش هاى دينى خود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 گرى به اين معنى، ريشه در همان سلفى گرى تنويرى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 اساس اين نوع سلفى گرى، با سلفى گرى وهابى و حتى سلفى گرى شبه قاره متفاوت بود؛ زيرا در اين گونه، هرگز به مواضع و رفتار موردى صحابه، تابعين و تابعين تابعين، استناد نمى شد؛ بلكه مراد، روح دين و مبانى اسلامى بود كه در كتاب و سنت ذكر شده بود و اينك با عنصر عقل و شرايط روز عرضه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سلفى گرى مصر به معنى ارتجاع و گذشته گرايى نبود؛ بلكه بازگشت به هويت اصلى مسلمانان و بهره بردارى از شرايط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حتى اگر روش اسلام گرايى مصر را سلفى گرى بناميم، مسلماً با سلفى گرى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مصداق آن، سلفى گرى تكفيرى وهابى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ديگر، دغدغه ى اصلى سلفى گرى مصر تشكيل حكومت اسلامى و تبيين راهى براى توسعه و رشد جهان اسلام است؛ در حالى كه دغدغه ى سلفى گرى تكفيرى، ترويج قرائتى است بدعت گونه از محتواى دين، و استفاده از هر ابزارى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تكفير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ترويج اين انديشه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كارگيرى واژه ى بنيادگرايى، كوشيده است تا ريشه هاى سلفى گرى وهابى و انديشه ى سلفى حكومت اسلامى را از يك ديگر جدا سازد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98" w:name="__RefHeading___Toc8068355_2142443653"/>
      <w:bookmarkStart w:id="299" w:name="_Toc116"/>
      <w:bookmarkEnd w:id="298"/>
      <w:r>
        <w:rPr/>
        <w:t>1</w:t>
      </w:r>
      <w:r>
        <w:rPr>
          <w:rtl w:val="true"/>
        </w:rPr>
        <w:t xml:space="preserve"> - </w:t>
      </w:r>
      <w:r>
        <w:rPr>
          <w:rtl w:val="true"/>
        </w:rPr>
        <w:t>سيدجمال الدين اسدآبادى و بازگشت به ارزش هاى اسلامى</w:t>
      </w:r>
      <w:bookmarkEnd w:id="2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سيدجمال الدين اسدآبادى يكى از مناديان بزرگ تقريب در جهان اسلام و از پيشگامان اصلاح تفكر دينى است كه همه ى تلاش خود را براى اتحاد و يك پارچگى</w:t>
      </w:r>
    </w:p>
    <w:p>
      <w:pPr>
        <w:pStyle w:val="BookText"/>
        <w:rPr/>
      </w:pPr>
      <w:r>
        <w:rPr>
          <w:rFonts w:ascii="IRNazanin" w:hAnsi="IRNazanin" w:eastAsia="IRNazanin"/>
          <w:color w:val="111111"/>
          <w:sz w:val="28"/>
          <w:sz w:val="28"/>
          <w:szCs w:val="28"/>
          <w:rtl w:val="true"/>
          <w:lang w:bidi="fa-IR"/>
        </w:rPr>
        <w:t>جهان اسلام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هرچند متولد و دانش آموخته ى مصر نبود، در نه سالى كه در دانشگاه الازهر اين كشور به تدريس پرداخت، توانست انديشه ى اصلاح دينى را پايه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نسبتاً كوتاه، شاگردانى را پرورش داد كه در شكل گيرى انديشه هاى انقلابى و اصلاحى مصر در دوره هاى بعد، نقشى مهم ايفا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سيد جمال الدين در اعتلاى جهان اسلام، نگاه به درون خودآگاه و بازگشت به اسلام راستين، به دور از هر گونه خرافه گرايى و بدعت گزينى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وى در بيش تر آثار خود، خواستار بيدارى عقول و نفوس مسلمانان، يا خودباورى در برابر هر گونه غرب زدگى و اروپا شيفتگى بود و با همين ديدگاه، در نوشته ها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و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درنشريه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نگاه در آغاز، مكتب سلفى گرى را تداعى مى كند، اما سيد هرگز معتقد به سلفى گرى به معنى مصطلح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برخلاف سلفى گرى وهابى، نگاهى قهقرايى نداشت و دين و شرايط روز را هم زمان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ويژه، به عقل بها مى داد؛ هرگز همانند سلفى گرى وهابى، مسلمانان را تكفير نمى كرد و به عقايد آنان احترام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سيدجمال به شدت مخالف فرقه گرايى بود و پى آمدهاى آن را چنين بيان مى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ى مستحكم اسلام تجزيه گشت و به افراد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آن ها داراى فرقه اى شدند و هر فرقه به دنبال خواسته ها و تمايلات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سوى ملك و حكومت و عده اى به جانب مذهب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آثار آن عقايد ايمانى كه مسلمانان اوليه را به سوى وحدت و يگانگى دعوت مى كرد و مردم را براى استحكام وحدت جامعه ى اسلامى بر مى انگيخت، از روان مسلمانان زايل گشت و آن چه كه از ايمان و عقايد مذهبى در ذهن آنان باقى ماند، تبديل به يك سلسله صورت هاى ذهنى شد كه فقط در گنجينه ى خيال آنان حفظ مى شد و حافظه ى آن ها هنگام نشان</w:t>
      </w:r>
      <w:bookmarkStart w:id="300" w:name="pg15501_355731"/>
    </w:p>
    <w:p>
      <w:pPr>
        <w:pStyle w:val="BookText"/>
        <w:rPr/>
      </w:pPr>
      <w:bookmarkEnd w:id="300"/>
      <w:r>
        <w:rPr>
          <w:rFonts w:ascii="Amiri" w:hAnsi="Amiri" w:eastAsia="Amiri" w:cs="Amiri"/>
          <w:color w:val="111111"/>
          <w:sz w:val="28"/>
          <w:sz w:val="28"/>
          <w:szCs w:val="28"/>
          <w:rtl w:val="true"/>
          <w:lang w:bidi="ar-SA"/>
        </w:rPr>
        <w:t>دادن معلومات نفسانى خويش، به آن صورت ها هم توجه مى كرد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مسافرت هاى وى به كشورهاى مختلف و نهان كردن مليت خود براى ترويج انديشه ى جهانى اسلام، بيانگر نگاه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انديشه ى سيدجمال هرچند سلفى ناميده شده است، با سلفى گرى مصطلح كاملاً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اهميت بررسى انديشه ى سيدجمال الدين اسدآبادى را دوچندان مى كند، اين واقعيت است كه بخشى از انديشه ى سلفى مصر را شاگردان او سامان بخشيدند</w:t>
      </w:r>
      <w:r>
        <w:rPr>
          <w:rFonts w:eastAsia="IRNazanin" w:cs="IRNazanin"/>
          <w:color w:val="111111"/>
          <w:sz w:val="28"/>
          <w:szCs w:val="28"/>
          <w:rtl w:val="true"/>
          <w:lang w:bidi="fa-IR"/>
        </w:rPr>
        <w:t>.</w:t>
      </w:r>
    </w:p>
    <w:p>
      <w:pPr>
        <w:pStyle w:val="Heading4"/>
        <w:numPr>
          <w:ilvl w:val="3"/>
          <w:numId w:val="1"/>
        </w:numPr>
        <w:rPr/>
      </w:pPr>
      <w:bookmarkStart w:id="301" w:name="__RefHeading___Toc8068357_2142443653"/>
      <w:bookmarkStart w:id="302" w:name="_Toc117"/>
      <w:bookmarkEnd w:id="301"/>
      <w:r>
        <w:rPr/>
        <w:t>2</w:t>
      </w:r>
      <w:r>
        <w:rPr>
          <w:rtl w:val="true"/>
        </w:rPr>
        <w:t xml:space="preserve"> - </w:t>
      </w:r>
      <w:r>
        <w:rPr>
          <w:rtl w:val="true"/>
        </w:rPr>
        <w:t>محمد عبده و رويكرد اصلاحى</w:t>
      </w:r>
      <w:bookmarkEnd w:id="302"/>
    </w:p>
    <w:p>
      <w:pPr>
        <w:pStyle w:val="BookText"/>
        <w:rPr/>
      </w:pPr>
      <w:r>
        <w:rPr>
          <w:rFonts w:ascii="IRNazanin" w:hAnsi="IRNazanin" w:eastAsia="IRNazanin"/>
          <w:color w:val="111111"/>
          <w:sz w:val="28"/>
          <w:sz w:val="28"/>
          <w:szCs w:val="28"/>
          <w:rtl w:val="true"/>
          <w:lang w:bidi="fa-IR"/>
        </w:rPr>
        <w:t xml:space="preserve">يكى از شاگردان به نام سيدجمال كه به مقام مفتى ديار مصر دست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سيد تأثير بسيارى بر انديشه ى محمد عبده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عبده برخلاف سيدجمال كه به روش هاى انقلابى گرايش داشت، بر روش اصلاحى تأكيد مى كرد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به عقيده ى وى، با تغيير و تحول در شيوه ى آموزش و رشد معنوى و اخلاقى جامعه، مى توان به جامعه ى آرمانى اسلامى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نيز مانند سيدجمال بر بازگشت به اصل دين و آموزه هاى آن بسيار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شايد از نظر ماهيت انديشه، به مفهوم سلفى نزديك تر باشد، اما وى نيز نگاهش قهقرايى و به گذشته نبود و ديدگاهى فرقه گرايانه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ويژگى هاى سلفى گرى مصطلح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شرابى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سيدجمال و عبده كوشيدند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نشان دادن بى تناسبى انديشه ها و نهادهاى اروپا، بلكه از راه اثبات اين كه اسلام انديشه ها و نهادهاى معتبرى دارد، با اروپا بستيزند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بر خلاف سلفى گرى كه با ورود به مباحث كلام مخالف است و ورود در آن را شرك و بدعت مى داند، در مباحث كلامى دستى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اجتهاد و استنباط از منابع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كرد و از تقليد صرف از امامان چهارگانه دورى</w:t>
      </w:r>
      <w:bookmarkStart w:id="303" w:name="pg15501_355732"/>
    </w:p>
    <w:p>
      <w:pPr>
        <w:pStyle w:val="BookText"/>
        <w:rPr/>
      </w:pPr>
      <w:bookmarkEnd w:id="303"/>
      <w:r>
        <w:rPr>
          <w:rFonts w:ascii="IRNazanin" w:hAnsi="IRNazanin" w:eastAsia="IRNazanin"/>
          <w:color w:val="111111"/>
          <w:sz w:val="28"/>
          <w:sz w:val="28"/>
          <w:szCs w:val="28"/>
          <w:rtl w:val="true"/>
          <w:lang w:bidi="fa-IR"/>
        </w:rPr>
        <w:t>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مذهب هاى اسلامى تنها روش ها و راه هايى براى اجتهاد و استنباط احكام از منابع شريعتند و امامان چهارگانه ى آن ها با توجه به نيازهاى زمان خود، در قالب اين روش ها به استنباط احكام دست يازيدند و حتى خود ايشان مدعى لزوم پى روى از خودشان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امر، در جاى جاى تفسير او به چشم مى خورد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واقع نگرش محمد عبده، زمينه را فراهم كرد تا الازهر مذهب شيعه ى اماميه و شيعه ى زيديه را به عنوان دو مذهب اسلامى به رسميت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مهم ديگر محمد عبده، عقل گرايى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معتقد به حسن و قبح عقلى بود و اين انديشه كاملاً با انديشه ى سلفى گرى تضاد دارد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 چنين در زمينه ى جبر و اختيار، و قضا و قدر الهى ديدگاه هايى كاملاً مخالف با سلفى گرى مصطلح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فتواهاى فقهى محمد عبده، دو فتوا معروف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حليت ذبايح و طعام اهل كتاب</w:t>
      </w:r>
      <w:r>
        <w:rPr>
          <w:rStyle w:val="FootnoteAnchor"/>
          <w:rtl w:val="true"/>
        </w:rPr>
        <w:footnoteReference w:id="202"/>
      </w:r>
      <w:r>
        <w:rPr>
          <w:rFonts w:ascii="IRNazanin" w:hAnsi="IRNazanin" w:eastAsia="IRNazanin"/>
          <w:color w:val="111111"/>
          <w:sz w:val="28"/>
          <w:sz w:val="28"/>
          <w:szCs w:val="28"/>
          <w:rtl w:val="true"/>
          <w:lang w:bidi="fa-IR"/>
        </w:rPr>
        <w:t xml:space="preserve">، و ديگرى جواز جمع بين صلاتين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و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اختيار</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اين دو مسأله، هر دو از مسائلى بود كه تا آن زمان كسى از اهل سنت درباره ى آن ها فتوا نداده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عبده در سال هاى فعاليت خود، در رشد و اعتلاى فرهنگى مردم مصر بسيار كوشيد و در مقام يك چهره ى تقريبى و مصلح در جهان اسلام شناخته شد</w:t>
      </w:r>
      <w:r>
        <w:rPr>
          <w:rFonts w:eastAsia="IRNazanin" w:cs="IRNazanin"/>
          <w:color w:val="111111"/>
          <w:sz w:val="28"/>
          <w:szCs w:val="28"/>
          <w:rtl w:val="true"/>
          <w:lang w:bidi="fa-IR"/>
        </w:rPr>
        <w:t>.</w:t>
      </w:r>
    </w:p>
    <w:p>
      <w:pPr>
        <w:pStyle w:val="Heading4"/>
        <w:numPr>
          <w:ilvl w:val="3"/>
          <w:numId w:val="1"/>
        </w:numPr>
        <w:rPr/>
      </w:pPr>
      <w:bookmarkStart w:id="304" w:name="__RefHeading___Toc8068359_2142443653"/>
      <w:bookmarkStart w:id="305" w:name="_Toc118"/>
      <w:bookmarkEnd w:id="304"/>
      <w:r>
        <w:rPr/>
        <w:t>3</w:t>
      </w:r>
      <w:r>
        <w:rPr>
          <w:rtl w:val="true"/>
        </w:rPr>
        <w:t xml:space="preserve"> - </w:t>
      </w:r>
      <w:r>
        <w:rPr>
          <w:rtl w:val="true"/>
        </w:rPr>
        <w:t>رشيد رضا و سلفى گرى در مصر</w:t>
      </w:r>
      <w:bookmarkEnd w:id="3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اوالامامة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تشريح چه گونگى احياى خلافت در عصر كنونى پرداخته و ماهيت آن را نيز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گرچه خلافتى را تصوير مى كند كه در عالم خارج چندان امكان وقوع ندارد، اما به دليل جامعيت،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اين نكته جالب است كه وى از نظريه هاى قديم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نهادى بسيط، دائمى و استبدادى تصور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و به شورا و نظر مردم بسيار اهميت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عقايد و مبانى اعتقادى به سلفيه ى مصطلح نزديك مى شود و اختلاف هاى مذهبى ميان مذهب ها را پررنگ و عنادگونه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گوناگون، چنين ديدگاهى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رشيد رضا، در شكل گيرى جريان هاى اسلامى نه تنها در مصر، بلكه در كشورهاى ديگر اسلامى، نقش مهمى ايفا كرد؛ اما در مجموع، انديشه ى اسلامى در مصر را به سلفى گرى معاصر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برخى از انديشه ى سيدجمال و شاگردش محمد عبده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گرايى نوگرا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انديشه ى رشيد رضا، شاگرد محمد عبده،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گرايى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البته برخى از غربى ها كوشيده اند رشيد رضا و محمد عبده را در مجموعه ى سلفيه ى مصطلح قرار دهند كه درست نيست؛</w:t>
      </w:r>
      <w:r>
        <w:rPr>
          <w:rStyle w:val="FootnoteAnchor"/>
          <w:rtl w:val="true"/>
        </w:rPr>
        <w:footnoteReference w:id="205"/>
      </w:r>
      <w:r>
        <w:rPr>
          <w:rFonts w:ascii="IRNazanin" w:hAnsi="IRNazanin" w:eastAsia="IRNazanin"/>
          <w:color w:val="111111"/>
          <w:sz w:val="28"/>
          <w:sz w:val="28"/>
          <w:szCs w:val="28"/>
          <w:rtl w:val="true"/>
          <w:lang w:bidi="fa-IR"/>
        </w:rPr>
        <w:t>اما مى توان گفت رشيد رضا شاگردى است كه در مقايسه با استادش، عبده، ديدگاه افراطى ترى دارد و سنت گراتر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 چه ديدگاه رشيد رضا را به سلفى گرى مصطلح نزديك مى كند، احياى خلافت است؛ اما خلافت در نگاه وى، با شورا و نظر مردم قوت مى گيرد كه اين، با انديشه ى سلفى گرى تفاوت دارد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آن چه ديدگاه وى را از سلفى گرى مصطلح جدا مى كند، اين واقعيت است كه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دولت يا خليفه، به عنوان رهبر همه 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شيعه ى اثنى عشرى، زيدى، اباضى و چهار مذهب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 شود؛ ولى درصدد از ميان برداشتن</w:t>
      </w:r>
    </w:p>
    <w:p>
      <w:pPr>
        <w:pStyle w:val="BookText"/>
        <w:rPr/>
      </w:pPr>
      <w:r>
        <w:rPr>
          <w:rFonts w:ascii="IRNazanin" w:hAnsi="IRNazanin" w:eastAsia="IRNazanin"/>
          <w:color w:val="111111"/>
          <w:sz w:val="28"/>
          <w:sz w:val="28"/>
          <w:szCs w:val="28"/>
          <w:rtl w:val="true"/>
          <w:lang w:bidi="fa-IR"/>
        </w:rPr>
        <w:t>تفاوت ها يا به زور يكسان كردن معتقدات بر نمى آيد، بلكه چندگانگى اعتقادى را جلوه ى استقلال رأى در اجتهاد مى شمارد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جالب اين كه وى پس از كاوش براى يافتن فردى شايسته براى خلافت مسلمانان،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يحيى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 كند و وى را فردى فقيه، داراى شايستگى اخلاقى، كفايت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در حالى كه وى شيعه ى زيدى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مشكل اساسى در انديشه ى رضا، نظرهاى گاه كينه توزانه ى او درباره ى مذهب هاى اسلامى، به ويژه شيعه است كه در جاهايى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هنگامى كه براى اثبات نظريه اش وارد مباحث تاريخى مى شود، نقدهايى نيز بر خلفا وارد مى كند؛ از جمله اين اظهارات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ابوبكر به عنوان خليفه، مورد تأييد همه ى گروه ها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عمر به خلافت ازسوى ابوبكر، مبناى حكومت توارثى بنى اميه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چنين انتقاد وى به عثمان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بازگذاشتن دست بنى اميه در 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نشانگر ديدگاه هاى انتقادى او به گذشته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 چنين وى به شدت به فقيهان متحجر مى تازد و علوم و فنون جديد و بازگشايى باب اجتهاد را مى ستايد؛ با اين حال، در نظريه هاى او گرايشى به انديشه ى سلفى گرى وهابى ديده مى شود كه نمى توان آن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ى مقايسه ى سيدجمال، محمد عبده و محمد رشيد رضا با يك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نسبتاً مناسبى ارائه مى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اصلاحى كه به وسيله ى سيدجمال الدين اسدآبادى آغاز شده بود، جنبشى عقل گرا و خواهان استفاده از شيوه هاى جديد نوسازى و پيشرفت و علم و صنعت، و خواهان برپايى نظام هاى سياسى مبتنى بر آزادى و دموكراسى در قالب حكومت هاى پارلمانى و مشروطه و يا</w:t>
      </w:r>
    </w:p>
    <w:p>
      <w:pPr>
        <w:pStyle w:val="BookText"/>
        <w:rPr/>
      </w:pPr>
      <w:r>
        <w:rPr>
          <w:rFonts w:ascii="IRNazanin" w:hAnsi="IRNazanin" w:eastAsia="IRNazanin"/>
          <w:color w:val="111111"/>
          <w:sz w:val="28"/>
          <w:sz w:val="28"/>
          <w:szCs w:val="28"/>
          <w:rtl w:val="true"/>
          <w:lang w:bidi="fa-IR"/>
        </w:rPr>
        <w:t>پادشاهى هاى مقيد و محدود بودند؛ البته اگر امكان برپايى نظام جمهورى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با جسارت شديد، با استعمارگران و متجاوزان خارجى رويارو شد و درصدد مبارزه با علل عقب ماندگى و طغيان درون جوامع اسلامى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سيدجمال، ايده ى جامعه ى اسلامى را مطرح كرد كه هدف آن، يك پارچه سازى امت اسلامى در موجوديتى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جنبش فراگير، پس از سيدجمال به وسيله ى برجسته ترين شاگرد مكتب او، يعنى شيخ محمد عبده، به نصف تقليل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عبده از ايده ى انقلاب فراگير سياسى دست كشيد و حتى بر هرچه سياست است،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ثمر بخشيدن تلاش ها براى ايجاد دگرگونى سياسى در يك نسل، نااميد شده، تمايل به حركتى در مسيرى طولانى پيدا كرد كه چندين نسل را دربر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او انتخاب كرده بود، راه ايجاد اصلاحات آموزشى و تربيتى، و دگرگون ساختن نظام آموزشى موروثى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ايده ى يك پارچگى و وحدت امت اسلامى دست كشيد و به وطن گرايى محدود به مرزهاى سياسى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بريد و بدان طعنه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انگليس مبارزه كرد و سپس از در دوستى با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كرد و سپس آشتى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ى عدل به معتزله نزديك شد و در موضوع توحيد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نيمى از عبده روشنگر و روشن انديش، و نيم ديگرى محافظه كار و سلفى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جنبش اصلاحى كه در عبده به نيمى تقليل يافته بود، بار ديگر به دست سيد محمد رشيد رضا كه آن را به سلفى گرى آشكار تبديل كرد، بار ديگر به نصف فرو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رضا پس از آن كه عمرى را در اصلاحگرى و نوانديشى و ترقى خواهى گذرانده بود، خود را از تأثير طلايه دارانى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سيدجمال و حتى عبده رهاند و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6" w:name="pg15501_355736"/>
    </w:p>
    <w:p>
      <w:pPr>
        <w:pStyle w:val="BookText"/>
        <w:rPr/>
      </w:pPr>
      <w:bookmarkEnd w:id="306"/>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جاى ميل به شيوه هاى مدنيت نو و هم گامى با تحولات زمانه، فروبستگى و هجوم به غرب را ترجيح داد و به جاى دفاع از استقلال ملى ملت ها و در واكنش به حركت هاى لائيك در تركيه، از ايده ى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اصلاح نظام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عمده ترين عواملى كه در تغيير نگرش و رفتار رشيد رضا تأثير نهاد، الغاى خلافت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توجه به عوامل و اسباب داخلى فروپاشى عثمانى، آن را بيش تر، محصول توطئه اى خارجى جهت تضعيف جهان اسلام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جبهه ى مبارزه با استعمار و عقب ماندگى مى جنگيد، به دست رشيد رضا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مجله اى فرهنگى و عمومى، و فرارى از سياست و مشغول به علم و معرفت بود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07" w:name="__RefHeading___Toc8068361_2142443653"/>
      <w:bookmarkStart w:id="308" w:name="_Toc119"/>
      <w:bookmarkEnd w:id="307"/>
      <w:r>
        <w:rPr/>
        <w:t>4</w:t>
      </w:r>
      <w:r>
        <w:rPr>
          <w:rtl w:val="true"/>
        </w:rPr>
        <w:t xml:space="preserve"> - </w:t>
      </w:r>
      <w:r>
        <w:rPr>
          <w:rtl w:val="true"/>
        </w:rPr>
        <w:t>اخوان المسلمين در مصر</w:t>
      </w:r>
      <w:bookmarkEnd w:id="3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اخوان المسلمين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ى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المسلمين مصر، از يك سو انديشه هاى سلف گرايانه ى رشيد رضا را در خود نهان داشت و از سوى ديگر مى كوشيد روش انقلابى و استعمارستيز سيدجمال را زنده كند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فلسفه ى وجودى اخوان را بايد در شرايط و فضاى حاكم بر آن زمان جهان اسلام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حسن البنا، در اين دوره، از يك سو احزاب موجود در مصر رويكردى كاملاً ليبرالى و ملى گرايانه داشتند و از سوى ديگر، گرايش هاى ضد دينى ناشى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بر فضاى دانشگاهى و روشن فكرانه ى مصر سايه افكنده بود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چنين شرايطى، جنبش اخوان المسلمين مصر فعاليت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جنبش، گستردگى و</w:t>
      </w:r>
    </w:p>
    <w:p>
      <w:pPr>
        <w:pStyle w:val="BookText"/>
        <w:rPr/>
      </w:pPr>
      <w:r>
        <w:rPr>
          <w:rFonts w:ascii="IRNazanin" w:hAnsi="IRNazanin" w:eastAsia="IRNazanin"/>
          <w:color w:val="111111"/>
          <w:sz w:val="28"/>
          <w:sz w:val="28"/>
          <w:szCs w:val="28"/>
          <w:rtl w:val="true"/>
          <w:lang w:bidi="fa-IR"/>
        </w:rPr>
        <w:t>فراگيرى آن است؛ به گونه اى كه اين انديشه در ساير كشورهاى اسلامى نيز به شدت تأثير گذاشت و در بسيارى از كشورهاى اسلامى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ماهيت و روش فعاليت شاخه هاى اخوان در كشورهاى مختلف تفاوت هاى بسيارى با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رشد جنبش اخوان را سرعت بخشيد، درگيرى هاى اعراب و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ناكامى هاى كشورهاى اسلامى در برابر زياده خواهى هاى اسرائيل بيش تر مى شد، نفوذ و رشد جنبش اخوان گسترش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اوج رشد و بالندگى اخوان را مى توان پس از شكست سنگين ارتش هاى عرب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شعار ناسيوناليسم عربى به جنگ اسرائيل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اخوانى ها جنگ اعراب و اسرائيل را جنگ اسلام و يهود، و علت شكست اعراب را دورى از اسلام 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زمانى از رهبران ارشد اخوان شمرده مى شد، در تبيين اين نگاه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اسرائيلى ها مى توانستند كشورشان را جمهورى يهود يا اتحاد سوسياليستى يهود بنامند، همان طور كه همسايگان عربشان كشورهايشان را به نام خاندان هاى حاكم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متوكلى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ولى آن را اسرائيل ناميده اند كه نمودگار تعلق آنان به دين و مواريثشان، و احترامشان به ارزش هاى مقدسشان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يهوديانى كه اين كار را كرده اند، خداوندان علم و ثروتند و رهبران سياست و اقتصاد؛ و از ميان آنان كسانى بوده اند كه در شكاف هسته ى اتم و بسيارى اختراعات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انتساب خود به دينشان خجالت نكشيده اند و از واجبات آن تن نزده 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ماهيت سلفى گرى اخوان، ماهيتى دينى است، نه فرقه گرايانه؛ يهودستيز است، نه مسلمان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انديشه ى اخوان را مى توان در گزاره هاى زير كه در منشورشان آمده است، خلاصه كرد</w:t>
      </w:r>
      <w:r>
        <w:rPr>
          <w:rFonts w:eastAsia="IRNazanin" w:cs="IRNazanin"/>
          <w:color w:val="111111"/>
          <w:sz w:val="28"/>
          <w:szCs w:val="28"/>
          <w:rtl w:val="true"/>
          <w:lang w:bidi="fa-IR"/>
        </w:rPr>
        <w:t>:</w:t>
      </w:r>
      <w:bookmarkStart w:id="309" w:name="pg15501_355738"/>
    </w:p>
    <w:p>
      <w:pPr>
        <w:pStyle w:val="BookText"/>
        <w:rPr/>
      </w:pPr>
      <w:bookmarkEnd w:id="309"/>
      <w:r>
        <w:rPr>
          <w:rStyle w:val="FootnoteAnchor"/>
          <w:rtl w:val="true"/>
        </w:rPr>
        <w:footnoteReference w:id="215"/>
      </w:r>
      <w:r>
        <w:rPr>
          <w:rFonts w:ascii="IRNazanin" w:hAnsi="IRNazanin" w:eastAsia="IRNazanin"/>
          <w:color w:val="111111"/>
          <w:sz w:val="28"/>
          <w:sz w:val="28"/>
          <w:szCs w:val="28"/>
          <w:rtl w:val="true"/>
          <w:lang w:bidi="fa-IR"/>
        </w:rPr>
        <w:t>اسلام نظامى جامع و متكامل بالذات است و واپسين مسير زندگى، در همه ى حوزه هاى آن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اسلام از دل دو منبع برآمده و بر آن 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نبوى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ى زمان ها و مكان ها انطباق پذير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نگرشى كاملاً در تضاد با سلفى گرى وهابى و ارتجاع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نگاه، مرجعيت سلف را به عنوان منبع تشريع برنمى تابد و به دخالت عناصر زمان و مكان در اجتهاد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دشمنان خود را ساير فرقه هاى اسلامى نمى پندارد؛ بلكه لبه ى تيز دشمنى آنان به سوى دشمنان خارجى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المسلمين هرچند در دوران رهبرى حسن البنا روشى مسالمت آميز و اصلاحى داشت، پس از كشته شدن او،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ى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حالتى انقلابى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با بهره بردارى از مفهوم جاهليتى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بود، جهان را يك سره قلمرو جاهليت اعلام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هايى مانند حزب جهاد و نظريه پردازانى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اخوانى ها را تهاجمى تر و انقلابى تر كردند تا به ترور انور سادات انجاميد</w:t>
      </w:r>
      <w:r>
        <w:rPr>
          <w:rFonts w:eastAsia="IRNazanin" w:cs="IRNazanin"/>
          <w:color w:val="111111"/>
          <w:sz w:val="28"/>
          <w:szCs w:val="28"/>
          <w:rtl w:val="true"/>
          <w:lang w:bidi="fa-IR"/>
        </w:rPr>
        <w:t>.</w:t>
      </w:r>
    </w:p>
    <w:p>
      <w:pPr>
        <w:pStyle w:val="Heading4"/>
        <w:numPr>
          <w:ilvl w:val="3"/>
          <w:numId w:val="1"/>
        </w:numPr>
        <w:rPr/>
      </w:pPr>
      <w:bookmarkStart w:id="310" w:name="__RefHeading___Toc8068363_2142443653"/>
      <w:bookmarkStart w:id="311" w:name="_Toc120"/>
      <w:bookmarkEnd w:id="310"/>
      <w:r>
        <w:rPr/>
        <w:t>5</w:t>
      </w:r>
      <w:r>
        <w:rPr>
          <w:rtl w:val="true"/>
        </w:rPr>
        <w:t xml:space="preserve"> - </w:t>
      </w:r>
      <w:r>
        <w:rPr>
          <w:rtl w:val="true"/>
        </w:rPr>
        <w:t>مقايسه ى تطبيقى سلفى گرى وهابى و سلفى گرى مصر</w:t>
      </w:r>
      <w:bookmarkEnd w:id="311"/>
    </w:p>
    <w:p>
      <w:pPr>
        <w:pStyle w:val="BookText"/>
        <w:rPr/>
      </w:pPr>
      <w:r>
        <w:rPr>
          <w:rFonts w:ascii="IRNazanin" w:hAnsi="IRNazanin" w:eastAsia="IRNazanin"/>
          <w:color w:val="111111"/>
          <w:sz w:val="28"/>
          <w:sz w:val="28"/>
          <w:szCs w:val="28"/>
          <w:rtl w:val="true"/>
          <w:lang w:bidi="fa-IR"/>
        </w:rPr>
        <w:t>هرچند به جريان هاى اسلام گراى مصر نيز سلفى گفته مى شود، با نگاهى گذرا به سادگى مى توان تفاوت هاى بنيادين سلفى گرى وهابى يا تكفيرى و حتى سلفى گرى شبه قاره را با سلفى گرى مصر مشاهده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سلفى گرى وهابى ماهيتى تكفيرى و رويكرد اعتقادى دارد؛ در حالى كه سلفى گرى مصر رويكردى سياسى دارد و در واكنش به شرايط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زمانه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مصر بازگشت به اسلام را در برابر مبارزه با دشمنان اسلام مانند يهود و آمريكا مطرح كرد و علت هاى شكست مسلمانان را دورى از ارزش ها و دين</w:t>
      </w:r>
    </w:p>
    <w:p>
      <w:pPr>
        <w:pStyle w:val="BookText"/>
        <w:rPr/>
      </w:pPr>
      <w:r>
        <w:rPr>
          <w:rFonts w:ascii="IRNazanin" w:hAnsi="IRNazanin" w:eastAsia="IRNazanin"/>
          <w:color w:val="111111"/>
          <w:sz w:val="28"/>
          <w:sz w:val="28"/>
          <w:szCs w:val="28"/>
          <w:rtl w:val="true"/>
          <w:lang w:bidi="fa-IR"/>
        </w:rPr>
        <w:t>دانست؛ چنان كه در نقلى از محمد غزالى گذشت؛ در حالى كه سلفى گرى و گذشته گرايى وهابيت، در راستاى تكفير مسلمانان به كار مى رود و آتش فرقه گرايى و ستيزه جويى هاى داخلى را شعله 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 گرى وهابى شرايط زمان و مكان را در انديشه هاى خود لحاظ نمى كند؛ ارتجاع و گذشته گرايى بر تمامى انديشه هاى آنان سايه افكنده است؛ عقل و فهم صحابه و تابعين را بر عقل و فهم انديشمندان قرن هاى بعدى مقدم مى داند و قدرت تعقل و تفهم خود را تعطيل مى كند؛ در حالى كه در نگاه سلفى گرى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سيدجمال، چه عبده و چه رشيد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نگاه انديشمندان اخوانى، عقل و فهم انديشمندان قرن هاى بعدى هرگز به طور مطلق طرد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 اين كه، سلفى گرى مصر، هرچند در دوره ى سيد قطب راديكال مى شود، به شعله ور شدن آتش تفرقه ميان مسلمانان نمى انجامد و هدفش مبارزه با سكولاريسم، ليبراليسم و انديشه ى غربى در حوزه ى فرهنگ و سياست، و استيلاى غيرمسلمانان به ويژه يهوديان است؛ درحالى كه سلفى گرى وهابى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عقايد نيز رشيد رضا، هرچند تا حدودى به انديشه ى سلفى گرى وهابى نزديك شد، در برابر حوادث تاريخ اسلام، همچون سلفيان وهابى، چشم ها را نبست و به يارى قدرت تحليل، به نقد صحابه و تابعين پرداخت و با اين كه به خلافت معتقد بود، در تعريف مرزهاى آن، در زمره ى نظريه پردازان جديد خلافت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بينيم، سلفى گرى مصر را به هيچ رو نمى توان هم رديف سلفى گرى وهابى شمرد و اين دو، در مبانى، هدف ها و روش ها كاملاً با يك ديگر متفاوتند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انديشمندان مصرى نيز به خوبى به اين اختلاف ها اشاره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غزالى در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به معتقدات وهابيت مى تازد و آن را ضد دين و غيراسلامى مى خواند</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پس از كشته شدن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عربستان دعوت مى شود تا از حضور او بهره بردارى سياسى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مفاهيم</w:t>
      </w:r>
    </w:p>
    <w:p>
      <w:pPr>
        <w:pStyle w:val="BookText"/>
        <w:rPr/>
      </w:pPr>
      <w:r>
        <w:rPr>
          <w:rFonts w:ascii="IRNazanin" w:hAnsi="IRNazanin" w:eastAsia="IRNazanin"/>
          <w:color w:val="111111"/>
          <w:sz w:val="28"/>
          <w:sz w:val="28"/>
          <w:szCs w:val="28"/>
          <w:rtl w:val="true"/>
          <w:lang w:bidi="fa-IR"/>
        </w:rPr>
        <w:t>توحيد قصورى و توحيد قبورى، با وهابيت به شدت به مقابله برمى خيزد و جريانى ضد جريان وهابيت را پديد مى آورد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 گرى مصر با سلفى گرى شبه قاره نيز تفاوت هاى اساسى دارد كه البته دامنه ى اين تفاوت ها، به اندازه ى اختلافات با سلفى گرى وهابى نيست</w:t>
      </w:r>
      <w:r>
        <w:rPr>
          <w:rFonts w:eastAsia="IRNazanin" w:cs="IRNazanin"/>
          <w:color w:val="111111"/>
          <w:sz w:val="28"/>
          <w:szCs w:val="28"/>
          <w:rtl w:val="true"/>
          <w:lang w:bidi="fa-IR"/>
        </w:rPr>
        <w:t>.</w:t>
      </w:r>
      <w:bookmarkStart w:id="312" w:name="pg15501_355741"/>
    </w:p>
    <w:p>
      <w:pPr>
        <w:pStyle w:val="Heading4"/>
        <w:numPr>
          <w:ilvl w:val="3"/>
          <w:numId w:val="1"/>
        </w:numPr>
        <w:rPr/>
      </w:pPr>
      <w:bookmarkStart w:id="313" w:name="__RefHeading___Toc8068365_2142443653"/>
      <w:bookmarkStart w:id="314" w:name="_Toc121"/>
      <w:bookmarkEnd w:id="312"/>
      <w:bookmarkEnd w:id="313"/>
      <w:r>
        <w:rPr>
          <w:rtl w:val="true"/>
        </w:rPr>
        <w:t>نتيجه ى بخش يكم</w:t>
      </w:r>
      <w:bookmarkEnd w:id="314"/>
    </w:p>
    <w:p>
      <w:pPr>
        <w:pStyle w:val="BookText"/>
        <w:rPr/>
      </w:pPr>
      <w:r>
        <w:rPr>
          <w:rFonts w:ascii="IRNazanin" w:hAnsi="IRNazanin" w:eastAsia="IRNazanin"/>
          <w:color w:val="111111"/>
          <w:sz w:val="28"/>
          <w:sz w:val="28"/>
          <w:szCs w:val="28"/>
          <w:rtl w:val="true"/>
          <w:lang w:bidi="fa-IR"/>
        </w:rPr>
        <w:t>سلفى گرى مفهومى بسيط و منسجم نيست، بلكه در دل خود گرايش ها و طيف 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گرايش ها، با هدف هم گرايى و ايجاد اتحاد و يك پارچگى ميان مسلمانان، به سلف چنگ زده و كوشيده اند با اين مفهوم، ارزش هاى زندگى بخش اسلامى را زنده كنند؛ اما برخى ديگر با گذشته گرايى و ارتجاع، و مبارزه با عقلانيت، راه تحجر و تكفير را برگزيده اند و از گذشتگان براى خود بتى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بدون توجه به اقتضائات شرايط كنونى از يك سو، و با ناديده گرفتن اختلاف ها ميان گذشتگان، و مشكلات و چالش هاى جدى مكتب بدعتى سلفى گرى از سوى ديگر، دشنه ى فرقه گرايى را بر پيكر رنجور جهان اسلام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هرگز نمى توان جريان هاى سلفى را مترادف با وهابيت شمرد؛ بلكه وهابيت، مصداقى از سلفى گرى و آن هم از نوع اعتقادى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مشخص خواهد شد كه وهابيت در ميان مسلمانان اقليتى بسيار كوچك است كه همه ى باورهاى مسلمانان را به سخره گرفته است و اگر به دقت نگريسته شود، حتى با ديگر گرايش هايى كه امروزه به حق يا ناحق به آن ها سلفى گفته مى شود، تضاد و تعارض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موجب شد در بخش گذشته با چنين وسواسى، گرايش ها، گونه ها و مصداق هاى سلفى گرى بررسى شود، تلاش وهابيت براى هم گرايى ميان خود و ديگر گروه هاى سلفى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امروز به خوبى دريافته اند كه اگر ماهيت خود را همچون گذشته آشكار كنند، در جهان اسلام مخاطبى نخواهند يافت؛ از اين رو براى هم گرايى ميان جريان هاى سلفى در جهان اسلام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وهابيان با ناديده گرفتن تعارض هاى بنيادين ميان خود و ديگران، هدف هاى خود را به صورت مرحله اى پيش مى برند و با اولويت بندى هدف ها و دشمنان خود، مى كوشند با هم گرايى با گروه هاى ديگر، به هدف هاى فرقه گرايانه ى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هاى هم گرا به اين نكته توجه ندارند كه سلفى گرى وهابى، در اولويت هاى بعدى خود،</w:t>
      </w:r>
    </w:p>
    <w:p>
      <w:pPr>
        <w:pStyle w:val="BookText"/>
        <w:rPr/>
      </w:pPr>
      <w:r>
        <w:rPr>
          <w:rFonts w:ascii="IRNazanin" w:hAnsi="IRNazanin" w:eastAsia="IRNazanin"/>
          <w:color w:val="111111"/>
          <w:sz w:val="28"/>
          <w:sz w:val="28"/>
          <w:szCs w:val="28"/>
          <w:rtl w:val="true"/>
          <w:lang w:bidi="fa-IR"/>
        </w:rPr>
        <w:t>مبارزه با آن ها را در نظر گرفته است و به همين علت نيز گاهى ابزار دست سلفى گرى وهابى مى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 مبارزه با وهابيت، شناخت ماهيت و ابعاد مختلف سلفى گرى و تعيين جايگاه سلفى گرى وهابى در ميان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سايه ى چنين روشى مى توان تضادهاى ميان وهابيت و ديگر مسلمانان، حتى گروه هاى مشهور به سلفى را تبيين كرد</w:t>
      </w:r>
      <w:r>
        <w:rPr>
          <w:rFonts w:eastAsia="IRNazanin" w:cs="IRNazanin"/>
          <w:color w:val="111111"/>
          <w:sz w:val="28"/>
          <w:szCs w:val="28"/>
          <w:rtl w:val="true"/>
          <w:lang w:bidi="fa-IR"/>
        </w:rPr>
        <w:t>.</w:t>
      </w:r>
      <w:bookmarkStart w:id="315" w:name="pg15501_355744"/>
    </w:p>
    <w:p>
      <w:pPr>
        <w:pStyle w:val="Heading2"/>
        <w:numPr>
          <w:ilvl w:val="1"/>
          <w:numId w:val="1"/>
        </w:numPr>
        <w:rPr/>
      </w:pPr>
      <w:bookmarkStart w:id="316" w:name="__RefHeading___Toc8068367_2142443653"/>
      <w:bookmarkStart w:id="317" w:name="_Toc122"/>
      <w:bookmarkEnd w:id="315"/>
      <w:bookmarkEnd w:id="316"/>
      <w:r>
        <w:rPr>
          <w:rtl w:val="true"/>
        </w:rPr>
        <w:t>بخش دوم تبارشناسى وهابيت</w:t>
      </w:r>
      <w:bookmarkEnd w:id="3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8068369_2142443653"/>
      <w:bookmarkStart w:id="319" w:name="_Toc123"/>
      <w:bookmarkEnd w:id="318"/>
      <w:r>
        <w:rPr>
          <w:rtl w:val="true"/>
        </w:rPr>
        <w:t>اشاره</w:t>
      </w:r>
      <w:bookmarkStart w:id="320" w:name="pg15501_355746"/>
      <w:bookmarkEnd w:id="319"/>
    </w:p>
    <w:p>
      <w:pPr>
        <w:pStyle w:val="Heading3"/>
        <w:numPr>
          <w:ilvl w:val="2"/>
          <w:numId w:val="1"/>
        </w:numPr>
        <w:rPr/>
      </w:pPr>
      <w:bookmarkStart w:id="321" w:name="__RefHeading___Toc8068371_2142443653"/>
      <w:bookmarkStart w:id="322" w:name="_Toc124"/>
      <w:bookmarkEnd w:id="320"/>
      <w:bookmarkEnd w:id="321"/>
      <w:r>
        <w:rPr>
          <w:rtl w:val="true"/>
        </w:rPr>
        <w:t>مقدمه</w:t>
      </w:r>
      <w:bookmarkEnd w:id="322"/>
    </w:p>
    <w:p>
      <w:pPr>
        <w:pStyle w:val="BookText"/>
        <w:rPr/>
      </w:pPr>
      <w:r>
        <w:rPr>
          <w:rFonts w:ascii="IRNazanin" w:hAnsi="IRNazanin" w:eastAsia="IRNazanin"/>
          <w:color w:val="111111"/>
          <w:sz w:val="28"/>
          <w:sz w:val="28"/>
          <w:szCs w:val="28"/>
          <w:rtl w:val="true"/>
          <w:lang w:bidi="fa-IR"/>
        </w:rPr>
        <w:t>در بخش گذشته به تفصيل درباره ى ماهيت، ويژگى ها، گونه شناسى و مصداق پژوهى سلفى گرى معاصر سخن گفته شد و در اين بخش به تبارشناسى مهم ترين مصداق سلفى گرى، يعنى وهابيت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رهيافت اين بخش، رهيافتى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تلاش شده است ريشه ها و مبانى وهابيت، در دل تاريخ بررسى شود و مشخص گردد كه وهابيت هر يك از مبانى خود را از كدام انديشه و شخصيت به عاريت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رهيافت، تاريخ به چند دوره تقسيم و برداشت سليقه اى وهابيت از هر دوره،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تعريف هر دوره، با توجه به ويژگى آن و نقش آن در تكوين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در اين بخش، سلفى گرى با توجه به رويكرد تاريخى، به سه دوره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نقلى؛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اعتقادى؛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وهابى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ازآن جاكه در اين مجموعه به عقايد و شبهات وهابيت به صورت مستقل پرداخته خواهد شد، اين بخش تنها جنبه ى تحليل تاريخى دارد و تضادهاى انديشه ى وهابيت با ساير مذاهب اسلامى را صرفاً به صورت گزارشى و تاريخى ارائه خواهد داد</w:t>
      </w:r>
      <w:r>
        <w:rPr>
          <w:rFonts w:eastAsia="IRNazanin" w:cs="IRNazanin"/>
          <w:color w:val="111111"/>
          <w:sz w:val="28"/>
          <w:szCs w:val="28"/>
          <w:rtl w:val="true"/>
          <w:lang w:bidi="fa-IR"/>
        </w:rPr>
        <w:t>.</w:t>
      </w:r>
      <w:bookmarkStart w:id="323" w:name="pg15501_355748"/>
    </w:p>
    <w:p>
      <w:pPr>
        <w:pStyle w:val="Heading3"/>
        <w:numPr>
          <w:ilvl w:val="2"/>
          <w:numId w:val="1"/>
        </w:numPr>
        <w:rPr/>
      </w:pPr>
      <w:bookmarkStart w:id="324" w:name="__RefHeading___Toc8068373_2142443653"/>
      <w:bookmarkStart w:id="325" w:name="_Toc125"/>
      <w:bookmarkEnd w:id="323"/>
      <w:bookmarkEnd w:id="324"/>
      <w:r>
        <w:rPr>
          <w:rtl w:val="true"/>
        </w:rPr>
        <w:t>فصل هفتم سرگذشت حديث</w:t>
      </w:r>
      <w:bookmarkEnd w:id="3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8068375_2142443653"/>
      <w:bookmarkStart w:id="327" w:name="_Toc126"/>
      <w:bookmarkEnd w:id="326"/>
      <w:r>
        <w:rPr>
          <w:rtl w:val="true"/>
        </w:rPr>
        <w:t>اشاره</w:t>
      </w:r>
      <w:bookmarkStart w:id="328" w:name="pg15501_355750"/>
      <w:bookmarkEnd w:id="327"/>
    </w:p>
    <w:p>
      <w:pPr>
        <w:pStyle w:val="Heading4"/>
        <w:numPr>
          <w:ilvl w:val="3"/>
          <w:numId w:val="1"/>
        </w:numPr>
        <w:rPr/>
      </w:pPr>
      <w:bookmarkStart w:id="329" w:name="__RefHeading___Toc8068377_2142443653"/>
      <w:bookmarkStart w:id="330" w:name="_Toc127"/>
      <w:bookmarkEnd w:id="328"/>
      <w:bookmarkEnd w:id="329"/>
      <w:r>
        <w:rPr>
          <w:rtl w:val="true"/>
        </w:rPr>
        <w:t>مقدمه</w:t>
      </w:r>
      <w:bookmarkEnd w:id="330"/>
    </w:p>
    <w:p>
      <w:pPr>
        <w:pStyle w:val="BookText"/>
        <w:rPr/>
      </w:pPr>
      <w:r>
        <w:rPr>
          <w:rFonts w:ascii="IRNazanin" w:hAnsi="IRNazanin" w:eastAsia="IRNazanin"/>
          <w:color w:val="111111"/>
          <w:sz w:val="28"/>
          <w:sz w:val="28"/>
          <w:szCs w:val="28"/>
          <w:rtl w:val="true"/>
          <w:lang w:bidi="fa-IR"/>
        </w:rPr>
        <w:t>يكى از مهم ترين اختلاف هايى كه ميان مسلمانان به وجود آمد و در پيكر جهان اسلام شكاف هايى عميق ايجاد كرد، موضع گيرى مسلمانان درباره ى دو مسأله ى عقل و 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حد و مرز عقل و نقل چيست؟ و تا چه اندازه براى اثبات و استخراج حكم مى توان از عقل و نقل كمك گرفت؟ پرسشى است كه قرن هاى نخستين اسلام را به التهاب كشاند و مكتب ها و مدرسه هاى بسيارى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ناديده گرفتن سنت و حتى تفسير كردن قرآن به رأى خود، در دامن عقل گرايى افراطى افتادند و ارزش و اهميت نقل، و پيرو آن، سنت را ناديده گرفتند؛ و برخى با انكار كامل عقل، به ورطه ى عميق نقل گرايى افتادند و حتى بديهيات عقلى را كه با روايت هاى ضعيف تعارض داشت،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قرن هاى نخستين اسلام، سده هاى كشاكش ميان عقل گرايى و نقل گرايى بود و در اين دو حوزه، افراط و تفريطهاى بسيارى ديده 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آن چه سلفى گرى وهابى را به اين مباحث پيوند مى زند، نقل گرايى افراطى وهابيت در روش شناسى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سلفى گرى وهابى، با راندن عقل، و رويكردى افراطى به حديث، نوعى مرجعيت سياسى و علمى به گذشتگان بخشيده است و آنان را از انديشمندان سده هاى بعدى اسلام، فاضل تر و فهم آنان را بهتر از آيندگان مى شمارد</w:t>
      </w:r>
      <w:r>
        <w:rPr>
          <w:rFonts w:eastAsia="IRNazanin" w:cs="IRNazanin"/>
          <w:color w:val="111111"/>
          <w:sz w:val="28"/>
          <w:szCs w:val="28"/>
          <w:rtl w:val="true"/>
          <w:lang w:bidi="fa-IR"/>
        </w:rPr>
        <w:t>.</w:t>
      </w:r>
      <w:bookmarkStart w:id="331" w:name="pg15501_355751"/>
    </w:p>
    <w:p>
      <w:pPr>
        <w:pStyle w:val="BookText"/>
        <w:rPr/>
      </w:pPr>
      <w:bookmarkEnd w:id="331"/>
      <w:r>
        <w:rPr>
          <w:rFonts w:ascii="IRNazanin" w:hAnsi="IRNazanin" w:eastAsia="IRNazanin"/>
          <w:color w:val="111111"/>
          <w:sz w:val="28"/>
          <w:sz w:val="28"/>
          <w:szCs w:val="28"/>
          <w:rtl w:val="true"/>
          <w:lang w:bidi="fa-IR"/>
        </w:rPr>
        <w:t>گذشته گرايى و پاى بندى عملى به همه ى رفتار و گفتار صحابه، تابعان و تابعان تابعان، آنان را در جمودى عميق فرو برده و مسائل فرارو و نيازهاى زمان را براى آن ها درك ناشدنى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نقل گرايى و حديث گرايى، از ويژگى هايى است كه با انديشه ى سلفى گرى گره خورده است و براى شناخت سلفى گرى وهابى، پيش از هرچيز بايد جريان نقل گرايى و حديث گرايى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شناخت مفهوم حديث و ماجراى آن، چه گونگى شكل گيرى منابع حديثى و ارزيابى آن ها ضرورى است</w:t>
      </w:r>
      <w:r>
        <w:rPr>
          <w:rFonts w:eastAsia="IRNazanin" w:cs="IRNazanin"/>
          <w:color w:val="111111"/>
          <w:sz w:val="28"/>
          <w:szCs w:val="28"/>
          <w:rtl w:val="true"/>
          <w:lang w:bidi="fa-IR"/>
        </w:rPr>
        <w:t>.</w:t>
      </w:r>
    </w:p>
    <w:p>
      <w:pPr>
        <w:pStyle w:val="Heading4"/>
        <w:numPr>
          <w:ilvl w:val="3"/>
          <w:numId w:val="1"/>
        </w:numPr>
        <w:rPr/>
      </w:pPr>
      <w:bookmarkStart w:id="332" w:name="__RefHeading___Toc8068379_2142443653"/>
      <w:bookmarkStart w:id="333" w:name="_Toc128"/>
      <w:bookmarkEnd w:id="332"/>
      <w:r>
        <w:rPr/>
        <w:t>1</w:t>
      </w:r>
      <w:r>
        <w:rPr>
          <w:rtl w:val="true"/>
        </w:rPr>
        <w:t xml:space="preserve"> - </w:t>
      </w:r>
      <w:r>
        <w:rPr>
          <w:rtl w:val="true"/>
        </w:rPr>
        <w:t>سنت</w:t>
      </w:r>
      <w:bookmarkEnd w:id="333"/>
    </w:p>
    <w:p>
      <w:pPr>
        <w:pStyle w:val="BookText"/>
        <w:rPr/>
      </w:pPr>
      <w:r>
        <w:rPr>
          <w:rFonts w:ascii="IRNazanin" w:hAnsi="IRNazanin" w:eastAsia="IRNazanin"/>
          <w:color w:val="111111"/>
          <w:sz w:val="28"/>
          <w:sz w:val="28"/>
          <w:szCs w:val="28"/>
          <w:rtl w:val="true"/>
          <w:lang w:bidi="fa-IR"/>
        </w:rPr>
        <w:t>شكى نيست كه پس از قرآن، سنت نقش اساسى در هدايت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تعريف سنت، ميان فقيهان، اصولى ها و محدثان، اختلاف نظر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اصولى ها سنت را يكى از منابع تشريع و عبارت از فعل، قول و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دانسته و آن را براى استخراج احكام و آموزه هاى دينى، حجت مى دانند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نگاه فقيهان، سنت در برابر بدعت مطرح مى شود و بدعت نيز چيزى است كه داراى اصلى در شريعت نباشد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 آن چه به بحث حديث مرتبط است، مفهوم سنت از نگاه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سنت را فراخ تر از ديگران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دقيقاً در راستاى هدف محدثان در تدوين مجموعه ى آثار و اخبار مرتبط با معصومان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محمد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مفهوم حديثى سنت مى 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محدثان در گزارش ها و نقل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و شناسايى سيره ى رسول الله 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كوشيدند پيامبر صلى الله عليه وآله را چونان الگويى نيكو و اسوه اى ارجمند براى مسلمانان معرفى كنند، تا مسلمانان در تمام زندگى و</w:t>
      </w:r>
      <w:bookmarkStart w:id="334" w:name="pg15501_355752"/>
    </w:p>
    <w:p>
      <w:pPr>
        <w:pStyle w:val="BookText"/>
        <w:rPr/>
      </w:pPr>
      <w:bookmarkEnd w:id="334"/>
      <w:r>
        <w:rPr>
          <w:rFonts w:ascii="IRNazanin" w:hAnsi="IRNazanin" w:eastAsia="IRNazanin"/>
          <w:color w:val="111111"/>
          <w:sz w:val="28"/>
          <w:sz w:val="28"/>
          <w:szCs w:val="28"/>
          <w:rtl w:val="true"/>
          <w:lang w:bidi="fa-IR"/>
        </w:rPr>
        <w:t>موضع گيرى هاى خود، در بايد و نبايدهاى اجتماعى و فردى، از آن بزرگوار پى روى كنند؛ ازاين روى، در تعريف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 آن چيزى است كه به پيامبر صلى الله عليه وآله منسوب است؛ اعم از فعل، قول، تقرير، صفات و ويژگى هاى اخلاقى و ظاهرى او قبل از بعثت و بعد از آن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آن چه اين ديدگاه را تقويت مى كند، عنوان ها و فصل هاى كتاب ها و باب هاى مجموعه هاى حديثى و محتواى نقل هاست كه به خوبى مى توان دريافت، مراد محدثان از سنت، همين معنى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ة النبى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آداب النبى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سنن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فى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ى تدوين اخبار، احاديث و گزارش هايى است كه كردارها، گفتارها، تقريرها، املاها، خلق وخوى و زندگانى پيامبر صلى الله عليه وآله و معصومان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يعنى افزون بر پيامبر صلى الله عليه وآله، امامان معصوم را نيز دربرمى گيرد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35" w:name="__RefHeading___Toc8068381_2142443653"/>
      <w:bookmarkStart w:id="336" w:name="_Toc129"/>
      <w:bookmarkEnd w:id="335"/>
      <w:r>
        <w:rPr/>
        <w:t>2</w:t>
      </w:r>
      <w:r>
        <w:rPr>
          <w:rtl w:val="true"/>
        </w:rPr>
        <w:t xml:space="preserve"> - </w:t>
      </w:r>
      <w:r>
        <w:rPr>
          <w:rtl w:val="true"/>
        </w:rPr>
        <w:t>حديث، خبر، اثر</w:t>
      </w:r>
      <w:bookmarkEnd w:id="3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اسلامى، از سه واژه ى تقريباً مترادف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نو و جديد است</w:t>
      </w:r>
      <w:r>
        <w:rPr>
          <w:rStyle w:val="FootnoteAnchor"/>
          <w:rtl w:val="true"/>
        </w:rPr>
        <w:footnoteReference w:id="226"/>
      </w:r>
      <w:r>
        <w:rPr>
          <w:rFonts w:ascii="IRNazanin" w:hAnsi="IRNazanin" w:eastAsia="IRNazanin"/>
          <w:color w:val="111111"/>
          <w:sz w:val="28"/>
          <w:sz w:val="28"/>
          <w:szCs w:val="28"/>
          <w:rtl w:val="true"/>
          <w:lang w:bidi="fa-IR"/>
        </w:rPr>
        <w:t>و در اصطلاح به چيزى گفته مى شود كه از فعل، قول و تقرير معصوم گزارش دهد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معمولاً به حديث، اثر و خبر نيز گفته مى شود؛</w:t>
      </w:r>
      <w:r>
        <w:rPr>
          <w:rStyle w:val="FootnoteAnchor"/>
          <w:rtl w:val="true"/>
        </w:rPr>
        <w:footnoteReference w:id="228"/>
      </w:r>
      <w:r>
        <w:rPr>
          <w:rFonts w:ascii="IRNazanin" w:hAnsi="IRNazanin" w:eastAsia="IRNazanin"/>
          <w:color w:val="111111"/>
          <w:sz w:val="28"/>
          <w:sz w:val="28"/>
          <w:szCs w:val="28"/>
          <w:rtl w:val="true"/>
          <w:lang w:bidi="fa-IR"/>
        </w:rPr>
        <w:t>هرچند برخى از اهل سنت ميان خبر و حديث، تفاوت هايى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و محدثان در تعريف حديث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فعل، قول و تقرير پيامبر صلى الله عليه وآله، صحابه، تابعين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عالمان فن حديث، مترادف حديث دانسته اند؛ بنابراين، خبر و حديث،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حديث بر آن چه از رسول الله صلى الله عليه وآله نقل شده، اطلاق مى شود و خبر بر آن چه از ديگران گزارش شده است؛ از اين روى، به آن كه اشتغال به سنت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گزارشگران حوادث و مسائل تاريخى را أخبارى و</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تعريفى ديگر، حديث سخنى است كه از معصوم نقل شده و خبر اعم از آن است؛ بنابراين، به هر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نه به عكس</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مفهوم ديگر در اين زمينه،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هاى محدثان 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لغت به معنى برجاى مانده از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ترين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محدثان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است كه از صحابه رسيده باشد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اين تعريف چندان دقيق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دليل توجيه كننده اى نداريم كه اثر را ويژه ى منقول از سلف از صحابه و تابعين بدانيم</w:t>
      </w:r>
      <w:r>
        <w:rPr>
          <w:rFonts w:eastAsia="IRNazanin" w:cs="IRNazanin"/>
          <w:color w:val="111111"/>
          <w:sz w:val="28"/>
          <w:szCs w:val="28"/>
          <w:rtl w:val="true"/>
          <w:lang w:bidi="fa-IR"/>
        </w:rPr>
        <w:t>."</w:t>
      </w:r>
      <w:r>
        <w:rPr>
          <w:rStyle w:val="FootnoteAnchor"/>
          <w:rtl w:val="true"/>
        </w:rPr>
        <w:footnoteReference w:id="2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اين دو واژه با يك ديگر چندان تفاوت ندارند؛ چون اصطلاح اثر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به همين دليل،</w:t>
      </w:r>
      <w:bookmarkStart w:id="337" w:name="pg15501_355754"/>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كتابش در مصطلح الحديث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الفكَر فى مصطلح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منظومه ى بلندش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محدث خوانده است</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8068383_2142443653"/>
      <w:bookmarkStart w:id="339" w:name="_Toc130"/>
      <w:bookmarkEnd w:id="338"/>
      <w:r>
        <w:rPr/>
        <w:t>3</w:t>
      </w:r>
      <w:r>
        <w:rPr>
          <w:rtl w:val="true"/>
        </w:rPr>
        <w:t xml:space="preserve"> - </w:t>
      </w:r>
      <w:r>
        <w:rPr>
          <w:rtl w:val="true"/>
        </w:rPr>
        <w:t>رحلت پيامبر صلى الله عليه وآله و مرجعيت اهل بيت عليهم السلام</w:t>
      </w:r>
      <w:bookmarkEnd w:id="339"/>
    </w:p>
    <w:p>
      <w:pPr>
        <w:pStyle w:val="BookText"/>
        <w:rPr/>
      </w:pPr>
      <w:r>
        <w:rPr>
          <w:rFonts w:ascii="IRNazanin" w:hAnsi="IRNazanin" w:eastAsia="IRNazanin"/>
          <w:color w:val="111111"/>
          <w:sz w:val="28"/>
          <w:sz w:val="28"/>
          <w:szCs w:val="28"/>
          <w:rtl w:val="true"/>
          <w:lang w:bidi="fa-IR"/>
        </w:rPr>
        <w:t>نخستين اختلاف پس از رحلت پيامبر صلى الله عليه وآله مسأله ى رهبرى و امامت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برابر اين پرسش كه چه كسى پس از پيامبر صلى الله عليه وآله سزاوار رهبرى امت است، با تكيه بر آيات و رواياتى در اين زمينه، به ولايت و امامت اهل بيت عليهم السلام و در رأس آنان، على عليه السلام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شيعه، به دليل نيازهاى روزافزون جامعه و نياز مردم به هدايت و رهبرى و هم چنين حفاظت و پاسدارى از دين و جلوگيرى از انحراف آن، به فردى نياز است كه داراى شرايط و ويژگى هاى منصب امامت باشد و چنين ويژگى هايى تنها در على عليه السلام تبلور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اهل سنت چنين ديدگاهى را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آنان، عنان خلافت و رهبرى به دست مردم داده شده است و آن ها خود بايد امامشان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مشكلات نظرى اين ديدگاه، در مقام عمل، اگر سنت پيامبر صلى الله عليه وآله بر نصب نكردن خليفه و واگذاشتن آن به مردم است، چه گونه خليفه ى اول به اين سنت عمل نكرد و خليفه ى دوم را به رهبرى برگزيد؟ آيا اين عمل بنابر نظريه ى خود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سنت نبوى مورد ادعا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ى خلافت، افزون بر رهبرى سياسى، پى آمدهاى ديگرى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پى آمد آن، مرجعيت علمى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غياب پيامبر صلى الله عليه وآله، چه كسى مى تواند پاسخ گوى نيازهاى مسلمانان باشد؟ چه اين كه با توجه به خاتميت پيامبر صلى الله عليه وآله و دين اسلام، و هم چنين ورود مسائل و احكام جديد، به مرجعى براى پاسخ گويى 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خود به چنين دوره اى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حديث معروف به ثقلين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لن يتفرقا حتي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 بها در ميان شما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نخواهند شد تا اين كه در روز قيامت در كنار حوض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از بيست طريق نقل كرده است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اين حديث و نظاير آن، به روشنى مرجعيت علمى اهل بيت عليهم السلام را در كنار كتاب خدا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شيعه اعتقاد دارد كه پس از پيامبر صلى الله عليه وآله، امامانى كه خداوند به رهبرى جامعه ى اسلامى برگزيده است، حامل علم پيامبر صلى الله عليه وآله و مفسر آيات و روايات نبوى هستند و مى توانند در مسائل جارى و مستحدثه، پاسخ گوى مشكلات جامعه ى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شيعه با مراجعه به اقيانوس علم امامان توانست پس از پيامبر صلى الله عليه وآله در برابر مشكلات و شبهه هاى جديد، تكيه گاه محكمى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كسانى اند كه آن گاه كه مردمان در اوامر رسول الله صلى الله عليه وآله اختلاف كردند، به قول امام على عليه السلام استناد كردند؛ و آن گاه كه پس از ايشان نيز اختلاف پديد آمد، به سخن امام صادق عليه السلام تمسك مى كنند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توجه داشت كه جريان حديث در شيعه با جريان حديث در ميان اهل سنت، متفاوت است و ارزش اين مجموعه احاديث، با احاديث عامه برابرى نمى كند، كه در ادامه، به بيان علت هاى آن خواهيم پرداخت</w:t>
      </w:r>
      <w:r>
        <w:rPr>
          <w:rFonts w:eastAsia="IRNazanin" w:cs="IRNazanin"/>
          <w:color w:val="111111"/>
          <w:sz w:val="28"/>
          <w:szCs w:val="28"/>
          <w:rtl w:val="true"/>
          <w:lang w:bidi="fa-IR"/>
        </w:rPr>
        <w:t>.</w:t>
      </w:r>
      <w:bookmarkStart w:id="340" w:name="pg15501_355756"/>
    </w:p>
    <w:p>
      <w:pPr>
        <w:pStyle w:val="Heading4"/>
        <w:numPr>
          <w:ilvl w:val="3"/>
          <w:numId w:val="1"/>
        </w:numPr>
        <w:rPr/>
      </w:pPr>
      <w:bookmarkStart w:id="341" w:name="__RefHeading___Toc8068385_2142443653"/>
      <w:bookmarkStart w:id="342" w:name="_Toc131"/>
      <w:bookmarkEnd w:id="340"/>
      <w:bookmarkEnd w:id="341"/>
      <w:r>
        <w:rPr/>
        <w:t>4</w:t>
      </w:r>
      <w:r>
        <w:rPr>
          <w:rtl w:val="true"/>
        </w:rPr>
        <w:t xml:space="preserve"> - </w:t>
      </w:r>
      <w:r>
        <w:rPr>
          <w:rtl w:val="true"/>
        </w:rPr>
        <w:t>رحلت پيامبر صلى الله عليه وآله و بحران جلوگيرى از تدوين حديث</w:t>
      </w:r>
      <w:bookmarkEnd w:id="342"/>
    </w:p>
    <w:p>
      <w:pPr>
        <w:pStyle w:val="BookText"/>
        <w:rPr/>
      </w:pPr>
      <w:r>
        <w:rPr>
          <w:rFonts w:ascii="IRNazanin" w:hAnsi="IRNazanin" w:eastAsia="IRNazanin"/>
          <w:color w:val="111111"/>
          <w:sz w:val="28"/>
          <w:sz w:val="28"/>
          <w:szCs w:val="28"/>
          <w:rtl w:val="true"/>
          <w:lang w:bidi="fa-IR"/>
        </w:rPr>
        <w:t>در حالى كه پاسخ شيعه به اين بحران، با مراجعه به اهل بيت عليهم السلام حل شد، اهل سنت در اين زمينه با مشكل پايه اى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رسول خدا صلى الله عليه وآله، تنها احاديث باقى مانده از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چنين مجموعه اى از روايات مى توانست نيازهاى علمى اهل سنت را تا حدودى برآورده كند؛ اما جلوگيرى خلفا از تدوين حديث، منابع اخذ علم را از آنان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اول و دوم، با تكيه بر دلايلى، به جلوگيرى از ثبت و ضبط سنت پيامبر صلى الله عليه وآله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ميان آن ها مرجع زنده اى كه بتواند نيازهاى روزانه و مسائل مستحدثه را پاسخ دهد و گره هاى بسته را باز كند نبود، و از سوى ديگر، سنت پيامبر صلى الله عليه وآله نيز مهجور ماند و ثبت و نقل حديث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پانصد حديث از گفتار رسول الله صلى الله عليه وآله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خوابيد، اما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اندوهگين شدم و از ناآرامى اش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احاديثى را كه نزد تو است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آوردم، آتش فراخواند و آن 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پس از رحلت رسول الله صلى الله عليه وآله مردم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رسول الله صلى الله عليه وآله سخن ها گزارش مى كنيد و در آن ها اختلاف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اختلاف ها بيش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وآله چيزى نقل نكنيد و اگر كسى از شما سؤال كرد،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شما كتاب الهى است؛ حلالش را حلال و حرامش را حرام بدانيد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اين، آغاز جلوگيرى از تدوين حديث بود كه در دوره هاى بعد به شدت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خيلفه ى دوم، جريان حديث سوزى شدت بيش 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سخن خليفه ى اول را جدى نگرفته بودند، به صورت محدود هم چنان به گردآورى حديث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خطاب خبر دادند كه در ميان مردم كتاب ها و حديث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ناراحت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ميان شما كتاب هايى وجود دارد؛ استوارترين آن ها، دوست داشتنى ترين است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كتاب ها را به نزد من آورند تا من درباره ى آن ها اظهار نظر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پنداشتند كه خليفه مى خواهد آن ها را بررسى كند و با نسخه اى اصلى بسنجد تا در ميان آن ها اختلاف نباشد؛ اما چون كتاب ها را آوردند، آن ها را طعمه ى آتش ساخت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وى حتى كسى را كه از پيامبر صلى الله عليه وآله روايت نقل مى كرد، مجازات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ذهبى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مسعود، ابودردا و ابومسعود انصارى را به زندان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پيامبر صلى الله عليه وآله فراوان حديث نقل مى كنيد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درباره ى اين كه چرا خلفا چنين سياستى را دنبال كردند، دلايلى آورده اند؛ مانند اين كه خلفا از آميختگى قرآن و حديث با يك ديگر نگران بودند، يا از آميزش سره و ناسره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يوسف 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مى ترسيدند و يا از متروك ماندن قرآن بر اثر توجه مردم به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داشتند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هيچ يك از اين دلايل آن اندازه استوارى نداشت كه بتواند براى توجيه جلوگيرى از گسترش سنت پيامبر صلى الله عليه وآله قانع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نخست، با آيات تحدى كه خداوند در يكى از آن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سوره اى همانند قرآن بياورد، ناسازگار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 چه بر بنده ى خود نازل كرده ايم شكّى داريد، اگر راست مى گوييد، يك سوره مانند آن بياوريد و ياوران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قرآن را نازل كرديم و بى شك نگهبان آن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تركيب سره با ناسره نيز مطرح باشد، هرگز نبايد به كتاب هايى مانند صحاح سته اعتماد كرد؛ زيرا اگر رواياتى كه صحابه خود از پيامبر صلى الله عليه وآله شنيده اند، مشكوك باشد، چه گونه پس از يك قرن مى توان به روايات نقل شده از آن ها اعتمادكرد؟</w:t>
      </w:r>
      <w:r>
        <w:rPr>
          <w:rStyle w:val="FootnoteAnchor"/>
          <w:rtl w:val="true"/>
        </w:rPr>
        <w:footnoteReference w:id="24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بهانه ى مهجور ماندن قرآن بر اثر توجه به حديث نيز درست به نظر نمى رسد؛ زيرا در اين دوره، با اين كه تنها سلفيان هستند كه حديث را بر قرآن مقدم مى كنند و ديگر مسلمانان مجموعه هاى حديثى ارزشمندى دارند</w:t>
      </w:r>
      <w:r>
        <w:rPr>
          <w:rStyle w:val="FootnoteAnchor"/>
          <w:rtl w:val="true"/>
        </w:rPr>
        <w:footnoteReference w:id="243"/>
      </w:r>
      <w:r>
        <w:rPr>
          <w:rFonts w:ascii="IRNazanin" w:hAnsi="IRNazanin" w:eastAsia="IRNazanin"/>
          <w:color w:val="111111"/>
          <w:sz w:val="28"/>
          <w:sz w:val="28"/>
          <w:szCs w:val="28"/>
          <w:rtl w:val="true"/>
          <w:lang w:bidi="fa-IR"/>
        </w:rPr>
        <w:t>، هرگز اين امر از جايگاه و عظمت قرآن نكاسته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گاهى به حديث هايى درباره ى نكوهش نوشتن استدلال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اين روايات جعلى هستند؛ زيرا با نص قرآن و هم چنين سيره ى پيامبرگرامى اسلام صلى الله عليه وآله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نخستين سوره اى كه بر پيامبر صلى الله عليه وآله نازل مى فرمايد، از آموختن نگارش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اى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به وسيله ى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روايات بسيارى درباره ى اهميت نگارش آمده است كه در جاى خود به آن اشاره شده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دلايل ديگرى نيز براى جلوگيرى از تدوين حديث ذكر شده است؛ براى نمونه، مى توان از تلاش براى جلوگيرى از ترويج احاديث منقبت و عظمت اهل بيت عليهم السلام كه مرجعيت سياسى و علمى ايشان را تأييد مى كردند،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 به پيامبر صلى الله عليه وآله در واپسين لحظه هاى حياتش براى نوشتن متنى كه زمينه ى انحراف امت را از بين ببرد</w:t>
      </w:r>
      <w:r>
        <w:rPr>
          <w:rStyle w:val="FootnoteAnchor"/>
          <w:rtl w:val="true"/>
        </w:rPr>
        <w:footnoteReference w:id="245"/>
      </w:r>
      <w:r>
        <w:rPr>
          <w:rFonts w:ascii="Amiri" w:hAnsi="Amiri" w:eastAsia="Amiri" w:cs="Amiri"/>
          <w:color w:val="111111"/>
          <w:sz w:val="28"/>
          <w:sz w:val="28"/>
          <w:szCs w:val="28"/>
          <w:rtl w:val="true"/>
          <w:lang w:bidi="ar-SA"/>
        </w:rPr>
        <w:t>نيز اين مدعا را تأييد مى كند</w:t>
      </w:r>
      <w:r>
        <w:rPr>
          <w:rFonts w:eastAsia="Amiri" w:cs="Amiri" w:ascii="Amiri" w:hAnsi="Amiri"/>
          <w:color w:val="111111"/>
          <w:sz w:val="28"/>
          <w:szCs w:val="28"/>
          <w:rtl w:val="true"/>
          <w:lang w:bidi="ar-SA"/>
        </w:rPr>
        <w:t>.</w:t>
      </w:r>
      <w:bookmarkStart w:id="343" w:name="pg15501_355760"/>
    </w:p>
    <w:p>
      <w:pPr>
        <w:pStyle w:val="BookText"/>
        <w:rPr/>
      </w:pPr>
      <w:bookmarkEnd w:id="343"/>
      <w:r>
        <w:rPr>
          <w:rFonts w:ascii="IRNazanin" w:hAnsi="IRNazanin" w:eastAsia="IRNazanin"/>
          <w:color w:val="111111"/>
          <w:sz w:val="28"/>
          <w:sz w:val="28"/>
          <w:szCs w:val="28"/>
          <w:rtl w:val="true"/>
          <w:lang w:bidi="fa-IR"/>
        </w:rPr>
        <w:t>در روزگار خليفه ى سوم و هم چنين معاويه نيز شرايط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دوره ى معاويه، كه بازار جعل احاديث رونق بسيارى يافت و افرادى مانند ابوذر كه خود مستقيماً رواياتى از پيامبر صلى الله عليه وآله شنيده بودند، از نقل حديث منع شدند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جلوگيرى از تدوين حديث، موجب شد ديگر كسى لب به بيان حديث نگشايد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سال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عمر نشستم و هرگز نشنيدم كه او سخنى از پيامبر صلى الله عليه وآله باز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سائب بن يزيد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سعدبن ابى وقاص حج گزاردم، و تا بازگشت به مدينه از وى حتى يك سخن از رسول الله صلى الله عليه وآله نشنيدم</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44" w:name="__RefHeading___Toc8068387_2142443653"/>
      <w:bookmarkStart w:id="345" w:name="_Toc132"/>
      <w:bookmarkEnd w:id="344"/>
      <w:r>
        <w:rPr/>
        <w:t>5</w:t>
      </w:r>
      <w:r>
        <w:rPr>
          <w:rtl w:val="true"/>
        </w:rPr>
        <w:t xml:space="preserve"> - </w:t>
      </w:r>
      <w:r>
        <w:rPr>
          <w:rtl w:val="true"/>
        </w:rPr>
        <w:t>پى آمدهاى جلوگيرى از تدوين حديث</w:t>
      </w:r>
      <w:bookmarkEnd w:id="345"/>
    </w:p>
    <w:p>
      <w:pPr>
        <w:pStyle w:val="Heading5"/>
        <w:numPr>
          <w:ilvl w:val="4"/>
          <w:numId w:val="1"/>
        </w:numPr>
        <w:rPr/>
      </w:pPr>
      <w:bookmarkStart w:id="346" w:name="__RefHeading___Toc8068389_2142443653"/>
      <w:bookmarkStart w:id="347" w:name="_Toc133"/>
      <w:bookmarkEnd w:id="346"/>
      <w:r>
        <w:rPr>
          <w:rtl w:val="true"/>
        </w:rPr>
        <w:t>اشاره</w:t>
      </w:r>
      <w:bookmarkEnd w:id="3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منع حديث، نزديك به يك صد سال به درازا انجاميد، تا اين كه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عمربن عبدالعزيز، اجازه ى گردآورى حديث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حكومت كوتاه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وى در گردآورى حديث با پرسش هاى جدى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براين باورند كه وى اعلام عمومى كرد كه هركس حديثى از پيامبر صلى الله عليه وآله مى داند، آن را بيان كند، و يا اين كه دانشمندان دوره ى خود را براى گردآورى احاديث فراخواند؛ اما از آن جا كه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شيوه ى گردآورى حديث نيز با ابهام هاى زيادى روبه رو شد؛ تا آن جا كه ذهبى در حوادث سال</w:t>
      </w:r>
      <w:bookmarkStart w:id="348" w:name="pg15501_355761"/>
    </w:p>
    <w:p>
      <w:pPr>
        <w:pStyle w:val="BookText"/>
        <w:rPr/>
      </w:pPr>
      <w:bookmarkEnd w:id="348"/>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سال بود كه در مكه و مدينه علما شروع به جمع آورى حديث كردند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 نزديك يك قرن جلوگيرى از ضبط و نگارش حديث، و عناد دشمنان در تحريف مبانى اسلامى، پى آمدهاى بسيار ناگوارى را بر جاى گذاشت كه برخى عبارتند از</w:t>
      </w:r>
      <w:r>
        <w:rPr>
          <w:rFonts w:eastAsia="IRNazanin" w:cs="IRNazanin"/>
          <w:color w:val="111111"/>
          <w:sz w:val="28"/>
          <w:szCs w:val="28"/>
          <w:rtl w:val="true"/>
          <w:lang w:bidi="fa-IR"/>
        </w:rPr>
        <w:t>:</w:t>
      </w:r>
    </w:p>
    <w:p>
      <w:pPr>
        <w:pStyle w:val="Heading5"/>
        <w:numPr>
          <w:ilvl w:val="4"/>
          <w:numId w:val="1"/>
        </w:numPr>
        <w:rPr/>
      </w:pPr>
      <w:bookmarkStart w:id="349" w:name="__RefHeading___Toc8068391_2142443653"/>
      <w:bookmarkStart w:id="350" w:name="_Toc134"/>
      <w:bookmarkEnd w:id="349"/>
      <w:r>
        <w:rPr/>
        <w:t>5.1</w:t>
      </w:r>
      <w:r>
        <w:rPr>
          <w:rtl w:val="true"/>
        </w:rPr>
        <w:t xml:space="preserve"> - </w:t>
      </w:r>
      <w:r>
        <w:rPr>
          <w:rtl w:val="true"/>
        </w:rPr>
        <w:t>نابودى بخش بزرگى از احاديث صحيح</w:t>
      </w:r>
      <w:bookmarkEnd w:id="350"/>
    </w:p>
    <w:p>
      <w:pPr>
        <w:pStyle w:val="BookText"/>
        <w:rPr/>
      </w:pPr>
      <w:r>
        <w:rPr>
          <w:rFonts w:ascii="IRNazanin" w:hAnsi="IRNazanin" w:eastAsia="IRNazanin"/>
          <w:color w:val="111111"/>
          <w:sz w:val="28"/>
          <w:sz w:val="28"/>
          <w:szCs w:val="28"/>
          <w:rtl w:val="true"/>
          <w:lang w:bidi="fa-IR"/>
        </w:rPr>
        <w:t>جلوگيرى از ضبط و نگارش حديث موجب شد كه بسيارى از احاديث گران بها در سينه ى صحابه دفن شود و آيندگان از آن ها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صحابه كه همراه و همدم پيامبر صلى الله عليه وآله بوده اند، جز رواياتى چند،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ام سلمه، همسر بزرگوار پيامبر صلى الله عليه وآله، آن حضرت پوستى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را نزد رسول الله صلى الله عليه وآله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املا مى كرد و على عليه السلام مى نوشت، تا پشت و روى و گوشه هاى آن يك سر نوشته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خود پيامبر صلى الله عليه وآله درباره ى حضرت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آموختم به على عليه السلام آموزاندم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دروازه ى دانش من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منابع اهل سنت از على عليه السلام تنها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باقى مانده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جاى بسى شگفتى است كه شخصيتى همانند على عليه السلام كه در همه ى لحظه ها با پيامبر صلى الله عليه وآله همراه بود، تنها اين مقدار روايت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امام حسن عليه السلام،</w:t>
      </w:r>
    </w:p>
    <w:p>
      <w:pPr>
        <w:pStyle w:val="BookText"/>
        <w:rPr/>
      </w:pPr>
      <w:r>
        <w:rPr>
          <w:rFonts w:ascii="IRNazanin" w:hAnsi="IRNazanin" w:eastAsia="IRNazanin"/>
          <w:color w:val="111111"/>
          <w:sz w:val="28"/>
          <w:sz w:val="28"/>
          <w:szCs w:val="28"/>
          <w:rtl w:val="true"/>
          <w:lang w:bidi="fa-IR"/>
        </w:rPr>
        <w:t>سيزده روايت و از اباعبداللّه الحسين عليه السلام، هشت روايت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احمدبن محمدبن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اهل بيت عليهم السلام، سيصد هزار حديث حفظ كرده ام</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هاى برجسته ى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دانش او را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نزد ابى، دانش سرشار نهاده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وى از برترين قاريان قرآن و نگارندگان وحى و همراهان رسول الله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ما رسيده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الله صلى الله عليه وآله درباره ى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پيشينيان و پسينيان را يك جا دارد</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او درياى موج خيز خشك ناشدنى است</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تنها شش حديث به ما رسيده است،</w:t>
      </w:r>
      <w:r>
        <w:rPr>
          <w:rStyle w:val="FootnoteAnchor"/>
          <w:rtl w:val="true"/>
        </w:rPr>
        <w:footnoteReference w:id="257"/>
      </w:r>
      <w:r>
        <w:rPr>
          <w:rFonts w:ascii="Amiri" w:hAnsi="Amiri" w:eastAsia="Amiri" w:cs="Amiri"/>
          <w:color w:val="111111"/>
          <w:sz w:val="28"/>
          <w:sz w:val="28"/>
          <w:szCs w:val="28"/>
          <w:rtl w:val="true"/>
          <w:lang w:bidi="ar-SA"/>
        </w:rPr>
        <w:t xml:space="preserve">و از ابوذر، تنها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رسيده</w:t>
      </w:r>
      <w:r>
        <w:rPr>
          <w:rStyle w:val="FootnoteAnchor"/>
          <w:rtl w:val="true"/>
        </w:rPr>
        <w:footnoteReference w:id="258"/>
      </w:r>
      <w:r>
        <w:rPr>
          <w:rFonts w:ascii="IRNazanin" w:hAnsi="IRNazanin" w:eastAsia="IRNazanin"/>
          <w:color w:val="111111"/>
          <w:sz w:val="28"/>
          <w:sz w:val="28"/>
          <w:szCs w:val="28"/>
          <w:rtl w:val="true"/>
          <w:lang w:bidi="fa-IR"/>
        </w:rPr>
        <w:t>و از برخى از صحابه ى بزرگ و همراه پيامبر صلى الله عليه وآله، مانند زيادبن حنظله، حتى يك روايت هم نرسيده است</w:t>
      </w:r>
      <w:r>
        <w:rPr>
          <w:rFonts w:eastAsia="IRNazanin" w:cs="IRNazanin"/>
          <w:color w:val="111111"/>
          <w:sz w:val="28"/>
          <w:szCs w:val="28"/>
          <w:rtl w:val="true"/>
          <w:lang w:bidi="fa-IR"/>
        </w:rPr>
        <w:t>.</w:t>
      </w:r>
      <w:bookmarkStart w:id="351" w:name="pg15501_355763"/>
    </w:p>
    <w:p>
      <w:pPr>
        <w:pStyle w:val="BookText"/>
        <w:rPr/>
      </w:pPr>
      <w:bookmarkEnd w:id="351"/>
      <w:r>
        <w:rPr>
          <w:rFonts w:ascii="IRNazanin" w:hAnsi="IRNazanin" w:eastAsia="IRNazanin"/>
          <w:color w:val="111111"/>
          <w:sz w:val="28"/>
          <w:sz w:val="28"/>
          <w:szCs w:val="28"/>
          <w:rtl w:val="true"/>
          <w:lang w:bidi="fa-IR"/>
        </w:rPr>
        <w:t xml:space="preserve">در اين ميان، آن چه بسيار شگفت انگيز است، اين است كه از شخصيتى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دو سال با پيامبر صلى الله عليه وآله بوده،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گزارش شده است</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 را به واقعيت ديگرى رهنمون مى كند</w:t>
      </w:r>
      <w:r>
        <w:rPr>
          <w:rFonts w:eastAsia="IRNazanin" w:cs="IRNazanin"/>
          <w:color w:val="111111"/>
          <w:sz w:val="28"/>
          <w:szCs w:val="28"/>
          <w:rtl w:val="true"/>
          <w:lang w:bidi="fa-IR"/>
        </w:rPr>
        <w:t>.</w:t>
      </w:r>
    </w:p>
    <w:p>
      <w:pPr>
        <w:pStyle w:val="Heading5"/>
        <w:numPr>
          <w:ilvl w:val="4"/>
          <w:numId w:val="1"/>
        </w:numPr>
        <w:rPr/>
      </w:pPr>
      <w:bookmarkStart w:id="352" w:name="__RefHeading___Toc8068393_2142443653"/>
      <w:bookmarkStart w:id="353" w:name="_Toc135"/>
      <w:bookmarkEnd w:id="352"/>
      <w:r>
        <w:rPr/>
        <w:t>5.2</w:t>
      </w:r>
      <w:r>
        <w:rPr>
          <w:rtl w:val="true"/>
        </w:rPr>
        <w:t xml:space="preserve"> - </w:t>
      </w:r>
      <w:r>
        <w:rPr>
          <w:rtl w:val="true"/>
        </w:rPr>
        <w:t>جعل و تجارت حديث</w:t>
      </w:r>
      <w:bookmarkEnd w:id="353"/>
    </w:p>
    <w:p>
      <w:pPr>
        <w:pStyle w:val="BookText"/>
        <w:rPr/>
      </w:pPr>
      <w:r>
        <w:rPr>
          <w:rFonts w:ascii="IRNazanin" w:hAnsi="IRNazanin" w:eastAsia="IRNazanin"/>
          <w:color w:val="111111"/>
          <w:sz w:val="28"/>
          <w:sz w:val="28"/>
          <w:szCs w:val="28"/>
          <w:rtl w:val="true"/>
          <w:lang w:bidi="fa-IR"/>
        </w:rPr>
        <w:t>پيشينه ى جعل حديث به زمان پيامبر صلى الله عليه وآله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سازى و نسبت دادن احاديث ساختگى به پيامبر صلى الله عليه وآله در زمان حيات آن بزرگوار، به جايى رسيد كه در ميان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سر عمد بر من دروغ ببندد، نشيمنگاهش آكنده از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رسول خدا صلى الله عليه وآله، جعل و وضع حديث گسترش فراوانى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على سايس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حديث تدوين و نشر نيافت و صحابيان در نقل بر حافظه اعتماد كردند، و از سوى ديگر، شمارش و گزارش دقيق آن چه را پيامبر صلى الله عليه وآله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بود، به لحاظ عدم تدوين، سخت بود و بازشناسى سره از ناسره بس دشوار؛ دشمنان اسلام كه براى گم راهى و آلوده سازى معارف دينى، چاره مى انديشيدند و از دست يابى به كتاب اللّه مأيوس بودند، از اين زمينه استفاده كردند و به آلوده سازى سنّت دست يازيدند و بدين سان، گروه هايى و كسانى را واداشتند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بسازند و بپراكنند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گشود و به گونه اى هراس آفرين فراوان گشت و درهم شكسته شدن وحدت امت اسلامى و به وجود آمدن فرقه</w:t>
      </w:r>
    </w:p>
    <w:p>
      <w:pPr>
        <w:pStyle w:val="BookText"/>
        <w:rPr/>
      </w:pPr>
      <w:r>
        <w:rPr>
          <w:rFonts w:ascii="IRNazanin" w:hAnsi="IRNazanin" w:eastAsia="IRNazanin"/>
          <w:color w:val="111111"/>
          <w:sz w:val="28"/>
          <w:sz w:val="28"/>
          <w:szCs w:val="28"/>
          <w:rtl w:val="true"/>
          <w:lang w:bidi="fa-IR"/>
        </w:rPr>
        <w:t>هاى گونه گون نيز بدان دامن 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دليل القضاء الشرعى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محمد على السايس،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ابوالفرج عبدالرحمن على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فى تاريخ الملوك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شمس الدين ابوعبدالله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 و وفيات المشاهير و 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شمس الدين محمد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عبدالوهاب ابن على 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احمدبن على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جمال الدين ابن الحجاج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فى اسماء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ابن ابى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احمد بن محمد الشافعى القسطلانى،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ابوالفرج عبدالرحمن على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فى تاريخ الملوك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ابوعبدالله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ابوالفرج عبدالرحمن على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فى تاريخ الملوك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محى الدين يحيى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السيد صديق حسن القنوجى،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الحطة فى ذكر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محمد عبدالرحمن الطوالبه،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المسلم و منهجه فى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ابوعبدالله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w:t>
      </w:r>
      <w:bookmarkStart w:id="354" w:name="pg15501_355765"/>
    </w:p>
    <w:p>
      <w:pPr>
        <w:pStyle w:val="BookText"/>
        <w:rPr/>
      </w:pPr>
      <w:bookmarkEnd w:id="354"/>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نگاشته است و از آن ميان،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 برگزيده و آثارى در تفسير، احكام و فوايد متفرقه رقم زده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چنين آمارى از روايات و برگزيده شدن تعداد محدودى از آن ها از سوى محدثان اهل سنت، نشانگر اوج فاجعه در جعل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هنوز بسيارى از روايت هاى موجود در صحاح نيز با مشكلات جدى روبه رو هستند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355" w:name="__RefHeading___Toc8068395_2142443653"/>
      <w:bookmarkStart w:id="356" w:name="_Toc136"/>
      <w:bookmarkEnd w:id="355"/>
      <w:r>
        <w:rPr/>
        <w:t>6</w:t>
      </w:r>
      <w:r>
        <w:rPr>
          <w:rtl w:val="true"/>
        </w:rPr>
        <w:t xml:space="preserve"> - </w:t>
      </w:r>
      <w:r>
        <w:rPr>
          <w:rtl w:val="true"/>
        </w:rPr>
        <w:t>حديث گرايى سلفى گرى وهابى</w:t>
      </w:r>
      <w:bookmarkEnd w:id="356"/>
    </w:p>
    <w:p>
      <w:pPr>
        <w:pStyle w:val="BookText"/>
        <w:rPr/>
      </w:pPr>
      <w:r>
        <w:rPr>
          <w:rFonts w:ascii="IRNazanin" w:hAnsi="IRNazanin" w:eastAsia="IRNazanin"/>
          <w:color w:val="111111"/>
          <w:sz w:val="28"/>
          <w:sz w:val="28"/>
          <w:szCs w:val="28"/>
          <w:rtl w:val="true"/>
          <w:lang w:bidi="fa-IR"/>
        </w:rPr>
        <w:t>آن چه بسيار شگفت انگيز مى نمايد، نگاه كاملاً متضاد سلفيان وهابى به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دوره ى جلوگيرى از تدوين حديث، بر اثر توجيهاتى مانند متروك ماندن قرآن،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ترس از آميختگى قرآن با حديث، حديث، كاملاً متروك و سنت پيامبر صلى الله عليه وآله تا صد سال فراموش شد؛ هم اكنون جريان سلفى گرى، در تضاد كامل با اين حركت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همه ى منبع هاى دينى، حتى قرآن را پس از حديث قرار مى دهد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انديشمندان اهل سنت، در كنار حديث، منبع هاى ديگر را نيز به رسميت مى شناسند و براى آن ها ارزش قائلند؛ حتى نمونه هاى آن درباره ى صحاح سته ذكر شد، كه هرچند هنوز كاستى هاى فراوانى در آن ها وجود دارد، اما با اين حال احاديث در آن ها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حالى كه سنت پيامبر خدا صلى الله عليه وآله كه در بستر احاديث به آيندگان منتقل مى شد، در فاصله اى صدساله، ناديده انگاشته شد و توجهى به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جدا از سنت ادعايى پيامبر صلى الله عليه وآله كه بخش عمده اى از آن، از راه همين مجموعه روايات مشكوك شكل گرفته است؛ صحابه، تابعان و تابعان تابعان</w:t>
      </w:r>
    </w:p>
    <w:p>
      <w:pPr>
        <w:pStyle w:val="BookText"/>
        <w:rPr/>
      </w:pPr>
      <w:r>
        <w:rPr>
          <w:rFonts w:ascii="IRNazanin" w:hAnsi="IRNazanin" w:eastAsia="IRNazanin"/>
          <w:color w:val="111111"/>
          <w:sz w:val="28"/>
          <w:sz w:val="28"/>
          <w:szCs w:val="28"/>
          <w:rtl w:val="true"/>
          <w:lang w:bidi="fa-IR"/>
        </w:rPr>
        <w:t xml:space="preserve">نيز در رديف سنت پيامبر صلى الله عليه وآله مطرح مى شوند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تلقى شده است و خلف بايد بدون هيچ انديشه اى، گفته هاى سلف را موبه مو عمل كند و اگر چنين نكند، گرفتار بدعت شده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پرسشى كه در اين جا رخ مى نمايد، اين است كه با توجه به َفترت يكصد ساله در نقل حديث و دست رسى نداشتن به احاديث اصيل از يك سو، و وجود احاديث ساختگى از سوى ديگر، و هم چنين مشكلات موجود در ميان اين سه نسل، آيا به راستى مى توان فقط حديث را به عنوان منبع برگزيد و سيره ى سه نسل اول را افزون بر سيره ى پيامبر صلى الله عليه وآله الگوى مسلمانان قرارداد؟</w:t>
      </w:r>
      <w:bookmarkStart w:id="357" w:name="pg15501_355768"/>
    </w:p>
    <w:p>
      <w:pPr>
        <w:pStyle w:val="Heading3"/>
        <w:numPr>
          <w:ilvl w:val="2"/>
          <w:numId w:val="1"/>
        </w:numPr>
        <w:rPr/>
      </w:pPr>
      <w:bookmarkStart w:id="358" w:name="__RefHeading___Toc8068397_2142443653"/>
      <w:bookmarkStart w:id="359" w:name="_Toc137"/>
      <w:bookmarkEnd w:id="357"/>
      <w:bookmarkEnd w:id="358"/>
      <w:r>
        <w:rPr>
          <w:rtl w:val="true"/>
        </w:rPr>
        <w:t>فصل هشتم سلفى گرى نقلى</w:t>
      </w:r>
      <w:r>
        <w:rPr>
          <w:rtl w:val="true"/>
        </w:rPr>
        <w:t xml:space="preserve">: </w:t>
      </w:r>
      <w:r>
        <w:rPr>
          <w:rtl w:val="true"/>
        </w:rPr>
        <w:t>احمد بن حنبل</w:t>
      </w:r>
      <w:bookmarkEnd w:id="3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8068399_2142443653"/>
      <w:bookmarkStart w:id="361" w:name="_Toc138"/>
      <w:bookmarkEnd w:id="360"/>
      <w:r>
        <w:rPr>
          <w:rtl w:val="true"/>
        </w:rPr>
        <w:t>اشاره</w:t>
      </w:r>
      <w:bookmarkStart w:id="362" w:name="pg15501_355770"/>
      <w:bookmarkEnd w:id="361"/>
    </w:p>
    <w:p>
      <w:pPr>
        <w:pStyle w:val="Heading4"/>
        <w:numPr>
          <w:ilvl w:val="3"/>
          <w:numId w:val="1"/>
        </w:numPr>
        <w:rPr/>
      </w:pPr>
      <w:bookmarkStart w:id="363" w:name="__RefHeading___Toc8068401_2142443653"/>
      <w:bookmarkStart w:id="364" w:name="_Toc139"/>
      <w:bookmarkEnd w:id="362"/>
      <w:bookmarkEnd w:id="363"/>
      <w:r>
        <w:rPr>
          <w:rtl w:val="true"/>
        </w:rPr>
        <w:t>مقدمه</w:t>
      </w:r>
      <w:bookmarkEnd w:id="364"/>
    </w:p>
    <w:p>
      <w:pPr>
        <w:pStyle w:val="BookText"/>
        <w:rPr/>
      </w:pPr>
      <w:r>
        <w:rPr>
          <w:rFonts w:ascii="IRNazanin" w:hAnsi="IRNazanin" w:eastAsia="IRNazanin"/>
          <w:color w:val="111111"/>
          <w:sz w:val="28"/>
          <w:sz w:val="28"/>
          <w:szCs w:val="28"/>
          <w:rtl w:val="true"/>
          <w:lang w:bidi="fa-IR"/>
        </w:rPr>
        <w:t>اهل سنت، از نظر فقهى پيرو يكى از مذاهب چهارگانه اند، كه به ترتيب تاريخى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آن است</w:t>
      </w:r>
      <w:r>
        <w:rPr>
          <w:rStyle w:val="FootnoteAnchor"/>
          <w:rtl w:val="true"/>
        </w:rPr>
        <w:footnoteReference w:id="265"/>
      </w:r>
      <w:r>
        <w:rPr>
          <w:rFonts w:ascii="IRNazanin" w:hAnsi="IRNazanin" w:eastAsia="IRNazanin"/>
          <w:color w:val="111111"/>
          <w:sz w:val="28"/>
          <w:sz w:val="28"/>
          <w:szCs w:val="28"/>
          <w:rtl w:val="true"/>
          <w:lang w:bidi="fa-IR"/>
        </w:rPr>
        <w:t xml:space="preserve">مذهب مالكى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شكل داد؛ مذهب شافعى كه بنيان 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ادريس شافعى</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مذهب حنبلى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كلامى نيز اهل سنت داراى مكتب هاى كلامى مختلفى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مذهب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ماتريدى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نومعتزليان را نيز بايد در رديف مكاتب كلامى جديد شمرد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بررسى شخصيت و انديشه ى احمدبن حنبل را در ميان مذاهب اسلامى ضرورى مى كند، ادعاى سلفى گرى وهابى مبنى بر وابستگى و پى روى اين مكتب از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ادعاى پى روى از وى، مى كوشند براى خود ريشه و پيشينه اى در جهان اسلام فراهم كنند؛ اما حنبليان هرگز آنان را به رسميت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حنبلى كتاب هاى مختلفى بر ضد سلفى گرى وهابى كه ادامه ى سلفى گرى</w:t>
      </w:r>
      <w:bookmarkStart w:id="365" w:name="pg15501_355771"/>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سلفى گرى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نوشته اند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هم چنين ميان مكتب حنبلى و وهابى گرى تفاوت هاى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انديشه و روش احمدبن حنبل و ميزان تأثير انديشه هاى او بر وهابيت و نيز درستى و نادرستى ادعاى سلفى گرى وهابى در انتساب خود به اين مذهب، بررسى خواهد شد</w:t>
      </w:r>
      <w:r>
        <w:rPr>
          <w:rFonts w:eastAsia="IRNazanin" w:cs="IRNazanin"/>
          <w:color w:val="111111"/>
          <w:sz w:val="28"/>
          <w:szCs w:val="28"/>
          <w:rtl w:val="true"/>
          <w:lang w:bidi="fa-IR"/>
        </w:rPr>
        <w:t>.</w:t>
      </w:r>
    </w:p>
    <w:p>
      <w:pPr>
        <w:pStyle w:val="Heading4"/>
        <w:numPr>
          <w:ilvl w:val="3"/>
          <w:numId w:val="1"/>
        </w:numPr>
        <w:rPr/>
      </w:pPr>
      <w:bookmarkStart w:id="366" w:name="__RefHeading___Toc8068403_2142443653"/>
      <w:bookmarkStart w:id="367" w:name="_Toc140"/>
      <w:bookmarkEnd w:id="366"/>
      <w:r>
        <w:rPr/>
        <w:t>1</w:t>
      </w:r>
      <w:r>
        <w:rPr>
          <w:rtl w:val="true"/>
        </w:rPr>
        <w:t xml:space="preserve"> - </w:t>
      </w:r>
      <w:r>
        <w:rPr>
          <w:rtl w:val="true"/>
        </w:rPr>
        <w:t>زندگى نامه</w:t>
      </w:r>
      <w:bookmarkEnd w:id="367"/>
    </w:p>
    <w:p>
      <w:pPr>
        <w:pStyle w:val="BookText"/>
        <w:rPr/>
      </w:pPr>
      <w:r>
        <w:rPr>
          <w:rFonts w:ascii="Amiri" w:hAnsi="Amiri" w:eastAsia="Amiri" w:cs="Amiri"/>
          <w:color w:val="111111"/>
          <w:sz w:val="28"/>
          <w:sz w:val="28"/>
          <w:szCs w:val="28"/>
          <w:rtl w:val="true"/>
          <w:lang w:bidi="ar-SA"/>
        </w:rPr>
        <w:t xml:space="preserve">احمدبن محمدبن حنبل بن هلال شيبانى مروزى، در سال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شهر بغداد به دنيا آمد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پدرش نظامى بود و پيش از تولد وى، 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مادرش در حالى كه به او باردار بود، به بغداد رفت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احمد در شانزده سالگى به سماع حديث روى آورد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آن پس، زندگى احمد با حديث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وى در شهر بغداد كه در آن زمان، دوران شكوفايى علمى خود را مى گذراند، به سماع حديث پرداخت و پس از آن به كانون هاى محدثان، يعنى بصره، كوفه، حجاز، يمن و شام سفر كرد و از بسيارى از شخصيت هاى اهل حديث،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شنيد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تا سن چهل سالگى كه سن كمال است، حديث نقل نكرد و از آن پس به نقل و روايت حديث پرداخت و رفته رفته به محدثى نام آور و رهبرى براى اهل حديث تبديل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احمد در طول عمر هفتاد و هفت ساله اش با افت وخيزهاى فراوانى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مأمون، معتصم و واثق، كه اوج رشد و شكوفايى و قدرت سياسى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احمد همواره مغضوب دستگاه خلافت و عالمان معتزله بود و</w:t>
      </w:r>
      <w:bookmarkStart w:id="368" w:name="pg15501_355772"/>
    </w:p>
    <w:p>
      <w:pPr>
        <w:pStyle w:val="BookText"/>
        <w:rPr/>
      </w:pPr>
      <w:bookmarkEnd w:id="368"/>
      <w:r>
        <w:rPr>
          <w:rFonts w:ascii="IRNazanin" w:hAnsi="IRNazanin" w:eastAsia="IRNazanin"/>
          <w:color w:val="111111"/>
          <w:sz w:val="28"/>
          <w:sz w:val="28"/>
          <w:szCs w:val="28"/>
          <w:rtl w:val="true"/>
          <w:lang w:bidi="fa-IR"/>
        </w:rPr>
        <w:t>به همين علت نيز سال هاى فراوانى را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او در برابر دستگاه حكومت، از او چهره اى قهرمان براى اهل حديث به وجود آورد، تا آن جا كه ماجراى دوران سختى 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مى كنند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دوران متوكل براى احمد، دوره ى گشايش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برخلاف پيشينيان خود، روش اهل حديث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احمد بسيار احترام مى گذاشت و هداياى بسيارى براى او و خانواده اش مى فرستاد؛ هرچند برخى از مورخان نوشته اند كه وى اين هدايا را نمى پذيرفت و زندگى ساده و زاهدانه اى داشت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احمد از همسر نخست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همسر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وصلت با يك كنيز، پسرانى با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فرزندانش، عبدالله در انتقال مواريث حديثى پدر نقش مهمى ايفا كرد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هفت سالگى پس از يك دوره بيمارى سخت، چشم از جهان فروبست</w:t>
      </w:r>
      <w:r>
        <w:rPr>
          <w:rFonts w:eastAsia="IRNazanin" w:cs="IRNazanin"/>
          <w:color w:val="111111"/>
          <w:sz w:val="28"/>
          <w:szCs w:val="28"/>
          <w:rtl w:val="true"/>
          <w:lang w:bidi="fa-IR"/>
        </w:rPr>
        <w:t>.</w:t>
      </w:r>
    </w:p>
    <w:p>
      <w:pPr>
        <w:pStyle w:val="Heading4"/>
        <w:numPr>
          <w:ilvl w:val="3"/>
          <w:numId w:val="1"/>
        </w:numPr>
        <w:rPr/>
      </w:pPr>
      <w:bookmarkStart w:id="369" w:name="__RefHeading___Toc8068405_2142443653"/>
      <w:bookmarkStart w:id="370" w:name="_Toc141"/>
      <w:bookmarkEnd w:id="369"/>
      <w:r>
        <w:rPr/>
        <w:t>2</w:t>
      </w:r>
      <w:r>
        <w:rPr>
          <w:rtl w:val="true"/>
        </w:rPr>
        <w:t xml:space="preserve"> - </w:t>
      </w:r>
      <w:r>
        <w:rPr>
          <w:rtl w:val="true"/>
        </w:rPr>
        <w:t>روزگار احمدبن حنبل</w:t>
      </w:r>
      <w:bookmarkEnd w:id="3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دوم هجرى قمرى، دوران تحولات بنيادين در ساحت انديشه و عمل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انديشه هاى بيگانه، جلوگيرى از نقل و تدوين حديث و سنت نبوى، حاكمان فاسد، انباشت ثروت ناشى از فتوحات، و انزواى كانون علم پيامبر صلى الله عليه وآله، يعنى اهل بيت عليهم السلام، جامعه ى اسلامى را با بحران هايى اساسى روبه 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همواره در فضاى بحرانى كه ناشى از خلأ معنى و ايدئولوژى است، افراط و تفريطهايى شكل مى گيرد كه به جاى آن كه شرايط را بهتر كند، بر دشوارى ها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جدا از مذهب هاى انحرافى كه از همان دهه هاى نخستين اسلام شكل گرفتند، در قرن دوم، مهم ترين چالش ميان اهل حديث و معتزله بود، كه هرچند در اردوگاه هر كدام، جريان هاى معتدلى نيز وجود داشت، در مجموع، هر دو گرايش، قرائت مناسبى را ارائه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معتزليان در دوران بنى اميه فعاليت ها و تلاش هاى بسيارى را براى گسترش مكتب خود انجام دادند، تا آن جا كه در دستگاه خلافت نيز نفوذ كردند و 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وليدبن عبدالملك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خليفه ى اموى را به مسلك خود درآوردند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امر تبليغ نيز مبلغان معتزلى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سازمان دهى مناسب به نقاط مختلف رفتند و به تبليغ مسلك خويش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ارمنيه رفت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دوران خلفاى عباسى نيز وضعيت آنان با افت وخيزهايى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ى بزرگ مكتب اعتزال،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صميمانه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گرايش به اهل حديث، با فعاليت معتزله موافق نبود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از اصحاب اهواء گروه هاى مخالف اهل حديث بود</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برادرش با معتزله مخالف بود و بسيارى از اهل كلام را روانه ى زندان كرد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خلفاى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دانشمندترين آنان بود</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هرچند بررسى و مطالعه ى علوم يونان، هند و بين النهرين، از زمان منصور عباسى آغاز شده بود، اما در دوران</w:t>
      </w:r>
      <w:bookmarkStart w:id="371" w:name="pg15501_355774"/>
    </w:p>
    <w:p>
      <w:pPr>
        <w:pStyle w:val="BookText"/>
        <w:rPr/>
      </w:pPr>
      <w:bookmarkEnd w:id="371"/>
      <w:r>
        <w:rPr>
          <w:rFonts w:ascii="IRNazanin" w:hAnsi="IRNazanin" w:eastAsia="IRNazanin"/>
          <w:color w:val="111111"/>
          <w:sz w:val="28"/>
          <w:sz w:val="28"/>
          <w:szCs w:val="28"/>
          <w:rtl w:val="true"/>
          <w:lang w:bidi="fa-IR"/>
        </w:rPr>
        <w:t>مأمون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هارون الرشيد پايه گذارى شده بود، در زمان مأمون از كتابخانه اى صرفاً مطالعاتى به مركز علمى ترجمه تبديل شد و بسيارى از آثار، در اين مجموعه به عربى ترجمه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براى خلفاى بعدى، الگويى براى بنيان گذارى مراكز علمى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دوران مأمون دوره ى اوج رشد و شكوفايى مكتب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بزرگان معتزله در دستگاه حكومت نفوذ كردند و بسيارى از سمت هاى كليدى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با توجه به آن كه خود فردى دانشمند و دانش دوست بود، از مبلغان اصلى معتزله شناخته مى شد و همه ى همت خود را براى گسترش عقايد معتزله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معتزليان در دوران معتصم و واثق عباسى نيز هم چنان قدرت را در دست داشتند</w:t>
      </w:r>
      <w:r>
        <w:rPr>
          <w:rFonts w:eastAsia="IRNazanin" w:cs="IRNazanin"/>
          <w:color w:val="111111"/>
          <w:sz w:val="28"/>
          <w:szCs w:val="28"/>
          <w:rtl w:val="true"/>
          <w:lang w:bidi="fa-IR"/>
        </w:rPr>
        <w:t>.</w:t>
      </w:r>
    </w:p>
    <w:p>
      <w:pPr>
        <w:pStyle w:val="Heading4"/>
        <w:numPr>
          <w:ilvl w:val="3"/>
          <w:numId w:val="1"/>
        </w:numPr>
        <w:rPr/>
      </w:pPr>
      <w:bookmarkStart w:id="372" w:name="__RefHeading___Toc8068407_2142443653"/>
      <w:bookmarkStart w:id="373" w:name="_Toc142"/>
      <w:bookmarkEnd w:id="372"/>
      <w:r>
        <w:rPr/>
        <w:t>3</w:t>
      </w:r>
      <w:r>
        <w:rPr>
          <w:rtl w:val="true"/>
        </w:rPr>
        <w:t xml:space="preserve"> - </w:t>
      </w:r>
      <w:r>
        <w:rPr>
          <w:rtl w:val="true"/>
        </w:rPr>
        <w:t>دوران محنت</w:t>
      </w:r>
      <w:bookmarkEnd w:id="3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حديث و معتزله در امورى با يك ديگر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مسأله، روش شناسى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معتزليان برخلاف اهل حديث، هرچند به منابع نقلى توجه داشتند، بيش تر بر عقل تمركز مى كردند؛ درحالى كه اهل حديث به هيچ روى با روش عقلى موافق نبودند و حتى در مباحث اعتقادى نيز بر متون حديثى تكيه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رويكردى در مباحثى مانند حسن و قبح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قبح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مباحث توحيد و شرك تأثيرهاى مستقيمى بر جاى مى گذاشت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 آن چه بيش از همه روابط ميان اهل حديث و معتزله را آشفته كرد، مسأله ى حدوث و قدم قرآن بود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معتزليان قائل به حدوث و خلق قرآن بودند؛ زيرا اعتقاد به قديم بودن قرآن را با اصل توحيد ناسازگار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چنين اعتقادى ريشه در مسيحيت داشت؛ مسيحيان نيز عيساى كلمة الله را قديم مى دانند و اين انديشه از آموزه هاى مسيحى به جهان اسلام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چنين در اين زمينه به آياتى نيز استناد مى كردند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برابر، اهل حديث به قديم بودن قرآن و مخلوق نبودن آن اعتقاد داشتند و اين امر مشكلات چندى را در برابر آنان قرار مى داد؛ زيرا قرآن يا بايد خالق باشد يا مخلوق؛ آنان اذعان داشتند كه قرآن خالق نيست، اما مخلوق بودن آن را نيز نمى پذيرفتند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حساسيت ويژه اى به اين مسأله داشت و به شدت بر اهل حديث سخت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مأمون به دستور او عالمان و قاضيان و انديشمندان هرشهر را جمع مى كردند و از آنان به مخلوق بودن قرآن اقرار مى گرفتند؛ اگر كسى اقرار نمى كرد، وى را تنبيه و از مسئوليت هاى اجتماعى محروم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همه ى محدثان از بيم جان يا مقام، برخلاف اعتقاد قلبى، به مخلوق بودن قرآن اقرار كردند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اين ميان، تنها احمدبن حنبل به خلق قرآن اقرار نكرد و به همين علت، سختى ها و زندانى شدن هاى بسيارى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معتصم و واثق نيز چنين وضعيتى براى وى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حديث از اين دوران و شكنجه هايى كه احمد شده است، گزارش هايى داده اند كه به نظر مى رسد رنگى از اغراق داشته باشد و در راستاى قهرمان سازى و ايجاد احساسات در ميان عامه ى مردم درباره ى مظلوميت احمد</w:t>
      </w:r>
      <w:bookmarkStart w:id="374" w:name="pg15501_355776"/>
    </w:p>
    <w:p>
      <w:pPr>
        <w:pStyle w:val="BookText"/>
        <w:rPr/>
      </w:pPr>
      <w:bookmarkEnd w:id="374"/>
      <w:r>
        <w:rPr>
          <w:rFonts w:ascii="IRNazanin" w:hAnsi="IRNazanin" w:eastAsia="IRNazanin"/>
          <w:color w:val="111111"/>
          <w:sz w:val="28"/>
          <w:sz w:val="28"/>
          <w:szCs w:val="28"/>
          <w:rtl w:val="true"/>
          <w:lang w:bidi="fa-IR"/>
        </w:rPr>
        <w:t>و به تبع آن اهل حديث،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معتزله كه در دستگاه عباسى نفوذ بسيارى داشتند، با ايجاد شرايط سخت براى مخالفان، نوعى دستگاه تفتيش عقايد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روشى، هرچند در كوتاه مدت آنان را موفق كرد، در درازمدت به از بين رفتن جايگاه آنان در ميان مردم و برچيده شدن بساط عقل گرايى در ميان اهل سنت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مخالفت هاى احمد با مسأله ى خلق قرآن و رنج هاى او موجب شد كه وى به قهرمانى براى اهل حديث تبديل شود و اهل حديث از اين دوران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محنت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كنند و با استفاده تبليغاتى از آن، عقايد و انديشه هاى خود را ترويج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با روى كار آمدن متوكل، شرايط احمد نيز دگرگون شد؛ جامه هاى نو بر وى پوشانيدند و وى را تكريم و احترام كردند</w:t>
      </w:r>
      <w:r>
        <w:rPr>
          <w:rFonts w:eastAsia="IRNazanin" w:cs="IRNazanin"/>
          <w:color w:val="111111"/>
          <w:sz w:val="28"/>
          <w:szCs w:val="28"/>
          <w:rtl w:val="true"/>
          <w:lang w:bidi="fa-IR"/>
        </w:rPr>
        <w:t>.</w:t>
      </w:r>
    </w:p>
    <w:p>
      <w:pPr>
        <w:pStyle w:val="Heading4"/>
        <w:numPr>
          <w:ilvl w:val="3"/>
          <w:numId w:val="1"/>
        </w:numPr>
        <w:rPr/>
      </w:pPr>
      <w:bookmarkStart w:id="375" w:name="__RefHeading___Toc8068409_2142443653"/>
      <w:bookmarkStart w:id="376" w:name="_Toc143"/>
      <w:bookmarkEnd w:id="375"/>
      <w:r>
        <w:rPr/>
        <w:t>4</w:t>
      </w:r>
      <w:r>
        <w:rPr>
          <w:rtl w:val="true"/>
        </w:rPr>
        <w:t xml:space="preserve"> - </w:t>
      </w:r>
      <w:r>
        <w:rPr>
          <w:rtl w:val="true"/>
        </w:rPr>
        <w:t>روش شناسى احمدبن حنبل</w:t>
      </w:r>
      <w:bookmarkEnd w:id="376"/>
    </w:p>
    <w:p>
      <w:pPr>
        <w:pStyle w:val="BookText"/>
        <w:rPr/>
      </w:pPr>
      <w:r>
        <w:rPr>
          <w:rFonts w:ascii="IRNazanin" w:hAnsi="IRNazanin" w:eastAsia="IRNazanin"/>
          <w:color w:val="111111"/>
          <w:sz w:val="28"/>
          <w:sz w:val="28"/>
          <w:szCs w:val="28"/>
          <w:rtl w:val="true"/>
          <w:lang w:bidi="fa-IR"/>
        </w:rPr>
        <w:t>چنان كه در فصل هاى گذشته گفته شد، روش شناسى درباره ى شيوه ى استخراج آموزه هاى دين بحث مى كند؛ به اين معنى كه از نظر شرعى چه روشى در استخراج آموزه هاى دينى اعتبار دارد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احمد بيش از هر روش ديگرى به روش نقلى علاقه داشت و عمر و زندگى خود را نيز به سماع و نقل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عقل بدبين بود و به همين علت نيز با متكلمان و كسانى كه از روش هاى عقلى براى رسيدن به مبانى كلامى استفاده مى كردند،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در نگاه روشى احمد ريشه داشت؛ زيرا روش وى در عرصه ى اعتقاد، نقل بود؛ درحالى كه كلام، علمى بود كه از روش هاى عقلى براى رسيدن به مبانى اعتقادى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قَدَر و رواياتى كه در اين زمينه آمده، واجب است و هيچ گونه پرسشى در اين باره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توصيه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درباره ى چنين مسائلى با كسى به مناظره پرداخت و نبايد علم جدال را آموخت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چنين فضايى موجب شده بود كه احمد هرگز حكم مسأله اى را به جز از راه نقل نگويد و در نتيجه، فقه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و فروع فرضى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احمد ديده نمى شود؛ زيرا اين فروض در منابع نقلى وجود خارجى نداشتند و ازآن جاكه منبعى جز منابع نقلى وجود نداشت، احاديث ضعيف و تساهل در پذيرش حديث، از جمله مبانى وى بود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به نظر مى رسد آن چه احمد را در دامان نقل گرايى مفرط انداخت، فضاى حاكم بر آن دوران و فعاليت افراطى عقل گرايان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چنين مى پنداشتند كه دين ناب اكنون در غربت افتاده و انديشه هايى كه از خارج از اسلام به جهان اسلام وارد شده است، دين را در محاق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حديثى از پيامبر صلى الله عليه وآله استناد مى كردند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الاسلام غريباً، و سيعود كما بدأ غريباً، فطوبى للغرباء</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غربت آغاز شد، و در آينده نيز همان گونه كه غريب متولد شد، غريب خواهد شد و خوشا به حال غريبان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حديث چنين تبليغ مى كردند كه بايد به اسلام سلف بازگشت؛ اسلامى كه اكنون به علت فلسفه و مهارگسيختگى عقل، مظلوم و غريب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حركتى نيز ممكن نيست، مگر با ستيز با عقل و استفاده از نقل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مهم ترين چهره ى چنين جريانى كه رهبرى آن را نيز بعدها در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377" w:name="pg15501_355778"/>
    </w:p>
    <w:p>
      <w:pPr>
        <w:pStyle w:val="Heading4"/>
        <w:numPr>
          <w:ilvl w:val="3"/>
          <w:numId w:val="1"/>
        </w:numPr>
        <w:rPr/>
      </w:pPr>
      <w:bookmarkStart w:id="378" w:name="__RefHeading___Toc8068411_2142443653"/>
      <w:bookmarkStart w:id="379" w:name="_Toc144"/>
      <w:bookmarkEnd w:id="377"/>
      <w:bookmarkEnd w:id="378"/>
      <w:r>
        <w:rPr/>
        <w:t>5</w:t>
      </w:r>
      <w:r>
        <w:rPr>
          <w:rtl w:val="true"/>
        </w:rPr>
        <w:t xml:space="preserve"> - </w:t>
      </w:r>
      <w:r>
        <w:rPr>
          <w:rtl w:val="true"/>
        </w:rPr>
        <w:t>احمدبن حنبل و حديث گرايى</w:t>
      </w:r>
      <w:bookmarkEnd w:id="379"/>
    </w:p>
    <w:p>
      <w:pPr>
        <w:pStyle w:val="BookText"/>
        <w:rPr/>
      </w:pPr>
      <w:r>
        <w:rPr>
          <w:rFonts w:ascii="IRNazanin" w:hAnsi="IRNazanin" w:eastAsia="IRNazanin"/>
          <w:color w:val="111111"/>
          <w:sz w:val="28"/>
          <w:sz w:val="28"/>
          <w:szCs w:val="28"/>
          <w:rtl w:val="true"/>
          <w:lang w:bidi="fa-IR"/>
        </w:rPr>
        <w:t>بى شك نقل گرايى احمدبن حنبل ارتباط مستقيمى با حديث گرايى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نقل گرايى در روش، حديث گرايى در معرفت شناسى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نه تنها در فروع دين، بلكه در اصول نيز تابع نصوص و اخبار بود و چنين وضعيتى، در برابر ديدگاه معتزله كه براى عقل و تأويل جايگاه بالايى قائل بودند،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رأى و قياس استفاده نمى كرد و در هنگام تعارض ميان دو خبر، به مرجحات توجهى نداشت و ميان آن ها جمع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گاهى به دليل وجود دو خبر درباره ى مسأله اى، دو حكم متفاوت درباره ى آن صادر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قيم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صحابه در امرى داراى دو نظر مى شدند، ابن حنبل نيز در آن مسأله دو نظر را ارائه مى كرد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اساس و انديشه ى حديث گراى احمدبن حنبل بر پنج اصل استوار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نصى مى يافت به آن فتوا مى داد و به موارد مخالف توجهى نمى كرد و هرگز عمل، رأى، قياس و يا نظرات ديگران را بر حديث مقدم نمى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نصى پيدا نمى شد، به فتواهاى صحابه تمسك مى كرد و هرگز رأى، عمل و يا قياس را بر آن مقدم نمى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صحابه در حكمى اختلاف وجود داشت، نظرى را كه به كتاب و سنت نزديك تر بود مى پذيرفت و اگر چنين نمى شد، اختلاف ميان آن ها را بيان مى كرد، اما به هيچ يك به صورت قطعى معتقد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ى حكمى، خبر موثق و قوى نمى يافت، به حديث مرسل و يا ضعيفى كه رادعى نداشته باشد، تمسك مى كرد و آن را بر رأى و قياس مقدم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اى، نص يا قول صحابه و يا اثر مرسل يا ضعيفى را نمى يافت، ضرورتاً به قياس متوسل مى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حنبل از نص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قيم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شدت از فتوا دادن در مسأله اى كه حديث يا اثرى از گذشتگان در آن نبود، اجتناب مى كرد و كراهت داشت، و به شاگردانش مى گفت از تكلم در مسأله اى كه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بپرهيزيد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فرزندش عبدالله از قول پدر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ضعيف در نزد من، از رأى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عبداللّه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در شهرى ساكن است كه در آن شهر به جز محدثى كه توانايى تشخيص احاديث صحيح از سقيم را دارد، كسى از اصحاب رأى را نمى يابد؛ اگر مسأله اى براى وى پيش آمد، چه كند و سراغ چه كسى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اصحاب الحديث ولا يسأل اصحاب الرأى؛ ضعيف الحديث أقوى من الرأى</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رويكرد، عالمان امت به دو گروه منحصر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حديث و فقيهان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در نگاه حديث گرا، همه ى نيازهاى دنيا و آخرت انسان ها در حديث آمده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هم چنين در اين مكتب، در كنار قرآن و سنت، سخنان صحابه و تابعين نيز حجيت دارد؛ كسانى كه به ادعاى سلفيان، فهمشان از فهم همه ى امت در عصرهاى بعدى، فراتر است و آگاهى آنان به مقاصد پيامبر صلى الله عليه وآله و قواعد دين و شرع، كامل تر از علم همه ى كسانى است كه پس از آن ها آمده اند يا خواهند آمد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حديث گرايى مفرط، در نهايت به ستيز با اجتهاد و رأى مى انجامد و عقل ستيزى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اصحاب رأى به شدت مخالف بود؛ آنان كه در استنباط و استخراج احكام در مواردى كه نص صحيحى وجود نداشت، به اجتهاد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احمدبن واصل مقرى،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احمد درباره ى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با رأى يا اجتهاد ثابت نمى شود؛ بر شما باد به قرآن، حديث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صحابه و تابعين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نگاه احمد هنگامى كه هيچ حديث يا اثرى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در دست نباشد، نوبت به اجتهاد مى رسد و حكمى كه از راه اجتهاد به دست آيد، هم ظن آور است و به كار ديگران نمى آيد؛ و هم ذاتاً مذموم است و هيچ الزامى نيز به عمل بر اساس آن وجود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مشكلات مكتب حديث گرايى با توجه به ماجراى حديث و جايگاه عقل و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اجمالاً در فصل هاى گذشته به آن 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انديشمندان مسلمان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حديثى معتبر است كه انتساب آن به پيامبر صلى الله عليه وآله ثابت باشد و اين امر، با توجه به سرگذشت حديث كه در فصل گذشته بيان شد، با مشكلات جدى روبه روست؛ ثانياً فهم متون، دلالت احاديث و تلاش براى رفع تعارضات ميان آن ها، پيش از هرچيز نيازمند تعقل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ناديده انگاشتن عقل</w:t>
      </w:r>
      <w:bookmarkStart w:id="380" w:name="pg15501_355781"/>
    </w:p>
    <w:p>
      <w:pPr>
        <w:pStyle w:val="BookText"/>
        <w:rPr/>
      </w:pPr>
      <w:bookmarkEnd w:id="380"/>
      <w:r>
        <w:rPr>
          <w:rFonts w:ascii="Amiri" w:hAnsi="Amiri" w:eastAsia="Amiri" w:cs="Amiri"/>
          <w:color w:val="111111"/>
          <w:sz w:val="28"/>
          <w:sz w:val="28"/>
          <w:szCs w:val="28"/>
          <w:rtl w:val="true"/>
          <w:lang w:bidi="ar-SA"/>
        </w:rPr>
        <w:t>به صورت كامل، مخالفت صريح با آيات قرآن است كه انسان ها را به تدبر و تعقل امر مى كند</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381" w:name="__RefHeading___Toc8068413_2142443653"/>
      <w:bookmarkStart w:id="382" w:name="_Toc145"/>
      <w:bookmarkEnd w:id="381"/>
      <w:r>
        <w:rPr/>
        <w:t>6</w:t>
      </w:r>
      <w:r>
        <w:rPr>
          <w:rtl w:val="true"/>
        </w:rPr>
        <w:t xml:space="preserve"> - </w:t>
      </w:r>
      <w:r>
        <w:rPr>
          <w:rtl w:val="true"/>
        </w:rPr>
        <w:t>مسند احمدبن حنبل</w:t>
      </w:r>
      <w:bookmarkEnd w:id="38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احمدبن حنبل</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شايد مهم ترين اثر حديثى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شامل سى هزار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اين كتاب به خوبى نمايانگر رويكرد حديثى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احمد احاديث آن را از ميان بيش از هفتصد و پنجاه هزار حديث، انتخاب كرده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احمد، خود در توصيف اين كتاب مى 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نوشتم تا چنان چه مردم در حديثى از رسول خدا صلى الله عليه وآله اختلاف كردند، بدان رجوع كنند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محتواى اين كتاب و شيوه ى نگاشتن مسند، سخنان زيادى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احمد، خود به تدوين اين كتاب همت نكرد و با قرائت روايات بر شاگردان خود، همانند فرزندش عبدالله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ابوبكر قطيعى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تبويب و تدوين مسند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آن جا كه احمد در سيزده سال آخر عمر خود، روايت حديث را ترك كرد و در اين فرصت، روايات پيشين خود را نيز تهذيب نكرد، در كتاب او درهم ريختگى اسناد و مسانيد ديده مى شود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چنين وضعيتى موجب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مشكلات احاديث ضعيف و ساختگى به دور نباشد؛ تا آن جا كه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حنبليان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كند كتابى در دفاع از مسند بنويسد و ادعاى ضعيف بودن روايات اين كتاب را رد كند، اما ابن حجر، برعكس، با تدوين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فى الذب عن مسند للامام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 ضعيفِ فراوان، و احاديث ساختگى اندكى وجود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البته در برابراين طعن ها، برخى از انديشمندان بزرگ نيز كتاب احمد را ستوده اند كه از آن جمله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فى مسند احمد فهو مقبول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تمامى اهل سنت به عنوان يكى از منابع مهم و اصيل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به وجود مى آيد اين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تاريخى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همسنگ صحاح سته نيست؟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ضعف برخى از احاديث آن باشد، صحاح سته نيز داراى احاديث ضعيفند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شخصيتى سلفى مانند آلبانى، آثارى را در نقد احاديث صحاح سته نگاشته است</w:t>
      </w:r>
      <w:r>
        <w:rPr>
          <w:rFonts w:eastAsia="IRNazanin" w:cs="IRNazanin"/>
          <w:color w:val="111111"/>
          <w:sz w:val="28"/>
          <w:szCs w:val="28"/>
          <w:rtl w:val="true"/>
          <w:lang w:bidi="fa-IR"/>
        </w:rPr>
        <w:t>.</w:t>
      </w:r>
      <w:r>
        <w:rPr>
          <w:rStyle w:val="FootnoteAnchor"/>
          <w:rtl w:val="true"/>
        </w:rPr>
        <w:footnoteReference w:id="302"/>
      </w:r>
      <w:bookmarkStart w:id="383" w:name="pg15501_355783"/>
    </w:p>
    <w:p>
      <w:pPr>
        <w:pStyle w:val="Heading4"/>
        <w:numPr>
          <w:ilvl w:val="3"/>
          <w:numId w:val="1"/>
        </w:numPr>
        <w:rPr/>
      </w:pPr>
      <w:bookmarkStart w:id="384" w:name="__RefHeading___Toc8068415_2142443653"/>
      <w:bookmarkStart w:id="385" w:name="_Toc146"/>
      <w:bookmarkEnd w:id="383"/>
      <w:bookmarkEnd w:id="384"/>
      <w:r>
        <w:rPr/>
        <w:t>7</w:t>
      </w:r>
      <w:r>
        <w:rPr>
          <w:rtl w:val="true"/>
        </w:rPr>
        <w:t xml:space="preserve"> - </w:t>
      </w:r>
      <w:r>
        <w:rPr>
          <w:rtl w:val="true"/>
        </w:rPr>
        <w:t>احمدبن حنبل و اهل بيت عليهم السلام</w:t>
      </w:r>
      <w:bookmarkEnd w:id="385"/>
    </w:p>
    <w:p>
      <w:pPr>
        <w:pStyle w:val="BookText"/>
        <w:rPr/>
      </w:pPr>
      <w:r>
        <w:rPr>
          <w:rFonts w:ascii="IRNazanin" w:hAnsi="IRNazanin" w:eastAsia="IRNazanin"/>
          <w:color w:val="111111"/>
          <w:sz w:val="28"/>
          <w:sz w:val="28"/>
          <w:szCs w:val="28"/>
          <w:rtl w:val="true"/>
          <w:lang w:bidi="fa-IR"/>
        </w:rPr>
        <w:t>با توجه به جايگاه احمد در جريان حديث گرايى و شهرت وى در تخصصش در زمينه ى علم رجال، بعيد است علت مهجوريت مسند، ضعف احاديث باشد؛ بلكه علت را بايد در جاى ديگرى جست؛ زيرا نه تنها از اين نظر ميان مسند و صحاح هيچ تفاوتى وجود ندارد، بلكه احمد در ضبط و استخراج حديث شهرت بيش ترى از ساير محدثان دارد و امام المحدثين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ميان مسند احمد با صحاح سته، وجود انبوهى از روايات پيرامون على عليه السلام و اهل بيت عليهم السلام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مسأله اى كه در فعاليت هاى علمى احمد درباره ى اهل بيت عليهم السلام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ى 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صفين و تبليغات شديد بنى اميه، امر خلافت بر اهل سنت مشتبه شد؛ به اين معنى كه چه كسى پس از عثمان، خليفه ى چهارم باشد؟ به ويژه جريان عثمانى كه در ميان اهل حديث بسيار رواج داشت و تنها سه خليفه ى نخست را به عنوان خلفاى به حقّ پيامبر صلى الله عليه وآله به رسميت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هاى بنى اميه و جعل احاديث بسيار در مذمت على عليه السلام و خاندانش، و انزواى آنان در طول ساليان حكومت بنى اميه نيز به اين وضعيت بيش تر دامن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پاسخ اين پرسش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ى 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و قطعى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اين شرايط مبهم، حضرت على عليه السلام را به عنوان خليفه ى چهارم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 او يكى از اسناد مهم تاريخى است كه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يثبت الامامة لعلى عليه السلام فهو اضل من حمار اهله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امامت را براى على عليه السلام ثابت نداند، از چهارپاى خانه اش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عبدالله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خدمت پدر بودم كه گروهى از اهل كرخه نزد پدرم آمدند و از ابوبكر و عمر و عثمان شروع به صحبت كردند و در آن مبالغه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خلافت على عليه السلام سخن گفتند و اطاله ى كلام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پدرم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و على عليه السلام، و على عليه السلام و خلافت، زياد سخن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خلافت براى على عليه السلام زينت نيست؛ بلكه على عليه السلام موجب اعتبار و زينت خلافت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در تعديل نگاه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تر عثمانى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حضرت على عليه السلام نقش اساسى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عثمانى ها، نه تنها على عليه السلام را خليفه نمى دانستند، بلكه به هيچ روى مزيتى نيز براى آن حضرت در قياس با ديگر صحابه قائل نبودند؛ و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اهل حديث به دليل كينه توزى با روافض، صريح ترين فضايل او همچون حديث غدير و منزلت را نيز انكار مى كردند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احمد اين ديدگاه را شكست و صحيح ترين احاديث مناقب را درباره ى حضرت على عليه السلام مى دانست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 درباره ى فضايل على عليه السلام سخن گفته است</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اختصاص نزديك به دويست صفحه</w:t>
      </w:r>
      <w:r>
        <w:rPr>
          <w:rStyle w:val="FootnoteAnchor"/>
          <w:rtl w:val="true"/>
        </w:rPr>
        <w:footnoteReference w:id="308"/>
      </w:r>
      <w:r>
        <w:rPr>
          <w:rFonts w:ascii="IRNazanin" w:hAnsi="IRNazanin" w:eastAsia="IRNazanin"/>
          <w:color w:val="111111"/>
          <w:sz w:val="28"/>
          <w:sz w:val="28"/>
          <w:szCs w:val="28"/>
          <w:rtl w:val="true"/>
          <w:lang w:bidi="fa-IR"/>
        </w:rPr>
        <w:t xml:space="preserve">به فضايل امام على 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روايات آن به نقل از احمدبن حنبل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وى تا چه اندازه در برابر اهل حديثِ عثمانى مذهب جوشكنى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دويست صفحه، بسيارى از نكات زندگى آن حضرت و نيز فضايل ايشان، از جمله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منزلت، سدّ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ثقلين، نزول آيه ى تطهير در حق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تر فضايل و مناقب امام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در نقل هاى احمد، فضايلى براى اميرمؤمنان عليه السلام نقل مى شود كه بسيار جالب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وى در عظمت على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على از حق جدا نشد و حق نيز همواره با او بود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وى درباره 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قسيم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وى پاسخ داد</w:t>
      </w:r>
      <w:r>
        <w:rPr>
          <w:rFonts w:eastAsia="IRNazanin" w:cs="IRNazanin"/>
          <w:color w:val="111111"/>
          <w:sz w:val="28"/>
          <w:szCs w:val="28"/>
          <w:rtl w:val="true"/>
          <w:lang w:bidi="fa-IR"/>
        </w:rPr>
        <w:t>:</w:t>
      </w:r>
      <w:bookmarkStart w:id="386" w:name="pg15501_355786"/>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است؛ زيرا پيامبر صلى الله عليه وآله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مؤمن تو را دوست ندارد و به جز منافق تو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شك مؤمن در بهشت و منافق در جهنم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اين نگاه احمد، بار ديگر، رفته رفته مناقب و عظمت على عليه السلام را زنده كرد و پس از آن، آثار بسيارى در عظمت على عليه السلام نگاشته شد</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جالب آن كه برخى معتقدند احمد بيش از اين ها به حضرت على عليه السلام و اهل بيت عليهم السلام توجه داشته است و تنها به دليل ترس از اهل حديث عثمانى مذهب و فضاى حاكم بر زمان خود، جرأت ابراز عقايد خود را نداشته است</w:t>
      </w:r>
      <w:r>
        <w:rPr>
          <w:rFonts w:eastAsia="Amiri" w:cs="Amiri" w:ascii="Amiri" w:hAnsi="Amiri"/>
          <w:color w:val="111111"/>
          <w:sz w:val="28"/>
          <w:szCs w:val="28"/>
          <w:rtl w:val="true"/>
          <w:lang w:bidi="ar-SA"/>
        </w:rPr>
        <w:t>.</w:t>
      </w:r>
      <w:r>
        <w:rPr>
          <w:rStyle w:val="FootnoteAnchor"/>
          <w:rtl w:val="true"/>
        </w:rPr>
        <w:footnoteReference w:id="313"/>
      </w:r>
    </w:p>
    <w:p>
      <w:pPr>
        <w:pStyle w:val="Heading4"/>
        <w:numPr>
          <w:ilvl w:val="3"/>
          <w:numId w:val="1"/>
        </w:numPr>
        <w:rPr/>
      </w:pPr>
      <w:bookmarkStart w:id="387" w:name="__RefHeading___Toc8068417_2142443653"/>
      <w:bookmarkStart w:id="388" w:name="_Toc147"/>
      <w:bookmarkEnd w:id="387"/>
      <w:r>
        <w:rPr/>
        <w:t>8</w:t>
      </w:r>
      <w:r>
        <w:rPr>
          <w:rtl w:val="true"/>
        </w:rPr>
        <w:t xml:space="preserve"> - </w:t>
      </w:r>
      <w:r>
        <w:rPr>
          <w:rtl w:val="true"/>
        </w:rPr>
        <w:t>احمدبن حنبل و فقه</w:t>
      </w:r>
      <w:bookmarkEnd w:id="3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حنبلى يكى از مذاهب فقهى اهل سنت است و به همين دليل از احمدبن حنبل به عنوان فقيه نيز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نگاهى به آثار و انديشه ى احمد، وى پيش از آن كه يك فقيه باشد، يك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 نظر او نيز در اين زمينه مؤيد اين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هرگز خود را فقيه معرفى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فقه صرفاً اكتفا به حكم مأثور بود؛ يعنى به آن چه در سنت و فتاواى صحابه آمده بود، عمل مى نمود و از اجتهاد در حلال و حرام پرهيز مى كرد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گفته اند مردى درباره ى حلال و حرام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خيرت دهد؛ از غير ما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هم پرسش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خيرت دهد؛ از غير ما سؤال كن؛ از فقها بپرس؛ از اباثور سؤال كن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هم چنين احمد برخلاف ديگر ائمه ى فقه، اثر مستقلى در</w:t>
      </w:r>
    </w:p>
    <w:p>
      <w:pPr>
        <w:pStyle w:val="BookText"/>
        <w:rPr/>
      </w:pPr>
      <w:r>
        <w:rPr>
          <w:rFonts w:ascii="IRNazanin" w:hAnsi="IRNazanin" w:eastAsia="IRNazanin"/>
          <w:color w:val="111111"/>
          <w:sz w:val="28"/>
          <w:sz w:val="28"/>
          <w:szCs w:val="28"/>
          <w:rtl w:val="true"/>
          <w:lang w:bidi="fa-IR"/>
        </w:rPr>
        <w:t xml:space="preserve">فقه ندارد و آن چه از وى بر جاى مانده است، آراى پراكنده ى فقهى او در ميان مردم بود كه شاگرد برخى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گردآورى كرد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روش دشوار احمدبن حنبل در برخورد با احكام فقهى، نبود اثر ويژه اى از او در اين زمينه و نيز نهى وى از نگارش، موجب شد كه پيروان او در دوره هاى مختلف، كم تر از پيروان ديگر مذاهب فقهى باشند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تا نيمه ى دوم قرن چهارم، مذهب حنبلى در كنار ديگر مذاهب اسلامى ديده نمى شد و در قرن هاى بعدى رفته رفته اين مذهب در كنار سه مذهب اصلى ديگر اهل سنت،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اين مذهب از ديگر مذاهب اسلامى پيروان كم ترى دارد و نزاع بر سر فقيه بودن وى</w:t>
      </w:r>
      <w:r>
        <w:rPr>
          <w:rStyle w:val="FootnoteAnchor"/>
          <w:rtl w:val="true"/>
        </w:rPr>
        <w:footnoteReference w:id="318"/>
      </w:r>
      <w:r>
        <w:rPr>
          <w:rFonts w:ascii="IRNazanin" w:hAnsi="IRNazanin" w:eastAsia="IRNazanin"/>
          <w:color w:val="111111"/>
          <w:sz w:val="28"/>
          <w:sz w:val="28"/>
          <w:szCs w:val="28"/>
          <w:rtl w:val="true"/>
          <w:lang w:bidi="fa-IR"/>
        </w:rPr>
        <w:t>و عدم فقاهت وى نسبت به ديگر امامان مذاهب فقهى</w:t>
      </w:r>
      <w:r>
        <w:rPr>
          <w:rStyle w:val="FootnoteAnchor"/>
          <w:rtl w:val="true"/>
        </w:rPr>
        <w:footnoteReference w:id="319"/>
      </w:r>
      <w:r>
        <w:rPr>
          <w:rFonts w:ascii="IRNazanin" w:hAnsi="IRNazanin" w:eastAsia="IRNazanin"/>
          <w:color w:val="111111"/>
          <w:sz w:val="28"/>
          <w:sz w:val="28"/>
          <w:szCs w:val="28"/>
          <w:rtl w:val="true"/>
          <w:lang w:bidi="fa-IR"/>
        </w:rPr>
        <w:t>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كلى ويژگى هاى عمومى فقه احمد را مى توان در موارد زير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احمدبن حنبل به احاديث و اخبار و آثار سلف صالح مستند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سخن پيامبر صلى الله عليه وآله و داورى هاى آن حضرت و نيز فتواهاى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از نظر مخالفى اطلاع نمى يافت فتوا مى داد و آن چه را هم كه در آن اختلاف كرده بودند،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هاى تابعين يا فقيهانى چون مالك و اوزاعى و ديگران را كه به آگاهى داشتن از روايات و آثار، مشهور بودند، مؤيد فتواى خويش مى 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فرض ها دورى مى گزيد و تنها درباره ى آن چه عملاً رخ داده بود، فتوا مى داد؛ زيرا از نظر او، فتوا و رأى چيزى است كه تنها در صورت ضرورت بايد به سراغ آن رفت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وى به روايات و اخبار موجب نشد كه فقه او محدود يا از زندگى مردم دور شود؛ چراكه مذهب او بيش از هر مذهب ديگرى، در امر تعاقد، معاملات و تعهداتى كه هريك از دو طرف بر عهده دارند، آزادى و فراخى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مذهب خود دو اصل را مبنا گرفته و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اولى در عبادات، بطلان است؛ مگر آن كه دليلى بر صحت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اولى در معاملات و عقود، صحت است؛ مگر آن كه دليلى بر تحريم و بطلان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اصل نخست چنين دليل مى آورد كه خداوند را تنها مى توان بدان چه او خود از طريق پيامبرانش تشريع كرده است، پرستيد؛ زيرا پرستش، حق خداوند بر بنده است كه خداوند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معاملات نيز چنين استدلال مى كرد كه معاملات از حقوق بندگان است و حقوق بندگان به خود آن ها واگذار شده است؛ مگر آن زمان كه دليلى بر تحريم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به نص يا اثرى پذيرفته شده دست نمى يافت، برپايه ى مصلحت فتوا مى داد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فقه احمد، فقهى سخت گيرانه و شديد است، با نگاهى به ويژگى هاى فقه او، رگه هايى از عقل گرايى و اجتهاد نيز در آن مى توان ديد؛ تاآن جاكه برخى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شرباصى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شكعه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او را فقهى اجتماعى ناميده اند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احمد به ابوحنيفه مى تازد و او را اهل رأى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ترين افرادى هم كه به ابوحنيفه تاخته اند، اصحاب حديث بودند و در نكوهش او، تا انتساب كفر و زندقه به او پيش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ى برخورد، منحصر به معاصران نبود و سرزنش انديشه ها و نظرات ابوحنيفه، تا مدت ها بخش قابل ملاحظه اى از آثار انتقادى اصحاب</w:t>
      </w:r>
      <w:bookmarkStart w:id="389" w:name="pg15501_355789"/>
    </w:p>
    <w:p>
      <w:pPr>
        <w:pStyle w:val="BookText"/>
        <w:rPr/>
      </w:pPr>
      <w:bookmarkEnd w:id="389"/>
      <w:r>
        <w:rPr>
          <w:rFonts w:ascii="Amiri" w:hAnsi="Amiri" w:eastAsia="Amiri" w:cs="Amiri"/>
          <w:color w:val="111111"/>
          <w:sz w:val="28"/>
          <w:sz w:val="28"/>
          <w:szCs w:val="28"/>
          <w:rtl w:val="true"/>
          <w:lang w:bidi="ar-SA"/>
        </w:rPr>
        <w:t>حديث را تشكيل مي داد؛</w:t>
      </w:r>
      <w:r>
        <w:rPr>
          <w:rStyle w:val="FootnoteAnchor"/>
          <w:rtl w:val="true"/>
        </w:rPr>
        <w:footnoteReference w:id="323"/>
      </w:r>
      <w:r>
        <w:rPr>
          <w:rFonts w:ascii="IRNazanin" w:hAnsi="IRNazanin" w:eastAsia="IRNazanin"/>
          <w:color w:val="111111"/>
          <w:sz w:val="28"/>
          <w:sz w:val="28"/>
          <w:szCs w:val="28"/>
          <w:rtl w:val="true"/>
          <w:lang w:bidi="fa-IR"/>
        </w:rPr>
        <w:t>زيرا وى نخستين فرد از امامان فقهى اهل سنت بود كه نگاهى كاملاً عقل گرايانه داشت و درباره ى روايات، حساسيت و دقت ويژه اى را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ابوحنيفه، خبر واحد حجيت ندارد و از ابن خلدون نقل شده است كه وى از ميان همه ى احاديث، تنها به هفده روايت اطمينان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موجب شد كه احمد و ديگر حنبليان، به شدت به ابوحنيفه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جداى از رويكرد اجتهادى در فقه، برخلاف احمد، فردى متكلم و در مباحث اعتقادى، عقل گرا بود</w:t>
      </w:r>
      <w:r>
        <w:rPr>
          <w:rFonts w:eastAsia="IRNazanin" w:cs="IRNazanin"/>
          <w:color w:val="111111"/>
          <w:sz w:val="28"/>
          <w:szCs w:val="28"/>
          <w:rtl w:val="true"/>
          <w:lang w:bidi="fa-IR"/>
        </w:rPr>
        <w:t>.</w:t>
      </w:r>
    </w:p>
    <w:p>
      <w:pPr>
        <w:pStyle w:val="Heading4"/>
        <w:numPr>
          <w:ilvl w:val="3"/>
          <w:numId w:val="1"/>
        </w:numPr>
        <w:rPr/>
      </w:pPr>
      <w:bookmarkStart w:id="390" w:name="__RefHeading___Toc8068419_2142443653"/>
      <w:bookmarkStart w:id="391" w:name="_Toc148"/>
      <w:bookmarkEnd w:id="390"/>
      <w:r>
        <w:rPr/>
        <w:t>9</w:t>
      </w:r>
      <w:r>
        <w:rPr>
          <w:rtl w:val="true"/>
        </w:rPr>
        <w:t xml:space="preserve"> - </w:t>
      </w:r>
      <w:r>
        <w:rPr>
          <w:rtl w:val="true"/>
        </w:rPr>
        <w:t>احمدبن حنبل و عقايد</w:t>
      </w:r>
      <w:bookmarkEnd w:id="391"/>
    </w:p>
    <w:p>
      <w:pPr>
        <w:pStyle w:val="BookText"/>
        <w:rPr/>
      </w:pPr>
      <w:r>
        <w:rPr>
          <w:rFonts w:ascii="IRNazanin" w:hAnsi="IRNazanin" w:eastAsia="IRNazanin"/>
          <w:color w:val="111111"/>
          <w:sz w:val="28"/>
          <w:sz w:val="28"/>
          <w:szCs w:val="28"/>
          <w:rtl w:val="true"/>
          <w:lang w:bidi="fa-IR"/>
        </w:rPr>
        <w:t>شايد بيش از هرچيز آن چه سلفيان را به طمع انداخته است كه از احمدبن حنبل به عنوان هويتى براى خود استفاده كنند، ويژگى هاى اعتقادى مكتب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احمدبن حنبل به دليل نقل گرايى، حديث گرايى و ظاهرگرايى، زمينه ى مناسبى را براى بهره بردارى ابزارى سلفيان از اين مذاهب فراهم كرده است و به همين علت نيز سلفيان، با اين كه اساساً مقلد نيستند، خود را به امام احمدبن حنبل منتسب مى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عقايد احمدبن حنبل ريشه در رويكرد نقل گرايانه و حديث گرايانه 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اصول سنت، اقتدا به اصحاب رسول خدا صلى الله عليه وآله و چنگ زدن به آن چيزى است كه آن ها بر آن بوده اند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چنان كه سيوطى گزارش مى دهد، تا پيش از احمد، غلبه در ميان اهل سنت با اهل حديث بود؛ اما فرقه ها و مذاهب گوناگون و متضادى در ميان آن 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فرقه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كه قائل به عدم تلازم ميان ايمان و عمل بودند؛ ناصبى ها، كه با على عليه السلام و خاندانش دشمن بودند؛ قدرى ها، كه كارهاى بندگان را به انسان ها نسبت مى دادند نه به خدا؛ جهمى ها، كه هر نوع صفت كمال را از خداوند سلب كرده بودند و به مخلوق بودن قرآن اعتقاد داشتند؛ خارجى ها، كه در مسأله ى تحكيم، على عليه السلام را تخطئه كرده و از او و نيز عثمان، طلحه، زبير، عايشه</w:t>
      </w:r>
    </w:p>
    <w:p>
      <w:pPr>
        <w:pStyle w:val="BookText"/>
        <w:rPr/>
      </w:pPr>
      <w:r>
        <w:rPr>
          <w:rFonts w:ascii="IRNazanin" w:hAnsi="IRNazanin" w:eastAsia="IRNazanin"/>
          <w:color w:val="111111"/>
          <w:sz w:val="28"/>
          <w:sz w:val="28"/>
          <w:szCs w:val="28"/>
          <w:rtl w:val="true"/>
          <w:lang w:bidi="fa-IR"/>
        </w:rPr>
        <w:t>و معاويه تبرى مى جستند؛ واقفى ها، كه در مسأله ى تحكيم در صفين و آفرينش قرآن از هر نوع اظهار عقيده خوددارى مى كردند؛ قاعدى ها، كه خروج بر پيشوايان ستمگر را لازم مى دانستند، ولى خود بدان نمى پرداختند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اين فضاى پرآشوب و پر از تضاد، احمدبن حنبل با ارائه ى اصولى خاص، همه ى اين انديشه هاى مخالف را از ميان برد و اصول ثابت اهل حديث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اصول اعتقادى احمد، متناسب با ديدگاه هاى ظاهرگرايانه و نقل گرايانه 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اعتقادات به كاربرد عقل باور نداشت و مى كوشيد همه چيز را با نقل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آن نيز منكر است؛ هم چنين رسيدن به نتايج آن در زمينه ى عقايد و حتى هم نشينى با اهل كلام نيز منكر است؛ هرچند دلايل عقلانى آن ها براى دفاع از اسلام 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نكته ى ديگرى كه با روش شناسى و معرفت شناسى احمد سازگارى دارد، اعتقاد نداشتن به تأويل و حمل صفات خبرى بر معنى ظاهرى آن هاست، كه درنتيجه به تشبيه و تجسيم مى انجامد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نكته اى كه نبايد فراموش كرد اين واقعيت است كه بايد ميان انديشه ى احمدبن حنبل و سلفيانى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هايى قائل شد؛ به اين معنى كه در ميزان اعتقاد به تشبيه و تجسيم ميان اين دو ديدگاه تفاوت هاى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روش شناسى و معرفت شناسى احمد سرانجامى جز فرو رفتن در گرداب تجسيم و تشبيه ندارد، شواهدى وجود دارد كه خود احمد در بحث عقايد نظريه هايى مخالف با انديشه ى تجسيم و تشبيه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 بن عبدالوهاب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حنبليان در زمان خود،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احمد</w:t>
      </w:r>
    </w:p>
    <w:p>
      <w:pPr>
        <w:pStyle w:val="BookText"/>
        <w:rPr/>
      </w:pPr>
      <w:r>
        <w:rPr>
          <w:rFonts w:ascii="IRNazanin" w:hAnsi="IRNazanin" w:eastAsia="IRNazanin"/>
          <w:color w:val="111111"/>
          <w:sz w:val="28"/>
          <w:sz w:val="28"/>
          <w:szCs w:val="28"/>
          <w:rtl w:val="true"/>
          <w:lang w:bidi="fa-IR"/>
        </w:rPr>
        <w:t>منكِر وجود جهت براى بارى بوده است؛ زيرا جهات از ماسواى خود خالى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ابوالفضل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از رؤساى حنبليان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باور كسانى را كه خدا را جسم مى ناميده اند انكار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از شريعت و لغت گرفته شده اند و اهل لغت اين اسم را براى چيزى وضع كرده اند كه داراى طول و عرض و شكل و تركيب و صورت و عناصر باشد؛ در حالى كه خداوند سبحان از همه ى اين ها بركنار است؛ بنابراين جايز نيست كه جسم ناميده شود، به خاطر بركنار بودنش از معنى جسميت؛ و در شريعت هم چنين اسمى براى او نيامده، پس نام گذارى به آن باطل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آن كه برخى همانند ابن ابى الحديد مى كوشند وى را از اتهام به تشبيه و تجسيم به كلى تبرئه كنند</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شواهدى نيز وجود دارد كه احمد در برخى موارد كه آيه و حديثى برخلاف نظرش ارائه مى شد، از روش نقل گرايانه ى خود عدول مى كرد و به تأويل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هنگامى كه قائلان به خلق قرآن،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يَأْتِيهِمْ مِنْ ذِكْرٍ مِنْ رَبِّهِمْ مُحْدَثٍ إِلاَّ اِسْتَمَعُوهُ وَ هُمْ يَلْعَبُونَ</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كردند، وى با تأويل آيه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از ذكر، ذكر ديگرى غير از قرآن، همچون ذكر پيامبر صلى الله عليه وآله يا موعظه ى او به آن ها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او هم چنين براى اثبات ادعاى خود درباره ى خلق نشدن قرآن، آيات نخست سوره ى الرحمن را تأويل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 خَلَقَ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تعليم قرآن و خلق انسان فرق نهاده است و از اين جا معلوم مى شود كه قرآن مخلوق نيست؛</w:t>
      </w:r>
      <w:r>
        <w:rPr>
          <w:rStyle w:val="FootnoteAnchor"/>
          <w:rtl w:val="true"/>
        </w:rPr>
        <w:footnoteReference w:id="332"/>
      </w:r>
      <w:r>
        <w:rPr>
          <w:rFonts w:ascii="IRNazanin" w:hAnsi="IRNazanin" w:eastAsia="IRNazanin"/>
          <w:color w:val="111111"/>
          <w:sz w:val="28"/>
          <w:sz w:val="28"/>
          <w:szCs w:val="28"/>
          <w:rtl w:val="true"/>
          <w:lang w:bidi="fa-IR"/>
        </w:rPr>
        <w:t xml:space="preserve">و يا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امر يا ثواب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كرده است كه بدون شك، از نفى بارى از جسمانيت او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از احمدبن حنبل نقل كرده است كه در توجيه اين تأويل خويش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عقلى، آن را به اين معنى برمى گرداند؛ چراكه جابه جايى بر خداوند روا نيست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 با وجود همه ى اين استنادها، شكى نيست كه نقل گرايى و حديث گرايى، زمينه و بستر مناسبى براى رشد انديشه هاى تجسيمى و تشبيهى است كه متأسفانه پس از احمد، بسيارى از حنبليان و در رأس آنان، سلفيان از بربهارى تا محمدبن عبدالوهاب و پيروانش در آن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اگر چنين تأويل هايى از احمد درست 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شخصيتى است كه از نو بايد شناخته شود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مجموع، انديشه هاى اعتقادى احمد هرچه بود، چندان دوام نياورد و با ظهور چهره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ماتريدى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انديشه هاى او به محاق</w:t>
      </w:r>
      <w:bookmarkStart w:id="392" w:name="pg15501_355793"/>
    </w:p>
    <w:p>
      <w:pPr>
        <w:pStyle w:val="BookText"/>
        <w:rPr/>
      </w:pPr>
      <w:bookmarkEnd w:id="392"/>
      <w:r>
        <w:rPr>
          <w:rFonts w:ascii="IRNazanin" w:hAnsi="IRNazanin" w:eastAsia="IRNazanin"/>
          <w:color w:val="111111"/>
          <w:sz w:val="28"/>
          <w:sz w:val="28"/>
          <w:szCs w:val="28"/>
          <w:rtl w:val="true"/>
          <w:lang w:bidi="fa-IR"/>
        </w:rPr>
        <w:t>رفت و غالب اهل سنت در عرصه ى مباحث اعتقادى، پيروان اين دو مذهب كلامى شدند و مذهب حنبلى تنها در عرصه ى فقه باقى ماند</w:t>
      </w:r>
      <w:r>
        <w:rPr>
          <w:rFonts w:eastAsia="IRNazanin" w:cs="IRNazanin"/>
          <w:color w:val="111111"/>
          <w:sz w:val="28"/>
          <w:szCs w:val="28"/>
          <w:rtl w:val="true"/>
          <w:lang w:bidi="fa-IR"/>
        </w:rPr>
        <w:t>.</w:t>
      </w:r>
    </w:p>
    <w:p>
      <w:pPr>
        <w:pStyle w:val="Heading4"/>
        <w:numPr>
          <w:ilvl w:val="3"/>
          <w:numId w:val="1"/>
        </w:numPr>
        <w:rPr/>
      </w:pPr>
      <w:bookmarkStart w:id="393" w:name="__RefHeading___Toc8068421_2142443653"/>
      <w:bookmarkStart w:id="394" w:name="_Toc149"/>
      <w:bookmarkEnd w:id="393"/>
      <w:r>
        <w:rPr/>
        <w:t>10</w:t>
      </w:r>
      <w:r>
        <w:rPr>
          <w:rtl w:val="true"/>
        </w:rPr>
        <w:t xml:space="preserve"> - </w:t>
      </w:r>
      <w:r>
        <w:rPr>
          <w:rtl w:val="true"/>
        </w:rPr>
        <w:t>بررسى تطبيقى سلفى گرى و انديشه ى احمدبن حنبل</w:t>
      </w:r>
      <w:bookmarkEnd w:id="394"/>
    </w:p>
    <w:p>
      <w:pPr>
        <w:pStyle w:val="BookText"/>
        <w:rPr/>
      </w:pPr>
      <w:r>
        <w:rPr>
          <w:rFonts w:ascii="IRNazanin" w:hAnsi="IRNazanin" w:eastAsia="IRNazanin"/>
          <w:color w:val="111111"/>
          <w:sz w:val="28"/>
          <w:sz w:val="28"/>
          <w:szCs w:val="28"/>
          <w:rtl w:val="true"/>
          <w:lang w:bidi="fa-IR"/>
        </w:rPr>
        <w:t>چنان كه گفته شد، تمام تلاش سلفيان، انتساب خود به احمدبن حنبل براى مقابله با بحران مشروعيت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كه سلفى گرى به معنى مصطلح آن، پديده اى نوظهور و بدعت آميز است، سلفيان را از همان زمان ابن تيميه به فعاليت براى معرفى خود به عنوان پيروان راستين احمدبن حنبل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نگاهى هرچند اجمالى به مبانى انديشه اى احمدبن حنبل و سلفيان، ما را با تفاوت هاى عمده ى اين دو ديدگاه كاملاً آشنا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فصل هاى آينده، تفاوت ها بيش از پيش آشكار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نبايد اين نكته را فراموش كرد كه مهم ترين دشمنان سلفيان در هر دوره اى خود حنبليان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بربهارى، حنبليان با وى به مخالفت برخاستند</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در قرن هفتم كه ابن تيميه انديشه ى سلفى گرى را بنيان نهاد نيز مريدان پدر كه از شيوخ حنبليان بود، با وى به مخالفت پرداختند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در قرن دوازدهم نيز نخستين افرادى كه به مخالفت با محمدبن عبدالوهاب پرداختند، پدر و برادر او بودند كه پيرو مذهب حنبلى بودند، تاآن 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محمد، بر ضد او و عقايدش و براى تعارض با انديشه هاى حنبليان،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ديدگاه تند اهل حديث را كه مستند به انديشه ى عثمانى بود، تعديل كرد و فرقه هاى مختلف و متضاد را نظام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سلفيان نه تنها ميان فرقه هاى اسلامى آتش نفاق و اختلاف را شعله ور كردند، بلكه حتى موجب شكاف داخلى مكتب حنبلى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اهل حديث، پسر عموى رسول خدا صلى الله عليه وآله را سب مى كردند و به علت تبليغات دستگاه بنى اميه، بهترين و نزديك ترين افراد به پيامبر صلى الله عليه وآله، همانند على عليه السلام و خاندانش مطرود شده بودند، احمد به شدت با اين جريان مبارزه كرد و با وجود همه ى مخاطرات، نظريه ى تربيع را ثابت و جايگاه اهل بيت عليهم السلام را در ميان اهل سنت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سلفى گرى در مسيرى كاملاً مخالف حركت كرد و حتى با وجود ديدگاه حديث گرايى افراطى، احاديث احمد را كه پيرامون جايگاه على عليه السلام و خاندانش مى باشد، از موضوعات يا جعليات شمرد و نسبت دروغ به خاندان پيامبر صلى الله عليه وآله داد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تشبيه و تجسيم در عقايد احمد، هرچند زمينه هاى بروز و ظهور دارد، هرگز به اندازه ى نگرش هاى تجسيمى و تشبيهى سلفى گرى نيست؛ به عبارت ديگر، مبانى ظاهرگرايى و معنى شناسى در سلفى گرى به اوج رسيده است و اعتقاد به حمل صفات خبرى بر معنى ظاهرى آن ها رسماً در انديشه ى سلفى گرى وجود 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 چنين در سلفى گرى ابن تيميه و محمدبن عبدالوهاب، مواردى ديده مى شود كه هيچ يك در انديشه ى كلامى احمدبن حنبل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مانند توسل، كاستن از مقامات بالاى پيامبر صلى الله عليه وآله، و تبرك از مواردى است كه هيچ يك در انديشه ى احمدبن حنبل نبود و سلفيان آن ها را ابداع كرده و آوردند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اگر احمد زنده بود و جريان سلفى گرى تكفيرى و مبانى فكرى آن را مى ديد، همانند بسيارى از حنبليان، از آنان برائت مى جست</w:t>
      </w:r>
      <w:r>
        <w:rPr>
          <w:rFonts w:eastAsia="IRNazanin" w:cs="IRNazanin"/>
          <w:color w:val="111111"/>
          <w:sz w:val="28"/>
          <w:szCs w:val="28"/>
          <w:rtl w:val="true"/>
          <w:lang w:bidi="fa-IR"/>
        </w:rPr>
        <w:t>.</w:t>
      </w:r>
      <w:bookmarkStart w:id="395" w:name="pg15501_355796"/>
    </w:p>
    <w:p>
      <w:pPr>
        <w:pStyle w:val="Heading3"/>
        <w:numPr>
          <w:ilvl w:val="2"/>
          <w:numId w:val="1"/>
        </w:numPr>
        <w:rPr/>
      </w:pPr>
      <w:bookmarkStart w:id="396" w:name="__RefHeading___Toc8068423_2142443653"/>
      <w:bookmarkStart w:id="397" w:name="_Toc150"/>
      <w:bookmarkEnd w:id="395"/>
      <w:bookmarkEnd w:id="396"/>
      <w:r>
        <w:rPr>
          <w:rtl w:val="true"/>
        </w:rPr>
        <w:t>فصل نهم بربهارى، سلفى عمل گرا</w:t>
      </w:r>
      <w:bookmarkEnd w:id="3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8068425_2142443653"/>
      <w:bookmarkStart w:id="399" w:name="_Toc151"/>
      <w:bookmarkEnd w:id="398"/>
      <w:r>
        <w:rPr>
          <w:rtl w:val="true"/>
        </w:rPr>
        <w:t>اشاره</w:t>
      </w:r>
      <w:bookmarkStart w:id="400" w:name="pg15501_355798"/>
      <w:bookmarkEnd w:id="399"/>
    </w:p>
    <w:p>
      <w:pPr>
        <w:pStyle w:val="Heading4"/>
        <w:numPr>
          <w:ilvl w:val="3"/>
          <w:numId w:val="1"/>
        </w:numPr>
        <w:rPr/>
      </w:pPr>
      <w:bookmarkStart w:id="401" w:name="__RefHeading___Toc8068427_2142443653"/>
      <w:bookmarkStart w:id="402" w:name="_Toc152"/>
      <w:bookmarkEnd w:id="400"/>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در فصل گذشته گفته شد كه با وجود ادعاى سلفيان، نمى توان احمدبن حنبل را آغازگر انديشه ى سلفى گرى برشمرد؛ هرچند رگه هايى از انديشه هاى احمد در مكتب سلفى 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پيشينه ى اين مكتب به قرن چهارم باز مى گردد و در اين دوران، نخستين جرقه هاى سلفى گرى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قرن، صرفاً سخنانى گفته يا عمل هايى انجام مى شود كه نشانگر رفتار سلفى است؛ اما هنوز معيارها و حد و مرز آن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نمى توان اين دوره را نيز آغاز مكتب سلفى گرى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سلفى گرى، به صورت رسمى در عصر ابن تيميه بدعت 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به صورت خلاصه به دوره ى ميانه ى عصر احمد و ابن تيميه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اى كه در آن و مشخصاً در قرن چهارم، با شخصيتى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زمينه هاى سلفى گرى آغاز مى شود</w:t>
      </w:r>
      <w:r>
        <w:rPr>
          <w:rFonts w:eastAsia="IRNazanin" w:cs="IRNazanin"/>
          <w:color w:val="111111"/>
          <w:sz w:val="28"/>
          <w:szCs w:val="28"/>
          <w:rtl w:val="true"/>
          <w:lang w:bidi="fa-IR"/>
        </w:rPr>
        <w:t>.</w:t>
      </w:r>
    </w:p>
    <w:p>
      <w:pPr>
        <w:pStyle w:val="Heading4"/>
        <w:numPr>
          <w:ilvl w:val="3"/>
          <w:numId w:val="1"/>
        </w:numPr>
        <w:rPr/>
      </w:pPr>
      <w:bookmarkStart w:id="403" w:name="__RefHeading___Toc8068429_2142443653"/>
      <w:bookmarkStart w:id="404" w:name="_Toc153"/>
      <w:bookmarkEnd w:id="403"/>
      <w:r>
        <w:rPr/>
        <w:t>1</w:t>
      </w:r>
      <w:r>
        <w:rPr>
          <w:rtl w:val="true"/>
        </w:rPr>
        <w:t xml:space="preserve"> - </w:t>
      </w:r>
      <w:r>
        <w:rPr>
          <w:rtl w:val="true"/>
        </w:rPr>
        <w:t xml:space="preserve">اهل سنت و انديشه هاى كلامى </w:t>
      </w:r>
      <w:r>
        <w:rPr>
          <w:rtl w:val="true"/>
        </w:rPr>
        <w:t>(</w:t>
      </w:r>
      <w:r>
        <w:rPr>
          <w:rtl w:val="true"/>
        </w:rPr>
        <w:t>پس از احمد</w:t>
      </w:r>
      <w:r>
        <w:rPr>
          <w:rtl w:val="true"/>
        </w:rPr>
        <w:t>)</w:t>
      </w:r>
      <w:bookmarkEnd w:id="4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ى كلامى و فقه احمد، پس از وى چندان دوام نياورد و پس از مدتى فراموش شد؛ زيرا اين مكتب ماهيت آموزه هاى اسلامى را ناديده گرفته بود؛ آموزه هايى كه در آن تدبر و تعقل عنصر اصلى بود و به همين علت آن را نسبت به ساير اديان الهى پيشتاز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نقل گرايى و حديث گرايى مفرط، نوعى ارتجاع و بازگشت به گذشته را، آن هم نه معقولانه بلكه كاملاً كوركورانه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 اى زمينه ى تشريع سيره ى صحابه و تابعين را نيز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مكتب حديث گراى احمد، بستر مناسبى براى رشد انديشه هاى الحادى همانند تشبيه و تجسيم بود و اين امر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شناخت مسلمانان از خداى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مكتب احمد، هرچند در ابتداى ظهور وى به دليل پشتيبانى دستگاه خلافت از او و وجود فرقه هاى مختلف در ميان اهل حديث و نيز عمل كرد بد معتزليان فراگير شد، رفته رفته با ظهور شخصيت هاى كلامى ديگر،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افول نه تنها در عرصه ى عقايد، بلكه در زمينه ى فقه نيز رخ داد و هم اكنون نيز مذهب حنبلى پيروانى كم تر از ديگر مذاهب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نشانگر اين واقعيت است كه هرچند احمد در دوره ى خود مورد توجه اهل سنت بود، اما به سبب تفاوت هاى انديشه ى او با آموزه هاى اسلامى چندان دوام نياورد؛ حال چه گونه مكتب سلفى گرى كه در همه ى عرصه ها افراطى تر از مكتب احمدبن حنبل است، مى تواند در جهان اسلام به حيات خود ادامه دهد؟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نخستين شخصيتى كه موجب شد آموزه هاى كلامى احمد فراموش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بنيان گذار مكتب كلامى اشعرى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چهل سال پى روى از مكتب اعتزال،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بصره بازگشت خود از مكتب اعتزال و گرايش به مكتب حنبليان را اعلام كرد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هرچند اشعرى از مكتب عقل گراى اعتزال به مكتب نقل گراى احمد تغيير مسير داد، اما بى شك چهره اى مانند وى نمى تواند گرايش هاى عقل گرايانه ى خود را كاملاً ناديده بگيرد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نخستين اثر ابوالحسن اشعرى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فى اصول االديانة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هيچ تفاوتى با انديشه هاى كلامى احمدبن حنبل ندارد؛ اما در آثار بعدى او، چرخشى محسوس از روش نقل گرايى به روش عقل گرايى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آثارى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دلايل عقلى براى اثبات عقايد استفاده مى كند و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براى فعاليت هاى آينده ى او بود تا بتواند پس از به دست آوردن اعتماد اهل حديث، در عقايد آنان تعديلى پديد</w:t>
      </w:r>
    </w:p>
    <w:p>
      <w:pPr>
        <w:pStyle w:val="BookText"/>
        <w:rPr/>
      </w:pPr>
      <w:r>
        <w:rPr>
          <w:rFonts w:ascii="IRNazanin" w:hAnsi="IRNazanin" w:eastAsia="IRNazanin"/>
          <w:color w:val="111111"/>
          <w:sz w:val="28"/>
          <w:sz w:val="28"/>
          <w:szCs w:val="28"/>
          <w:rtl w:val="true"/>
          <w:lang w:bidi="fa-IR"/>
        </w:rPr>
        <w:t xml:space="preserve">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خدا بكاهد؛ به گونه اى كه هم اهل حديث و هم اهل فهم و خرد را راضى كند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مكتب اشعرى در دوران حياتش چندان استقبال نشد؛ اما در آغاز قرن پنجم، شخصيت هاى كلامى بزرگى به مكتب او پيوستند و منهج او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باقلانى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بيهقى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نيز در نيمه ى دوم قرن چهارم به بعد، رفته رفته مكتب احمد در ميان مسلمانان جايگاه خود را از دست داد و انديشه هاى او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مقريزى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ى گروهى از شخصيت ها، از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بعد، مذهب ابوالحسن در عقايد در عراق، شام و سپس مصر انتشار يافت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وى كه در نيمه ى دوم قرن هشتم و نيمه ى اول قرن نهم مى زيست، در توصيف زمانه ى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توده ى مردم شهرها، همگى اصول اشعرى را پذيرفته و هركس بر خلاف او دم زند، خون او ريخته مى شود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ديگرى كه مكتب كلامى احمد را به چالش كشيد، گرايشى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ماتريدى سمرقندى</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جريان حديث گرا در منطقه ى خراسان،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نيز همانند ابوالحسن اشعرى، در انديشه ى اهل حديث تحولى ايجاد كرد و آن را به مكتب عقل گراى ابوحنيفه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گفته شد كه انديشمندان اهل حديث ابوحنيفه را گاه تا سرحد كفر مذمت مى كردند؛ اما در گرايش ابومنصور ريشه ى انديشه ى كلامى وى به ابوحنيفه مى رسد و اين تضادى اساسى در انديشه ى نقل گراى اهل حديث و حنبليان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ابوالحسن اشعرى و ابومنصور ماتريدى در يك دوره مى زيستند، از فعاليت يك ديگر اطلاعى نداشتند و ازآن جاكه مردم عراق بيش تر پيرو شافعى بودند، بيش تر پيروان اشعرى را شافعيان تشكيل مى دادند؛ اما مسلمانان مشرق جهان اسلام كه بيش تر پيرو مكتب فقهى ابوحنيفه بودند، بيش ترين پيروان ابومنصور ماتريدى را شامل مى شدند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چنان كه ديده مى شود، اهل حديث با عقل گرايى مخالف بودند، كه به علت تضاد اين رويكرد با ماهيت دين، جريان هاى داخلى عقل گرا در درون آن به وجود آمد و اين جريان ها با وجود مخالفت شديد اهل حديث با چهره هاى كلامى مانند ابوحنيفه، تحت تأثير چنين انديشمندانى رشد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شرايط، جريان ديگرى نيز در ميان اهل حديث به وجود آمد كه گستردگى آن به اندازه ى دو گرايش يادشده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طحاوى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تأثير انديشه ى كلامى ابوحنيفه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معروف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ى 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رسماً به تأثيرپذيرى از ابوحنيفه اشاره كرده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درمجموع به علت كاستى هاى مكتب اهل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مكتب رفته رفته با تحولات بنيادينى روبه رو شد و مى توان گفت اساس آن دگرگون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شرايط حنبليان فعاليت هايشان را در حوزه ى عقايد ويژه ى خود دنبال مى كردند و در كنار ديگر مذاهب غالب، مانند مكتب اشعرى و ماتريدى، به فعاليت هاى علمى و تبليغى خود ادامه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چهارم، چهره اى با نام بربهارى، قرائتى بدعت آميز از مكتب حنبلى ارائه كرد كه در تاريخ اين مكتب سابقه نداشت و اين نخستين نشانه هاى فتنه اى به نام سلفى گرى بود كه ابن تيميه در قرن هفتم آن را نظريه پردازى كرد و در قرن دوازدهم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نو به كار گرفته شد</w:t>
      </w:r>
      <w:r>
        <w:rPr>
          <w:rFonts w:eastAsia="IRNazanin" w:cs="IRNazanin"/>
          <w:color w:val="111111"/>
          <w:sz w:val="28"/>
          <w:szCs w:val="28"/>
          <w:rtl w:val="true"/>
          <w:lang w:bidi="fa-IR"/>
        </w:rPr>
        <w:t>.</w:t>
      </w:r>
      <w:bookmarkStart w:id="405" w:name="pg15501_355802"/>
    </w:p>
    <w:p>
      <w:pPr>
        <w:pStyle w:val="Heading4"/>
        <w:numPr>
          <w:ilvl w:val="3"/>
          <w:numId w:val="1"/>
        </w:numPr>
        <w:rPr/>
      </w:pPr>
      <w:bookmarkStart w:id="406" w:name="__RefHeading___Toc8068431_2142443653"/>
      <w:bookmarkStart w:id="407" w:name="_Toc154"/>
      <w:bookmarkEnd w:id="405"/>
      <w:bookmarkEnd w:id="406"/>
      <w:r>
        <w:rPr/>
        <w:t>2</w:t>
      </w:r>
      <w:r>
        <w:rPr>
          <w:rtl w:val="true"/>
        </w:rPr>
        <w:t xml:space="preserve"> - </w:t>
      </w:r>
      <w:r>
        <w:rPr>
          <w:rtl w:val="true"/>
        </w:rPr>
        <w:t>زندگى نامه ى بربهارى</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حسن بن على بن خلف بَرْبَهارى</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شخصيت علمى هر فرد از وضعيت تحصيل، شاگردان و آثارش مشخص مى شود، كه در هر سه مرحله، سابقه ى چندان درخشانى در مورد بربهارى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دو تن از استادان وى با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مروزى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تسترى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ذكر شده است، كه نفر اول از شاگردان احمد، و دومى از صوفيان نامدار حنبلى است؛</w:t>
      </w:r>
      <w:r>
        <w:rPr>
          <w:rStyle w:val="FootnoteAnchor"/>
          <w:rtl w:val="true"/>
        </w:rPr>
        <w:footnoteReference w:id="350"/>
      </w:r>
      <w:r>
        <w:rPr>
          <w:rFonts w:ascii="IRNazanin" w:hAnsi="IRNazanin" w:eastAsia="IRNazanin"/>
          <w:color w:val="111111"/>
          <w:sz w:val="28"/>
          <w:sz w:val="28"/>
          <w:szCs w:val="28"/>
          <w:rtl w:val="true"/>
          <w:lang w:bidi="fa-IR"/>
        </w:rPr>
        <w:t>اما درباره ى شيوه ى ارتباط و مدت تحصيل وى نزد اين استادان چيزى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در شاگردى نيز چندان موفق نبوده است؛ زيرا رويكرد متصوفانه ى استاد در وى ذره اى تأثير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شاگردان وى نيز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محمدبن عثمان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 بن 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 ترين ايشان ابن بطه باشد كه دوست داشتن بربهارى را معيار شناخت پيروان سنت مى دانست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آثار بربهارى، تنها كتابى كه از وى برجاى مانده است، كتابى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ادامه ى رويه اى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مذاهب و مكاتب ديگر، در اين قرون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به اين اثر عنوان كتاب نهاد، بايد گفت كتابى است كه هيچ گونه نظام و سير منطقى بر آن حاكم نيست و در قالب</w:t>
      </w:r>
    </w:p>
    <w:p>
      <w:pPr>
        <w:pStyle w:val="BookText"/>
        <w:rPr/>
      </w:pPr>
      <w:r>
        <w:rPr>
          <w:rFonts w:ascii="IRNazanin" w:hAnsi="IRNazanin" w:eastAsia="IRNazanin"/>
          <w:color w:val="111111"/>
          <w:sz w:val="28"/>
          <w:sz w:val="28"/>
          <w:szCs w:val="28"/>
          <w:rtl w:val="true"/>
          <w:lang w:bidi="fa-IR"/>
        </w:rPr>
        <w:t>توصيه ها و كلى گويى هايى است كه آن را به كشكولى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معاصرانش نيز به بضاعت ناچيز علمى وى نقدهايى وارد كرده اند كه او در واكنش به اين انتقادها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علم، به كثرت روايت و كتاب نيست؛ عالم كسى است كه از علم و سنت پى روى كند، اگرچه علم و كتابش اندك باشد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سوى ديگر، به نظر مى رسد اين كتاب با استقبال كمى حتى از سوى حنبليان روبه رو شده است و به همين دليل نويسنده با عجز و لابه، از مخاطبان مى خواهد كه به آن توجه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اين كتاب براى تو وصف كردم، از جانب خدا و رسول خدا صلى الله عليه وآله و اصحاب آن حضرت و تابعين و قرن سوم تا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پيشه كن، اى بنده 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اين كتاب است، بپذير و تسليم و راضى باش؛ و اين كتاب را بر احدى از اهل قبله پوشيده مدار</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چنين سخنى نيز وى را اقناع نمى كند و حالتى التماس گونه به خود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و مادر كسى را كه اين كتاب را بخواند و آن را منتشر و به آن عمل، دعوت و استدلال نمايد، بيامرزد؛ چراكه آن، دين خدا و دين پيامبر صلى الله عليه وآله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تا بدان جا پيش مى رود كه كتاب خود را هم عرض كتاب خدا قرار مى دهد و ادعا مى كند كه هركس سخنى بر خلاف آن چه در كتاب او آمده است بگويد، خدا را بر هيچ دينى نپرستيده و در واقع همه ى كتاب او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كسى به همه ى آن چه خدا نازل فرموده است، ايمان آورد و تنها در يك حرف ترديد داشته باشد، در واقع همه ى آيات خدا را رد كرده و كافر شده است</w:t>
      </w:r>
      <w:r>
        <w:rPr>
          <w:rFonts w:eastAsia="IRNazanin" w:cs="IRNazanin"/>
          <w:color w:val="111111"/>
          <w:sz w:val="28"/>
          <w:szCs w:val="28"/>
          <w:rtl w:val="true"/>
          <w:lang w:bidi="fa-IR"/>
        </w:rPr>
        <w:t>.</w:t>
      </w:r>
      <w:r>
        <w:rPr>
          <w:rStyle w:val="FootnoteAnchor"/>
          <w:rtl w:val="true"/>
        </w:rPr>
        <w:footnoteReference w:id="355"/>
      </w:r>
      <w:bookmarkStart w:id="408" w:name="pg15501_355804"/>
    </w:p>
    <w:p>
      <w:pPr>
        <w:pStyle w:val="BookText"/>
        <w:rPr/>
      </w:pPr>
      <w:bookmarkEnd w:id="408"/>
      <w:r>
        <w:rPr>
          <w:rFonts w:ascii="IRNazanin" w:hAnsi="IRNazanin" w:eastAsia="IRNazanin"/>
          <w:color w:val="111111"/>
          <w:sz w:val="28"/>
          <w:sz w:val="28"/>
          <w:szCs w:val="28"/>
          <w:rtl w:val="true"/>
          <w:lang w:bidi="fa-IR"/>
        </w:rPr>
        <w:t>بربهارى در روزگارى زندگى مى كند كه خلافت عباسى در سراشيبى قرار گرفته است و ثبات سياسى و اقتصادى بر جامعه حكم فرما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گوناگون و توطئه هاى رنگارنگ، سيطره ى سپهسالاران بر حكومت، و عياشى و خوش گذرانى خلفاى عباسى، شرايط ناگوار و بحرانى را براى جهان اسلام رقم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اوضاع مذهبى اين دوره مى پردازد كه بيانگر اختلافات عميق مذهبى در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بربهاريان و غلو آنان در دوستى معاويه، داستانى كه براى خودش روى داده است را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مسجدى شنيدم كسى مى گفت كه 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 معاويه را به خود نزديك مى كند و دست بر سرش مى كشد و او را همچون يك عروس به مردم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جنگى كه با على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گمراهى و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اين رافضى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سرم ريختند؛ تا آن كه يكى از نويسندگان مرا شناخت و ايشان را پراكنده كرد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بربهارى در چنين فضايى به دنبال استفاده از بى ثباتى موجود و گسترش سيطره و تسلط حنبليان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409" w:name="__RefHeading___Toc8068433_2142443653"/>
      <w:bookmarkStart w:id="410" w:name="_Toc155"/>
      <w:bookmarkEnd w:id="409"/>
      <w:r>
        <w:rPr/>
        <w:t>3</w:t>
      </w:r>
      <w:r>
        <w:rPr>
          <w:rtl w:val="true"/>
        </w:rPr>
        <w:t xml:space="preserve"> - </w:t>
      </w:r>
      <w:r>
        <w:rPr>
          <w:rtl w:val="true"/>
        </w:rPr>
        <w:t>روش شناسى بربهارى</w:t>
      </w:r>
      <w:bookmarkEnd w:id="4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شناسى بربهارى همانند روش شناسى احمد، نقل گرايانه است؛ با اين تفاوت كه وى گوى سبقت را از خود احمد به عنوان مبدع انديشه ى نقل گرايانه، مى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بربهارى بر آن بود كه در رويارويى با قرآن كريم و روايات، و به طور كلى در رويارويى با دين و آثار دينى، بايد از هرگونه تفكر، تعقل و اظهار نظر خوددارى كرد؛ زيرا تعقل و تفكر در اين ميدان كاملاً بى اعتبار است و بايد دو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آيات و</w:t>
      </w:r>
    </w:p>
    <w:p>
      <w:pPr>
        <w:pStyle w:val="BookText"/>
        <w:rPr/>
      </w:pPr>
      <w:r>
        <w:rPr>
          <w:rFonts w:ascii="IRNazanin" w:hAnsi="IRNazanin" w:eastAsia="IRNazanin"/>
          <w:color w:val="111111"/>
          <w:sz w:val="28"/>
          <w:sz w:val="28"/>
          <w:szCs w:val="28"/>
          <w:rtl w:val="true"/>
          <w:lang w:bidi="fa-IR"/>
        </w:rPr>
        <w:t>روايات كنار گذاشت؛ زيرا اساساً فرآيند پرسش و بحث و جدل موجب ايجاد ترديد و سرانجام منشأ گم راهى است و ازآن جاكه هيچ يك از اصحاب پيامبر صلى الله عليه وآله چنين پرسش هايى مطرح نمى كردند، پس طرح پرسش و گفت وگو در الهيات بدعت است؛ دراين باره، تنها بايد به همان اندازه اى كه نقل شده است، بى كم وكاست، بسنده كرد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آيات و روايات متشابه، كه از نظر عقل مبهم و فهم ناپذير است، بايد بى چون وچرا تصديق شود و هرگز تفسير نشود؛ زيرا ايمان به اين امور واجب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اين روست كه بربهارى علم كلام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 و پود آن را تفكر، تعقل و جدل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سره باطل اعلام مى كند و آن را علمى مى داند كه جز زندقه، كفر، شك، بدعت، گم راهى و سرگردانى، چيزى به دنبال ندارد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او نگاه به كتاب هاى مربوط به علم كلام، يا هم نشينى با متكلمان را به شدت نهى مى كند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به باور او، حتى نبايد اصطلاحات و تعبيرهاى متكلمان را به كار برد؛ چون اين تعبيرها نيز امورى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وارد ادبيات دينى شده اند</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وى علوم باطنى را هم بى اعتبار و بدعت آميز مى خواند؛ زيرا كتاب و سنت آن را تأييد نمى كند</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بربهارى معتقد بود كاربرد روش هاى عقلانى در الهيات و پيدايش علم كلام، بزرگ ترين لطمه را به دين وارد كرد؛ زيرا موجب تفرقه ى مسلمانان شد و اسلام و سنت غريب شد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پس دين، يعنى تقليد و پى روى صرف از آن چه پيامبر صلى الله عليه وآله يا</w:t>
      </w:r>
      <w:bookmarkStart w:id="411" w:name="pg15501_355806"/>
    </w:p>
    <w:p>
      <w:pPr>
        <w:pStyle w:val="BookText"/>
        <w:rPr/>
      </w:pPr>
      <w:bookmarkEnd w:id="411"/>
      <w:r>
        <w:rPr>
          <w:rFonts w:ascii="IRNazanin" w:hAnsi="IRNazanin" w:eastAsia="IRNazanin"/>
          <w:color w:val="111111"/>
          <w:sz w:val="28"/>
          <w:sz w:val="28"/>
          <w:szCs w:val="28"/>
          <w:rtl w:val="true"/>
          <w:lang w:bidi="fa-IR"/>
        </w:rPr>
        <w:t>صحابه گفته 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بنابراين فرقه هايى همچون قدريه، معتزله، شيعه، جهميه و مرجئه كه روش تقليد را در دين كنار نهاده اند، همگى بدعت گذار و گمراهند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چنان كه مى بينيم، روش شناسى بربهارى كاملاً نقل گرايانه است؛ اما آن چه ديدگاه وى را از احمد و ديگر نقل گرايان جدا مى كند، استناد نكردن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همچون معلمى كه فقط به دانش آموزان توصيه مى كند، نظرهاى خود را ديكته مى كند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صرفاً گزاره هايى انشائى يا امرى است كه مخاطبان را از طريق تحكم، به سرفرود آوردن به ديدگاه هايش توصيه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قرن چهارم و پس از آن، رفته رفته به علت ضعف هاى موجود در مكتب نقل گرايى و حديث گرايى، چهره هاى معتدل ترى همانند اشعرى، ماتريدى و طحاوى در دل اهل حديث ظهور كردند و در اين شرايط، انديشه ى بربهارى بازگشتى به گذشته ها بود كه چندان هم استقبال نشد</w:t>
      </w:r>
      <w:r>
        <w:rPr>
          <w:rFonts w:eastAsia="IRNazanin" w:cs="IRNazanin"/>
          <w:color w:val="111111"/>
          <w:sz w:val="28"/>
          <w:szCs w:val="28"/>
          <w:rtl w:val="true"/>
          <w:lang w:bidi="fa-IR"/>
        </w:rPr>
        <w:t>.</w:t>
      </w:r>
    </w:p>
    <w:p>
      <w:pPr>
        <w:pStyle w:val="Heading4"/>
        <w:numPr>
          <w:ilvl w:val="3"/>
          <w:numId w:val="1"/>
        </w:numPr>
        <w:rPr/>
      </w:pPr>
      <w:bookmarkStart w:id="412" w:name="__RefHeading___Toc8068435_2142443653"/>
      <w:bookmarkStart w:id="413" w:name="_Toc156"/>
      <w:bookmarkEnd w:id="412"/>
      <w:r>
        <w:rPr/>
        <w:t>4</w:t>
      </w:r>
      <w:r>
        <w:rPr>
          <w:rtl w:val="true"/>
        </w:rPr>
        <w:t xml:space="preserve"> - </w:t>
      </w:r>
      <w:r>
        <w:rPr>
          <w:rtl w:val="true"/>
        </w:rPr>
        <w:t>عقايد بربهارى</w:t>
      </w:r>
      <w:bookmarkEnd w:id="413"/>
    </w:p>
    <w:p>
      <w:pPr>
        <w:pStyle w:val="BookText"/>
        <w:rPr/>
      </w:pPr>
      <w:r>
        <w:rPr>
          <w:rFonts w:ascii="IRNazanin" w:hAnsi="IRNazanin" w:eastAsia="IRNazanin"/>
          <w:color w:val="111111"/>
          <w:sz w:val="28"/>
          <w:sz w:val="28"/>
          <w:szCs w:val="28"/>
          <w:rtl w:val="true"/>
          <w:lang w:bidi="fa-IR"/>
        </w:rPr>
        <w:t>افزون بر مبانى روش شناسى بربهارى كه وى را به سلفى گرى ابن تيميه و محمدبن عبدالوهاب نزديك مى كند، عقايد وى نيز به شدت يادآور عقايد و ديدگاه هاى اخلافش، يعنى ابن تيميه، ابن قيم و محمدبن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سخنان ابن تيميه از زبان بربهارى خارج شده است؛ با اين تفاوت كه ابن تيميه كوشيده است انديشه ى خود را مستدل و مستند جلوه دهد، اما ديدگاه هاى اعتقادى بربهارى بيش تر شبيه به بيانه اى است كه معتقدات يك مكتب را به صورت فهرست وار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نيز چون انديشه ى وى همراه هيچ استدلالى نيست، برخى از موارد آن را به روش خود بربهارى ذكر مى كنيم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به قدمت قرآن؛ و هركس الفاظ قرآن را مخلوق بداند يا در رابطه با آن سكوت كند، جهمى و مطابق با فتواى برخى از علما، كافر و مهدورالدم است</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عقيده ى او، ايمان به رؤيت خداوند با چشم سر در روز قيامت، سنت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نخستين گروهى كه خداى متعال را خواهند ديد، نابينايان خواهند بود؛ سپس مردان و بعد زنان با چشم سر خدا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 مطلب، واجب، و انكار آن، كفر است</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از نظر او كسانى كه خدا را از جابه جايى منزه مى شمارند، جهمى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در واقع احاديث رسول خدا صلى الله عليه وآله را رد مى كنند و بايد از آن ها بر حذر بود</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اين در حالى است كه 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حنبل نيز از همين هاست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به عقيده ى بربهارى، كسى از اهل قبله از اسلام خارج نمى شود، مگر آن كه چيزى از آيات خدا يا احاديث پيامبر صلى الله عليه وآله را انكار كند، يا براى غير خدا نماز گزارد يا قربانى كند، و يا غير او را بخواند، يا براى غير او نذر كند، و يا گرد بت هايى كه مشاهد مى نامند،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بايد از اسلام بيرون دانست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نظر مى رسد كه مراد وى در اين جا، شيعيان هستند كه بر قبور ائمه ى خود بارگاه مى سازند و به زيارت آن ها مى روند و براى ايشان نذر و قربانى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خود وى ايمان به مدفون بودن ابوبكر و عمر در حجره ى عايشه در كنار پيامبر صلى الله عليه وآله را سنت، و زيارت آن ها را پس از زيارت رسول خدا صلى الله عليه وآله واجب مى داند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دين اصيل دينى بود كه از زمان وفات پيامبر صلى الله عليه وآله تا زمان كشته شدن عثمان امتداد داشت و كشته شدن او آغاز تفرقه و اختلاف، پى روى از طمع و هواى</w:t>
      </w:r>
    </w:p>
    <w:p>
      <w:pPr>
        <w:pStyle w:val="BookText"/>
        <w:rPr/>
      </w:pPr>
      <w:r>
        <w:rPr>
          <w:rFonts w:ascii="IRNazanin" w:hAnsi="IRNazanin" w:eastAsia="IRNazanin"/>
          <w:color w:val="111111"/>
          <w:sz w:val="28"/>
          <w:sz w:val="28"/>
          <w:szCs w:val="28"/>
          <w:rtl w:val="true"/>
          <w:lang w:bidi="fa-IR"/>
        </w:rPr>
        <w:t>نفس، و گرايش به دنيا بود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به اين ترتيب، آغاز حكومت على عليه السلام از نظر او پايان دين اصيل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پرسش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وى كه خود را پيرو كامل احمدبن حنبل مى داند، چه گونه است كه روايت هاى وى را درباره ى على عليه السلام ناديده مى گيرد و آغاز حكومت آن حضرت را پايان دين اصيل مى شمارد؟ دوم اين كه چه گونه است دين اصيل پس از رحلت رسول خدا صلى الله عليه وآله آغاز مى شود و دوران او را شامل نمى شود؟</w:t>
      </w:r>
    </w:p>
    <w:p>
      <w:pPr>
        <w:pStyle w:val="BookText"/>
        <w:rPr/>
      </w:pPr>
      <w:r>
        <w:rPr>
          <w:rFonts w:ascii="IRNazanin" w:hAnsi="IRNazanin" w:eastAsia="IRNazanin"/>
          <w:color w:val="111111"/>
          <w:sz w:val="28"/>
          <w:sz w:val="28"/>
          <w:szCs w:val="28"/>
          <w:rtl w:val="true"/>
          <w:lang w:bidi="fa-IR"/>
        </w:rPr>
        <w:t>شايد بتوان پاسخ اين پرسش ها را در رويكرد عثمانى او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پس از احمد، حساسيت هاى اهل حديث به امام على عليه السلام كم شد، اما رگه هايى از تفكرات عثمانى و شعارهاى اصحاب جمل در ميان برخى از چهره هاى تند و افراطى اهل حديث باقى ماند كه يكى از آنان، بربهارى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 عثمان بن عفان قُتِل مظلوماً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با چنين انديشه اى است كه دشمنى وى با خاندان پيامبر صلى الله عليه وآله نيز كاملاً توجيه پذير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تكفير صريح و شديد معتقدان به امامت اهل بيت عليهم السلام مى پردازد</w:t>
      </w:r>
      <w:r>
        <w:rPr>
          <w:rStyle w:val="FootnoteAnchor"/>
          <w:rtl w:val="true"/>
        </w:rPr>
        <w:footnoteReference w:id="376"/>
      </w:r>
      <w:r>
        <w:rPr>
          <w:rFonts w:ascii="Amiri" w:hAnsi="Amiri" w:eastAsia="Amiri" w:cs="Amiri"/>
          <w:color w:val="111111"/>
          <w:sz w:val="28"/>
          <w:sz w:val="28"/>
          <w:szCs w:val="28"/>
          <w:rtl w:val="true"/>
          <w:lang w:bidi="ar-SA"/>
        </w:rPr>
        <w:t>و سخنانش در اين زمينه، يادآور سخنان خلفش، ابن 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انديشه ى بربهارى همه ى عوامل و مبانى انديشه اى سلفى گرى را داراست؛ نقل گرايى، حديث گرايى مفرط، ظاهرگرايى و حس گرايى، در همه ى زواياى انديشه اى او وجود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bookmarkStart w:id="414" w:name="pg15501_355809"/>
    </w:p>
    <w:p>
      <w:pPr>
        <w:pStyle w:val="BookText"/>
        <w:rPr/>
      </w:pPr>
      <w:bookmarkEnd w:id="4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خليفه 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اى عتاب آميز به بربهارى و يارانش، آنان را سخت توبيخ و به شدت تهديد كرده است، به اين دليل كه براى خداوند، مانند و شبيهى قائل بودند و ذات احديت را داراى كف، دست، انگشتان، دو پا با كفشى از طلا، و صاحب گيسوان تصور مى كردند و مى گفتند كه خداوند به آسمان بالا مى رود و به دنيا فرود مى آيد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 ضعفى كه در بربهارى كاملاً ديده مى شود، اين است كه وى هرچند ادعاهايى مانند ابن تيميه را بازگو مى كرد، به علت بضاعت اندك علمى نتوانست ديدگاه هاى خود را به گمان خود مستند كند و پس از چندى، فتنه ى وى خاموش شد</w:t>
      </w:r>
      <w:r>
        <w:rPr>
          <w:rFonts w:eastAsia="IRNazanin" w:cs="IRNazanin"/>
          <w:color w:val="111111"/>
          <w:sz w:val="28"/>
          <w:szCs w:val="28"/>
          <w:rtl w:val="true"/>
          <w:lang w:bidi="fa-IR"/>
        </w:rPr>
        <w:t>.</w:t>
      </w:r>
    </w:p>
    <w:p>
      <w:pPr>
        <w:pStyle w:val="Heading4"/>
        <w:numPr>
          <w:ilvl w:val="3"/>
          <w:numId w:val="1"/>
        </w:numPr>
        <w:rPr/>
      </w:pPr>
      <w:bookmarkStart w:id="415" w:name="__RefHeading___Toc8068437_2142443653"/>
      <w:bookmarkStart w:id="416" w:name="_Toc157"/>
      <w:bookmarkEnd w:id="415"/>
      <w:r>
        <w:rPr/>
        <w:t>5</w:t>
      </w:r>
      <w:r>
        <w:rPr>
          <w:rtl w:val="true"/>
        </w:rPr>
        <w:t xml:space="preserve"> - </w:t>
      </w:r>
      <w:r>
        <w:rPr>
          <w:rtl w:val="true"/>
        </w:rPr>
        <w:t>عمل گرايى بربهارى</w:t>
      </w:r>
      <w:bookmarkEnd w:id="416"/>
    </w:p>
    <w:p>
      <w:pPr>
        <w:pStyle w:val="BookText"/>
        <w:rPr/>
      </w:pPr>
      <w:r>
        <w:rPr>
          <w:rFonts w:ascii="IRNazanin" w:hAnsi="IRNazanin" w:eastAsia="IRNazanin"/>
          <w:color w:val="111111"/>
          <w:sz w:val="28"/>
          <w:sz w:val="28"/>
          <w:szCs w:val="28"/>
          <w:rtl w:val="true"/>
          <w:lang w:bidi="fa-IR"/>
        </w:rPr>
        <w:t>آن چه، بربهارى را از ابن تيميه جدا مى كند، جداى از فقر علمى، انجام فجايع و ستم هايى است كه او و پيروانش بر جامعه ى مسلمانان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تاريخ خود، درباره ى حوادث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ى حنبليان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كار حنبلى ها در بغداد بالا گرفت و قدرتى پيدا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بدرخرشنى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شرطه، در دهم جمادى الاخره دستور داد در دو طرف جسر بغداد ندا كردند كه از اصحاب بربهارى حنبلى، دو نفر نبايد با هم باشند و حق ندارند در خصوص مذهب خود مناظره كنند؛ امام جماعتشان بايد در نماز صبح،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آشكارا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صاحب شرطه مفيد واقع نشد؛ بلكه فتنه جويى ياران بربهارى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بربهارى نابينايانى را كه در مسجد منزل داشتند، وادار كردند تا هر شافعى مذهبى را كه وارد مسجد شود، تا نزديك مردن، كتك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بربهارى و مريدانش، به بهانه ى نهى از منكر، به خانه ها يورش مى بردند؛ اگر نبيذى مى ديدند آن را مى ريختند؛ چون زن آوازه خوانى مى يافتند، سازش را شكسته، خودش را مى زدند؛ در خريد و</w:t>
      </w:r>
      <w:bookmarkStart w:id="417" w:name="pg15501_355810"/>
    </w:p>
    <w:p>
      <w:pPr>
        <w:pStyle w:val="BookText"/>
        <w:rPr/>
      </w:pPr>
      <w:bookmarkEnd w:id="417"/>
      <w:r>
        <w:rPr>
          <w:rFonts w:ascii="IRNazanin" w:hAnsi="IRNazanin" w:eastAsia="IRNazanin"/>
          <w:color w:val="111111"/>
          <w:sz w:val="28"/>
          <w:sz w:val="28"/>
          <w:szCs w:val="28"/>
          <w:rtl w:val="true"/>
          <w:lang w:bidi="fa-IR"/>
        </w:rPr>
        <w:t>فروش مردم مداخله مى كردند؛ اگر مردى با زنى يا پسربچه اى راه مى رفت، او را بازخواست مى كردند و اگر درمى يافتند كه با آن فرد خويشاوند نيست، او را دستگير مى كردند و بر ضد او شهادت مى دادند؛ تا آن جا كه بغداد به آشوب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اعلاميه هايى، از تكفير شيعيان و انكار زيارت قبور امامان شيعه توسط بربهارى و يارانش، خرده گرفت و آنان را سخت تهديد كرد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مطابق روايت هاى ديگر، در همين سال، بربهارى و طرفدارانش در اعتراض به دست گيرى برخى از يارانشان، دكان ها را غارت كردند و به آتش كشيدند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ازاين رو، تحت تعقيب قرار گرفتند؛ بربهارى گريخت، ولى يارانش سخت تنبيه شدند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با اين كه گفته اند بربهارى تا زمان مرگش در اختفا به سر برد</w:t>
      </w:r>
      <w:r>
        <w:rPr>
          <w:rStyle w:val="FootnoteAnchor"/>
          <w:rtl w:val="true"/>
        </w:rPr>
        <w:footnoteReference w:id="381"/>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و با او گفت وگو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ديگرى نيز نشان مى دهد كه وى در همين 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علنى فعاليت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صولى در جايى، از مرگ بربهارى به علت فرونشستن فتنه ها ابراز خرسندى مى كند</w:t>
      </w:r>
      <w:r>
        <w:rPr>
          <w:rFonts w:eastAsia="IRNazanin" w:cs="IRNazanin"/>
          <w:color w:val="111111"/>
          <w:sz w:val="28"/>
          <w:szCs w:val="28"/>
          <w:rtl w:val="true"/>
          <w:lang w:bidi="fa-IR"/>
        </w:rPr>
        <w:t>.</w:t>
      </w:r>
    </w:p>
    <w:p>
      <w:pPr>
        <w:pStyle w:val="Heading4"/>
        <w:numPr>
          <w:ilvl w:val="3"/>
          <w:numId w:val="1"/>
        </w:numPr>
        <w:rPr/>
      </w:pPr>
      <w:bookmarkStart w:id="418" w:name="__RefHeading___Toc8068439_2142443653"/>
      <w:bookmarkStart w:id="419" w:name="_Toc158"/>
      <w:bookmarkEnd w:id="418"/>
      <w:r>
        <w:rPr/>
        <w:t>6</w:t>
      </w:r>
      <w:r>
        <w:rPr>
          <w:rtl w:val="true"/>
        </w:rPr>
        <w:t xml:space="preserve"> - </w:t>
      </w:r>
      <w:r>
        <w:rPr>
          <w:rtl w:val="true"/>
        </w:rPr>
        <w:t>بربهارى و سلفى گرى</w:t>
      </w:r>
      <w:bookmarkEnd w:id="4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براى مذهب سلفى گرى آغازى را ذكر كنيم، هرگز نمى توانيم بربهارى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انديشه اى افرادى همانند ابن تيميه و محمدبن عبدالوهاب در انديشه و عمل بربهارى به خوبى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سلفى گرى وى را از ابن تيميه متمايز مى كند، ارائه ى فهرستى از معتقدات پراكنده، بدون در نظر گرفتن پشتوانه ى علمى است كه بيش تر، جنبه ى احساساتى و بلندپروازانه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وى مى كوشد</w:t>
      </w:r>
    </w:p>
    <w:p>
      <w:pPr>
        <w:pStyle w:val="BookText"/>
        <w:rPr/>
      </w:pPr>
      <w:r>
        <w:rPr>
          <w:rFonts w:ascii="IRNazanin" w:hAnsi="IRNazanin" w:eastAsia="IRNazanin"/>
          <w:color w:val="111111"/>
          <w:sz w:val="28"/>
          <w:sz w:val="28"/>
          <w:szCs w:val="28"/>
          <w:rtl w:val="true"/>
          <w:lang w:bidi="fa-IR"/>
        </w:rPr>
        <w:t>انديشه هاى خود را در قالب تهديد و يا التماس، به مخاطبان خود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ابن تيميه، دست كم به گمان خود، كوشيده است مبانى خاص و مشخصى را براى مذهب سلفى گرى دست وپا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مطالب و محتواى انديشه ى بربهارى را تكرار مى كند و به همان مبانى اعتقاد دارد، اما در قالبى منسجم تر و مدلل تر آن ها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اگرچه مبانى سلفى گرى در سخنان بربهارى آمده است، اما ابن تيميه را به حق بايد بنيان گذار سلفى گرى اعتقادى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پيش از آن كه بربهارى به ابن تيميه شبيه باشد، در دو بُعد به محمدبن عبدالوهاب نزديك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پايه ى علمى، در سطوح نازلى هستند و هيچ يك آثار قابل توجهى كه بتوان به عنوان كتاب هاى علمى به آن ها نگريست، بر جاى نگذاشته اند و كارنامه ى علمى موفقى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بربهارى و محمدبن عبدالوهاب پيش از آن كه نظريه پرداز باشند، سلفيان عمل گرا بوده اند و فجايع بسيارى را در جوامع اسلامى رقم زده اند؛ با اين تفاوت كه بربهارى به علت ناكامى در جذب قدرت، نتوانست به اهداف فتنه آميز خود برسد، در حالى كه محمدبن عبدالوهاب با آميزش با قدرت، و اهداف استعمار نو، به برخى از اهداف خود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بربهارى سرانجام به علت جنايت هايى كه انجام داده بود، تحت تعقيب قرار گرفت و بر خلاف احمد، در اوج غربت در خانه ى زنى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خانه به تنهايى بر او نماز گزارد و در همان جا دفنش 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در قرن چهارم و پنجم به علت ظهور جريان هاى معتدل كلامى، نامى از بربهارى و انديشه هاى تشبيهى و تجسيمى او نماند، تا آن كه در قرن هفتم، ابن تيميه، بنيان گذار مكتب سلفى، بار ديگر نام او را زنده كرد</w:t>
      </w:r>
      <w:r>
        <w:rPr>
          <w:rFonts w:eastAsia="IRNazanin" w:cs="IRNazanin"/>
          <w:color w:val="111111"/>
          <w:sz w:val="28"/>
          <w:szCs w:val="28"/>
          <w:rtl w:val="true"/>
          <w:lang w:bidi="fa-IR"/>
        </w:rPr>
        <w:t>.</w:t>
      </w:r>
      <w:bookmarkStart w:id="420" w:name="pg15501_355814"/>
    </w:p>
    <w:p>
      <w:pPr>
        <w:pStyle w:val="Heading3"/>
        <w:numPr>
          <w:ilvl w:val="2"/>
          <w:numId w:val="1"/>
        </w:numPr>
        <w:rPr/>
      </w:pPr>
      <w:bookmarkStart w:id="421" w:name="__RefHeading___Toc8068441_2142443653"/>
      <w:bookmarkStart w:id="422" w:name="_Toc159"/>
      <w:bookmarkEnd w:id="420"/>
      <w:bookmarkEnd w:id="421"/>
      <w:r>
        <w:rPr>
          <w:rtl w:val="true"/>
        </w:rPr>
        <w:t>فصل دهم شخصيت پژوهى ابن تيميه</w:t>
      </w:r>
      <w:bookmarkEnd w:id="42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8068443_2142443653"/>
      <w:bookmarkStart w:id="424" w:name="_Toc160"/>
      <w:bookmarkEnd w:id="423"/>
      <w:r>
        <w:rPr>
          <w:rtl w:val="true"/>
        </w:rPr>
        <w:t>اشاره</w:t>
      </w:r>
      <w:bookmarkStart w:id="425" w:name="pg15501_355816"/>
      <w:bookmarkEnd w:id="424"/>
    </w:p>
    <w:p>
      <w:pPr>
        <w:pStyle w:val="Heading4"/>
        <w:numPr>
          <w:ilvl w:val="3"/>
          <w:numId w:val="1"/>
        </w:numPr>
        <w:rPr/>
      </w:pPr>
      <w:bookmarkStart w:id="426" w:name="__RefHeading___Toc8068445_2142443653"/>
      <w:bookmarkStart w:id="427" w:name="_Toc161"/>
      <w:bookmarkEnd w:id="425"/>
      <w:bookmarkEnd w:id="426"/>
      <w:r>
        <w:rPr>
          <w:rtl w:val="true"/>
        </w:rPr>
        <w:t>مقدمه</w:t>
      </w:r>
      <w:bookmarkEnd w:id="427"/>
    </w:p>
    <w:p>
      <w:pPr>
        <w:pStyle w:val="BookText"/>
        <w:rPr/>
      </w:pPr>
      <w:r>
        <w:rPr>
          <w:rFonts w:ascii="IRNazanin" w:hAnsi="IRNazanin" w:eastAsia="IRNazanin"/>
          <w:color w:val="111111"/>
          <w:sz w:val="28"/>
          <w:sz w:val="28"/>
          <w:szCs w:val="28"/>
          <w:rtl w:val="true"/>
          <w:lang w:bidi="fa-IR"/>
        </w:rPr>
        <w:t>در فصل هاى گذشته ى اين بخش نشانه هاى مكتب سلفى گرى در دوره هاى مختلف تاريخ اسلام جست وجو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نمى توان در قرن هاى نخستين اسلام، به صورت كامل مكتبى را به عنوان سلفى گرى تشخيص داد، اما مى توان رگه هايى از آن، همچون نقل گرايى يا حديث گرايى مفرط را به عنوان نخستين نشانه هاى مكتب سلفى گرى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بيان شد، معمولاً اين مبانى، هرچند در برهه اى از زمان ظهور كرده اند، اما به علت هم خوانى نداشتن با انديشه هاى مسلمانان، نتوانسته اند به بقاى خود ادامه دهند و پس از مدتى، به خاموشى گراييده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شك سرآغاز انديشه ى سلفى گرى را بايد قرن هفتم و ظهور شخصيتى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هرچند در دوره هاى پيش، اجزايى از انديشه ى سلفى گرى در ميان طايفه اى از مسلمانان ديده مى شد، اما در عصر ابن تيميه، رسماً مذهبى به نام سلفى گرى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حد و مرز مكتب سلفى گرى تعريف شد، و بيش ترين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عملى كردن انديشه ى ابن تيميه بود</w:t>
      </w:r>
      <w:r>
        <w:rPr>
          <w:rFonts w:eastAsia="IRNazanin" w:cs="IRNazanin"/>
          <w:color w:val="111111"/>
          <w:sz w:val="28"/>
          <w:szCs w:val="28"/>
          <w:rtl w:val="true"/>
          <w:lang w:bidi="fa-IR"/>
        </w:rPr>
        <w:t>.</w:t>
      </w:r>
    </w:p>
    <w:p>
      <w:pPr>
        <w:pStyle w:val="Heading4"/>
        <w:numPr>
          <w:ilvl w:val="3"/>
          <w:numId w:val="1"/>
        </w:numPr>
        <w:rPr/>
      </w:pPr>
      <w:bookmarkStart w:id="428" w:name="__RefHeading___Toc8068447_2142443653"/>
      <w:bookmarkStart w:id="429" w:name="_Toc162"/>
      <w:bookmarkEnd w:id="428"/>
      <w:r>
        <w:rPr/>
        <w:t>1</w:t>
      </w:r>
      <w:r>
        <w:rPr>
          <w:rtl w:val="true"/>
        </w:rPr>
        <w:t xml:space="preserve"> - </w:t>
      </w:r>
      <w:r>
        <w:rPr>
          <w:rtl w:val="true"/>
        </w:rPr>
        <w:t>خاستگاه ابن تيميه</w:t>
      </w:r>
      <w:bookmarkEnd w:id="4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 ابوالعباس احمد 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كه اكنون از شهرهاى ويران تركيه است، در گذشته شهرى آباد و فرهنگى بود و</w:t>
      </w:r>
    </w:p>
    <w:p>
      <w:pPr>
        <w:pStyle w:val="BookText"/>
        <w:rPr/>
      </w:pPr>
      <w:r>
        <w:rPr>
          <w:rFonts w:ascii="IRNazanin" w:hAnsi="IRNazanin" w:eastAsia="IRNazanin"/>
          <w:color w:val="111111"/>
          <w:sz w:val="28"/>
          <w:sz w:val="28"/>
          <w:szCs w:val="28"/>
          <w:rtl w:val="true"/>
          <w:lang w:bidi="fa-IR"/>
        </w:rPr>
        <w:t>ابن تيميه، خود، بارها در آثارش آن را مركز صابئه، بت پرستان و فيلسوفان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كليسا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هِلِنوپوليس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كفار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حران در دوران خليفه ى دوم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حران پس از اسلام آوردن، تحت تأثير حاكمان اموى، به شدت به بنى اميه گرايش يافتند، تاآن جاكه بر اثر تبليغات بنى اميه، نماز جمعه را بدون لعن امام على عليه السلام تمام نمى دانستند و هنگامى كه در دوره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منع سب اهل بيت پيامبر صلى الله عليه وآله به حران رسيد، مردم نپذيرفتند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لعن ابوتراب درست نيست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شهر حران از نظر مذهبى، محل بالندگى فقه حنبلى بود و خاندان ابن تيميه و نياكان وى، به عنوان بزرگان مذهب حنبلى، به اين شهر باليده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چنين محيطى در شكل گيرى انديشه هاى خانوادگى و شخصى ابن تيميه بى تأثير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ابن تيميه بيش از شش سال نداشت، مردم حران از ترس حمله ى مغول، شهر را ترك كردند؛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عبدالحليم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تيميه، از علماى دينى شهر بود كه به همراه خانواده ى خويش روانه ى دمشق شد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آن پس، دمشق محل تحصيل و زندگى خاندان ابن تيميه گرديد و وى در همين شهر به تحصيل، و بعدها به تدريس پرداخت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شهرى است كه در سال سيزدهم هجرى فتح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 ى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هفدهم، 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بيستم قمرى از جانب نهاد خلافت بر آن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دمشق جولانگاه بنى اميه و در رأس آنان،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علت هم مرزى با دولت روم و دورى نسبى از مركز اسلام، و نيز فرمان روايى شخصيتى چون معاويه، چندان طعم اسلام را نچشيد و مردم آن نيز اسلامى را پذيرفتند كه بنى اميه براى آن ها تعريف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شامات در دوران منع تدوين</w:t>
      </w:r>
    </w:p>
    <w:p>
      <w:pPr>
        <w:pStyle w:val="BookText"/>
        <w:rPr/>
      </w:pPr>
      <w:r>
        <w:rPr>
          <w:rFonts w:ascii="IRNazanin" w:hAnsi="IRNazanin" w:eastAsia="IRNazanin"/>
          <w:color w:val="111111"/>
          <w:sz w:val="28"/>
          <w:sz w:val="28"/>
          <w:szCs w:val="28"/>
          <w:rtl w:val="true"/>
          <w:lang w:bidi="fa-IR"/>
        </w:rPr>
        <w:t xml:space="preserve">حديث، بيش از ديگر مناطق آسيب ديد؛ زيرا در اين مناطق به دستور معاويه، نه تنها كسى حق نقل حديث از پيامبر صلى الله عليه وآله، به ويژه احاديث منقبت خاندان وى را نداشت، بلكه جعل احاديث در عظمت بنى اميه و ابداع مذاهب انحرافى،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دستور كار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پس از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نظام پادشاهى در شام، تنها نامى از اسلام باقى ماند و مردم شام، بنى اميه و در رأس آنان، معاويه را مترادف با اسلام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سب على عليه السلام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وآله درباره ى ايشان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شباب اهل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سنت مؤكد در سرزمين شام رواج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ابوسلمه 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نشنيدم كسى نام فرزندش را على، حسن و حسين بگذارد؛ درحالى كه نام معاويه، يزيد، 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را ديدم كه 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حسن گذاشته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در شام اين است كه فرزندانمان را به علت نافرمانى، لعن مى كنيم و دشنام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نام فرزندانشان را نام خلفاى بنى اميه مى گذارند و لعن آن ها، موجب لعن خلفا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فرزندانى دارم كه نام هاى آنان حسن، حسين 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دشمنان خدا را بر آنان گذاشته ام تا اگر لعنتشان كردم، دشمنان خدا را لعنت كرده باشم</w:t>
      </w:r>
      <w:r>
        <w:rPr>
          <w:rFonts w:eastAsia="IRNazanin" w:cs="IRNazanin"/>
          <w:color w:val="111111"/>
          <w:sz w:val="28"/>
          <w:szCs w:val="28"/>
          <w:rtl w:val="true"/>
          <w:lang w:bidi="fa-IR"/>
        </w:rPr>
        <w:t>!!.</w:t>
      </w:r>
      <w:r>
        <w:rPr>
          <w:rStyle w:val="FootnoteAnchor"/>
          <w:rtl w:val="true"/>
        </w:rPr>
        <w:footnoteReference w:id="3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بيگانگى مردم شام با ارزش ها و چهره هاى شاخص اسلامى، تا آن جا رسيده بود كه وقتى كاروان اسيران كربلا وارد شام شدند، مردم شام آنان را نشناختند و خارجى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پيشنيه اى، در قرن هاى بعدى نيز تأثيرات خود را برجاى گذاشت و در شكل گيرى انديشه ى چهره هاى حديث گرايى مانند ابن تيميه كه گرايش هاى عثمانى هم داشت، بى تأثير نبود</w:t>
      </w:r>
      <w:r>
        <w:rPr>
          <w:rFonts w:eastAsia="IRNazanin" w:cs="IRNazanin"/>
          <w:color w:val="111111"/>
          <w:sz w:val="28"/>
          <w:szCs w:val="28"/>
          <w:rtl w:val="true"/>
          <w:lang w:bidi="fa-IR"/>
        </w:rPr>
        <w:t>.</w:t>
      </w:r>
      <w:bookmarkStart w:id="430" w:name="pg15501_355819"/>
    </w:p>
    <w:p>
      <w:pPr>
        <w:pStyle w:val="Heading4"/>
        <w:numPr>
          <w:ilvl w:val="3"/>
          <w:numId w:val="1"/>
        </w:numPr>
        <w:rPr/>
      </w:pPr>
      <w:bookmarkStart w:id="431" w:name="__RefHeading___Toc8068449_2142443653"/>
      <w:bookmarkStart w:id="432" w:name="_Toc163"/>
      <w:bookmarkEnd w:id="430"/>
      <w:bookmarkEnd w:id="431"/>
      <w:r>
        <w:rPr/>
        <w:t>2</w:t>
      </w:r>
      <w:r>
        <w:rPr>
          <w:rtl w:val="true"/>
        </w:rPr>
        <w:t xml:space="preserve"> - </w:t>
      </w:r>
      <w:r>
        <w:rPr>
          <w:rtl w:val="true"/>
        </w:rPr>
        <w:t>روزگار ابن تيميه</w:t>
      </w:r>
      <w:bookmarkEnd w:id="432"/>
    </w:p>
    <w:p>
      <w:pPr>
        <w:pStyle w:val="BookText"/>
        <w:rPr/>
      </w:pPr>
      <w:r>
        <w:rPr>
          <w:rFonts w:ascii="IRNazanin" w:hAnsi="IRNazanin" w:eastAsia="IRNazanin"/>
          <w:color w:val="111111"/>
          <w:sz w:val="28"/>
          <w:sz w:val="28"/>
          <w:szCs w:val="28"/>
          <w:rtl w:val="true"/>
          <w:lang w:bidi="fa-IR"/>
        </w:rPr>
        <w:t>انديشه هاى هر دوره، همواره تابعى از وضعيت سياسى، اجتماعى و دينى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شرايط نامناسب اجتماعى، سياسى و اقتصادى، افزون براين كه امنيت را از ميان مى بَرد، زمينه هاى بروز انديشه هاى انحرافى و خرافى را در جامعه فراهم مى كند؛ زيرا جامعه اى كه گرفتار مشكلات و نابسامانى در عرصه هاى مختلف باشد، توانايى رويارويى با بحران هاى سياسى، اجتماعى و اعتقادى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نيز در بررسى زمينه هاى شكل گيرى سلفى گرى اعتقادى، ناگزير بايد نگاهى به شرايط و وضعيت اجتماعى و سياسى دوره ى شكل گيرى آن افكند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ابن تيميه، يعنى نيمه ى دوم قرن هفتم و نيمه ى اول قرن هشتم، آبستن حوادث گوناگون در عرصه هاى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از يك سو، قدرت و بنيه ى مسلمانان در جنگ هاى صليبى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به تحليل رفت و پشت سر خود، ميليون ها كشته و زخمى، و ويرانى هاى بسيار برجاى گذاشت و از سوى ديگر، حمله ى مغول به جهان اسلام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ديگرى بود كه شايد بيش از جنگ هاى صليبى كمر مسلمانان را شكست و ويرانى هاى بسيارى را دامن زد و سرانجام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برچيده شدن خلافت عباسى توسط هلاكوخان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فروپاشى خلافت اسلامى كه نمونه ى آرمانى حكومت براى اهل سنت بود، آثار بسيار ويرانگرى در جهان اهل سنت، به ويژه در عرصه ى نظريه پردازى برجاى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پرسش اساسى روبه رو شدند كه در نبود نهاد خلافت، چه نهاد و نظامى مشروعيت حكومت و خلافت دارد؟ پاسخ به چنين پرسشى، يكى از دغدغه هاى اصلى ابن تيميه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زيان بار و ويران ساز حمله ى مغول را چنان مى داند كه نوشتن آن ممكن نيست و سپس آرزو مى كند كه اى كاش مادر مرا به دنيا نياورده بود</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روزگار، كتابخانه هاى بسيارى ويران شد، بزرگان علم وادب منزوى گشتند و جهان اسلام روند نزولى خود را كه از مدت ها پيش آغاز كرده بود، با شتاب بيش ترى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منطقه ى شامات و مشخصاً دمشق نيز وضعيتى بهتر از ديگر مناطق جهان اسلام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هاى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والى در دمشق جابه 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خلافت عثمانى و حكومت مماليك، زمينه اى را فراهم كرده بود كه همواره شمشير، قدرت را كنترل مى كرد، نه سياست و شايستگى</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بى ترديد فضاى آشفته ى سياسى، تأثير خود را بر فضاى اجتماعى، اقتصادى و فرهنگى نيز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سيل، قحطى، بيمارى و زلزله، اين منطقه را تحت تأثير خود قرار داد؛ براى نمونه،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در شام گسترش يافت و آن قدر تلفات گرفت كه غسال خانه ها پاسخ گوى جنازه هاى قربانيان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سيل فرو رفت و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قحطى در شمال مناطق شام و موصل پديد آمد كه موجب مهاجرت مردم از اين مناطق و كشته شدن بسيارى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زلزله ى شديدى مصر و شام را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بلاياى طبيعى در زادگاه ابن تيميه، با بى لياقتى و ناكارآمدى زمامداران همراه شد و پى آمدهاى ناگوارى براى جامعه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محتوا و بحران معنا، زمينه را براى زنده شدن و فعاليت فرقه هايى انحرافى فراهم كرد كه برخى از آن ها عبارت بودند از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كراميه، كه از گروه هاى اهل سنت بودند و به تجسيم و تشبيه اعتقاد داشتند؛ نصيريه، كه يكى از فرقه هاى غلات بودند و مى پنداشتند روح خدا در حضرت</w:t>
      </w:r>
      <w:bookmarkStart w:id="433" w:name="pg15501_355821"/>
    </w:p>
    <w:p>
      <w:pPr>
        <w:pStyle w:val="BookText"/>
        <w:rPr/>
      </w:pPr>
      <w:bookmarkEnd w:id="433"/>
      <w:r>
        <w:rPr>
          <w:rFonts w:ascii="Amiri" w:hAnsi="Amiri" w:eastAsia="Amiri" w:cs="Amiri"/>
          <w:color w:val="111111"/>
          <w:sz w:val="28"/>
          <w:sz w:val="28"/>
          <w:szCs w:val="28"/>
          <w:rtl w:val="true"/>
          <w:lang w:bidi="ar-SA"/>
        </w:rPr>
        <w:t>على عليه السلام حلول كرده است و به همين علت، ابن ملجم را بهترين خلق خدا مى دانستند؛ زيرا روح الهى را از كالبد جسمانى آزاد كرده بود؛</w:t>
      </w:r>
    </w:p>
    <w:p>
      <w:pPr>
        <w:pStyle w:val="BookText"/>
        <w:rPr/>
      </w:pPr>
      <w:r>
        <w:rPr>
          <w:rFonts w:ascii="IRNazanin" w:hAnsi="IRNazanin" w:eastAsia="IRNazanin"/>
          <w:color w:val="111111"/>
          <w:sz w:val="28"/>
          <w:sz w:val="28"/>
          <w:szCs w:val="28"/>
          <w:rtl w:val="true"/>
          <w:lang w:bidi="fa-IR"/>
        </w:rPr>
        <w:t>يزيديه، كه براى يزيد جايگاه بسيار والايى قائل بودند و در مناطق شامات، فتنه هاى بسيارى را به وجود آوردند؛</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فرقه هاى نوظهور صوفيه، كه رشد آن ها با سطح عوام زدگى جامعه ارتباطى مستقيم داشت؛ اينان در فرقه هاى اصيل تصوف سنى ريشه نداشتند و در فضاى آلوده ى اجتماعى رشد كرده بودند و فقط نامى از تصوف را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پيش از هرچيز، نياز به ظهور انديشه اى تقريبى احساس مى شد كه با تكيه بر منابع دينى و ارزش هاى اسلامى، نوعى هم گرايى و اتحاد ميان جهان اسلام ايجاد كند و با نزديك كردن مذاهب اسلامى و استناد به مشتركات آن ها، بر اوج گيرى و عظمت جهان اسلام در برابر تهديدهاى خارجى و داخلى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درباره ى ابن تيميه و مذهب سلفى گرى روى داد، نه تنها مرهمى بر دردهاى بى شمار جهان اسلام نبود، كه خود، همچون غده ى سرطانى جديد، در دل جهان اسلام رشد كرد و به جاى آن كه به مبارزه با مكاتب الحادى بپردازد، قلب مذاهب اسلامى را در قالب مكتبى جعلى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گرفت</w:t>
      </w:r>
      <w:r>
        <w:rPr>
          <w:rFonts w:eastAsia="IRNazanin" w:cs="IRNazanin"/>
          <w:color w:val="111111"/>
          <w:sz w:val="28"/>
          <w:szCs w:val="28"/>
          <w:rtl w:val="true"/>
          <w:lang w:bidi="fa-IR"/>
        </w:rPr>
        <w:t>.</w:t>
      </w:r>
    </w:p>
    <w:p>
      <w:pPr>
        <w:pStyle w:val="Heading4"/>
        <w:numPr>
          <w:ilvl w:val="3"/>
          <w:numId w:val="1"/>
        </w:numPr>
        <w:rPr/>
      </w:pPr>
      <w:bookmarkStart w:id="434" w:name="__RefHeading___Toc8068451_2142443653"/>
      <w:bookmarkStart w:id="435" w:name="_Toc164"/>
      <w:bookmarkEnd w:id="434"/>
      <w:r>
        <w:rPr/>
        <w:t>3</w:t>
      </w:r>
      <w:r>
        <w:rPr>
          <w:rtl w:val="true"/>
        </w:rPr>
        <w:t xml:space="preserve"> - </w:t>
      </w:r>
      <w:r>
        <w:rPr>
          <w:rtl w:val="true"/>
        </w:rPr>
        <w:t>شخصيت علمى ابن تيميه</w:t>
      </w:r>
      <w:bookmarkEnd w:id="4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تحصيل ابن تيميه در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اوليه را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پس از آن نيز نزد استادان مختلفى كه در آن زمان در شام كرسى تدريس داشتند،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استادان وى نام چند زن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پدر ابن تيميه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پس از يك سال، يعنى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جاى پدر بر كرسى تدريس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گفته ى وى، او در حوزه هاى مختلف، مانند فقه، اصول،</w:t>
      </w:r>
    </w:p>
    <w:p>
      <w:pPr>
        <w:pStyle w:val="BookText"/>
        <w:rPr/>
      </w:pPr>
      <w:r>
        <w:rPr>
          <w:rFonts w:ascii="IRNazanin" w:hAnsi="IRNazanin" w:eastAsia="IRNazanin"/>
          <w:color w:val="111111"/>
          <w:sz w:val="28"/>
          <w:sz w:val="28"/>
          <w:szCs w:val="28"/>
          <w:rtl w:val="true"/>
          <w:lang w:bidi="fa-IR"/>
        </w:rPr>
        <w:t>علوم نقلى و عقلى مهارت داشت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آن چه گفته شد، سخنانى است كه شاگردش ابن كثير درباره ى وى گفته است و اين سخنان را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از نظر آثار، فرد پركارى بوده است؛ تاآن 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هاى وى را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تخمين زده</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بسيارى از آن ها را آورده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 واقعيت اين است كه انديشمندان درباره ى شخصيت علمى ابن تيميه، ديدگاه هاى متعارضى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وى را شخصيتى دانشمند و آگاه روايت كرده و فضايلى را به وى نسبت داده اند كه به نظر، مبالغه آميز مى آيد؛ برخى نيز منكر مقام علمى وى شده و او را صرفاً نويسنده اى پركار و سريع القلم دانسته اند كه در حوزه هاى مختلف به قلم فرسايى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ذهبى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پيرو و دوستدار ابن تيميه بوده اند، مرا در معرفى او مقصر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وى مخالف بوده اند نيز تعاريف مرا مبالغه آميز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وى نيز از من به خاطر عدم تبيين جايگاه ابن تيميه رنجيده اند و درمجموع، طرفداران و مخالفان وى مرا آزرده 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وى سپس به اختلافات خود با ابن تيميه اشاره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مقام علمى وى اغراق كرده و كوشيده اند وى را قطب علمى معرفى كنند و به وى لقب شيخ الاسلامى داده اند، معمولاً شاگردان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معاصران وى، بيش از آن كه تمجيد از وى وجود داشته باشد، با انبوهى از نقدها و اظهار نظرهاى مخالف با او روبه 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درباره ى</w:t>
      </w:r>
    </w:p>
    <w:p>
      <w:pPr>
        <w:pStyle w:val="BookText"/>
        <w:rPr/>
      </w:pPr>
      <w:r>
        <w:rPr>
          <w:rFonts w:ascii="IRNazanin" w:hAnsi="IRNazanin" w:eastAsia="IRNazanin"/>
          <w:color w:val="111111"/>
          <w:sz w:val="28"/>
          <w:sz w:val="28"/>
          <w:szCs w:val="28"/>
          <w:rtl w:val="true"/>
          <w:lang w:bidi="fa-IR"/>
        </w:rPr>
        <w:t>ابن تيميه نگاشته، ادعا كرده است همه ى عالمان معاصر ابن تيميه از او به خوبى ياد كرده و درياى علم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 كند تعداد عالمان معاصر وى كه از او تعريف كرده اند، به بيش از صد تن مى رسد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جالب آن كه وى به دليل اختصار، به چهار تن از عالمان اين دوره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ذهبى را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شخصى است كه ابتدا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تعريف از ابن تيميه مى پردازد؛ اما هنگامى كه ديدگاه هاى غيراسلامى وى را مى بيند، نامه اى تند به ابن تيميه مى نويسد و وى را درباره ى نظراتش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نامه اش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من رحم كن و لغزش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 بر نابودى سنت پيامبر صلى الله عليه وآله و اهل آن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شخص ديگرى كه ابوزهره به عنوان مدافع علمى ابن تيميه نام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زملكانى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معروف به قاضى القضات زملكانى، قاضى تواناى منطقه حلب بود؛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المضيئة فى الرد على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3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مهم ترين چهره هايى كه به شخصيت پردازى درباره ى احمدبن تيميه پرداخته اند، عبدالهادى المقدسى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قيم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ي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ي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 سه، از شاگردان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عظمت علمى و دينى وى بسيار مبالغه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مرثيه ى وى گفته اند ابن تيميه كسى است كه ملائك جسد وى را طواف مى كنند و نيز گفته اند بهترين فرد امت در زمان خود بود و او كسى است كه مناقب و فضائل وى بى حد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سپس در برابر مخالفان، از حربه ى توهين استفاده مى كنند و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وى نقد وارد كند، يا جاهل است و نمى داند چه مى گويد، و يا به سبب حسد و كينه، تجاهل مى كند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شايد يكى از علت هاى مهم چنين اغراق گويى هايى درباره ى ابن تيميه، اين باشد كه آنان به درستى مى دانستند انديشه هاى ابن تيميه به دليل ناخوانى با انديشه هاى مسلمانان، راه به جايى نخواهد برد و پس از مدتى منزوى مى شود؛ ازاين رو كوشيده اند با چنين توصيفاتى، جايگاهى قدسى براى وى فراهم كنند و وى را يكى از نوادر روزگار و بزرگان دين قلمداد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جدا از مقام علمى وى، براى او كرامات بسيارى هم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ابن كثير به مراسم خاك سپارى وى اشاره كرده است و تعداد افرادى را كه در اين مراسم شركت كرده اند، تا دويست هزار نفر مرد و پانزده هزار زن ذكر مى كند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آن چه چنين نقل قول هايى را با شك و ترديد همراه مى كند، برخى از سخنانى است كه شاگردان وى در همين مراسم گفته اند؛ مانند اين كه مردم آب غسل وى را به عنوان تبرك خوردند و سدر باقى مانده از غسل وى را ميان خود تقسيم كردند؛</w:t>
      </w:r>
      <w:r>
        <w:rPr>
          <w:rStyle w:val="FootnoteAnchor"/>
          <w:rtl w:val="true"/>
        </w:rPr>
        <w:footnoteReference w:id="399"/>
      </w:r>
      <w:r>
        <w:rPr>
          <w:rFonts w:ascii="Amiri" w:hAnsi="Amiri" w:eastAsia="Amiri" w:cs="Amiri"/>
          <w:color w:val="111111"/>
          <w:sz w:val="28"/>
          <w:sz w:val="28"/>
          <w:szCs w:val="28"/>
          <w:rtl w:val="true"/>
          <w:lang w:bidi="ar-SA"/>
        </w:rPr>
        <w:t>برخى از وسايلى را كه متعلق به او بود، با قيمت بالايى خريدند؛ مردم ضجه و ناله زدند و مدت ها، روز و شب براى زيارت بر سر قبرش حاضر شده و به قبر او متوسل مى شدند</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مقدسى اشعار مبالغه آميز فراوانى را در سوگوارى استادش ابن تيميه ذكر مى كند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هم چنين درباره ى جايگاه وى در بهشت، خواب هاى بسيارى تعريف مى 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تشيع كنندگان جنازه ى ابن تيميه، از پيروان و دوستداران وى بوده اند، چه گونه است كه برخلاف آراى مسلّم رهبر خود عمل كردند؟ درحالى كه ابن تيميه حتى سفر</w:t>
      </w:r>
    </w:p>
    <w:p>
      <w:pPr>
        <w:pStyle w:val="BookText"/>
        <w:rPr/>
      </w:pPr>
      <w:r>
        <w:rPr>
          <w:rFonts w:ascii="IRNazanin" w:hAnsi="IRNazanin" w:eastAsia="IRNazanin"/>
          <w:color w:val="111111"/>
          <w:sz w:val="28"/>
          <w:sz w:val="28"/>
          <w:szCs w:val="28"/>
          <w:rtl w:val="true"/>
          <w:lang w:bidi="fa-IR"/>
        </w:rPr>
        <w:t>براى زيارت پيامبر صلى الله عليه وآله و استغاثه به او را حرام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علت اصلى حمله ى او به صوفيه، زيارت قبور و گرامى داشت زادروز بزرگانشان و انجام چنين امورى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پيروان شخصى كه مردم را حتى از زيارت قبر پيامبر صلى الله عليه وآله نهى مى كند و متصوفه را به دليل كارهاى يادشده سرزنش مى كند، درباره ى خود او همان كارها را، حتى افراطى تر از آن ها انجام مى دهند؟</w:t>
      </w:r>
    </w:p>
    <w:p>
      <w:pPr>
        <w:pStyle w:val="BookText"/>
        <w:rPr/>
      </w:pPr>
      <w:r>
        <w:rPr>
          <w:rFonts w:ascii="IRNazanin" w:hAnsi="IRNazanin" w:eastAsia="IRNazanin"/>
          <w:color w:val="111111"/>
          <w:sz w:val="28"/>
          <w:sz w:val="28"/>
          <w:szCs w:val="28"/>
          <w:rtl w:val="true"/>
          <w:lang w:bidi="fa-IR"/>
        </w:rPr>
        <w:t>اما با همه ى اين تلاش ها، نام ابن تيميه در تاريخ نماند و پس از وى، مكتب سلفى گرى افول كرد تا اين كه در قرن دوازدهم، محمدبن عبدالوهاب آن را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اگر نام ابن تيميه در محافل علمى برده مى شود، صرفاً به علت تلاش بسيار دانشمندان وهابى براى احياى وى به عنوان يك عالم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فضاى اينترنت، ماهواره، مطبوعات و منشورات، و دانشگاه هاى وابسته، از جمله فعاليت هاى آنان براى احياى اين شخصيت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هم اكنون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زبان هاى زنده ى دنيا ترجمه و در قالب هاى مختلف و به صورت رايگان در اينترنت تكثير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سلفيان وهابى، هر انسانى را به ياد شاگرد وفادار ابن تيميه، ابن قيم جوزيه مى اندازد كه تا چه اندازه براى احياى شخصيت و انديشه ى استادش زحمت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مخالفان ابن تيميه براين عقيده اند كه آن چه موجب شهرت وى شده است، مقام علمى او نيست؛ بلكه شهرت وى مرهون مبارزه طلبى هاى وى برضد مسلّمات و مبانى مذاهب اسلامى است؛ هم چنين، روحيه ى ستيزه جوى او، حمله به عالمان دين، و برخوردهاى خشن، او را در محافل علمى معروف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گونه شناسى مخالفان ابن تيميه مى گويد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مورد ابن تيميه ديدگاه هاى مختلفى دارند؛ گروهى به سبب آن چه او در رساله ى حمويه و واسطيه گفته است، و براى خدا دست و پا و ساق و صورت</w:t>
      </w:r>
    </w:p>
    <w:p>
      <w:pPr>
        <w:pStyle w:val="BookText"/>
        <w:rPr/>
      </w:pPr>
      <w:r>
        <w:rPr>
          <w:rFonts w:ascii="IRNazanin" w:hAnsi="IRNazanin" w:eastAsia="IRNazanin"/>
          <w:color w:val="111111"/>
          <w:sz w:val="28"/>
          <w:sz w:val="28"/>
          <w:szCs w:val="28"/>
          <w:rtl w:val="true"/>
          <w:lang w:bidi="fa-IR"/>
        </w:rPr>
        <w:t>ذكر كرده است و گفته است كه خداوند بر عرش نشسته است، او را از مجسمه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به علت عقيده ى وى نسبت به عدم مشروعيت استغاثه و توسل به پيامبر صلى الله عليه وآله، او را زندقه مى شمارند و اين امر را بى حرمتى و تنقيص پيامبر اسلام صلى الله عليه وآله مى دانند، تاآن جاكه برخى،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واجب القتل مى دانست؛ دسته اى ديگر، او را به سبب آن چه به على عليه السلام نسبت داده است، منافق مى شمارند؛ عقايدى مانند اين كه على عليه السلام فردى ناتوان و از سوى ديگر، قدرت طلب بوده است و براى رسيدن به قدرت، تلاش بسيارى كرد، اما ناكام ماند؛ و او براى رياست و قدرت جنگيد نه براى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رياست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در هنگام اسلام آوردن، مرد كاملى بود و با آگاهى ايمان آورد، درحالى كه على عليه السلام كودكى بيش نبود و كودك اسلامش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گروه بر نفاق ابن تيميه، حديث پيامبر صلى الله عليه وآله است كه نسبت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لا يبغضك الا منافق</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دسته اى ديگر، جايگاه علمى او را پذيرفته اند؛ اما با توجه به مواضع و ديدگاه هاى ضد و نقيض و يا مخالفت هايش با مسلّمات، به اين عقيده رسيده اند كه وى هرچند دانشمند بوده، اما علمش از عقلش بيش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را معمولاً برخى از طرفداران وى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صفدى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الامام العالم العلامة تقى الدين احمد ابن تيميه رحمه الله تعالى علمه متسع جدا الى الغاية وعقله ناقص يورطه فى المهالك ويوقعه فى المضايق</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ولى الدين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عقيده اى دارد و مى 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تقى الدين ابن تيميه علمش از عقلش بيش 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دليل، به اجتهادهاى وى در برابر اجماع مسلمين، كه تعداد آن ها به گفته ى وى به شصت مورد مى رسد، اشاره مى كند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اما جدا از اين موارد، برخى از عالمان تراز اول در زمان ابن تيميه، رسماً با وى به مخالفت برخاستند، كه در ميان آن ها مى 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 هندى</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ي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زملكانى</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ي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حلبى</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ي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ذهبى</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عبدالكافى سبكى</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ي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هم چنين هنگامى كه ديدگاه هاى انحرافى وى جامعه ى اسلامى را تهديد كرد، عالمان بزرگ چهار مذهب اسلامى، در نامه اى، انحراف وى را از اسلام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اين عالمان، عبارت است از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بدربن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شافعيه</w:t>
      </w:r>
      <w:r>
        <w:rPr>
          <w:rFonts w:eastAsia="Amiri" w:cs="Amiri" w:ascii="Amiri" w:hAnsi="Amiri"/>
          <w:color w:val="111111"/>
          <w:sz w:val="28"/>
          <w:szCs w:val="28"/>
          <w:rtl w:val="true"/>
          <w:lang w:bidi="ar-SA"/>
        </w:rPr>
        <w:t>.</w:t>
      </w:r>
    </w:p>
    <w:p>
      <w:pPr>
        <w:pStyle w:val="BookText"/>
        <w:rPr/>
      </w:pP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جهبل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مالكيه</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جريرى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حنفيه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احمدبن عمر مقدس 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حنبليان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 توجه به آن چه گفته شد، جايگاه علمى ابن تيميه را مى توان در جملاتى كوتاه، چنين وصف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احمدبن تيميه، در مقايسه با پيشينيان خود، همانند بربهارى و ابن بطه، جايگاه علمى والاترى داشت؛ وى كوشيد تا انديشه هاى خود را مستدل ارائه كند؛ نه مانند اهل حديث كه انديشه هايشان را بدون دليل و پشتوانه، و در قالب مانيفست هاى حزبى تدوين مى 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ابن تيميه، هرچند علمى است، از نظر روش و سبك، به همان سبك رديه نويسى و پاسخ گويى به دشمنانش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بيش ترين آثار وى در واكنش به مخالفان صوفى، شيعى، اشعرى، يهود و مسيحيان است؛ آن جايى هم كه به نظريه پردازى پرداخته است، بازتابى از روحيه ى مبارزه طلبانه و پرخاش جويانه ى او در برابر مخالفان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چه در نوشتن و چه در مباحثات شفاهى، بسيار تند و خشن بود و هرگز روش و اصول علمى را در مناظراتش رعايت نمى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هنگامى كه به نقد عقايد تصوف مى رسد،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تلسماسى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دشنام مى دهد؛ در تعابيرش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اشعريون، از نسبت هاى غيرعلمى و جاهلانه استفاده مى كند؛ براى تحقير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كاتبى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علم منطق تخصص داشت،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هنگامى كه از پاسخ گويى به علامه 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ماند،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كتاب ضدشيعى اش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w:t>
      </w:r>
    </w:p>
    <w:p>
      <w:pPr>
        <w:pStyle w:val="BookText"/>
        <w:rPr/>
      </w:pPr>
      <w:r>
        <w:rPr>
          <w:rFonts w:ascii="IRNazanin" w:hAnsi="IRNazanin" w:eastAsia="IRNazanin"/>
          <w:color w:val="111111"/>
          <w:sz w:val="28"/>
          <w:sz w:val="28"/>
          <w:szCs w:val="28"/>
          <w:rtl w:val="true"/>
          <w:lang w:bidi="fa-IR"/>
        </w:rPr>
        <w:t>تهمت ها و افتراهايى است كه مبتنى بر شنيده هاى وى از افراد كوچه و بازار يا تحت تأثير انديشه هاى شيعيان 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با 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علم و دانش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ديگرى كه لازم است درباره ى شخصيت علمى ابن تيميه ذكر شود، فضاى آشوب زده ى ذهنى و نبود معيار منطقى علمى در انديشه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هرگز نمى توان درباره ى ابن تيميه به نتيجه ى مشخصى دست يافت؛ گاه چنان با عقل سر ستيز دارد كه آن را به بت تشبيه مى كند و گاه در مباحث علمى به گونه اى از استدلال هاى عقلى استفاده مى كند كه وى را تا سرحد يك متكلم پيش مى برد؛ گاه سخنانى مى گويد كه كاملاً بوى تشبيه و تجسيم مى دهد و او را به حشويه نزديك مى كند و گاه برخى از مفسرانِ ديدگاه هايش، با تكيه بر برخى از نظرات منفردش، وى را ضد تشبيه و تجسيم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نمى توان نظمى را در دستگاه انديشه اى ابن تيميه مشاهده كرد و با توجه به گستردگى آثار وى از يك سو، و پراكندگى آن ها از سوى ديگر، بررسى انديشه ى او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در دوران خود او، عالمان اهل سنت در بسيارى از موارد درمى مانند كه به كدام نظر ابن تيميه نگاه كنند؛ گاه او را يك عالم مقيد به سنت مى بينند و گاه مخالفت هاى وى با بنيان هاى انديشه اى اهل سنت، آن ها را به تعجب وامى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چنين آشفتگى فكرى در ابن تيميه، نتيجه ى تعارض هاى فكرى وى است؛ زيرا از يك سو به دليل تعصب و تصلب مى كوشد در مسير مذهب سلف حركت كند، و از حد و مرز سلفى گرى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 اما به دليل آشنايى اش با فلسفه، علوم عقلى و انديشه هاى ديگر، وارد مباحث عقلى شده و به جاى دفع تعارض ها، خود دچار تعارض مى شود؛ و هرچند تأملات علمى، وى را به مسير ديگرى سوق مى دهد، اما به علت تعصب و ارتجاع، راه نادرست را برمى گزيند و خود را از زحمت انديشه ورزى رها مي كند</w:t>
      </w:r>
      <w:r>
        <w:rPr>
          <w:rFonts w:eastAsia="IRNazanin" w:cs="IRNazanin"/>
          <w:color w:val="111111"/>
          <w:sz w:val="28"/>
          <w:szCs w:val="28"/>
          <w:rtl w:val="true"/>
          <w:lang w:bidi="fa-IR"/>
        </w:rPr>
        <w:t>.</w:t>
      </w:r>
      <w:bookmarkStart w:id="436" w:name="pg15501_355832"/>
    </w:p>
    <w:p>
      <w:pPr>
        <w:pStyle w:val="Heading3"/>
        <w:numPr>
          <w:ilvl w:val="2"/>
          <w:numId w:val="1"/>
        </w:numPr>
        <w:rPr/>
      </w:pPr>
      <w:bookmarkStart w:id="437" w:name="__RefHeading___Toc8068453_2142443653"/>
      <w:bookmarkStart w:id="438" w:name="_Toc165"/>
      <w:bookmarkEnd w:id="436"/>
      <w:bookmarkEnd w:id="437"/>
      <w:r>
        <w:rPr>
          <w:rtl w:val="true"/>
        </w:rPr>
        <w:t>فصل يازدهم اسلام ستيزى</w:t>
      </w:r>
      <w:r>
        <w:rPr>
          <w:rtl w:val="true"/>
        </w:rPr>
        <w:t xml:space="preserve">: </w:t>
      </w:r>
      <w:r>
        <w:rPr>
          <w:rtl w:val="true"/>
        </w:rPr>
        <w:t>ابن تيميه</w:t>
      </w:r>
      <w:bookmarkEnd w:id="4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8068455_2142443653"/>
      <w:bookmarkStart w:id="440" w:name="_Toc166"/>
      <w:bookmarkEnd w:id="439"/>
      <w:r>
        <w:rPr>
          <w:rtl w:val="true"/>
        </w:rPr>
        <w:t>اشاره</w:t>
      </w:r>
      <w:bookmarkStart w:id="441" w:name="pg15501_355834"/>
      <w:bookmarkEnd w:id="440"/>
    </w:p>
    <w:p>
      <w:pPr>
        <w:pStyle w:val="Heading4"/>
        <w:numPr>
          <w:ilvl w:val="3"/>
          <w:numId w:val="1"/>
        </w:numPr>
        <w:rPr/>
      </w:pPr>
      <w:bookmarkStart w:id="442" w:name="__RefHeading___Toc8068457_2142443653"/>
      <w:bookmarkStart w:id="443" w:name="_Toc167"/>
      <w:bookmarkEnd w:id="441"/>
      <w:bookmarkEnd w:id="442"/>
      <w:r>
        <w:rPr>
          <w:rtl w:val="true"/>
        </w:rPr>
        <w:t>مقدمه</w:t>
      </w:r>
      <w:bookmarkEnd w:id="443"/>
    </w:p>
    <w:p>
      <w:pPr>
        <w:pStyle w:val="BookText"/>
        <w:rPr/>
      </w:pPr>
      <w:r>
        <w:rPr>
          <w:rFonts w:ascii="IRNazanin" w:hAnsi="IRNazanin" w:eastAsia="IRNazanin"/>
          <w:color w:val="111111"/>
          <w:sz w:val="28"/>
          <w:sz w:val="28"/>
          <w:szCs w:val="28"/>
          <w:rtl w:val="true"/>
          <w:lang w:bidi="fa-IR"/>
        </w:rPr>
        <w:t>زندگى ابن تيميه با افت وخيزهاى بسيارى همراه بود و شايد بتوان گفت وى از شخصيت هاى معدودى است كه زندگى اش به مبارزه و جنگ گذشت و به همين دليل نيز همواره در زندان يا تبعيد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گونه زندگى هنگامى ارزشمند است كه براى هدفى مقدس، يعنى براى ايجاد هم گرايى و ائتلاف ميان مسلمانان، يا دفاع از كيان اسلامى در برابر دشمنان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نگاهى به زندگى ابن تيميه مشاهده مى شود كه وى، نه تنها همه ى زندگى خود را در مبارزه با دشمنان مشترك مسلمانان نگذراند، بلكه همواره عموم مسلمانان، اعم از شيعه و سنى، و ارزش هاى آنان را به مبارزه طلبيد؛ و اگر در اين راه زندانى يا تبعيد شد، به دست عالمان مقبول همه 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عمل كردى، يادآور عمل كرد كنونى سلفيان وهابى است كه با وجود دشمنانى چون آمريكا و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جنايات بى شمارى را بر ضد مسلمانان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هاى اسلامى را تكفير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به بررسى مخالفت هاى ابن تيميه با مكاتب و مذاهب اسلامى مى پردازيم</w:t>
      </w:r>
      <w:r>
        <w:rPr>
          <w:rFonts w:eastAsia="IRNazanin" w:cs="IRNazanin"/>
          <w:color w:val="111111"/>
          <w:sz w:val="28"/>
          <w:szCs w:val="28"/>
          <w:rtl w:val="true"/>
          <w:lang w:bidi="fa-IR"/>
        </w:rPr>
        <w:t>.</w:t>
      </w:r>
    </w:p>
    <w:p>
      <w:pPr>
        <w:pStyle w:val="Heading4"/>
        <w:numPr>
          <w:ilvl w:val="3"/>
          <w:numId w:val="1"/>
        </w:numPr>
        <w:rPr/>
      </w:pPr>
      <w:bookmarkStart w:id="444" w:name="__RefHeading___Toc8068459_2142443653"/>
      <w:bookmarkStart w:id="445" w:name="_Toc168"/>
      <w:bookmarkEnd w:id="444"/>
      <w:r>
        <w:rPr/>
        <w:t>1</w:t>
      </w:r>
      <w:r>
        <w:rPr>
          <w:rtl w:val="true"/>
        </w:rPr>
        <w:t xml:space="preserve"> - </w:t>
      </w:r>
      <w:r>
        <w:rPr>
          <w:rtl w:val="true"/>
        </w:rPr>
        <w:t>ابن تيميه و اشعرى ها</w:t>
      </w:r>
      <w:bookmarkEnd w:id="4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نخستين درگيرى هاى ابن تيميه، حمله به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الحموية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پاسخ هايى بود كه ابن تيميه در بين نماز ظهر و عصر به پرسش هاى مخاطبان خود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نامه اى، از وى تفسير صفات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صفاتى كه خداوند در قرآن، خود</w:t>
      </w:r>
    </w:p>
    <w:p>
      <w:pPr>
        <w:pStyle w:val="BookText"/>
        <w:rPr/>
      </w:pPr>
      <w:r>
        <w:rPr>
          <w:rFonts w:ascii="IRNazanin" w:hAnsi="IRNazanin" w:eastAsia="IRNazanin"/>
          <w:color w:val="111111"/>
          <w:sz w:val="28"/>
          <w:sz w:val="28"/>
          <w:szCs w:val="28"/>
          <w:rtl w:val="true"/>
          <w:lang w:bidi="fa-IR"/>
        </w:rPr>
        <w:t>را به آن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ِ‌استوا، كرسى، و نزول خداوند به آسمان زمين را درخواست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كتاب، به پرسش هاى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رويكردى كاملاً تجسيمى، صفاتى را كه مستلزم جسمانيت خدا بود، براى آن ها ذكر كرد و در اين عرصه، ديدگاه هاى اشعرى را كه كوشيده بود با استفاده اى هرچند ناقص از مبانى عقلى، چنين نظريه اى را توجيه كند، به چالش كشيد و به شدت به او حمله كرد و ديدگاه هاى او را درباره ى صفات خدا مردود دانست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به همين سبب ابن تيميه پيروان ابوالحسن اشعرى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مخانيت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او سپس اشاعره را در كنار معتزله و ديگر مذاهب اسلامى كه در مسأله ى صفات ديدگاه تنزيهى را پذيرفته اند، ملحد و تكذيب كننده ى پيامبران مى شمارد</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آراى ابن تيميه در رساله ى حمويه، افزون بر مخالفت با ابوالحسن اشعرى، مواضع تشبيهى و تجسيمى او را نيز كاملاً نشان مى دهد</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مواضعى موجب شد كه عالمان حنفيه و شافعيه به شدت بر وى شوريدند و او را به دادگاه احضار كردند؛ اما وى حاضر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متعصب ابن تيميه، كوشيده است استادش را در مناظره اى كه ميان وى و علماى شافعيه و حنفيه انجام شد، پيروز ميدان نشان دهد، كه اين با اعتراض ها و شكايت هاى بعدى علماى ديگر مذاهب هماهنگى ندارد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در دوره ى حاضر نيز شاگردان اين مكتب كوشيده اند انتقادهاى ابن تيميه درباره ى ابوالحسن اشعرى را مستدل كنند</w:t>
      </w:r>
      <w:r>
        <w:rPr>
          <w:rFonts w:eastAsia="IRNazanin" w:cs="IRNazanin"/>
          <w:color w:val="111111"/>
          <w:sz w:val="28"/>
          <w:szCs w:val="28"/>
          <w:rtl w:val="true"/>
          <w:lang w:bidi="fa-IR"/>
        </w:rPr>
        <w:t>.</w:t>
      </w:r>
      <w:r>
        <w:rPr>
          <w:rStyle w:val="FootnoteAnchor"/>
          <w:rtl w:val="true"/>
        </w:rPr>
        <w:footnoteReference w:id="420"/>
      </w:r>
      <w:bookmarkStart w:id="446" w:name="pg15501_355836"/>
    </w:p>
    <w:p>
      <w:pPr>
        <w:pStyle w:val="BookText"/>
        <w:rPr/>
      </w:pPr>
      <w:bookmarkEnd w:id="446"/>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فعاليت هاى تفرقه انگيز و آشوب هايى كه به پا كرد، به مصر تبعيد شد و در آن جا يك سال و نيم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خطاب به مردم دمشق نوشته شده است، علت تبعيد و زندانى شدن وى، اعتقاد او به جسم بودن خدا، قرار داشتن خداوند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مكان داشتن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واعتقاد به قديم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ذكر شده و از مردم خواسته شده است مراقب عقايد انحرافى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زندان نيز به اقامت در قلعه اى در شهر اسكندريه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ترويج عقايد ابن تيميه و دشمنى مذاهب با او، پيروان مذهب حنبلى هم از پى آمدهاى انديشه هاى وى در امان نماندند و در سرزمين هاى مصر و شام، به علت اعتقاد به عقايد ابن تيميه، اهانت هاى بسيارى به آن ها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حمله ى مغول ها از دمشق فرار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قدرت رسيد، دوره ى گشايش براى ابن تيميه نيز فراهم شد و وى آزادانه به ترويج عقايدش پرداخت</w:t>
      </w:r>
      <w:r>
        <w:rPr>
          <w:rFonts w:eastAsia="IRNazanin" w:cs="IRNazanin"/>
          <w:color w:val="111111"/>
          <w:sz w:val="28"/>
          <w:szCs w:val="28"/>
          <w:rtl w:val="true"/>
          <w:lang w:bidi="fa-IR"/>
        </w:rPr>
        <w:t>.</w:t>
      </w:r>
    </w:p>
    <w:p>
      <w:pPr>
        <w:pStyle w:val="Heading4"/>
        <w:numPr>
          <w:ilvl w:val="3"/>
          <w:numId w:val="1"/>
        </w:numPr>
        <w:rPr/>
      </w:pPr>
      <w:bookmarkStart w:id="447" w:name="__RefHeading___Toc8068461_2142443653"/>
      <w:bookmarkStart w:id="448" w:name="_Toc169"/>
      <w:bookmarkEnd w:id="447"/>
      <w:r>
        <w:rPr/>
        <w:t>2</w:t>
      </w:r>
      <w:r>
        <w:rPr>
          <w:rtl w:val="true"/>
        </w:rPr>
        <w:t xml:space="preserve"> - </w:t>
      </w:r>
      <w:r>
        <w:rPr>
          <w:rtl w:val="true"/>
        </w:rPr>
        <w:t xml:space="preserve">ابن تيميه و </w:t>
      </w:r>
      <w:r>
        <w:rPr>
          <w:rtl w:val="true"/>
        </w:rPr>
        <w:t>«</w:t>
      </w:r>
      <w:r>
        <w:rPr>
          <w:rtl w:val="true"/>
        </w:rPr>
        <w:t>عارفان و صوفيان</w:t>
      </w:r>
      <w:r>
        <w:rPr>
          <w:rtl w:val="true"/>
        </w:rPr>
        <w:t>»</w:t>
      </w:r>
      <w:bookmarkEnd w:id="4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اسكندريه، حملات خود را بر عارفان و صوفيان متمركز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جاى حمله به جريان هاى انحرافى كه با نام تصوف و عرفان فعاليت مى كردند، نوك حملات خود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رفت و در ميان اهل سنت كه بيش تر به محى الدين علاقه داشتند، آشوبى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مطالعه ى فصوص، به گم راهى و كفر محى الدين و عرفا فتوا داد</w:t>
      </w:r>
      <w:r>
        <w:rPr>
          <w:rStyle w:val="FootnoteAnchor"/>
          <w:rtl w:val="true"/>
        </w:rPr>
        <w:footnoteReference w:id="422"/>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ضد وى نوشت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او در يكى از فتواهاى خود، احوال محى الدين و سران تصوف و عرفان را شيطانى مى داند و ازاين رو آنان را ضد</w:t>
      </w:r>
    </w:p>
    <w:p>
      <w:pPr>
        <w:pStyle w:val="BookText"/>
        <w:rPr/>
      </w:pPr>
      <w:r>
        <w:rPr>
          <w:rFonts w:ascii="IRNazanin" w:hAnsi="IRNazanin" w:eastAsia="IRNazanin"/>
          <w:color w:val="111111"/>
          <w:sz w:val="28"/>
          <w:sz w:val="28"/>
          <w:szCs w:val="28"/>
          <w:rtl w:val="true"/>
          <w:lang w:bidi="fa-IR"/>
        </w:rPr>
        <w:t>پيامبران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وى، اينان گرفتار تخيلات شيطانى اند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ابن تيميه 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بين اولياءالرحمن و اولياءالشيطان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رسماً همه ى عارفان را اولياى شيطان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را نفهميده و آن را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وجود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به همين دليل نيز نسبت كفر و الحاد و گم راهى به وى مى دهد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 چنين هنگامى كه از او درباره ى معنى حديثى از پيامبر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زدنى فيك 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جعلى است؛ حيرت نوعى از جهل است و اسلام هرگز كسى را به جهل دعوت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اين سخن را به طايفه اى از ملحدان، مانند صاحب فصوص نسبت مى دهد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جداى از درستى و نادرستى ديدگاه محى الدين، گويا ابن تيميه اصلاً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نگاه محى الدين نفهميده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حمله ى ابن تيميه را به تصوف برجسته مى كند، گرايش اهل سنت به فرقه هاى اصلى تصوف است؛ به اين معنى كه تصوف در ميان شيعيان جايگاهى ندارد و امامان شيعه، آن را مردود اعلام كرده اند، اما تصوف يا طريقت، در ميان اهل سنت بسيار اهميت دارد و به جز سلفيان وهابى، بيش تر اهل سنت پيرو طريقه هاى متصوفه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ميان حنبليان نيز تصوف حضور پررنگى دارد؛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49" w:name="pg15501_355838"/>
    </w:p>
    <w:p>
      <w:pPr>
        <w:pStyle w:val="BookText"/>
        <w:rPr/>
      </w:pPr>
      <w:bookmarkEnd w:id="449"/>
      <w:r>
        <w:rPr>
          <w:rFonts w:ascii="IRNazanin" w:hAnsi="IRNazanin" w:eastAsia="IRNazanin"/>
          <w:color w:val="111111"/>
          <w:sz w:val="28"/>
          <w:sz w:val="28"/>
          <w:szCs w:val="28"/>
          <w:rtl w:val="true"/>
          <w:lang w:bidi="fa-IR"/>
        </w:rPr>
        <w:t>علماى حنبلى، يكى از پيشوايان تصوف در ميان اهل سنت است</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پژوهشى، به همه ى شبهه هاى ابن تيميه پيرامون تصوف پاسخ داده است</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450" w:name="__RefHeading___Toc8068463_2142443653"/>
      <w:bookmarkStart w:id="451" w:name="_Toc170"/>
      <w:bookmarkEnd w:id="450"/>
      <w:r>
        <w:rPr/>
        <w:t>3</w:t>
      </w:r>
      <w:r>
        <w:rPr>
          <w:rtl w:val="true"/>
        </w:rPr>
        <w:t xml:space="preserve"> - </w:t>
      </w:r>
      <w:r>
        <w:rPr>
          <w:rtl w:val="true"/>
        </w:rPr>
        <w:t>ابن تيميه و فقه مذاهب اربعه</w:t>
      </w:r>
      <w:bookmarkEnd w:id="451"/>
    </w:p>
    <w:p>
      <w:pPr>
        <w:pStyle w:val="BookText"/>
        <w:rPr/>
      </w:pPr>
      <w:r>
        <w:rPr>
          <w:rFonts w:ascii="IRNazanin" w:hAnsi="IRNazanin" w:eastAsia="IRNazanin"/>
          <w:color w:val="111111"/>
          <w:sz w:val="28"/>
          <w:sz w:val="28"/>
          <w:szCs w:val="28"/>
          <w:rtl w:val="true"/>
          <w:lang w:bidi="fa-IR"/>
        </w:rPr>
        <w:t xml:space="preserve">ابن تيميه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بازگشت و حلقه ى درس خود را از سر گرفت؛ اما دوباره سخنان نادر و بدعت انگيز وى هم چنان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فقهى، نه تنها به جنگ امامان مذاهب ديگر رفت، بلكه مذهب حنبلى را نيز در فروع فقهى به چالش كشيد و موجب شد علماى مذاهب اربعه به مقابله با وى بپردازند و پس از مباحث بسيار، از او به حاكم وقت شكايت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فقه، هرچند ديدگاه هايى برخلاف نظريه ى اهل سنت ارائه كرده، در برخى موارد، به فقه شيعه نزديك شده است؛ براى نمونه، هرگاه مردى طلاق همسر خود را همراه با سوگندى، به فعل يا ترك عملى معلق يا مشروط، كند، درحالى كه به راستى قصد طلاق نداشته باشد، طلاق وى واقع نمى شود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وى هم چنين طلاق به لفظ ثلاث را، يك طلاق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شيعه نيز در اين دو مسأله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دو نظر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جعفر محمدبن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نقلى وى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 بعد ابى جعفر مثله فى اهل البيت</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اهل بيت عليهم السلام، كسى همانند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bookmarkStart w:id="452" w:name="pg15501_355839"/>
    </w:p>
    <w:p>
      <w:pPr>
        <w:pStyle w:val="BookText"/>
        <w:rPr/>
      </w:pPr>
      <w:bookmarkEnd w:id="452"/>
      <w:r>
        <w:rPr>
          <w:rFonts w:ascii="IRNazanin" w:hAnsi="IRNazanin" w:eastAsia="IRNazanin"/>
          <w:color w:val="111111"/>
          <w:sz w:val="28"/>
          <w:sz w:val="28"/>
          <w:szCs w:val="28"/>
          <w:rtl w:val="true"/>
          <w:lang w:bidi="fa-IR"/>
        </w:rPr>
        <w:t>اما در حالى كه وى چنين اقرارى مى كند، ريشه هاى اسلام اموى و گرايش هاى شديد عثمانيه، موجب شده است، نسبت به ساحت اهل بيت عليهم السلام بى مهرى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اين دو نظر، ديدگاه هاى بى مانند ابن تيميه كه در مذاهب اسلامى از نوادر شمرده مى شود، بسيار است؛ برخى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 در نماز، در هرچه مصداق سفر واقع شود، بدون اعتبار مسافت؛ عدم شرطيت طهارت در سجود تلاوت؛ كفايت سعى واحد ميان صفا و مروه در حج تمتع؛ جواز نزديكى با زنان بت پرست از باب ملك يمين؛ جواز طواف حائض؛ جواز وضو با هرچه مطلقاً يا مقيداً آب ناميده شود؛ و عدم تنجس آب قليل، به صرف ملاقات با نجاست بدون تغيّر</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453" w:name="__RefHeading___Toc8068465_2142443653"/>
      <w:bookmarkStart w:id="454" w:name="_Toc171"/>
      <w:bookmarkEnd w:id="453"/>
      <w:r>
        <w:rPr/>
        <w:t>4</w:t>
      </w:r>
      <w:r>
        <w:rPr>
          <w:rtl w:val="true"/>
        </w:rPr>
        <w:t xml:space="preserve"> - </w:t>
      </w:r>
      <w:r>
        <w:rPr>
          <w:rtl w:val="true"/>
        </w:rPr>
        <w:t>ابن تيميه و عقايد عامه ى مسلمين</w:t>
      </w:r>
      <w:bookmarkEnd w:id="4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انديشه هاى وى درباره ى تبرك و توسل، دلايل وى در اين زمينه و نقد آن ها، در همين مجموعه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خواهد شد</w:t>
      </w:r>
      <w:r>
        <w:rPr>
          <w:rFonts w:eastAsia="Amiri" w:cs="Amiri" w:ascii="Amiri" w:hAnsi="Amiri"/>
          <w:color w:val="111111"/>
          <w:sz w:val="28"/>
          <w:szCs w:val="28"/>
          <w:rtl w:val="true"/>
          <w:lang w:bidi="ar-SA"/>
        </w:rPr>
        <w:t>.</w:t>
      </w:r>
      <w:bookmarkStart w:id="455" w:name="pg15501_355840"/>
    </w:p>
    <w:p>
      <w:pPr>
        <w:pStyle w:val="BookText"/>
        <w:rPr/>
      </w:pPr>
      <w:bookmarkEnd w:id="455"/>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صدور فرمان سلطان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ابن قيم الجوزيه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بنام ابن تيميه، در شهر قدس در مسأله ى شفاعت و توسل به پيامبران سخن گفت؛ يعنى به فتواى ابن تيميه آن را جايز نشمرد و مجرد قصد زيارت قبر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مسجد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بيت المقدس از اين فتوا ناراحت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القضات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و 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ملك ناصر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مسأله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بن عثمان حريرى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القضات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حنفى، ابن تيميه را سخت نكوهش كرد و اين موجب شد كه ملك ناصر فرمان دهد او را به زندان افكنند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حكايت ابن قيم را يكى از حاجبان نايب السلطنه به ابن تيميه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شنيدن اين خبر اظهار شادمانى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قاضى القضات جلال الدين قزوينى امر كرد كه جمعى از ياران ابن تيميه را در زندان حاكم زندانى كنند و جمعى از آنان را نيز تعزير كرده و بر چهارپايان سوار نمايند</w:t>
      </w:r>
      <w:r>
        <w:rPr>
          <w:rFonts w:eastAsia="IRNazanin" w:cs="IRNazanin"/>
          <w:color w:val="111111"/>
          <w:sz w:val="28"/>
          <w:szCs w:val="28"/>
          <w:rtl w:val="true"/>
          <w:lang w:bidi="fa-IR"/>
        </w:rPr>
        <w:t>.</w:t>
      </w:r>
    </w:p>
    <w:p>
      <w:pPr>
        <w:pStyle w:val="Heading4"/>
        <w:numPr>
          <w:ilvl w:val="3"/>
          <w:numId w:val="1"/>
        </w:numPr>
        <w:rPr/>
      </w:pPr>
      <w:bookmarkStart w:id="456" w:name="__RefHeading___Toc8068467_2142443653"/>
      <w:bookmarkStart w:id="457" w:name="_Toc172"/>
      <w:bookmarkEnd w:id="456"/>
      <w:r>
        <w:rPr/>
        <w:t>5</w:t>
      </w:r>
      <w:r>
        <w:rPr>
          <w:rtl w:val="true"/>
        </w:rPr>
        <w:t xml:space="preserve"> - </w:t>
      </w:r>
      <w:r>
        <w:rPr>
          <w:rtl w:val="true"/>
        </w:rPr>
        <w:t>ابن تيميه و شيعيان</w:t>
      </w:r>
      <w:bookmarkEnd w:id="457"/>
    </w:p>
    <w:p>
      <w:pPr>
        <w:pStyle w:val="Heading5"/>
        <w:numPr>
          <w:ilvl w:val="4"/>
          <w:numId w:val="1"/>
        </w:numPr>
        <w:rPr/>
      </w:pPr>
      <w:bookmarkStart w:id="458" w:name="__RefHeading___Toc8068469_2142443653"/>
      <w:bookmarkStart w:id="459" w:name="_Toc17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يكى ديگر از فرقه هايى كه ابن تيميه به شدت به آن تاخته،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وى نه با نگاه علمى، بلكه با نگاهى كينه آميز و با استناد به تكيه بر اتهام هاى واهى، به مبارزه با شيعه پرداخته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بيش از آن كه دغدغه هاى علمى و دينى، ابن تيميه را به سوى مقابله با شيعه سوق داده باشد، انگيزه هاى سياسى و كينه توزى، وى را به اين سمت وسو كشانده است؛ زيرا دوران ابن تيميه، دوره ى رشد و تعالى شيعه در عراق و ايران بود، و از سوى ديگر،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هلاكو خان را بر عهده داشت و هلاكو نيز در حمله به بغداد، معتصم، خليفه ى عباسى را به قتل رسانده و</w:t>
      </w:r>
    </w:p>
    <w:p>
      <w:pPr>
        <w:pStyle w:val="BookText"/>
        <w:rPr/>
      </w:pPr>
      <w:r>
        <w:rPr>
          <w:rFonts w:ascii="IRNazanin" w:hAnsi="IRNazanin" w:eastAsia="IRNazanin"/>
          <w:color w:val="111111"/>
          <w:sz w:val="28"/>
          <w:sz w:val="28"/>
          <w:szCs w:val="28"/>
          <w:rtl w:val="true"/>
          <w:lang w:bidi="fa-IR"/>
        </w:rPr>
        <w:t>طومار خلافت سنى را درهم پيچيده بود، ابن تيميه عنصر شيعى را در اين فروپاشى، عامل اصلى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مغولان با كمك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كارگردانى نصيرالدين طوسى، بر كشورهاى اسلامى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دستور كشتن خليفه و از ميان بردن حكومت وى را صادر كرد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اما برپايه ى پژوهشى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انجام داده است، در منابع اصيل تاريخى هرگز نامى از خواجه به عنوان مسبب حمله به بغداد و كشتن خليفه ديده نمى 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به تازگى نيز يكى از پژوهشگران وهابى عربستانى،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سعدبن حذيفه الغامدى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هيأت علمى گروه تاريخ دانشكده ى ادبيات دانشگاه ملك سعود،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الدولة العباسية و دور الشيعة بين الحقيقة و الاتهام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بررسى تهمت نقش داشتن شيعيان در سقوط بغداد پرداخته و آن را دروغ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با بررسى موشكافانه و عالمانه اى، آخرين وزير خليفه ى عباسى،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مؤيدالدين محمدبن علقمى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اين تهمت مبرا دانسته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ديگرى كه بايد به آن توجه كرد، وجود نحله ها و فرقه هاى منحرفى است كه در زمان ابن تيميه به عنوان شيعه شناخته مى شدند كه با شيعه ى اثناعشرى تفاوت هاى ماهوى بسيارى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غلوكنندگانى بودند كه براى امامان و در رأس آنان، حضرت على عليه السلام جايگاه الوهيت قائل بودند، كه به گفته 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ما نسبت به غلات اين است كه آنان كافر به خدا هستند و بدتر از يهود و نصارى و مجوسيان مى باشند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فرقه هاى ديگرى مانند اسماعيليه يا باطنيه و زيديه نيز شيعه قلمداد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عوام شيعه نيز گاه دست به كارهايى مى زدند كه با آموزه هاى واقعى شيعه ناسازگار بود؛ ابن تيميه همه ى اين فرقه ها را در كنار شيعيه ى اماميه قرار داده و رافضى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انتقادهاى خود، با گزينش همه ى كاستى هاى مذاهب و نحله هايى كه وى آن ها را شيعه يا رافضى مى خواند، و نسبت دادن آن به شيعه ى امامى، ايشان را آماج نارواترين تهمت ها و دشمنى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دشمنى كينه توزانه با شيعه، درباره ى اهل بيت پيامبر صلى الله عليه وآله كه مورد علاقه ى شيعيان هستند، نيز راه عداوت و كينه را برگزيده است؛ راهى كه خلاف انديشه ى سلف، يعنى احمدبن حنبل و علماى حنبلى پيش از او بوده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اگر ادعا شود كه وى با آموزه هاى شيعه ى اثناعشرى آشنايى نداشته و از روى جهل چنين نسبت هايى به شيعه داده است، سخنى نادرست است؛ زيرا به گفته ى ابن كثير و ابن قيم، وى تتبع بسيارى در اديان و فرق داشته و محال است كه با شيعه ى اثناعشرى كه در آن زمان، رشد فزاينده اى داشته است، آشنا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در مخالفت با شيعه، در پى اثبات حق و مناظره ى علمى نبوده، بلكه تلاش كرده است به هر صورت ممكن و با استفاده از تهمت و افترا يا نسبت دادن انديشه هاى ديگر فرقه هاى شيعه به شيعه ى اماميه، در ميدان مبارزه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او مى گويد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 با كفار و منافقان يهودى، مسيحى، مشرك و اصناف مختلف ملحدان، مثل نصيريه، اسماعيليه و غيره دوست بوده، هنگام اختلاف، مشركان و اهل كتاب را عليه مسلمانان يارى مى دهند</w:t>
      </w:r>
      <w:r>
        <w:rPr>
          <w:rFonts w:eastAsia="IRNazanin" w:cs="IRNazanin"/>
          <w:color w:val="111111"/>
          <w:sz w:val="28"/>
          <w:szCs w:val="28"/>
          <w:rtl w:val="true"/>
          <w:lang w:bidi="fa-IR"/>
        </w:rPr>
        <w:t>..."</w:t>
      </w:r>
      <w:r>
        <w:rPr>
          <w:rStyle w:val="FootnoteAnchor"/>
          <w:rtl w:val="true"/>
        </w:rPr>
        <w:footnoteReference w:id="441"/>
      </w:r>
      <w:bookmarkStart w:id="460" w:name="pg15501_355843"/>
    </w:p>
    <w:p>
      <w:pPr>
        <w:pStyle w:val="BookText"/>
        <w:rPr/>
      </w:pPr>
      <w:bookmarkEnd w:id="460"/>
      <w:r>
        <w:rPr>
          <w:rFonts w:ascii="IRNazanin" w:hAnsi="IRNazanin" w:eastAsia="IRNazanin"/>
          <w:color w:val="111111"/>
          <w:sz w:val="28"/>
          <w:sz w:val="28"/>
          <w:szCs w:val="28"/>
          <w:rtl w:val="true"/>
          <w:lang w:bidi="fa-IR"/>
        </w:rPr>
        <w:t>كه بى شك چنين ادعايى كاملاً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ديدگاه هاى وى بر ضد شيعه،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 فى النقض على الرافضة و القدرية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توضيحى درباره ى آن در پى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كتاب، در ديگر رساله ها و آثار وى نيز به مناسبت هاى مختلف به شيعه حمله شده است</w:t>
      </w:r>
      <w:r>
        <w:rPr>
          <w:rFonts w:eastAsia="IRNazanin" w:cs="IRNazanin"/>
          <w:color w:val="111111"/>
          <w:sz w:val="28"/>
          <w:szCs w:val="28"/>
          <w:rtl w:val="true"/>
          <w:lang w:bidi="fa-IR"/>
        </w:rPr>
        <w:t>.</w:t>
      </w:r>
    </w:p>
    <w:p>
      <w:pPr>
        <w:pStyle w:val="Heading5"/>
        <w:numPr>
          <w:ilvl w:val="4"/>
          <w:numId w:val="1"/>
        </w:numPr>
        <w:rPr/>
      </w:pPr>
      <w:bookmarkStart w:id="461" w:name="__RefHeading___Toc8068471_2142443653"/>
      <w:bookmarkStart w:id="462" w:name="_Toc174"/>
      <w:bookmarkEnd w:id="461"/>
      <w:r>
        <w:rPr/>
        <w:t>5.1</w:t>
      </w:r>
      <w:r>
        <w:rPr>
          <w:rtl w:val="true"/>
        </w:rPr>
        <w:t xml:space="preserve"> - </w:t>
      </w:r>
      <w:r>
        <w:rPr>
          <w:rtl w:val="true"/>
        </w:rPr>
        <w:t>منهاج السنه</w:t>
      </w:r>
      <w:bookmarkEnd w:id="462"/>
    </w:p>
    <w:p>
      <w:pPr>
        <w:pStyle w:val="BookText"/>
        <w:rPr/>
      </w:pPr>
      <w:r>
        <w:rPr>
          <w:rFonts w:ascii="IRNazanin" w:hAnsi="IRNazanin" w:eastAsia="IRNazanin"/>
          <w:color w:val="111111"/>
          <w:sz w:val="28"/>
          <w:sz w:val="28"/>
          <w:szCs w:val="28"/>
          <w:rtl w:val="true"/>
          <w:lang w:bidi="fa-IR"/>
        </w:rPr>
        <w:t xml:space="preserve">مهم ترين اثر وى در اين حوزه،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برابر اثر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فى معرفة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اما به جاى پاسخ گويى به اين كتاب، چنان رطب و يابس را به هم بافته و نسبت هاى ناروايى به شيعه داده است كه با آموزه هاى شيعى در تضاد و تعارض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وى همه ى حريم هاى علمى را شكسته و در فصلى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حماقاة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ادبانه مسائلى را مطرح مى كند كه اصلاً شيعه به آن معتقد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دانستن خوردن توت شامى، نحس دانستن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حديث عشره ى مبشره، كندن موى گوسفند سرخ موى براى مخالفت با عايشه كه به وى حميرا مى گفتند، پاره كردن مشك پر از روغن و نوشيدن آن به نيت اين كه اين مشك شكم خليفه ى دوم است و روغن،</w:t>
      </w:r>
      <w:bookmarkStart w:id="463" w:name="pg15501_355844"/>
    </w:p>
    <w:p>
      <w:pPr>
        <w:pStyle w:val="BookText"/>
        <w:rPr/>
      </w:pPr>
      <w:bookmarkEnd w:id="463"/>
      <w:r>
        <w:rPr>
          <w:rFonts w:ascii="IRNazanin" w:hAnsi="IRNazanin" w:eastAsia="IRNazanin"/>
          <w:color w:val="111111"/>
          <w:sz w:val="28"/>
          <w:sz w:val="28"/>
          <w:szCs w:val="28"/>
          <w:rtl w:val="true"/>
          <w:lang w:bidi="fa-IR"/>
        </w:rPr>
        <w:t xml:space="preserve">خون اوست، شكنجه ى الاغ هايى كه در آسياب مشغول كار هستند به نيت آزار خلفا و اعتقاد به خيانت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انزال وحى به پيامبر صلى الله عليه وآله به جاى حضرت على عليه السلام</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چنين گفته هايى، بى شك نه تنها ريشه ى علمى ندارند، بلكه با تأملى كوتاه درمى يابيم كه تا چه اندازه سخيف و بى مايه اند؛ زيرا شايد برخى از عوام بعضى از اين كارها را انجام دهند، اما هيچ يك جزو آموزه هاى شيعى نيست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464" w:name="__RefHeading___Toc8068473_2142443653"/>
      <w:bookmarkStart w:id="465" w:name="_Toc175"/>
      <w:bookmarkEnd w:id="464"/>
      <w:r>
        <w:rPr/>
        <w:t>6</w:t>
      </w:r>
      <w:r>
        <w:rPr>
          <w:rtl w:val="true"/>
        </w:rPr>
        <w:t xml:space="preserve"> - </w:t>
      </w:r>
      <w:r>
        <w:rPr>
          <w:rtl w:val="true"/>
        </w:rPr>
        <w:t>ابن تيميه و اهل بيت عليهم السلام</w:t>
      </w:r>
      <w:bookmarkEnd w:id="465"/>
    </w:p>
    <w:p>
      <w:pPr>
        <w:pStyle w:val="Heading5"/>
        <w:numPr>
          <w:ilvl w:val="4"/>
          <w:numId w:val="1"/>
        </w:numPr>
        <w:rPr/>
      </w:pPr>
      <w:bookmarkStart w:id="466" w:name="__RefHeading___Toc8068475_2142443653"/>
      <w:bookmarkStart w:id="467" w:name="_Toc176"/>
      <w:bookmarkEnd w:id="466"/>
      <w:r>
        <w:rPr>
          <w:rtl w:val="true"/>
        </w:rPr>
        <w:t>اشاره</w:t>
      </w:r>
      <w:bookmarkEnd w:id="4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ابن تيميه كه با ديگر سلفيان و حتى ابن حنبل كاملاً در تضاد است، نگاه كينه توزانه و عنادآميز وى به اهل بيت پيامبر صلى الله عليه وآله، به ويژه اميرمؤمنان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انكار فضائل ايشان، گاه منكر رواياتى مى شود كه در تواتر آن ها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با رهيافت حديث گراى ابن تيميه كاملاً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اى كه اخبار آحاد را حتى در مسائل اعتقادى مى پذيرد، و به روايات ضعيف السند، با توجه به مبنايش گردن مى نهد، هنگامى كه به برخى از اخبار صحيح السند كه با عقايدش ناسازگار است مى رسد، آن ها را كاملاً ناديده مى گيرد و به صورت گزينشى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جرح و تعديل اخبار مى پردازد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علت اين رويكرد، هرچند به صورت پراكنده در بخش هاى مختلف اين پژوهش ارائه شد، در پايان همين بحث بار ديگر بيان خواهد شد</w:t>
      </w:r>
      <w:r>
        <w:rPr>
          <w:rFonts w:eastAsia="IRNazanin" w:cs="IRNazanin"/>
          <w:color w:val="111111"/>
          <w:sz w:val="28"/>
          <w:szCs w:val="28"/>
          <w:rtl w:val="true"/>
          <w:lang w:bidi="fa-IR"/>
        </w:rPr>
        <w:t>.</w:t>
      </w:r>
      <w:bookmarkStart w:id="468" w:name="pg15501_355846"/>
    </w:p>
    <w:p>
      <w:pPr>
        <w:pStyle w:val="Heading5"/>
        <w:numPr>
          <w:ilvl w:val="4"/>
          <w:numId w:val="1"/>
        </w:numPr>
        <w:rPr/>
      </w:pPr>
      <w:bookmarkStart w:id="469" w:name="__RefHeading___Toc8068477_2142443653"/>
      <w:bookmarkStart w:id="470" w:name="_Toc177"/>
      <w:bookmarkEnd w:id="468"/>
      <w:bookmarkEnd w:id="469"/>
      <w:r>
        <w:rPr/>
        <w:t>6.1</w:t>
      </w:r>
      <w:r>
        <w:rPr>
          <w:rtl w:val="true"/>
        </w:rPr>
        <w:t xml:space="preserve"> - </w:t>
      </w:r>
      <w:r>
        <w:rPr>
          <w:rtl w:val="true"/>
        </w:rPr>
        <w:t>انكار عظمت اهل بيت عليهم السلام</w:t>
      </w:r>
      <w:bookmarkEnd w:id="470"/>
    </w:p>
    <w:p>
      <w:pPr>
        <w:pStyle w:val="BookText"/>
        <w:rPr/>
      </w:pPr>
      <w:r>
        <w:rPr>
          <w:rFonts w:ascii="IRNazanin" w:hAnsi="IRNazanin" w:eastAsia="IRNazanin"/>
          <w:color w:val="111111"/>
          <w:sz w:val="28"/>
          <w:sz w:val="28"/>
          <w:szCs w:val="28"/>
          <w:rtl w:val="true"/>
          <w:lang w:bidi="fa-IR"/>
        </w:rPr>
        <w:t>با وجود آيات و روايات فراوانى كه جايگاه اهل بيت عليهم السلام و عظمت آن ها را بيان مى كند،</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هم چنين هنگامى كه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وآله اين افراد را اهل بيت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ابويعلى،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روايات و آيات بسيار مبنى بر سفارش پيامبر صلى الله عليه وآله درباره ى اهل بيت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تيميه ريشه ى انديشه ى تعظيم اهل بيت پيامبر صلى الله عليه وآله را در انديشه ى جاهليت مى داند كه سران قبايل، خاندان خود را بر ديگران مقدم مى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در جاى ديگر، اين انديشه را به يهود نسبت داده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قائل است كه امامت فقط در فرزندان على عليه السلام سزاوار است؛ يهوديان نيز مى گويند حكومت فقط در فرزندان آل داوود شايسته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چنين انديشه اى ريشه ى قرآنى دارد؛ خداوند پس از آن كه هجده تن از پيامبران را در چهار آيه از سوره ى انعام نام مى برد، مى فرمايد</w:t>
      </w:r>
      <w:r>
        <w:rPr>
          <w:rFonts w:eastAsia="IRNazanin" w:cs="IRNazanin"/>
          <w:color w:val="111111"/>
          <w:sz w:val="28"/>
          <w:szCs w:val="28"/>
          <w:rtl w:val="true"/>
          <w:lang w:bidi="fa-IR"/>
        </w:rPr>
        <w:t>:</w:t>
      </w:r>
      <w:bookmarkStart w:id="471" w:name="pg15501_355847"/>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فَضَّلْنٰا عَلَى اَلْعٰالَمِينَ؛ وَ مِنْ آبٰائِهِمْ وَ ذُرِّيّٰاتِهِمْ وَ إِخْوٰانِهِمْ وَ اِجْتَبَيْنٰاهُمْ وَ هَدَيْنٰاهُمْ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پدران و فرزندان و برادرانشان گروهى را راه نموديم و آنان را برگزيديم و همگى را به راهى مستقيم هدايت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و نوح و خاندان ابراهيم و خاندان عمران را برگزيد و بر جهانيان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نسلى را برترى داد كه در فضايل و خصلت هاى پسنديده مانند يك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خداوند درباره ى حضرت ابراهيم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 ذُرِّيَّتِهِ اَلنُّبُوَّةَ وَ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نسلش پيامبرى و كتاب آسمانى را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ديده مى شود خداوند در اين آيات،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ابن تيميه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خلافت را ميان خود موروثى كردند، مؤاخذه نمى كند و آنان را خلفاى برحق اسلامى مى شمارد، اما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را به يهود و جاهليت نسبت داده و آنان را سزاوار خلافت نمى داند</w:t>
      </w:r>
      <w:r>
        <w:rPr>
          <w:rFonts w:eastAsia="IRNazanin" w:cs="IRNazanin"/>
          <w:color w:val="111111"/>
          <w:sz w:val="28"/>
          <w:szCs w:val="28"/>
          <w:rtl w:val="true"/>
          <w:lang w:bidi="fa-IR"/>
        </w:rPr>
        <w:t>.!!</w:t>
      </w:r>
    </w:p>
    <w:p>
      <w:pPr>
        <w:pStyle w:val="Heading5"/>
        <w:numPr>
          <w:ilvl w:val="4"/>
          <w:numId w:val="1"/>
        </w:numPr>
        <w:rPr/>
      </w:pPr>
      <w:bookmarkStart w:id="472" w:name="__RefHeading___Toc8068479_2142443653"/>
      <w:bookmarkStart w:id="473" w:name="_Toc178"/>
      <w:bookmarkEnd w:id="472"/>
      <w:r>
        <w:rPr/>
        <w:t>6.2</w:t>
      </w:r>
      <w:r>
        <w:rPr>
          <w:rtl w:val="true"/>
        </w:rPr>
        <w:t xml:space="preserve"> - </w:t>
      </w:r>
      <w:r>
        <w:rPr>
          <w:rtl w:val="true"/>
        </w:rPr>
        <w:t>امام على عليه السلام در انديشه ى ابن تيميه</w:t>
      </w:r>
      <w:bookmarkEnd w:id="4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لغزشگاه هاى ابن تيميه، نگاه وى به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دشمنى و عناد با شيعه، چنان بر ابن تيميه مستولى است كه دامنه ى آن به ساحت مقدس امام على عليه السلام نيز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آثار ابن تيميه، وى در دو عرصه به كينه توزى با على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انكار فضائل على عليه السلام و آيات و رواياتى كه در شأن و منقبت ايشان آمده است، و دوم، در تنقيص و تحقير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حديث مؤاخاة يا برادرى را مبنى براين كه پيامبر صلى الله عليه وآله پس از ورود به مدينه در جريان پيمان برادرى ميان مسلمانان، بين خود و امام على عليه السلام چنين پيمانى را جارى كرد، رد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المؤاخاة فباطل</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النبى لم يؤاخ عليا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اين در حالى است كه از اصحاب سنن، ترمذى</w:t>
      </w:r>
      <w:r>
        <w:rPr>
          <w:rStyle w:val="FootnoteAnchor"/>
          <w:rtl w:val="true"/>
        </w:rPr>
        <w:footnoteReference w:id="450"/>
      </w:r>
      <w:r>
        <w:rPr>
          <w:rFonts w:ascii="IRNazanin" w:hAnsi="IRNazanin" w:eastAsia="IRNazanin"/>
          <w:color w:val="111111"/>
          <w:sz w:val="28"/>
          <w:sz w:val="28"/>
          <w:szCs w:val="28"/>
          <w:rtl w:val="true"/>
          <w:lang w:bidi="fa-IR"/>
        </w:rPr>
        <w:t>، بغوى</w:t>
      </w:r>
      <w:r>
        <w:rPr>
          <w:rStyle w:val="FootnoteAnchor"/>
          <w:rtl w:val="true"/>
        </w:rPr>
        <w:footnoteReference w:id="451"/>
      </w:r>
      <w:r>
        <w:rPr>
          <w:rFonts w:ascii="Amiri" w:hAnsi="Amiri" w:eastAsia="Amiri" w:cs="Amiri"/>
          <w:color w:val="111111"/>
          <w:sz w:val="28"/>
          <w:sz w:val="28"/>
          <w:szCs w:val="28"/>
          <w:rtl w:val="true"/>
          <w:lang w:bidi="ar-SA"/>
        </w:rPr>
        <w:t>و حاكم</w:t>
      </w:r>
      <w:r>
        <w:rPr>
          <w:rStyle w:val="FootnoteAnchor"/>
          <w:rtl w:val="true"/>
        </w:rPr>
        <w:footnoteReference w:id="452"/>
      </w:r>
      <w:r>
        <w:rPr>
          <w:rFonts w:ascii="Amiri" w:hAnsi="Amiri" w:eastAsia="Amiri" w:cs="Amiri"/>
          <w:color w:val="111111"/>
          <w:sz w:val="28"/>
          <w:sz w:val="28"/>
          <w:szCs w:val="28"/>
          <w:rtl w:val="true"/>
          <w:lang w:bidi="ar-SA"/>
        </w:rPr>
        <w:t>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حنبل نيز در مسند</w:t>
      </w:r>
      <w:r>
        <w:rPr>
          <w:rStyle w:val="FootnoteAnchor"/>
          <w:rtl w:val="true"/>
        </w:rPr>
        <w:footnoteReference w:id="453"/>
      </w:r>
      <w:r>
        <w:rPr>
          <w:rFonts w:ascii="Amiri" w:hAnsi="Amiri" w:eastAsia="Amiri" w:cs="Amiri"/>
          <w:color w:val="111111"/>
          <w:sz w:val="28"/>
          <w:sz w:val="28"/>
          <w:szCs w:val="28"/>
          <w:rtl w:val="true"/>
          <w:lang w:bidi="ar-SA"/>
        </w:rPr>
        <w:t>آن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اصحاب سيره و تاريخ نيز ابن اسحاق، ابن هشام، ابن سعد، ابن حبان، ابن عبدالبر، ابن اثير، ابن ابى الحديد، ابن سيد النسا، ابن كثير و سيوطى اين حديث را ذكر كرده اند</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 چنين در حديثى، انس نقل مى كند كه مرغى به پيامبر صلى الله عليه وآله هديه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بهترين خَلقت را برسان كه با من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على عليه السلام وارد شد و با پيامبر صلى الله عليه وآله هم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درباره ى اين حديث مى 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پرنده، از دروغ ها و جعليات در نزد اهل علم و آشنايان به حقايقِ نقل است</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اين درحالى است كه ترمذى، نسائى، 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w:t>
      </w:r>
    </w:p>
    <w:p>
      <w:pPr>
        <w:pStyle w:val="BookText"/>
        <w:rPr/>
      </w:pPr>
      <w:r>
        <w:rPr>
          <w:rFonts w:ascii="IRNazanin" w:hAnsi="IRNazanin" w:eastAsia="IRNazanin"/>
          <w:color w:val="111111"/>
          <w:sz w:val="28"/>
          <w:sz w:val="28"/>
          <w:szCs w:val="28"/>
          <w:rtl w:val="true"/>
          <w:lang w:bidi="fa-IR"/>
        </w:rPr>
        <w:t>ستوده اند و حتى ذهبى بخش مستقلى را به اسانيد اين روايت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نيز آن را نقل كرده 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وى درباره ى آيه ى ولايت و آيه ى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ادعاهايى دارد، كه در فصل آينده به آيه ى ولايت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كلام پيامبر صلى الله عليه وآله را هنگام نزول آيه ى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را به عنوان برادر، وصى و خليفه ى خود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ابن تيميه درباره ى حديث آيه ى انذار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انذار در برخى از كتاب هاى تفسير كه در آن ها ضعيف و صحيح با هم آمده، ذكر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ثعلبى، واحدى، بغوى، بلكه ابن جرير و ابن ابى حاتم</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اما آيا تفسير ديگرى مانده است كه ابن تيميه به آن اشاره نكرده باشد؟ با وجود اين روايات در اين تفسيرها، چه گونه مى توان چنين نگرشى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درباره ى شأن نزول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حديث ثقلين، و ده ها حديث ديگر در منزلت على عليه السلام اشكال كرده است كه هريك در جاى خود به درستى پاسخ داده شده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ديگرى از آثار خود، كوشيده است، به تنقيص و نكوهش امام على عليه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نزاع خلافت ميان ابوبكر و عمر و امام على عليه السلام، امام على عليه السلام را منشأ نزاع و درگيرى معرفى مى كند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هم چنين در تحليل جنگ هاى امام على عليه السلام، امام را فردى قدرت طلب معرفى مى كند كه براى مطيع كردن مردم نسبت به خود جنگيد، نه در راه اطاعت خدا، و مى گويد</w:t>
      </w:r>
      <w:r>
        <w:rPr>
          <w:rFonts w:eastAsia="IRNazanin" w:cs="IRNazanin"/>
          <w:color w:val="111111"/>
          <w:sz w:val="28"/>
          <w:szCs w:val="28"/>
          <w:rtl w:val="true"/>
          <w:lang w:bidi="fa-IR"/>
        </w:rPr>
        <w:t>:</w:t>
      </w:r>
      <w:bookmarkStart w:id="474" w:name="pg15501_355850"/>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معاويه عصيانگر بگويد، بايد امام على عليه السلام را نيز اين گونه خطاب كند؛ زيرا وى براى رسيدن به قدرت و سلطنت، با مسلمانان به جدال پرداخت و خون آنان را ريخت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وى علم امام على عليه السلام،</w:t>
      </w:r>
      <w:r>
        <w:rPr>
          <w:rStyle w:val="FootnoteAnchor"/>
          <w:rtl w:val="true"/>
        </w:rPr>
        <w:footnoteReference w:id="461"/>
      </w:r>
      <w:r>
        <w:rPr>
          <w:rFonts w:ascii="Amiri" w:hAnsi="Amiri" w:eastAsia="Amiri" w:cs="Amiri"/>
          <w:color w:val="111111"/>
          <w:sz w:val="28"/>
          <w:sz w:val="28"/>
          <w:szCs w:val="28"/>
          <w:rtl w:val="true"/>
          <w:lang w:bidi="ar-SA"/>
        </w:rPr>
        <w:t>و شجاعت و جهاد او را كه مورد اتفاق همه ى مسلمانان است، زير سؤال مى برد</w:t>
      </w:r>
      <w:r>
        <w:rPr>
          <w:rFonts w:eastAsia="Amiri" w:cs="Amiri" w:ascii="Amiri" w:hAnsi="Amiri"/>
          <w:color w:val="111111"/>
          <w:sz w:val="28"/>
          <w:szCs w:val="28"/>
          <w:rtl w:val="true"/>
          <w:lang w:bidi="ar-SA"/>
        </w:rPr>
        <w:t>.</w:t>
      </w:r>
      <w:r>
        <w:rPr>
          <w:rStyle w:val="FootnoteAnchor"/>
          <w:rtl w:val="true"/>
        </w:rPr>
        <w:footnoteReference w:id="462"/>
      </w:r>
    </w:p>
    <w:p>
      <w:pPr>
        <w:pStyle w:val="Heading4"/>
        <w:numPr>
          <w:ilvl w:val="3"/>
          <w:numId w:val="1"/>
        </w:numPr>
        <w:rPr/>
      </w:pPr>
      <w:bookmarkStart w:id="475" w:name="__RefHeading___Toc8068481_2142443653"/>
      <w:bookmarkStart w:id="476" w:name="_Toc179"/>
      <w:bookmarkEnd w:id="475"/>
      <w:r>
        <w:rPr/>
        <w:t>7</w:t>
      </w:r>
      <w:r>
        <w:rPr>
          <w:rtl w:val="true"/>
        </w:rPr>
        <w:t xml:space="preserve"> - </w:t>
      </w:r>
      <w:r>
        <w:rPr>
          <w:rtl w:val="true"/>
        </w:rPr>
        <w:t>ابن تيميه و اسلام اموى</w:t>
      </w:r>
      <w:bookmarkEnd w:id="476"/>
    </w:p>
    <w:p>
      <w:pPr>
        <w:pStyle w:val="BookText"/>
        <w:rPr/>
      </w:pPr>
      <w:r>
        <w:rPr>
          <w:rFonts w:ascii="IRNazanin" w:hAnsi="IRNazanin" w:eastAsia="IRNazanin"/>
          <w:color w:val="111111"/>
          <w:sz w:val="28"/>
          <w:sz w:val="28"/>
          <w:szCs w:val="28"/>
          <w:rtl w:val="true"/>
          <w:lang w:bidi="fa-IR"/>
        </w:rPr>
        <w:t>اما به راستى چرا ابن تيميه درباره ى شخصيتى همانند امام على عليه السلام كه جايگاه و عظمت وى نزد همه ى مسلمانان ثابت است، چنين موضعى گرفته است؟ به نظر مى رسد، جداى از دشمنى وى با شيعه، كه به ساحت مقدس اميرمؤمنان على عليه السلام نيز سرايت يافته است، بايد از عناد ذاتى وى با اهل بيت پيامبر صلى الله عليه وآله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خاستگاه ابن تيميه حرّان و دمشق بود؛ در اين مكان، اسلام اموى سابقه اى بس دراز داشت و پيش از ابن تيميه نيز ناديده گرفتن حديث هاى فضائل اهل بيت عليهم السلام و جعل حديث هاى مربوط به عظمت و منقبت امويان، امرى پذيرفته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درحالى كه يزيد، نزد همه ى مسلمانان منفور است، ابن تيميه كتابى مى نويسد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معاوية و فى يزيد و انه لا يسب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مدعى مى شود كه يزيد، هرچند گناهانى را مرتكب شده است، به علت انجام حسنات، گناهانش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چنان به ستايش معاويه و دفاع از زياده خواهى او در برابر على عليه السلام مى پردازد كه انسان حيران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اى كه دانشمند معاصر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مى 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در معاويه بود كه فقط داشتن يكى از آن ها، براى هلاكت او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بدون تشكيل شورا و با زور شمشير بر امت اسلامى مسلط</w:t>
      </w:r>
    </w:p>
    <w:p>
      <w:pPr>
        <w:pStyle w:val="BookText"/>
        <w:rPr/>
      </w:pPr>
      <w:r>
        <w:rPr>
          <w:rFonts w:ascii="IRNazanin" w:hAnsi="IRNazanin" w:eastAsia="IRNazanin"/>
          <w:color w:val="111111"/>
          <w:sz w:val="28"/>
          <w:sz w:val="28"/>
          <w:szCs w:val="28"/>
          <w:rtl w:val="true"/>
          <w:lang w:bidi="fa-IR"/>
        </w:rPr>
        <w:t>شد، درحالى كه اصحاب بافضيلتى در ميان مردم وجود داشتند؛ دوم، با اين كه زيادبن ابيه زنازاده بود و پدرش معلوم نبود، او را به ابوسفيان منتسب ساخت و برادر خود ناميد؛ سوم، در خلافت، ولايت عهدى را باب كرد و حكومت را به فرزندش يزيد سپرد، به همان فرزند شراب خوارش كه لباس ابريشم مى پوشيد و با آلات ساز و آواز سروكار داشت؛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و ياران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معاويه به علت كشتن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معاويه به دليل كشتن ياران حجر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ابن تيميه هم 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دفاع از يزيدى مى پردازد كه همه ى مسلمانان در خصوص فساد او اجماع دارند، و افعالى كه وى انجام داد، بسيار شرم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هاى محدود حكومت خود، سبط رسول خدا را به شهادت رساند؛ خانه ى خدا را به آتش كشيد و ويران كرد و در واقعه ى حرّه، خون، مال و ناموس مردم مدينه را براى لشكريان خود جايز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بنى اميه بيش تر از گناه بنى اسرائيل نبود، حتى اگر معاويه حسن عليه السلام را با زهر به قتل رسانده باشد،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وى درباره ى يزيد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يزيد بيش تر از گناه بنى اسرائيل نبود؛ بنى اسرائيل پيامبران خود را مى كشتند و كشتن حسين عليه السلام نيز بزرگ تر از كشتن پيامبران نبود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كوشيده است با توجيهى چنين سخيف، دامن خون آلود يزيد را از همه ى كارهاى زشتش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ى حره كه در آن بسيارى از صحابه به دست لشكريان</w:t>
      </w:r>
    </w:p>
    <w:p>
      <w:pPr>
        <w:pStyle w:val="BookText"/>
        <w:rPr/>
      </w:pPr>
      <w:r>
        <w:rPr>
          <w:rFonts w:ascii="Amiri" w:hAnsi="Amiri" w:eastAsia="Amiri" w:cs="Amiri"/>
          <w:color w:val="111111"/>
          <w:sz w:val="28"/>
          <w:sz w:val="28"/>
          <w:szCs w:val="28"/>
          <w:rtl w:val="true"/>
          <w:lang w:bidi="ar-SA"/>
        </w:rPr>
        <w:t>يزيد به شهادت رسيدند و به هزار دختر باكره تجاوز شد،</w:t>
      </w:r>
      <w:r>
        <w:rPr>
          <w:rStyle w:val="FootnoteAnchor"/>
          <w:rtl w:val="true"/>
        </w:rPr>
        <w:footnoteReference w:id="466"/>
      </w:r>
      <w:r>
        <w:rPr>
          <w:rFonts w:ascii="IRNazanin" w:hAnsi="IRNazanin" w:eastAsia="IRNazanin"/>
          <w:color w:val="111111"/>
          <w:sz w:val="28"/>
          <w:sz w:val="28"/>
          <w:szCs w:val="28"/>
          <w:rtl w:val="true"/>
          <w:lang w:bidi="fa-IR"/>
        </w:rPr>
        <w:t>نزد ابن تيميه بخشودنى است و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دفاع از يزيد مجبور مى شود شهادت امام حسين عليه السلام را چنين توجيه كند كه به دليل خروج نامشروع او، خونش مباح و به گردن خودش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راستى چه گونه است كه ابن تيميه به دليل زيارت مرقد پيامبر صلى الله عليه وآله يا توسل به او، مسلمانان را تكفير مى كند، اما با وجود اعمال زشت و پليد شخصيتى مانند يزيد، او را منزه و پاك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شخصيتى مانند امام على عليه السلام راكه مناقبش عالم گير است، ناديده مى گيرد و وى را فردى قدرت طلب معرفى مى كند، و در اين راه، مبانى حديث گرايى خود را كاملاً زير پا مى نهد؟</w:t>
      </w:r>
    </w:p>
    <w:p>
      <w:pPr>
        <w:pStyle w:val="BookText"/>
        <w:rPr/>
      </w:pPr>
      <w:r>
        <w:rPr>
          <w:rFonts w:ascii="IRNazanin" w:hAnsi="IRNazanin" w:eastAsia="IRNazanin"/>
          <w:color w:val="111111"/>
          <w:sz w:val="28"/>
          <w:sz w:val="28"/>
          <w:szCs w:val="28"/>
          <w:rtl w:val="true"/>
          <w:lang w:bidi="fa-IR"/>
        </w:rPr>
        <w:t>وى حتى هنگامى كه به سخن احمدبن حنبل درباره ى لعن يزيد مى رسد، آن را تحريف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احمد درباره ى حكم لعن يزيد سؤال مى شود،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يلعن من لعنه الله تعالى فى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مى پرسند كه خداوند در كجاى قرآن يزيد را لعن كرده است؟ در پاسخ اين آيه ى شريفه 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 أُولٰئِكَ اَلَّذِينَ لَعَنَهُمُ اَللّٰهُ فَأَصَمَّهُمْ وَ 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انتظار از شما دور است كه با خون ريزى و غارتگرى، در زمين تباهى پديد آوريد و با خويشاوندانتان پيمان و حرمت خويشاوندى را بشكنيد؟ اينان كسانى هستند كه خداوند لعنتشان كرده و شنوايى شان را از بين برده و ديدگانشان را نابينا ساخته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فسادى بدتر از قتل وجود دارد؟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تيميه همه ى اين قسمت ها را حذف مى كند و خطاب به فرزندش، صالح كه از پدر براى علت لعن نكردن يزيد پرسش مى كند،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پاسخ داد كه تو كى ديده اى پدرت كسى را لعن كند؟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علت چنين كينه و دشمنى با اهل بيت عليهم السلام از يك سو، و وفادارى به بنى اميه را از سوى ديگر، بايد در تبارشناسى انديشه ى ابن تيميه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خط فكرى ابن تيميه، ادامه ى همان خط فكرى انديشه ى عثمانى است كه تا پيش از ظهور احمدبن حنبل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درصدد زنده كردن اين انديشه، و ترويج اسلام اموى است؛ اسلامى كه توسط امويان ترويج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كوشيد، ثقلين را صرفاً به كتاب خدا تفسير كرده و اهل بيت عليهم السلام را كه مفسر آن بودند منزوى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طرف دارى هاى وقيح از شخصيتى مانند يزيد، و در مقابل، تنقيص شخصيت هايى مانند على عليه السلام و امام حسين عليه السلام، بى شك در راستاى همين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معاويه در مذمت اهل بيت عليهم السلام به ويژه على عليه السلام جعل حديث مى شد، در انديشه ى ابن تيميه، تضعيف احاديث صحيح، و تصحيح احاديث ضعيف، ادامه ى همان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بر روى منبرها، آن حضرت لعن و سب مى شد، در انديشه ى ابن تيميه، به دليل فراهم نبودن شرايط، در حد مقدور به تنقيص و كاستن از مقامات اهل بيت پيامبر صلى الله عليه وآله پرداخته مى شود و حتى همان گونه كه امويان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وحىٌ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 دادند، ابن تيميه نيز به سهم خود، جايگاه و عظمت پيامبر صلى الله عليه وآله را در ميان مسلمانان، به چالش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بهترين كلام در شناخت شخصيت ابن تيميه، همان معيارى است كه پيامبر صلى الله عليه وآله به آن اشاره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الا مؤمن و لا يبغضك الا منافق</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ندارد و جز منافق تو را دشمن نمى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پس از عمرى مبارزه و به چالش كشيدن عقايد اسلامى و تأسيس مذهبى جديد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بيمارى شديد و طولانى در زندان دمشق، درحالى كه به يكى از نخستين سنت هاى پيامبر كه ازدواج باشد عمل نكرده بود، درگذشت</w:t>
      </w:r>
      <w:r>
        <w:rPr>
          <w:rFonts w:eastAsia="IRNazanin" w:cs="IRNazanin"/>
          <w:color w:val="111111"/>
          <w:sz w:val="28"/>
          <w:szCs w:val="28"/>
          <w:rtl w:val="true"/>
          <w:lang w:bidi="fa-IR"/>
        </w:rPr>
        <w:t>.</w:t>
      </w:r>
      <w:r>
        <w:rPr>
          <w:rStyle w:val="FootnoteAnchor"/>
          <w:rtl w:val="true"/>
        </w:rPr>
        <w:footnoteReference w:id="471"/>
      </w:r>
      <w:bookmarkStart w:id="477" w:name="pg15501_355856"/>
    </w:p>
    <w:p>
      <w:pPr>
        <w:pStyle w:val="Heading3"/>
        <w:numPr>
          <w:ilvl w:val="2"/>
          <w:numId w:val="1"/>
        </w:numPr>
        <w:rPr/>
      </w:pPr>
      <w:bookmarkStart w:id="478" w:name="__RefHeading___Toc8068483_2142443653"/>
      <w:bookmarkStart w:id="479" w:name="_Toc180"/>
      <w:bookmarkEnd w:id="477"/>
      <w:bookmarkEnd w:id="478"/>
      <w:r>
        <w:rPr>
          <w:rtl w:val="true"/>
        </w:rPr>
        <w:t xml:space="preserve">فصل دوازدهم مبانى فكرى ابن تيميه </w:t>
      </w:r>
      <w:r>
        <w:rPr>
          <w:rtl w:val="true"/>
        </w:rPr>
        <w:t>(</w:t>
      </w:r>
      <w:r>
        <w:rPr>
          <w:rtl w:val="true"/>
        </w:rPr>
        <w:t>سلفى گرى اعتقادى</w:t>
      </w:r>
      <w:r>
        <w:rPr>
          <w:rtl w:val="true"/>
        </w:rPr>
        <w:t>)</w:t>
      </w:r>
      <w:bookmarkEnd w:id="47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8068485_2142443653"/>
      <w:bookmarkStart w:id="481" w:name="_Toc181"/>
      <w:bookmarkEnd w:id="480"/>
      <w:r>
        <w:rPr>
          <w:rtl w:val="true"/>
        </w:rPr>
        <w:t>اشاره</w:t>
      </w:r>
      <w:bookmarkStart w:id="482" w:name="pg15501_355858"/>
      <w:bookmarkEnd w:id="481"/>
    </w:p>
    <w:p>
      <w:pPr>
        <w:pStyle w:val="Heading4"/>
        <w:numPr>
          <w:ilvl w:val="3"/>
          <w:numId w:val="1"/>
        </w:numPr>
        <w:rPr/>
      </w:pPr>
      <w:bookmarkStart w:id="483" w:name="__RefHeading___Toc8068487_2142443653"/>
      <w:bookmarkStart w:id="484" w:name="_Toc182"/>
      <w:bookmarkEnd w:id="482"/>
      <w:bookmarkEnd w:id="483"/>
      <w:r>
        <w:rPr>
          <w:rtl w:val="true"/>
        </w:rPr>
        <w:t>مقدمه</w:t>
      </w:r>
      <w:bookmarkEnd w:id="484"/>
    </w:p>
    <w:p>
      <w:pPr>
        <w:pStyle w:val="BookText"/>
        <w:rPr/>
      </w:pPr>
      <w:r>
        <w:rPr>
          <w:rFonts w:ascii="IRNazanin" w:hAnsi="IRNazanin" w:eastAsia="IRNazanin"/>
          <w:color w:val="111111"/>
          <w:sz w:val="28"/>
          <w:sz w:val="28"/>
          <w:szCs w:val="28"/>
          <w:rtl w:val="true"/>
          <w:lang w:bidi="fa-IR"/>
        </w:rPr>
        <w:t>بى ترديد تنها در صورتى مى توان انديشه ى محمدبن عبدالوهاب را فهميد كه سخنان و انديشه هاى ابن تيميه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 فصل مبانى انديشه ى ابن تيميه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مبانى فكرى ابن تيميه كه نشانگر رابطه ى وى با سلفى گرى وهابى است، صرفاً به صورت اجمالى خواهد آمد و تفصيل اين مبانى در جلد دوم اين مجموعه بيان خواهد شد</w:t>
      </w:r>
      <w:r>
        <w:rPr>
          <w:rFonts w:eastAsia="IRNazanin" w:cs="IRNazanin"/>
          <w:color w:val="111111"/>
          <w:sz w:val="28"/>
          <w:szCs w:val="28"/>
          <w:rtl w:val="true"/>
          <w:lang w:bidi="fa-IR"/>
        </w:rPr>
        <w:t>.</w:t>
      </w:r>
    </w:p>
    <w:p>
      <w:pPr>
        <w:pStyle w:val="Heading4"/>
        <w:numPr>
          <w:ilvl w:val="3"/>
          <w:numId w:val="1"/>
        </w:numPr>
        <w:rPr/>
      </w:pPr>
      <w:bookmarkStart w:id="485" w:name="__RefHeading___Toc8068489_2142443653"/>
      <w:bookmarkStart w:id="486" w:name="_Toc183"/>
      <w:bookmarkEnd w:id="485"/>
      <w:r>
        <w:rPr/>
        <w:t>1</w:t>
      </w:r>
      <w:r>
        <w:rPr>
          <w:rtl w:val="true"/>
        </w:rPr>
        <w:t xml:space="preserve"> - </w:t>
      </w:r>
      <w:r>
        <w:rPr>
          <w:rtl w:val="true"/>
        </w:rPr>
        <w:t>روش شناسى ابن تيميه</w:t>
      </w:r>
      <w:bookmarkEnd w:id="486"/>
    </w:p>
    <w:p>
      <w:pPr>
        <w:pStyle w:val="Heading5"/>
        <w:numPr>
          <w:ilvl w:val="4"/>
          <w:numId w:val="1"/>
        </w:numPr>
        <w:rPr/>
      </w:pPr>
      <w:bookmarkStart w:id="487" w:name="__RefHeading___Toc8068491_2142443653"/>
      <w:bookmarkStart w:id="488" w:name="_Toc18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روش شناسى ابن تيميه ادامه ى روش شناسى احمدبن حنبل است؛ به اين معنى كه وى نيز همانند احمد، نقل را در همه ى حوزه ها ثابت مى داند و حتى در حوزه ى اعتقادات نيز دست عقل را كوتاه مى بيند؛ اما در عمل، با روش احمدبن حنبل تفاوت هايى دارد كه آن را از روش احمدبن حنبل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روش خود را بر سه پايه بنيان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 با فلسفه و 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 با علم كلام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گرايى سلفى</w:t>
      </w:r>
      <w:r>
        <w:rPr>
          <w:rFonts w:eastAsia="IRNazanin" w:cs="IRNazanin"/>
          <w:color w:val="111111"/>
          <w:sz w:val="28"/>
          <w:szCs w:val="28"/>
          <w:rtl w:val="true"/>
          <w:lang w:bidi="fa-IR"/>
        </w:rPr>
        <w:t>.</w:t>
      </w:r>
      <w:bookmarkStart w:id="489" w:name="pg15501_355859"/>
    </w:p>
    <w:p>
      <w:pPr>
        <w:pStyle w:val="Heading5"/>
        <w:numPr>
          <w:ilvl w:val="4"/>
          <w:numId w:val="1"/>
        </w:numPr>
        <w:rPr/>
      </w:pPr>
      <w:bookmarkStart w:id="490" w:name="__RefHeading___Toc8068493_2142443653"/>
      <w:bookmarkStart w:id="491" w:name="_Toc185"/>
      <w:bookmarkEnd w:id="489"/>
      <w:bookmarkEnd w:id="490"/>
      <w:r>
        <w:rPr/>
        <w:t>1.1</w:t>
      </w:r>
      <w:r>
        <w:rPr>
          <w:rtl w:val="true"/>
        </w:rPr>
        <w:t xml:space="preserve"> - </w:t>
      </w:r>
      <w:r>
        <w:rPr>
          <w:rtl w:val="true"/>
        </w:rPr>
        <w:t>ستيز با فلسفه و منطق</w:t>
      </w:r>
      <w:bookmarkEnd w:id="491"/>
    </w:p>
    <w:p>
      <w:pPr>
        <w:pStyle w:val="BookText"/>
        <w:rPr/>
      </w:pPr>
      <w:r>
        <w:rPr>
          <w:rFonts w:ascii="IRNazanin" w:hAnsi="IRNazanin" w:eastAsia="IRNazanin"/>
          <w:color w:val="111111"/>
          <w:sz w:val="28"/>
          <w:sz w:val="28"/>
          <w:szCs w:val="28"/>
          <w:rtl w:val="true"/>
          <w:lang w:bidi="fa-IR"/>
        </w:rPr>
        <w:t>ابن تيميه در روش شناسى خود، به شدت با فلسفه و منطق مخالف است و آن را كلياتى مى داند كه هيچ ثمره و حقيقتى در پس آن ها وجود ندارد</w:t>
      </w:r>
      <w:r>
        <w:rPr>
          <w:rStyle w:val="FootnoteAnchor"/>
          <w:rtl w:val="true"/>
        </w:rPr>
        <w:footnoteReference w:id="472"/>
      </w:r>
      <w:r>
        <w:rPr>
          <w:rFonts w:ascii="Amiri" w:hAnsi="Amiri" w:eastAsia="Amiri" w:cs="Amiri"/>
          <w:color w:val="111111"/>
          <w:sz w:val="28"/>
          <w:sz w:val="28"/>
          <w:szCs w:val="28"/>
          <w:rtl w:val="true"/>
          <w:lang w:bidi="ar-SA"/>
        </w:rPr>
        <w:t>و از زمانى كه در ميان مسلمانان رواج يافت، موجب الحاد و زندقه شد</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ابن تيميه آثار زير را در رد منطق و فلسفه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المنطقيين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تعارض العقل و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المنطق</w:t>
      </w:r>
      <w:r>
        <w:rPr>
          <w:rFonts w:eastAsia="IRNazanin" w:cs="IRNazanin"/>
          <w:color w:val="111111"/>
          <w:sz w:val="28"/>
          <w:szCs w:val="28"/>
          <w:rtl w:val="true"/>
          <w:lang w:bidi="fa-IR"/>
        </w:rPr>
        <w:t>.</w:t>
      </w:r>
      <w:r>
        <w:rPr>
          <w:rStyle w:val="FootnoteAnchor"/>
          <w:rtl w:val="true"/>
        </w:rPr>
        <w:footnoteReference w:id="4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كتاب ها به شدت به فلسفه و منطق حمله مى كند، و گاه از حريم اخلاق و ادب خارج شده و نسبت هاى ناروايى به فيلسوفان و منطقيون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المنطقيين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منطق را يونان مى داند و در اين نظريه ى منطقيون كه تنها راه رسيدن به تصورات را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رسيدن به تصديقات را قياس مى دانند، تشكيك مى كند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وى درباره ى قضاياى بديهيه و نظريه نيز قائل به نسبى بودن اين قضاياست و مى گويد اين قضايا به حسب افراد، متفاوت است؛ چه بسا قضيه اى نزد فردى بديهى باشد و نزد ديگرى، نظرى</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به نظر مى رسد وى مفهوم بديهى و نظرى را در نگاه منطقيون متوجه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اين دليل كه فلسفه از منطق تغذيه شده و به اصول منطقى باز مى گردد، به فلسفه نيز حمله مى كند و آن را در برابر تصوف قرار مى دهد؛ به اين معنى كه اگر فيلسوفان از راه عقل در جست وجوى حقيقتند، متصوفه از راه خيالات و اوهام، و كشف و شهود، كه در حقيقت فيوضات شيطانيه است، به دنبال حقيقتند و هر دو گروه در گم راهى بوده و از روش شرعى غافلند؛ به همين علت، برخى علما از قياس فلسفى و خيال صوفى به خداوند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فيلسوفان بزرگ و اهل منطق، مانند بوعلى، غزالى، ابن تسعين و فارابى را طعن و لعن مى كند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نخستين انتقاد بر ابن تيميه اين است كه وى مسلمانان را به شدت از فراگيرى فلسفه و منطق نهى كرده و حتى سفارش مى كند كه اصطلاحات و عبارات فيلسوفان و منطقيون را به كار نبرند و از استدلال هاى ايشان براى اثبات آموزه هاى دينى استفاده نكنند؛ اين در حالى است كه كتاب هاى وى در رد منطقيون و فيلسوفان، سرشار از روش هاى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پرسش مطرح مى شود، وى كه همه را از غور در علم منطق و فلسفه باز مى دارد، چه گونه خود به اين علوم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رمضان البوطى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خواننده اى كه به آثار ابن تيميه مراجعه مى كند، در همان ابتدا و به سادگى متوجه ديدگاه هاى متضاد و فضاى فكرى آشوب زده 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شدت با فلسفه و علم كلام مخالف است و پردازندگان به اين علوم را سفيه و نادان مى داند؛ درحالى كه آثار او كاملاً با نظريه اش در تضاد است؛ تاآن جاكه چنان در مباحث كلامى فرو مى رود و از قياس هاى فلسفى استفاده مى كند كه يادآور متكلمان و فيلسوفانى است كه امروز پيروان ابن تيميه آنان را به بدعت، شرك و سفاهت، متهم مى كنند</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حتى خود سلفيان نيز به روش هاى متضاد ابن تيميه اذعان دارند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در نامه اى خطاب به ابن تيميه مى نويسد</w:t>
      </w:r>
      <w:r>
        <w:rPr>
          <w:rFonts w:eastAsia="Amiri" w:cs="Amiri" w:ascii="Amiri" w:hAnsi="Amiri"/>
          <w:color w:val="111111"/>
          <w:sz w:val="28"/>
          <w:szCs w:val="28"/>
          <w:rtl w:val="true"/>
          <w:lang w:bidi="ar-SA"/>
        </w:rPr>
        <w:t>:</w:t>
      </w:r>
      <w:bookmarkStart w:id="492" w:name="pg15501_355861"/>
    </w:p>
    <w:p>
      <w:pPr>
        <w:pStyle w:val="BookText"/>
        <w:rPr/>
      </w:pPr>
      <w:bookmarkEnd w:id="4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 انديشه هاى فلاسفه را بلعيده اى و سم بسيار، وجود تو را مسموم كرده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اگر گفته شود كه ابن تيميه براى آگاهى از روش هاى فيلسوفان و منطقيون، و پاسخ به ايشان، اصول و مبانى آن ها را فراگرفته است، مى توان درباره ى فليسوفان و منطقيون اسلامى نيز چنين پاسخى داد؛ زيرا آنان نيز در برابر هجوم فلسفه ى يونان و عقل گرايى خودبنياد آن، ناچار، به تفلسف و تعقل پرداخته اند و به مبارزه با هجوم اين انديشه ها به جهان اسلام پرداخته اند؛ و از سويى، از اين اصول براى دفاع از آموزه هاى اسلامى استفاده كرده اند</w:t>
      </w:r>
      <w:r>
        <w:rPr>
          <w:rFonts w:eastAsia="IRNazanin" w:cs="IRNazanin"/>
          <w:color w:val="111111"/>
          <w:sz w:val="28"/>
          <w:szCs w:val="28"/>
          <w:rtl w:val="true"/>
          <w:lang w:bidi="fa-IR"/>
        </w:rPr>
        <w:t>.</w:t>
      </w:r>
    </w:p>
    <w:p>
      <w:pPr>
        <w:pStyle w:val="Heading5"/>
        <w:numPr>
          <w:ilvl w:val="4"/>
          <w:numId w:val="1"/>
        </w:numPr>
        <w:rPr/>
      </w:pPr>
      <w:bookmarkStart w:id="493" w:name="__RefHeading___Toc8068495_2142443653"/>
      <w:bookmarkStart w:id="494" w:name="_Toc186"/>
      <w:bookmarkEnd w:id="493"/>
      <w:r>
        <w:rPr/>
        <w:t>1.2</w:t>
      </w:r>
      <w:r>
        <w:rPr>
          <w:rtl w:val="true"/>
        </w:rPr>
        <w:t xml:space="preserve"> - </w:t>
      </w:r>
      <w:r>
        <w:rPr>
          <w:rtl w:val="true"/>
        </w:rPr>
        <w:t>ستيز با علم كلام</w:t>
      </w:r>
      <w:bookmarkEnd w:id="4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كلام، علمى است كه از راه عقل و با بهره گيرى از منابع نقلى، به دفاع و اثبات عقايد اسلامى از يك سو، و مبارزه با شبهه هاى وارده از سوى ديگر، مى پردازد</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در قرآن نيز بارها از روش عقلى استفاده شده است</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ضرورت چنين علمى در دوره ى پيامبر صلى الله عليه وآله به علت وجود آن حضرت و نبود انديشه هاى انحرافى، چندان احساس نمى شد؛ اما در قرن هاى بعدى، پس از فتوحات اسلامى و آشنايى مسلمانان با فرهنگ هاى ديگر و ورود انديشه هاى التقاطى، نياز به اين علم به شدت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در ميان خود مسلمانان نيز جريان هاى مختلفى شكل گرفت و براى بازشناسى جريان هاى سره از ناسره، نياز به چنين علمى به شدت احساس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دشمنان با استفاده از اصطلاحات جديد و به كارگيرى روش هاى منطقى، به آموزه هاى دين يورش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انديشمندان جهان اسلام به علم كلام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كلامى بسيار ديده مى شود؛ مباحثى همانند توحيد و چه گونگى صفات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رنگ كلامى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جريان هاى حديث گرا و نقل گرا نيز جريان هاى اصلاحى كلامى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دل اهل حديث دو جريان نسبتاً عقل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به نقل گرايى مفرط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اين دو جريان، به عنوان رهبران كلامى اهل سنت، انديشه ى خود را بر مبانى عقلى استوار كردند؛ چنان كه ابوالحسن اشعرى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الخوض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آن، اهميت و عظمت علم كلام را يادآور مى شود؛ ابومنصور ماتريدى نيز از روش هاى عقلى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به نظر مى رسد آن چه از امام شافعى درباره ى مذمت اهل كلام ذكر شده و يا آن چه احمدبن حنبل درباره ى مخالفت با كلام گفته است، ناظر به وضعيت موجود در آن زمان بوده است؛ به عبارت ديگر، وجود گروه هاى تندرو معتزلى و جريان هاى افراطى مانند جهميه از يك سو، و مهجور شدن حديث كه پيشينه ى صدساله ى منع تدوين حديث را نيز در پس خود داشت از سوى ديگر، و نيز بارور نبودن علم كلام، موجب شده بود كه ماهيت و اساس كلام در ميان اهل سنت به گونه ى بايسته و شايسته شناخته نشود و علم كلام، به مواضع تند معتزله يا گروه هاى افراطى كه تحت تأثير مستقيم فلسفه ى يونان و ايران باستان بوده اند، گرايش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مناظره هاى احمدبن حنبل و امام شافعى نيز چنين فضايى را نمودار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نقدهايى كه احمدبن حنبل و امام شافعى نيز در اين زمينه بر متكلمان مصطلح آن زمان وارد مى كنند نيز بيانگر چنين نگاهى است؛ هرچند در همين زمان، ابوحنيفه علاوه بر عقل گرايى در حوزه ى فقه، در حوزه ى عقايد نيز چنين ديدگاه هايى داشته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ابن تيميه چنين شبهه اى درباره ى علم كلام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انديشه ى كلامى ابوالحسن اشعرى را در چهارچوب انديشه ى سلفى گرى نقلى احمدبن حنبل پذيرفته بودند و هرچند مايه هاى نقل گرايانه ى آن شديد بود، اما به هرحال بنيان هاى كلامى نيز در آن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مكاتب كلامى ابومنصور ماتريدى و ابوجعفر طحاوى نيز پيش از آن كه صرفاً نقلى و حديثى باشند، مكتب هايى كلامى بودند</w:t>
      </w:r>
    </w:p>
    <w:p>
      <w:pPr>
        <w:pStyle w:val="BookText"/>
        <w:rPr/>
      </w:pPr>
      <w:r>
        <w:rPr>
          <w:rFonts w:ascii="IRNazanin" w:hAnsi="IRNazanin" w:eastAsia="IRNazanin"/>
          <w:color w:val="111111"/>
          <w:sz w:val="28"/>
          <w:sz w:val="28"/>
          <w:szCs w:val="28"/>
          <w:rtl w:val="true"/>
          <w:lang w:bidi="fa-IR"/>
        </w:rPr>
        <w:t xml:space="preserve">و در دوره هاى بعد نيز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ابوبكربن فورك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قانونمند كردن نظام انديشه اى عقايد، بسيار كوشيده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ها و مقاصد علم كلام براى ابن تيميه كاملاً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ادعاهاى ابن تيميه، شخصيت هايى كه به علم كلام مى پرداختند، هرگز متأثر از انديشه هاى سكولار يونانى يا ترويج دهنده ى آن نبودند و صرفاً اين انديشه را در خدمت استحكام آموزه هاى عقيدتى مسلمانان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در شيعه نيز وجود دارد؛ زيرا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متكلمان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هرچند مباحث فلسفى، هم در ميان شيعيان و هم در ميان اهل سنت مخالفانى داشت، اما علم كلام، علمى مقدس بود و همه ى مسلمانان ضرورت و اهميت آن را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ابن تيميه به شدت با علم كلام به مبارزه برخاست و به همين دليل، متكلمان بزرگى مانند اشعرى و ماتريدى را به بدترين گفته ها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متكلمان را متهم مى كند كه قول خَلَف را بر قول سَلَف برگزيده اند و اين امر، موجب نادانى دوچندان آنان شده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روش هاى كلامى و مناهج فلسفى دقت كردم و نديدم كه عليلى را شفا دهد و تشنه اى را سيراب كند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به عقيده ى وى، حيران ترين مردم در هنگام مرگ، اصحاب كلام هستند و</w:t>
      </w:r>
      <w:r>
        <w:rPr>
          <w:rFonts w:eastAsia="IRNazanin" w:cs="IRNazanin"/>
          <w:color w:val="111111"/>
          <w:sz w:val="28"/>
          <w:szCs w:val="28"/>
          <w:rtl w:val="true"/>
          <w:lang w:bidi="fa-IR"/>
        </w:rPr>
        <w:t>...</w:t>
      </w:r>
      <w:r>
        <w:rPr>
          <w:rStyle w:val="FootnoteAnchor"/>
          <w:rtl w:val="true"/>
        </w:rPr>
        <w:footnoteReference w:id="48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واژه ى عقل در ادبيات ابن تيميه استفاده شده است؛ اما عقلى ارزش دارد كه مطابق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حديث، و قول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 و اگر غير اين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حتى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صريح المعقول لصحيح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 از چنين</w:t>
      </w:r>
      <w:bookmarkStart w:id="495" w:name="pg15501_355864"/>
    </w:p>
    <w:p>
      <w:pPr>
        <w:pStyle w:val="BookText"/>
        <w:rPr/>
      </w:pPr>
      <w:bookmarkEnd w:id="495"/>
      <w:r>
        <w:rPr>
          <w:rFonts w:ascii="IRNazanin" w:hAnsi="IRNazanin" w:eastAsia="IRNazanin"/>
          <w:color w:val="111111"/>
          <w:sz w:val="28"/>
          <w:sz w:val="28"/>
          <w:szCs w:val="28"/>
          <w:rtl w:val="true"/>
          <w:lang w:bidi="fa-IR"/>
        </w:rPr>
        <w:t>عقلى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بى درنگ ادعا مى كند كه عقل درست، با گفته هاى حكيمان و متكلمان مخالف است؟</w:t>
      </w:r>
      <w:r>
        <w:rPr>
          <w:rStyle w:val="FootnoteAnchor"/>
          <w:rtl w:val="true"/>
        </w:rPr>
        <w:footnoteReference w:id="486"/>
      </w:r>
      <w:r>
        <w:rPr>
          <w:rFonts w:ascii="Amiri" w:hAnsi="Amiri" w:eastAsia="Amiri" w:cs="Amiri"/>
          <w:color w:val="111111"/>
          <w:sz w:val="28"/>
          <w:sz w:val="28"/>
          <w:szCs w:val="28"/>
          <w:rtl w:val="true"/>
          <w:lang w:bidi="ar-SA"/>
        </w:rPr>
        <w:t xml:space="preserve">وى در ميان متكلمان اشعرى،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را كمى از ديگران برتر مى داند و اين نشانگر آن است كه علماى بزرگ ديگرى كه در علم كلام دستى داشته اند و مورد قبول همه ى اهل سنت هستند، در نگاه وى هيچ جايگاهى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عقل گرايى به معنى عقلِ خودبنيادى كه امروز در غرب مطرح است، بى شك مورد پذيرش هيچ يك از مسلمانان نيست؛ اما مراد ابن تيميه از عقل گرايى، اين نيست، بلكه منظورش همان عقل گرايى اشعرى است كه اتفاقاً به نظريه ى اهل حديث بسيار نزديك است</w:t>
      </w:r>
      <w:r>
        <w:rPr>
          <w:rFonts w:eastAsia="IRNazanin" w:cs="IRNazanin"/>
          <w:color w:val="111111"/>
          <w:sz w:val="28"/>
          <w:szCs w:val="28"/>
          <w:rtl w:val="true"/>
          <w:lang w:bidi="fa-IR"/>
        </w:rPr>
        <w:t>.</w:t>
      </w:r>
    </w:p>
    <w:p>
      <w:pPr>
        <w:pStyle w:val="Heading5"/>
        <w:numPr>
          <w:ilvl w:val="4"/>
          <w:numId w:val="1"/>
        </w:numPr>
        <w:rPr/>
      </w:pPr>
      <w:bookmarkStart w:id="496" w:name="__RefHeading___Toc8068497_2142443653"/>
      <w:bookmarkStart w:id="497" w:name="_Toc187"/>
      <w:bookmarkEnd w:id="496"/>
      <w:r>
        <w:rPr/>
        <w:t>1.3</w:t>
      </w:r>
      <w:r>
        <w:rPr>
          <w:rtl w:val="true"/>
        </w:rPr>
        <w:t xml:space="preserve"> - </w:t>
      </w:r>
      <w:r>
        <w:rPr>
          <w:rtl w:val="true"/>
        </w:rPr>
        <w:t>نقل گرايى سلفى</w:t>
      </w:r>
      <w:bookmarkEnd w:id="497"/>
    </w:p>
    <w:p>
      <w:pPr>
        <w:pStyle w:val="Heading6"/>
        <w:numPr>
          <w:ilvl w:val="5"/>
          <w:numId w:val="1"/>
        </w:numPr>
        <w:rPr/>
      </w:pPr>
      <w:bookmarkStart w:id="498" w:name="__RefHeading___Toc8068499_2142443653"/>
      <w:bookmarkStart w:id="499" w:name="_Toc188"/>
      <w:bookmarkEnd w:id="498"/>
      <w:r>
        <w:rPr>
          <w:rtl w:val="true"/>
        </w:rPr>
        <w:t>اشاره</w:t>
      </w:r>
      <w:bookmarkEnd w:id="4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نخواهيم از سخنان ابن تيميه هيچ شاهدى درباره ى روش نقل گرايى او بياوريم، تنها نگاه او به عقل، فلسفه و به دنبال آن، علم كلام كه زيربناى عقلى دارد، براى اثبات اين مدعا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صرفاً شنيدن را براى رسيدن به معرفت و علم، مشروع مى داند و به هيچ عنوان، عقل را در اين عرصه مؤثر نمى داند، و چون با عقل گرايى مخالف است، با هرگونه تفسير و درايتى درباره ى متون نقلى نيز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نه تنها در حوزه ى الهيات، بلكه در حوزه ى احكام، اخلاق و فرجام شناسى نيز براى عقل گرايان حق اظهار نظر باقى نمى گذارد</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به عقيده ى وى، حتى در اصول دين هم بايد به كتاب و سنت رجوع كرد و تنها قرآن است كه براى مطالب الهى دلايل عقلى بيان مى كند</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اعتبار مطالب عقلى قرآن نيز به دليل نقل آن است، نه ويژگى</w:t>
      </w:r>
      <w:bookmarkStart w:id="500" w:name="pg15501_355865"/>
    </w:p>
    <w:p>
      <w:pPr>
        <w:pStyle w:val="BookText"/>
        <w:rPr/>
      </w:pPr>
      <w:bookmarkEnd w:id="500"/>
      <w:r>
        <w:rPr>
          <w:rFonts w:ascii="IRNazanin" w:hAnsi="IRNazanin" w:eastAsia="IRNazanin"/>
          <w:color w:val="111111"/>
          <w:sz w:val="28"/>
          <w:sz w:val="28"/>
          <w:szCs w:val="28"/>
          <w:rtl w:val="true"/>
          <w:lang w:bidi="fa-IR"/>
        </w:rPr>
        <w:t>عقلى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نقل گرايى ابن تيميه، وى را در دامن مشكلات بسيارى افكنده است كه برخى از آن ها عبارتند از</w:t>
      </w:r>
      <w:r>
        <w:rPr>
          <w:rFonts w:eastAsia="IRNazanin" w:cs="IRNazanin"/>
          <w:color w:val="111111"/>
          <w:sz w:val="28"/>
          <w:szCs w:val="28"/>
          <w:rtl w:val="true"/>
          <w:lang w:bidi="fa-IR"/>
        </w:rPr>
        <w:t>:</w:t>
      </w:r>
    </w:p>
    <w:p>
      <w:pPr>
        <w:pStyle w:val="Heading6"/>
        <w:numPr>
          <w:ilvl w:val="5"/>
          <w:numId w:val="1"/>
        </w:numPr>
        <w:rPr/>
      </w:pPr>
      <w:bookmarkStart w:id="501" w:name="__RefHeading___Toc8068501_2142443653"/>
      <w:bookmarkStart w:id="502" w:name="_Toc189"/>
      <w:bookmarkEnd w:id="501"/>
      <w:r>
        <w:rPr/>
        <w:t>1.3.1</w:t>
      </w:r>
      <w:r>
        <w:rPr>
          <w:rtl w:val="true"/>
        </w:rPr>
        <w:t xml:space="preserve"> - </w:t>
      </w:r>
      <w:r>
        <w:rPr>
          <w:rtl w:val="true"/>
        </w:rPr>
        <w:t>سلف گرايى</w:t>
      </w:r>
      <w:bookmarkEnd w:id="502"/>
    </w:p>
    <w:p>
      <w:pPr>
        <w:pStyle w:val="BookText"/>
        <w:rPr/>
      </w:pPr>
      <w:r>
        <w:rPr>
          <w:rFonts w:ascii="IRNazanin" w:hAnsi="IRNazanin" w:eastAsia="IRNazanin"/>
          <w:color w:val="111111"/>
          <w:sz w:val="28"/>
          <w:sz w:val="28"/>
          <w:szCs w:val="28"/>
          <w:rtl w:val="true"/>
          <w:lang w:bidi="fa-IR"/>
        </w:rPr>
        <w:t>نقل گرايى ابن تيميه را به شدت گرفتار سلف گرايى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زمينه ى سلف يك پيش فرض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در هر زمينه اى، از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مقايسه ميان متكلمان و سلف، پس از آن كه متكلمان را با 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سلف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ى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هدى و چراغ هاى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پيروان انبيا بهترند، مى شمارد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نگاه ابن تيميه، سلف به همان معنى مصطلحى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برگزيدگان</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همه ى آثار خويش، خود را پيرو سلف، يعنى صحابه، تابعين و تابعين تابعين تا قرن سوم مى داند؛</w:t>
      </w:r>
      <w:r>
        <w:rPr>
          <w:rStyle w:val="FootnoteAnchor"/>
          <w:rtl w:val="true"/>
        </w:rPr>
        <w:footnoteReference w:id="492"/>
      </w:r>
      <w:r>
        <w:rPr>
          <w:rFonts w:ascii="IRNazanin" w:hAnsi="IRNazanin" w:eastAsia="IRNazanin"/>
          <w:color w:val="111111"/>
          <w:sz w:val="28"/>
          <w:sz w:val="28"/>
          <w:szCs w:val="28"/>
          <w:rtl w:val="true"/>
          <w:lang w:bidi="fa-IR"/>
        </w:rPr>
        <w:t>زيرا به نظر او، اين گروه به دليل نزديكى به عصر بعثت، قرآن و سنت را بهتر از مدعيان علم و متكلمان دوره هاى بعد درك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متكلمان و فيلسوفان را در برابر سلف،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فيلسوفان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و آن ها را در كنار هندوها، يونانيان، مجوس، مشركان، يهود، نصارا و صابئين قرار مى دهد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رهيافتى موجب شده است كه سلف در نگاه ابن تيميه، در همه ى زمينه ها مرجعيت داشته باشند؛ حتى در مسائل روزمره 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 زمينه اى كه وارد مى شود، ابتدا اقوال سلف را بررسى مى كند، و جالب آن كه در مباحث اعتقادى نيز قائل به پى روى از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ابن تيميه، سلف چنان اهميت مى يابد كه حتى در مسائل اعتقادى، يكى از منابع تشريع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ديدگاه هاى ابن تيميه را در</w:t>
      </w:r>
    </w:p>
    <w:p>
      <w:pPr>
        <w:pStyle w:val="BookText"/>
        <w:rPr/>
      </w:pPr>
      <w:r>
        <w:rPr>
          <w:rFonts w:ascii="IRNazanin" w:hAnsi="IRNazanin" w:eastAsia="IRNazanin"/>
          <w:color w:val="111111"/>
          <w:sz w:val="28"/>
          <w:sz w:val="28"/>
          <w:szCs w:val="28"/>
          <w:rtl w:val="true"/>
          <w:lang w:bidi="fa-IR"/>
        </w:rPr>
        <w:t>زمينه ى جايگاه سلف مطالعه كند، احساس مى كند كه ابن تيميه براى سلف عصمت قائل است و آنان را از هر خطا و اشتباهى مبرا مى 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چنين نگاهى، با پرسش هاى بى پاسخ بسيارى روبه روست؛ اگر اين سه نسل، همه واجب الاتباع هستند، اختلاف هاى ميان آن ها را چه بايد كرد؟ عمل كرد بد برخى از آنان را چه گونه مى توان توجيه كرد؟</w:t>
      </w:r>
      <w:r>
        <w:rPr>
          <w:rStyle w:val="FootnoteAnchor"/>
          <w:rtl w:val="true"/>
        </w:rPr>
        <w:footnoteReference w:id="495"/>
      </w:r>
      <w:r>
        <w:rPr>
          <w:rFonts w:ascii="IRNazanin" w:hAnsi="IRNazanin" w:eastAsia="IRNazanin"/>
          <w:color w:val="111111"/>
          <w:sz w:val="28"/>
          <w:sz w:val="28"/>
          <w:szCs w:val="28"/>
          <w:rtl w:val="true"/>
          <w:lang w:bidi="fa-IR"/>
        </w:rPr>
        <w:t>اگر سخنان ايشان بايد بدون تعقل پذيرفته شده و در حوزه ى اعتقادات نيز از آنان تقليد شود، آيات فراوان قرآن كه انسان را به تعقل و تدبر و پى روى نكردن بدون تعقل از آبا و اجداد دعوت مى كنند، چه مى شوند؟ با توجه به اين فرض كه عقل هيچ مسئوليتى در اين زمينه ندارد، در صورت اختلاف ميان آنان، معيار شناخت حق از باطل چيست؟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مشكلاتى كه اين نظريه دارد، ابن تيميه در مقام عمل، خود به اين اصل پاى بند نبوده است؛ زيرا با اين كه خود را كاملاً پيرو سلف مى داند، اما در زمينه ى فقه و حديث نوآورى هايى دارد كه در تضاد كامل با روش وى و نيز آراى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يك سو قائل به اجتهاد است و خود را در بند مكاتب فقهى اهل سنت نمى بيند</w:t>
      </w:r>
      <w:r>
        <w:rPr>
          <w:rStyle w:val="FootnoteAnchor"/>
          <w:rtl w:val="true"/>
        </w:rPr>
        <w:footnoteReference w:id="496"/>
      </w:r>
      <w:r>
        <w:rPr>
          <w:rFonts w:ascii="IRNazanin" w:hAnsi="IRNazanin" w:eastAsia="IRNazanin"/>
          <w:color w:val="111111"/>
          <w:sz w:val="28"/>
          <w:sz w:val="28"/>
          <w:szCs w:val="28"/>
          <w:rtl w:val="true"/>
          <w:lang w:bidi="fa-IR"/>
        </w:rPr>
        <w:t>و از سوى ديگر، خود را كاملاً مطيع و پيرو سلف، و فردى حديث گرا معرفى مى كند؛ و اين تعارضى است كه هرگز در انديشه ى ابن تيميه حل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هاى وى با احمدبن حنبل، نوع نگرش گزينشى به روايت ها، استفاده از عقل در مواردى كه مطابق ديدگاه هاى اوست، و مخالفت صريح با چهار مذهب فقهى كه همه ى آن ها در همان قرن هاى نخستين به وجود آمده اند، تضاد اساسى منهج و روش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توجيهى كه براى اين تضاد مى توان يافت، روش گزينشى ابن تيميه است؛ به اين معنى</w:t>
      </w:r>
      <w:bookmarkStart w:id="503" w:name="pg15501_355867"/>
    </w:p>
    <w:p>
      <w:pPr>
        <w:pStyle w:val="BookText"/>
        <w:rPr/>
      </w:pPr>
      <w:bookmarkEnd w:id="503"/>
      <w:r>
        <w:rPr>
          <w:rFonts w:ascii="IRNazanin" w:hAnsi="IRNazanin" w:eastAsia="IRNazanin"/>
          <w:color w:val="111111"/>
          <w:sz w:val="28"/>
          <w:sz w:val="28"/>
          <w:szCs w:val="28"/>
          <w:rtl w:val="true"/>
          <w:lang w:bidi="fa-IR"/>
        </w:rPr>
        <w:t xml:space="preserve">كه هرجا سخن سلف با سلايقش نمى سازد، به راحتى سلف را ناديده مى گيرد و از روش اجتهادى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هرچند با روش انتخابى وى در تضاد باشد</w:t>
      </w:r>
      <w:r>
        <w:rPr>
          <w:rFonts w:eastAsia="IRNazanin" w:cs="IRNazanin"/>
          <w:color w:val="111111"/>
          <w:sz w:val="28"/>
          <w:szCs w:val="28"/>
          <w:rtl w:val="true"/>
          <w:lang w:bidi="fa-IR"/>
        </w:rPr>
        <w:t>.</w:t>
      </w:r>
    </w:p>
    <w:p>
      <w:pPr>
        <w:pStyle w:val="Heading6"/>
        <w:numPr>
          <w:ilvl w:val="5"/>
          <w:numId w:val="1"/>
        </w:numPr>
        <w:rPr/>
      </w:pPr>
      <w:bookmarkStart w:id="504" w:name="__RefHeading___Toc8068503_2142443653"/>
      <w:bookmarkStart w:id="505" w:name="_Toc190"/>
      <w:bookmarkEnd w:id="504"/>
      <w:r>
        <w:rPr/>
        <w:t>1.3.2</w:t>
      </w:r>
      <w:r>
        <w:rPr>
          <w:rtl w:val="true"/>
        </w:rPr>
        <w:t xml:space="preserve"> - </w:t>
      </w:r>
      <w:r>
        <w:rPr>
          <w:rtl w:val="true"/>
        </w:rPr>
        <w:t>گذشته گرايى</w:t>
      </w:r>
      <w:bookmarkEnd w:id="505"/>
    </w:p>
    <w:p>
      <w:pPr>
        <w:pStyle w:val="BookText"/>
        <w:rPr/>
      </w:pPr>
      <w:r>
        <w:rPr>
          <w:rFonts w:ascii="IRNazanin" w:hAnsi="IRNazanin" w:eastAsia="IRNazanin"/>
          <w:color w:val="111111"/>
          <w:sz w:val="28"/>
          <w:sz w:val="28"/>
          <w:szCs w:val="28"/>
          <w:rtl w:val="true"/>
          <w:lang w:bidi="fa-IR"/>
        </w:rPr>
        <w:t>نقل گرايى، بى شك سلف گرايى را به دنبال دارد و سلف گرايى نيز موجب گذشته گرايى و ارتجاع مى شود؛ به اين معنى كه به جاى توجه به شرايط زمان و مكان، و يافتن راهكار براى مشكلات روز، فرد با مردگان زندگى مى كند؛ درحالى كه كتاب خدا و سنت پيامبر صلى الله عليه وآله، اصول و مبانى كلى اسلام را تبيين كرده اند و سازمان دهى زمان حال با تكيه بر آن اصول و مبانى، وظيفه ى مجتهدان و عالمان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صحابه، تابعين و تابعين تابعين نيز چنين روشى را به كار گرفته اند و با توجه به نيازها و اقتضائات هر زمان، به نظريه پردازى پرداخته اند؛ شكل گيرى مذاهب فقهى مختلف و مذاهب كلامى گوناگون نشانگر چنين نگاهى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گرايى، جايى براى اظهار نظر و اجتهاد پويا باقى نمى گذارد؛ اگر اجتهادى نيز وجود دارد، صرفاً با استناد به آراى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ابن تيميه اين روش سلف را كه خود صحابه، تابعين و تابعين تابعين پس از پيامبر صلى الله عليه وآله در برخورد با شرايط اجتماعى به كار گرفتند، پس از قرن ها ممنوع مى كند و افراد را از آن باز مى دارد؛ فرد بايد در قالب فضاى فكرى سلف بينديشد، و خود موجودى است بى اراده و در دست مردگانى كه خود ايشان درباره ى گذشتگانشان هرگز چنين ديدگاهى نداشته اند</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506" w:name="__RefHeading___Toc8068505_2142443653"/>
      <w:bookmarkStart w:id="507" w:name="_Toc191"/>
      <w:bookmarkEnd w:id="506"/>
      <w:r>
        <w:rPr/>
        <w:t>2</w:t>
      </w:r>
      <w:r>
        <w:rPr>
          <w:rtl w:val="true"/>
        </w:rPr>
        <w:t xml:space="preserve"> - </w:t>
      </w:r>
      <w:r>
        <w:rPr>
          <w:rtl w:val="true"/>
        </w:rPr>
        <w:t>معرفت شناسى ابن تيميه</w:t>
      </w:r>
      <w:bookmarkEnd w:id="5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شناسى، ارتباطى مستقيم با معرفت شناسى دارد و چون روش شناسى ابن تيميه نقل گرايى است، در حوزه ى معرفت شناسى نيز وى حديث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ى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بايد گفت هر حديثى كه ابن تيميه آن را نشناسد، حديث نيست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ديگران نيز درباره ى آشنايى وى با حديث سخنان بسيارى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در نگاه ابن تيميه صرفاً منبع استخراج احكام فرعيه ى شرعيه نبود، بلكه در حوزه ى عقايد و اصول نيز كتاب و حديث مشروعيت داشت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به عقيده ى وى، هيچ راهى براى شناخت عقايد و احكام وجود ندارد، مگر كتاب و سنت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ابن تيميه اخبار را به سه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اول، روايت هاى متواترى كه نه تنها مخالف ظاهر قرآن نيستند، بلكه مفسر آيات نيز مى باشند؛ مانند آياتى كه درباره ى تعداد ركعت هاى نماز و نصاب زكات هستند و همه ى مسلمانان در حجيت اين روايات، هم سخن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دوم، روايت هايى هستند كه مفسر قرآن نيستند و با ظاهر قرآن نيز مخالفت ندارند، اما حكم جديدى را بيان مى كنند كه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تيميه، اين نوع روايت ها را نيز همه ى مسلمانان جز خوارج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سوم، روايت هايى هستند كه خبر واحد بوده و توسط ثقات نقل شده اند؛ اين اخبار نيز مورد اجماع هستند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البته درباره ى اين كه چه خبر واحدى حجت است، ميان حنبليان و ديگر مذاهب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رويكرد حديث گراى حنبليان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 و اين امر را مى توان در مجموعه هاى حديثى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ميان محدثان بنام اهل سنت، تنها احمدبن حنبل است كه مُسندى نزديك به سى هزار روايت دارد، و اين نشانگر تساهل در پذيرش اخبار آحاد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ميان خبر واحد و ظاهر قرآن، تعارض به وجود آمد، و خبر واحد، مخالف ظاهر قرآن بود، چه بايد كرد؟ در اين جا راه ابن تيميه از ديگران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w:t>
      </w:r>
      <w:bookmarkStart w:id="508" w:name="pg15501_355869"/>
    </w:p>
    <w:p>
      <w:pPr>
        <w:pStyle w:val="BookText"/>
        <w:rPr/>
      </w:pPr>
      <w:bookmarkEnd w:id="508"/>
      <w:r>
        <w:rPr>
          <w:rFonts w:ascii="IRNazanin" w:hAnsi="IRNazanin" w:eastAsia="IRNazanin"/>
          <w:color w:val="111111"/>
          <w:sz w:val="28"/>
          <w:sz w:val="28"/>
          <w:szCs w:val="28"/>
          <w:rtl w:val="true"/>
          <w:lang w:bidi="fa-IR"/>
        </w:rPr>
        <w:t>اين جا به شدت به حاكم بودن و تفضيل خبر واحد بر قرآن گرايش دارد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چنين گرايشى، در دوره هاى بعد در ميان سلفيان نيز به شدت ديده مى شود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چنين وضعى، هنگامى بحرانى مى شود كه ويژگى هاى تساهل گونه ى خبر واحد نزد ابن تيميه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رويكردى نيز ريشه در همان رهيافت ابن تيميه به سلف دارد كه آن ها را تا سرحد عصمت تقديس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وى، تفسير قرآن ابتدا در حوزه ى اختيارات پيامبر صلى الله عليه وآله، سپس صحابه، و پس از آن براى تابعين است و هيچ مجالى براى آيندگان در فهم و تفسير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نمى توانند به ظاهر قرآن تمسك بكنند، چه در زمينه ى عقايد و چه درباره ى احكام</w:t>
      </w:r>
      <w:r>
        <w:rPr>
          <w:rFonts w:eastAsia="IRNazanin" w:cs="IRNazanin"/>
          <w:color w:val="111111"/>
          <w:sz w:val="28"/>
          <w:szCs w:val="28"/>
          <w:rtl w:val="true"/>
          <w:lang w:bidi="fa-IR"/>
        </w:rPr>
        <w:t>.</w:t>
      </w:r>
    </w:p>
    <w:p>
      <w:pPr>
        <w:pStyle w:val="Heading4"/>
        <w:numPr>
          <w:ilvl w:val="3"/>
          <w:numId w:val="1"/>
        </w:numPr>
        <w:rPr/>
      </w:pPr>
      <w:bookmarkStart w:id="509" w:name="__RefHeading___Toc8068507_2142443653"/>
      <w:bookmarkStart w:id="510" w:name="_Toc192"/>
      <w:bookmarkEnd w:id="509"/>
      <w:r>
        <w:rPr/>
        <w:t>3</w:t>
      </w:r>
      <w:r>
        <w:rPr>
          <w:rtl w:val="true"/>
        </w:rPr>
        <w:t xml:space="preserve"> - </w:t>
      </w:r>
      <w:r>
        <w:rPr>
          <w:rtl w:val="true"/>
        </w:rPr>
        <w:t>حديث گرايى ابن تيميه</w:t>
      </w:r>
      <w:bookmarkEnd w:id="510"/>
    </w:p>
    <w:p>
      <w:pPr>
        <w:pStyle w:val="BookText"/>
        <w:rPr/>
      </w:pPr>
      <w:r>
        <w:rPr>
          <w:rFonts w:ascii="IRNazanin" w:hAnsi="IRNazanin" w:eastAsia="IRNazanin"/>
          <w:color w:val="111111"/>
          <w:sz w:val="28"/>
          <w:sz w:val="28"/>
          <w:szCs w:val="28"/>
          <w:rtl w:val="true"/>
          <w:lang w:bidi="fa-IR"/>
        </w:rPr>
        <w:t>با وجود رويكرد حديث گراى ابن تيميه و ستايش هاى شاگردان و مريدانش درباره ى آشنايى وى با علوم حديث، واقعيت اين است كه در عمل، ابن تيميه نه تنها كارنامه ى درخشانى در حوزه ى حديث پژوهى ندارد، بلكه با مشكلات اساسى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مشكل ابن تيميه، روش گزينشى او برپايه ى گرايش ها و سلايق شخصى اش است؛ به اين معنى كه بدون توجه به معيارهاى پذيرفته شده ى خودش، هرجا كه حديثى هرچند صحيح السند، با ديدگاه هايش مخالف باشد، ضعيف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اخلاف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سلفيان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از ابن تيميه پرسيده مى شود كه به نظر تو ميان تفسيرها، كدام يك از همه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مى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محمدبن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وى سخنان سلف را با سندهاى صحيح ذكر مى كند و اهل بدعت نيست و از افراد متهم مانند مقاتل و كلبى نيز حديث نقل</w:t>
      </w:r>
    </w:p>
    <w:p>
      <w:pPr>
        <w:pStyle w:val="BookText"/>
        <w:rPr/>
      </w:pPr>
      <w:r>
        <w:rPr>
          <w:rFonts w:ascii="Amiri" w:hAnsi="Amiri" w:eastAsia="Amiri" w:cs="Amiri"/>
          <w:color w:val="111111"/>
          <w:sz w:val="28"/>
          <w:sz w:val="28"/>
          <w:szCs w:val="28"/>
          <w:rtl w:val="true"/>
          <w:lang w:bidi="ar-SA"/>
        </w:rPr>
        <w:t>نمى كند</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اما خود او در همان كتاب، چند حديث را جعلى مى داند كه از آن جمله حديثى است از پيامبر صلى الله عليه وآله پيرامون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پيامبر صلى الله عليه وآله به حضرت على عليه السلام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اين حديث را از حديث هاى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اما اين حديثى است كه طبرى در تفسير خود آن را به سند صحيح نقل مى كند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حديث ديگرى، پيامبر صلى الله عليه وآله درباره ى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اين حديث را كه طبرى به سه طريق مختلف نقل كرده است</w:t>
      </w:r>
      <w:r>
        <w:rPr>
          <w:rStyle w:val="FootnoteAnchor"/>
          <w:rtl w:val="true"/>
        </w:rPr>
        <w:footnoteReference w:id="509"/>
      </w:r>
      <w:r>
        <w:rPr>
          <w:rFonts w:ascii="IRNazanin" w:hAnsi="IRNazanin" w:eastAsia="IRNazanin"/>
          <w:color w:val="111111"/>
          <w:sz w:val="28"/>
          <w:sz w:val="28"/>
          <w:szCs w:val="28"/>
          <w:rtl w:val="true"/>
          <w:lang w:bidi="fa-IR"/>
        </w:rPr>
        <w:t>نيز جعلى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وى ادعا مى كند حديث دادن انگشتر به فقير در حال ركوع، به اتفاق همه ى اهل علم، جعلى است؛</w:t>
      </w:r>
      <w:r>
        <w:rPr>
          <w:rStyle w:val="FootnoteAnchor"/>
          <w:rtl w:val="true"/>
        </w:rPr>
        <w:footnoteReference w:id="510"/>
      </w:r>
      <w:r>
        <w:rPr>
          <w:rFonts w:ascii="IRNazanin" w:hAnsi="IRNazanin" w:eastAsia="IRNazanin"/>
          <w:color w:val="111111"/>
          <w:sz w:val="28"/>
          <w:sz w:val="28"/>
          <w:szCs w:val="28"/>
          <w:rtl w:val="true"/>
          <w:lang w:bidi="fa-IR"/>
        </w:rPr>
        <w:t>اما وى هرگز توجه نكرده است كه طبرى اين حديث را به پنج طريق صحيح، در شأن نزول آيه ى شريفه ى زير آورده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ولى امر شما، خدا و پيامبر او و مؤمنانى هستند كه نماز را به پا داشته و به فقيران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طبرى، ديگر مفسران، مانند واحدى، ثعلبى، زمخشرى، رازى، ابوالسعود، نسفى، بيضاوى، بغوى، سيوطى، شوكانى و آلوسى نيز اين حديث را آورده 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به راستى شخصيتى مانند ابن تيميه كه ادعا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الناس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گونه ادعا مى كند چنين حديثى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دشمنى سلفى گرى با شيعه موجب شده است كه فضائل على عليه السلام هم ناديده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برخوردهاى سليقه اى و گزينشىِ بدون معيار با حديث ها موجب شده است كه تضعيفات و نظرات وى، حتى براى سلفيان نيز ارزش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مذمت كرده است</w:t>
      </w:r>
      <w:r>
        <w:rPr>
          <w:rStyle w:val="FootnoteAnchor"/>
          <w:rtl w:val="true"/>
        </w:rPr>
        <w:footnoteReference w:id="513"/>
      </w:r>
      <w:r>
        <w:rPr>
          <w:rFonts w:ascii="IRNazanin" w:hAnsi="IRNazanin" w:eastAsia="IRNazanin"/>
          <w:color w:val="111111"/>
          <w:sz w:val="28"/>
          <w:sz w:val="28"/>
          <w:szCs w:val="28"/>
          <w:rtl w:val="true"/>
          <w:lang w:bidi="fa-IR"/>
        </w:rPr>
        <w:t xml:space="preserve">و شخصيت سلفى وهابى،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آلبانى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تضعيفات او را نمى پذيرد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روش بحث ابن تيميه در حديث نيز جالب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گروهى با شيخ بر سر حديثى اختلاف پيدا كردند و سرانجام كتابى را آوردند و معلوم شد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شيخ فهميد اشتباه كرده است، به شدت كتاب را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گستاخ شده اى؛ اين كتاب حديث است كه اين گونه به زمين مى 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يا موسى عليه السلام؟ و آيا اين كتاب بهتر است يا الواحى كه در دست موسى عليه السلام بود؟ موسى عليه السلام هنگامى كه خشمگين شد، الواح را از دستش انداخت</w:t>
      </w:r>
      <w:r>
        <w:rPr>
          <w:rFonts w:eastAsia="IRNazanin" w:cs="IRNazanin"/>
          <w:color w:val="111111"/>
          <w:sz w:val="28"/>
          <w:szCs w:val="28"/>
          <w:rtl w:val="true"/>
          <w:lang w:bidi="fa-IR"/>
        </w:rPr>
        <w:t>!»</w:t>
      </w:r>
      <w:r>
        <w:rPr>
          <w:rStyle w:val="FootnoteAnchor"/>
          <w:rtl w:val="true"/>
        </w:rPr>
        <w:footnoteReference w:id="51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ابن تيميه در ضبط حديث بسيار بى توجه و بى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درستى حديث ها و روايت هايى كه نقل مى كند، دقت ندارد؛ گاه روايتى را قدسى</w:t>
      </w:r>
      <w:bookmarkStart w:id="511" w:name="pg15501_355872"/>
    </w:p>
    <w:p>
      <w:pPr>
        <w:pStyle w:val="BookText"/>
        <w:rPr/>
      </w:pPr>
      <w:bookmarkEnd w:id="511"/>
      <w:r>
        <w:rPr>
          <w:rFonts w:ascii="IRNazanin" w:hAnsi="IRNazanin" w:eastAsia="IRNazanin"/>
          <w:color w:val="111111"/>
          <w:sz w:val="28"/>
          <w:sz w:val="28"/>
          <w:szCs w:val="28"/>
          <w:rtl w:val="true"/>
          <w:lang w:bidi="fa-IR"/>
        </w:rPr>
        <w:t>مى شمارد، درحالى كه كلام پيامبر صلى الله عليه وآله است،</w:t>
      </w:r>
      <w:r>
        <w:rPr>
          <w:rStyle w:val="FootnoteAnchor"/>
          <w:rtl w:val="true"/>
        </w:rPr>
        <w:footnoteReference w:id="516"/>
      </w:r>
      <w:r>
        <w:rPr>
          <w:rFonts w:ascii="IRNazanin" w:hAnsi="IRNazanin" w:eastAsia="IRNazanin"/>
          <w:color w:val="111111"/>
          <w:sz w:val="28"/>
          <w:sz w:val="28"/>
          <w:szCs w:val="28"/>
          <w:rtl w:val="true"/>
          <w:lang w:bidi="fa-IR"/>
        </w:rPr>
        <w:t>و يا كلام عمربن خطاب را به پيامبر صلى الله عليه وآله نسبت مى دهد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در نمونه هايى ديگر، سند روايات را به غلط به ديگرى نسبت داده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يك محدث در علم رجال نيز بايد تخصص داشته باشد، درحالى كه يكى ديگر از مشكلات وى، خلط ميان رجال حديث است؛ چنان كه وى در حرمت زيارت قبر پيامبر صلى الله عليه وآله روايتى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حسين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اصلاً چنين فردى وجود خارجى ندارد و گويا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است</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512" w:name="__RefHeading___Toc8068509_2142443653"/>
      <w:bookmarkStart w:id="513" w:name="_Toc193"/>
      <w:bookmarkEnd w:id="512"/>
      <w:r>
        <w:rPr/>
        <w:t>4</w:t>
      </w:r>
      <w:r>
        <w:rPr>
          <w:rtl w:val="true"/>
        </w:rPr>
        <w:t xml:space="preserve"> - </w:t>
      </w:r>
      <w:r>
        <w:rPr>
          <w:rtl w:val="true"/>
        </w:rPr>
        <w:t>معنى شناسى ابن تيميه</w:t>
      </w:r>
      <w:bookmarkEnd w:id="5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شناسى به بحث درباره ى روابط ميان لفظ و معنى مى پردازد و به چه گونگى كاربرد لفظ در معنى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بحثى هنگامى اهميت مى يابد كه درباره ى متون مقدس، به ويژه قرآن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آيا الفاظ در قرآن هميشه در معنى لغوى خود به كار رفته اند و مراد از آن ها همان معنى ظاهرى است؛ يا گاه با توجه به قرائن، به صورت مجاز به كار رفته است، و يا با توجه به ضرورت هاى عقلى، قابل تأويل به معنى هاى مرتبط با آن ها هستند؟</w:t>
      </w:r>
      <w:r>
        <w:rPr>
          <w:rStyle w:val="FootnoteAnchor"/>
          <w:rtl w:val="true"/>
        </w:rPr>
        <w:footnoteReference w:id="520"/>
      </w:r>
      <w:r>
        <w:rPr>
          <w:rFonts w:ascii="IRNazanin" w:hAnsi="IRNazanin" w:eastAsia="IRNazanin"/>
          <w:color w:val="111111"/>
          <w:sz w:val="28"/>
          <w:sz w:val="28"/>
          <w:szCs w:val="28"/>
          <w:rtl w:val="true"/>
          <w:lang w:bidi="fa-IR"/>
        </w:rPr>
        <w:t>در برخى از احاديث پيامبر صلى الله عليه وآله نيز، برخى از صفات را به خداوند نسبت داده است كه اگر بر معناى ظاهرى حمل شوند، موجب وهن</w:t>
      </w:r>
    </w:p>
    <w:p>
      <w:pPr>
        <w:pStyle w:val="BookText"/>
        <w:rPr/>
      </w:pPr>
      <w:r>
        <w:rPr>
          <w:rFonts w:ascii="IRNazanin" w:hAnsi="IRNazanin" w:eastAsia="IRNazanin"/>
          <w:color w:val="111111"/>
          <w:sz w:val="28"/>
          <w:sz w:val="28"/>
          <w:szCs w:val="28"/>
          <w:rtl w:val="true"/>
          <w:lang w:bidi="fa-IR"/>
        </w:rPr>
        <w:t>بارى تعالى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زمينه قايل به ظاهرگرايى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اصل در الفاظ معناى ظاهرى است، اما گاه معنى ظاهرى الفاظ با مفاهيم بديهى دين در 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ناگزير بايد با توجه به قرائن و شواهد موجود، به تأويل و مجاز متوسل 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حوزه ى معنى شناسى، ابن تيميه قائل به ظاهرگرايى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اعتقاد دارد كه الفاظ در معنى ظاهرى خود به كار رفته اند و در پسِ اين معنى ظاهرى، نبايد به دنبال هيچ معنى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صفات خبرى را نيز دربر مى گيرد كه درظاهر با جايگاه و عظمت خداوند مخالفند و معنى ظاهرى آن ها تداعى كننده ى جسمانيت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نظريه ى خود، به سلف متوسل مى شود و با اين بيان كه سلف چنين كردند، ما نيز چنين مى كنيم،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شايسته اين است كه ما از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روى كنيم؛ به اين صورت كه به هرچه خداوند خود را وصف كرده است، و يا پيامبر صلى الله عليه وآله او را به آن وصف كرده، ايمان بياوريم و از كتاب و سنت خارج نشويم؛ و در اين راه، مسلك سلف را پيش بگيريم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چنين نظريه اى، نظريه ى حشويه و مجسمه است كه رسماً براى خداوند دست، صورت، چشم،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همه ى مسلمانان، اعم از شيعه و سنى،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خود را يك باره در ميان حشويه و مجسمه مى بيند، ناچار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صفات خبرى، همان معنى ظاهرى آن هاست؛ اما مراد چيزى است كه لايق جايگاه خداوند باشد، نه موجودات حادث</w:t>
      </w:r>
      <w:r>
        <w:rPr>
          <w:rFonts w:eastAsia="IRNazanin" w:cs="IRNazanin"/>
          <w:color w:val="111111"/>
          <w:sz w:val="28"/>
          <w:szCs w:val="28"/>
          <w:rtl w:val="true"/>
          <w:lang w:bidi="fa-IR"/>
        </w:rPr>
        <w:t>."</w:t>
      </w:r>
      <w:r>
        <w:rPr>
          <w:rStyle w:val="FootnoteAnchor"/>
          <w:rtl w:val="true"/>
        </w:rPr>
        <w:footnoteReference w:id="52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اين نكته توجه ندارد كه صفاتى مانند دست و پا داشتن، نشستن و پايين آمدن، براى معنى هاى خاصى كه مادى هستند،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عضوى از بدن انسان هستند، و پايين و بالا براى حركت از پايين به بالا و برعكس وضع شده اند و حركت از</w:t>
      </w:r>
    </w:p>
    <w:p>
      <w:pPr>
        <w:pStyle w:val="BookText"/>
        <w:rPr/>
      </w:pPr>
      <w:r>
        <w:rPr>
          <w:rFonts w:ascii="IRNazanin" w:hAnsi="IRNazanin" w:eastAsia="IRNazanin"/>
          <w:color w:val="111111"/>
          <w:sz w:val="28"/>
          <w:sz w:val="28"/>
          <w:szCs w:val="28"/>
          <w:rtl w:val="true"/>
          <w:lang w:bidi="fa-IR"/>
        </w:rPr>
        <w:t>مشخصات جسم است؛ و اگر كيفيت از آن ها گرفته شود، ديگر نمى توان از نظر معنى لغوى به آن ها، دست، پا يا حركت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وضعيتى، دو راه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همان معنى لغوى ظاهرى حمل شود كه چنين نظريه اى همان تجسيم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بر معنى مجازى حمل شود؛ مثلاً دست، كنايه از قدرت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 كه ابن تيميه به شدت با تأويل و مجاز در قرآن مخالف است و تأويل را به كلاميان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عقل استفاده كرده و كلام خدا را تحريف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 دهد،</w:t>
      </w:r>
      <w:r>
        <w:rPr>
          <w:rStyle w:val="FootnoteAnchor"/>
          <w:rtl w:val="true"/>
        </w:rPr>
        <w:footnoteReference w:id="524"/>
      </w:r>
      <w:r>
        <w:rPr>
          <w:rFonts w:ascii="IRNazanin" w:hAnsi="IRNazanin" w:eastAsia="IRNazanin"/>
          <w:color w:val="111111"/>
          <w:sz w:val="28"/>
          <w:sz w:val="28"/>
          <w:szCs w:val="28"/>
          <w:rtl w:val="true"/>
          <w:lang w:bidi="fa-IR"/>
        </w:rPr>
        <w:t>ناگزير در دامن حشو و تجسيم مى افتد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حموية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پاى بندى به معنى ظاهرى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او، خداوند در آسمان بر عرش خود تكيه كرده،</w:t>
      </w:r>
      <w:r>
        <w:rPr>
          <w:rStyle w:val="FootnoteAnchor"/>
          <w:rtl w:val="true"/>
        </w:rPr>
        <w:footnoteReference w:id="526"/>
      </w:r>
      <w:r>
        <w:rPr>
          <w:rFonts w:ascii="IRNazanin" w:hAnsi="IRNazanin" w:eastAsia="IRNazanin"/>
          <w:color w:val="111111"/>
          <w:sz w:val="28"/>
          <w:sz w:val="28"/>
          <w:szCs w:val="28"/>
          <w:rtl w:val="true"/>
          <w:lang w:bidi="fa-IR"/>
        </w:rPr>
        <w:t>قابل اشاره</w:t>
      </w:r>
      <w:r>
        <w:rPr>
          <w:rStyle w:val="FootnoteAnchor"/>
          <w:rtl w:val="true"/>
        </w:rPr>
        <w:footnoteReference w:id="527"/>
      </w:r>
      <w:r>
        <w:rPr>
          <w:rFonts w:ascii="Amiri" w:hAnsi="Amiri" w:eastAsia="Amiri" w:cs="Amiri"/>
          <w:color w:val="111111"/>
          <w:sz w:val="28"/>
          <w:sz w:val="28"/>
          <w:szCs w:val="28"/>
          <w:rtl w:val="true"/>
          <w:lang w:bidi="ar-SA"/>
        </w:rPr>
        <w:t>و حتى قابل ديدن</w:t>
      </w:r>
      <w:r>
        <w:rPr>
          <w:rStyle w:val="FootnoteAnchor"/>
          <w:rtl w:val="true"/>
        </w:rPr>
        <w:footnoteReference w:id="528"/>
      </w:r>
      <w:r>
        <w:rPr>
          <w:rFonts w:ascii="IRNazanin" w:hAnsi="IRNazanin" w:eastAsia="IRNazanin"/>
          <w:color w:val="111111"/>
          <w:sz w:val="28"/>
          <w:sz w:val="28"/>
          <w:szCs w:val="28"/>
          <w:rtl w:val="true"/>
          <w:lang w:bidi="fa-IR"/>
        </w:rPr>
        <w:t>است</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گرد معروف،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جمعه ابن تيميه</w:t>
      </w:r>
      <w:r>
        <w:rPr>
          <w:rStyle w:val="FootnoteAnchor"/>
          <w:rtl w:val="true"/>
        </w:rPr>
        <w:footnoteReference w:id="530"/>
      </w:r>
      <w:r>
        <w:rPr>
          <w:rFonts w:ascii="IRNazanin" w:hAnsi="IRNazanin" w:eastAsia="IRNazanin"/>
          <w:color w:val="111111"/>
          <w:sz w:val="28"/>
          <w:sz w:val="28"/>
          <w:szCs w:val="28"/>
          <w:rtl w:val="true"/>
          <w:lang w:bidi="fa-IR"/>
        </w:rPr>
        <w:t>را بر منبر مسجد جامع دمشق ديدم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آسمان دنيا فرود مى آيد، چنان كه من فرود مى آيم؛ و سپس يك پله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او با اعتراض يك فقيه مالكى مواجه شد؛ ولى مردم او را كتك زدند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اما كسانى كه كوشيده اند ابن تيميه را از تشبيه و تجسيم منزه كنند، به هيچ روى نتوانسته اند عقيده ى وى را درباره ى فوقيت خداوند و نشستن او بر عرش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با ذكر آيات و روايت هايى كه به بالا بودن خدا و استواى وى بر عرش اشاره دارند، و نيز حديث معراج و نزول و صعود ملائكه،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دركتاب، نه در سنت پيامبر صلى الله عليه وآله و نه در ميان صحابه، تابعين و تابعين تابعين كسى نيست كه با اين نصوص و ظواهر مخالفت كرده باشد و كسى تاكنون نگفته است كه خداوند در آسمان و يا بر عرش نيست و يا نمى توان در آسمان به خدا اشاره كرد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چنين گفتارى، به گونه اى تشبيه را تداعى مى كند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ى كتابى در مدح ابن تيميه، به اين جا مى رسد و با سخنان ابن تيميه روبه رو مى شود، ناگزير وى را شخصى مشبهه و مجسمه مى بيند و مى 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ما درك نمى كند كه چه گونه مى توان ميان اشاره ى حسى با انگشتان به خداوند و اقرار به اين كه خداوند در آسمان است و بر عرش نشسته است و ميان قول به تنزيه خداوند و جسمانيت و تشبيه،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ابن تيميه</w:t>
      </w:r>
      <w:bookmarkStart w:id="514" w:name="pg15501_355876"/>
    </w:p>
    <w:p>
      <w:pPr>
        <w:pStyle w:val="BookText"/>
        <w:rPr/>
      </w:pPr>
      <w:bookmarkEnd w:id="514"/>
      <w:r>
        <w:rPr>
          <w:rFonts w:ascii="IRNazanin" w:hAnsi="IRNazanin" w:eastAsia="IRNazanin"/>
          <w:color w:val="111111"/>
          <w:sz w:val="28"/>
          <w:sz w:val="28"/>
          <w:szCs w:val="28"/>
          <w:rtl w:val="true"/>
          <w:lang w:bidi="fa-IR"/>
        </w:rPr>
        <w:t>به جمع ميان اين دو امر مى رسد، عقول مردم چنين چيزى را نمى تواند درك كند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مجموع، شكى نيست كه ابن تيميه، به دليل افراطگرايى در نقل، حديث گرايى، و سلف گرايى شديد، در دامن حشويه و مجسمه افتاده، و تلاش پيروان وى براى بازسازى شخصيت وى، به جايى نرسيده است</w:t>
      </w:r>
      <w:r>
        <w:rPr>
          <w:rFonts w:eastAsia="IRNazanin" w:cs="IRNazanin"/>
          <w:color w:val="111111"/>
          <w:sz w:val="28"/>
          <w:szCs w:val="28"/>
          <w:rtl w:val="true"/>
          <w:lang w:bidi="fa-IR"/>
        </w:rPr>
        <w:t>.</w:t>
      </w:r>
    </w:p>
    <w:p>
      <w:pPr>
        <w:pStyle w:val="Heading4"/>
        <w:numPr>
          <w:ilvl w:val="3"/>
          <w:numId w:val="1"/>
        </w:numPr>
        <w:rPr/>
      </w:pPr>
      <w:bookmarkStart w:id="515" w:name="__RefHeading___Toc8068511_2142443653"/>
      <w:bookmarkStart w:id="516" w:name="_Toc194"/>
      <w:bookmarkEnd w:id="515"/>
      <w:r>
        <w:rPr/>
        <w:t>5</w:t>
      </w:r>
      <w:r>
        <w:rPr>
          <w:rtl w:val="true"/>
        </w:rPr>
        <w:t xml:space="preserve"> - </w:t>
      </w:r>
      <w:r>
        <w:rPr>
          <w:rtl w:val="true"/>
        </w:rPr>
        <w:t>هستى شناسى ابن تيميه</w:t>
      </w:r>
      <w:bookmarkEnd w:id="516"/>
    </w:p>
    <w:p>
      <w:pPr>
        <w:pStyle w:val="BookText"/>
        <w:rPr/>
      </w:pPr>
      <w:r>
        <w:rPr>
          <w:rFonts w:ascii="IRNazanin" w:hAnsi="IRNazanin" w:eastAsia="IRNazanin"/>
          <w:color w:val="111111"/>
          <w:sz w:val="28"/>
          <w:sz w:val="28"/>
          <w:szCs w:val="28"/>
          <w:rtl w:val="true"/>
          <w:lang w:bidi="fa-IR"/>
        </w:rPr>
        <w:t>هستى شناسى، نوع نگرش انسان را به وجود مشخص مى كند؛ به عبارت ديگر، در هستى شناسى اين پرسش مطرح مى شود كه عوامل قوام موجود چيست؟</w:t>
      </w:r>
      <w:r>
        <w:rPr>
          <w:rStyle w:val="FootnoteAnchor"/>
          <w:rtl w:val="true"/>
        </w:rPr>
        <w:footnoteReference w:id="534"/>
      </w:r>
      <w:r>
        <w:rPr>
          <w:rFonts w:ascii="IRNazanin" w:hAnsi="IRNazanin" w:eastAsia="IRNazanin"/>
          <w:color w:val="111111"/>
          <w:sz w:val="28"/>
          <w:sz w:val="28"/>
          <w:szCs w:val="28"/>
          <w:rtl w:val="true"/>
          <w:lang w:bidi="fa-IR"/>
        </w:rPr>
        <w:t>سلفيان در حوزه ى هستى شناسى، حس 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چنين نگاهى دارد و تنها تفاوتى كه بين آن ها وجود دارد اين است كه وى نمى تواند منكر وجود خداوند بشود؛ بنابراين مجبور است او را در قالب موجودى مادى و حس كردنى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دينانى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در كتاب تكوينى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به محسوسات توجه نمى كنند، در كتاب تدوينىِ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جمود بر ظواهر كرده و از اين مرحله، فراتر نخواهند رفت</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ابن تيميه، موجودِ قائم بالنفسِ غيرقابل اشاره ى حسى و غيرقابل رؤيت، وجود خارجى ندارد و صرفاً ساخته و پرداخته ى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علت همان تضادى كه در انديشه ى فكرى وى به آن اشاره شد، و به دليل ناآشنايى با اصول فلسفى و عقلى، براى مرئى بودن حسى خداوند، دليلى مى آورد كه بسيار خنده 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اثبات موجود قائم بنفسه لا يشار اليه ولا يكون داخل العالم ولاخارجه، فهذا مما يعلم العقل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اين در حالى است كه خداوند، موجودى قائم بالذات و غيرقابل اشاره است، و حكما و انديشمندان با دلايل عقلى محكمى آن را ثابت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ى اشيا و امور،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رؤيت مى شوند و برخى رؤيت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تفاوت ميان مرئى و غيرمرئى مى شود، امرى عدمى به شمار نمى آيد؛ زيرا رؤيت، امرى وجودى است و مرئى نيز در زمره ى موجودات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سپس به اين نتيجه مى رسد كه آن چه در هستى كامل تر است، براى مرئى بودن شايسته تر است؛ و به همين دليل، آن چه امكان مرئى شدن در آن نيست، از حيث وجود و هستى، ضعيف تر است و به همين مناسبت، مى توان گفت كه اجسام سخت و غليظبراى مرئى شدن، شايسته تر از هوا خواهند بود؛ چنان كه روشنايى نيز براى مرئى بودن، به مراتب شايسته تر از تاريكى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پس از ذكر اين مقدمات، عقيده ى واقعى خود را ابراز داشته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الوجود، از حيث وجود كامل ترين موجود بوده، لذا دورترين اشيا به نيستى است؛ پس براى مرئى بودن، شايسته ترين موجودات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نمى بينيم، به علت اين است كه چشمان ما توانايى رؤيت او را ندارد، نه اين كه رؤيت او فى نفسه ممتنع به شمار مى آيد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تيميه نمى داند كه رؤيت با چشم، شرط وجود نيست و اين شرط با اوصافى كه ابن تيميه ذكر كرده، صرفاً در عالم ماده اعتبار دارد، و در مجردات و عوالم غير مادى، ديگر رؤيت حسى، علت وجودى شئ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موجوداتى كه هرگز قابل اشاره</w:t>
      </w:r>
    </w:p>
    <w:p>
      <w:pPr>
        <w:pStyle w:val="BookText"/>
        <w:rPr/>
      </w:pPr>
      <w:r>
        <w:rPr>
          <w:rFonts w:ascii="IRNazanin" w:hAnsi="IRNazanin" w:eastAsia="IRNazanin"/>
          <w:color w:val="111111"/>
          <w:sz w:val="28"/>
          <w:sz w:val="28"/>
          <w:szCs w:val="28"/>
          <w:rtl w:val="true"/>
          <w:lang w:bidi="fa-IR"/>
        </w:rPr>
        <w:t>نيستند؛ غم، شادى و بسيارى از حالات ديگر در انسان وجود دارند، اما با حس قابل اشاره نيستند، و با توجه به اثرات آن ها مى توان به وجود آن ها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ابن تيميه به دليل رويكرد حس گرايانه اش، معيارهاى موجود مادى را با غيرمادى خلط كرده است؛ زيرا رؤيت به معنى ادراك حسى، مستلزم جسم بودن مرئى است و چنين نسبتى به خداوند، محدوديت و جسمانيت او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كه خداوند خود را غير از همه ى موجودات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 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را در زمره ى اهل تشبيه شمرده كه همواره قوه ى واهمه بر آنان حاكم است و بر اثر استيلاى وَهْم، نامحسوس را در جاى محسوسات نشانده و در نتيجه، احكام محسوسات را بر آن مترتب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به اين نكته توجه ندارند كه خود حس، امرى نامحسوس است و انسان نمى تواند از طريق حس، حس خود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دينانى كه از چنين مواضع سخيفى به تنگ آمده است، مى 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اكنون در اين جا مطرح است، اين است كه ابن تيميه با همه ى كوشش و تيزهوشى كه در مورد مسائل كلامى از خود نشان مى دهد، به حكم اين كه با فلسفه دشمن و بيگانه است، از سخنان ناسازگار و كلمات ناهماهنگ پرهيز نكرده و در باب اصول عقايد تا سر حدّ يك عامى اُمّى تنزل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تأسف است، اين كه اين گونه اشخاص را نمى توان حتى با يك عامى و امّى برابر و هم طراز دانست؛ زيرا شخص عامى به حكم فطرت پاك و انديشه ى صاف و ساده ى خود، اگر مسائل را به طور عميق و برهانى نمى داند، از گوش شنوا و توجه به اهل حكمت برخوردار است؛ ولى كسانى كه فضاى فكرى خود را با اغراض گوناگون آكنده كرده، و جمود بر ظواهر را براساس مصالح موهوم،</w:t>
      </w:r>
      <w:bookmarkStart w:id="517" w:name="pg15501_355879"/>
    </w:p>
    <w:p>
      <w:pPr>
        <w:pStyle w:val="BookText"/>
        <w:rPr/>
      </w:pPr>
      <w:bookmarkEnd w:id="517"/>
      <w:r>
        <w:rPr>
          <w:rFonts w:ascii="IRNazanin" w:hAnsi="IRNazanin" w:eastAsia="IRNazanin"/>
          <w:color w:val="111111"/>
          <w:sz w:val="28"/>
          <w:sz w:val="28"/>
          <w:szCs w:val="28"/>
          <w:rtl w:val="true"/>
          <w:lang w:bidi="fa-IR"/>
        </w:rPr>
        <w:t>وجهه ى همت خويش ساخته اند، هرگز نمى توانند از اين حجاب ها خارج شوند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البته ابن تيميه با وجود گرايش به حس گرايى در حوزه ى خداشناسى، در حوزه ى حيات برزخى، به علت وجود انبوه آيات و روايات نتوانسته آن را انكار كند و مسائلى مانند سماع 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وهابيان كه خود را پيروان وى مى دانند، گوى سبقت را در زمينه ى انكار حيات برزخى و سماع موتى از وى ربوده و برخلاف ديدگاه هاى وى، هرگونه ارتباط اموات با زندگان را برنتافته اند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518" w:name="__RefHeading___Toc8068513_2142443653"/>
      <w:bookmarkStart w:id="519" w:name="_Toc195"/>
      <w:bookmarkEnd w:id="518"/>
      <w:r>
        <w:rPr/>
        <w:t>6</w:t>
      </w:r>
      <w:r>
        <w:rPr>
          <w:rtl w:val="true"/>
        </w:rPr>
        <w:t xml:space="preserve"> - </w:t>
      </w:r>
      <w:r>
        <w:rPr>
          <w:rtl w:val="true"/>
        </w:rPr>
        <w:t>احمدبن حنبل و ابن تيميه</w:t>
      </w:r>
      <w:bookmarkEnd w:id="519"/>
    </w:p>
    <w:p>
      <w:pPr>
        <w:pStyle w:val="BookText"/>
        <w:rPr/>
      </w:pPr>
      <w:r>
        <w:rPr>
          <w:rFonts w:ascii="IRNazanin" w:hAnsi="IRNazanin" w:eastAsia="IRNazanin"/>
          <w:color w:val="111111"/>
          <w:sz w:val="28"/>
          <w:sz w:val="28"/>
          <w:szCs w:val="28"/>
          <w:rtl w:val="true"/>
          <w:lang w:bidi="fa-IR"/>
        </w:rPr>
        <w:t>چنان كه گفته شد، هرچند رگه هايى از انديشه ى سلفى گرى را مى توان در احمدبن حنبل مشاهده كرد، نمى توان وى را ابداع كننده ى مكتبى به نام سلفى گرى برشمرد؛ زيرا در انديشه ى احمد، بيش از هر چيز مسأله ى نقل و حديث اهميت دارد و در عرصه ى اعتقادات، چندان مرزبندى هاى مكتب سلفى گرى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حديث گرايى احمد، در واكنش به عقل گرايى افراطى بود كه نقل را كلاً ناديده مى گرفت و موجب مهجوريت حديث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همانند عقل گرايان، در دامن تفريط افتاد و جايگاه و نقش عقل را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تيميه، حد و مرز سلفى گرى اعتقادى را شكل داد و نگاه ديگرى به سلف انداخت و به بهانه ى پى روى از سلف، با بسيارى از عقايد مسلمانان به مبارزه پرداخت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گرايى افراطى وى در شرايطى شكل گرفت كه مبانى علم كلام براى اثبات عقايد اسلامى و نيز دفاع از آموزه هاى آن، شكل گرفته بود؛ اما ابن تيميه با ناديده گرفتن و مبارزه با اين ميراث گران بها، اعتقادات را در قالب همان نقل گرايى مفرط ارائه كرد و با متكلمانى كه عقايد برخى از ايشان در انديشه ى سلفى گرى نقلى احمدبن حنبل ريشه داشت نيز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با تعريف هاى جديدى در زمينه ى صفات</w:t>
      </w:r>
    </w:p>
    <w:p>
      <w:pPr>
        <w:pStyle w:val="BookText"/>
        <w:rPr/>
      </w:pPr>
      <w:r>
        <w:rPr>
          <w:rFonts w:ascii="IRNazanin" w:hAnsi="IRNazanin" w:eastAsia="IRNazanin"/>
          <w:color w:val="111111"/>
          <w:sz w:val="28"/>
          <w:sz w:val="28"/>
          <w:szCs w:val="28"/>
          <w:rtl w:val="true"/>
          <w:lang w:bidi="fa-IR"/>
        </w:rPr>
        <w:t xml:space="preserve">خبرى، مفاهيم توحيد و شرك، سنت و بدعت، توسل و شفاعت، و بناى بر قبور، و نيز مبارزه ى تهاجمى برضد مذاهب و مكاتب اسلامى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مذهب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مكتبى جديد را پايه گذاشت كه پيش از او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هرچند در حديث گرايى، مدعى پى روى از احمد بود، اما با استفاده ى ابزارى از حديث، هرآن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عقايد او هماهنگ بود تأييد مى كرد، و هرچه را كه با ديدگاهش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قوت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جعلى و دروغ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حاكم بر مكتب سلفى گرى ابن تيميه، اسلام اموى بود؛ چيزى كه امويان در شام آن را تبليغ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به خوبى از حمايت هاى وى از آل ابوسفيان و توجيه مفاسد آنان از يك سو، و مبارزه با خاندان پيامبر صلى الله عليه وآله، به ويژه اميرالمؤمنين على عليه السلام از سوى ديگر،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احمد، نه تنها به خاندان پيامبر صلى الله عليه وآله ارادت داشت، بلكه خود، انديشه ى تربيع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با همه ى مذاهب اسلامى به مبارزه برخاست و با ديدگاه هاى بدعت آميز خود، در شرايطى كه اسلام و مسلمانان نياز مبرم به همراهى و هم دلى داشتند، تخم نفاق و تفرقه را در ميان آنان كاشت؛ درحالى كه احمد در روزگار خود، به گرايش هاى مختلفى كه در دل اهل حديث رشد كرده بود، سامان داد، و ميان آن ها مبانى مشتركى را شكل داد</w:t>
      </w:r>
      <w:r>
        <w:rPr>
          <w:rFonts w:eastAsia="IRNazanin" w:cs="IRNazanin"/>
          <w:color w:val="111111"/>
          <w:sz w:val="28"/>
          <w:szCs w:val="28"/>
          <w:rtl w:val="true"/>
          <w:lang w:bidi="fa-IR"/>
        </w:rPr>
        <w:t>.</w:t>
      </w:r>
      <w:r>
        <w:rPr>
          <w:rStyle w:val="FootnoteAnchor"/>
          <w:rtl w:val="true"/>
        </w:rPr>
        <w:footnoteReference w:id="54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ابن تيميه قرائتى افراطى را در عرصه ى اعتقادات بنيان گذاشت كه آثار آن، در قرن دوازدهم، در دعوت محمدبن عبدالوهاب نمود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ابداعى ابن تيميه با قرار گرفتن در قالب انديشه ى وهابى، افراطى تر شد؛ و اگر در انديشه ى ابن تيميه، تفكر تكفيرى صرفاً در قالب نظر و نظريه بود، در دوره ى ابن عبدالوهاب،</w:t>
      </w:r>
      <w:bookmarkStart w:id="520" w:name="pg15501_355881"/>
    </w:p>
    <w:p>
      <w:pPr>
        <w:pStyle w:val="BookText"/>
        <w:rPr/>
      </w:pPr>
      <w:bookmarkEnd w:id="520"/>
      <w:r>
        <w:rPr>
          <w:rFonts w:ascii="IRNazanin" w:hAnsi="IRNazanin" w:eastAsia="IRNazanin"/>
          <w:color w:val="111111"/>
          <w:sz w:val="28"/>
          <w:sz w:val="28"/>
          <w:szCs w:val="28"/>
          <w:rtl w:val="true"/>
          <w:lang w:bidi="fa-IR"/>
        </w:rPr>
        <w:t xml:space="preserve">همين انديشه ى تكفيرى، جنبه ى عملى به خود گرفت و با تيغ تكفير، خون بسيارى از مسلمانان را بر زمين ريخت؛ و اگر ابن تيميه در ايجاد اختلاف عملى و شكاف ميان مسلمانان چندان موفق نبود، محمدبن عبدالوهاب، توانست با كمك انديشه هاى تفرقه افكنانه ى ابن تيميه و با تكيه بر قدرت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هاى انگلستان، تخم تفرقه را ميان مسلمانان بارور كند و مصيبت هاى بسيارى را براى جهان اسلام رقم بزند</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521" w:name="__RefHeading___Toc8068515_2142443653"/>
      <w:bookmarkStart w:id="522" w:name="_Toc196"/>
      <w:bookmarkEnd w:id="521"/>
      <w:r>
        <w:rPr/>
        <w:t>7</w:t>
      </w:r>
      <w:r>
        <w:rPr>
          <w:rtl w:val="true"/>
        </w:rPr>
        <w:t xml:space="preserve"> - </w:t>
      </w:r>
      <w:r>
        <w:rPr>
          <w:rtl w:val="true"/>
        </w:rPr>
        <w:t xml:space="preserve">ابن قيم جوزى </w:t>
      </w:r>
      <w:r>
        <w:rPr>
          <w:rtl w:val="true"/>
        </w:rPr>
        <w:t>(</w:t>
      </w:r>
      <w:r>
        <w:rPr>
          <w:rtl w:val="true"/>
        </w:rPr>
        <w:t>سلفى گرى مدوَّن</w:t>
      </w:r>
      <w:r>
        <w:rPr>
          <w:rtl w:val="true"/>
        </w:rPr>
        <w:t>)</w:t>
      </w:r>
      <w:bookmarkEnd w:id="522"/>
    </w:p>
    <w:p>
      <w:pPr>
        <w:pStyle w:val="BookText"/>
        <w:rPr/>
      </w:pPr>
      <w:r>
        <w:rPr>
          <w:rFonts w:ascii="IRNazanin" w:hAnsi="IRNazanin" w:eastAsia="IRNazanin"/>
          <w:color w:val="111111"/>
          <w:sz w:val="28"/>
          <w:sz w:val="28"/>
          <w:szCs w:val="28"/>
          <w:rtl w:val="true"/>
          <w:lang w:bidi="fa-IR"/>
        </w:rPr>
        <w:t xml:space="preserve">شايد اگر در ميان شاگردان ابن تيميه، كسى مانند ابن قيم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نام و اثرى از انديشه ى ابن تيميه برجاى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شاگردان ابن تيميه، از همه به او و انديشه اش وفادارتر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نويسنده اى پركار بود و آثار بسيارى از وى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در دفاع از آراى ابن تيميه به زندان افتاد؛</w:t>
      </w:r>
      <w:r>
        <w:rPr>
          <w:rStyle w:val="FootnoteAnchor"/>
          <w:rtl w:val="true"/>
        </w:rPr>
        <w:footnoteReference w:id="542"/>
      </w:r>
      <w:r>
        <w:rPr>
          <w:rFonts w:ascii="IRNazanin" w:hAnsi="IRNazanin" w:eastAsia="IRNazanin"/>
          <w:color w:val="111111"/>
          <w:sz w:val="28"/>
          <w:sz w:val="28"/>
          <w:szCs w:val="28"/>
          <w:rtl w:val="true"/>
          <w:lang w:bidi="fa-IR"/>
        </w:rPr>
        <w:t>حتى در برخى موارد، پيراوان مذاهب اسلامى به شدت با او برخورد كردند؛ چنان كه يك بار او را به علت ديدگاهش درباره ى شفاعت و توسل و حرمت سفر به قصد زيارت، سخت زدند و سوار بر الاغى در شهر دمشق گرداندند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پى روى از ابن تيميه، كاملاً حديث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درستى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فبايّهم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قرن ها در خدمت انديشه ى سلفى قرار گرفته بود و از پايه هاى تقدس سلف به شمار مى رفت، انكار مى كرد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وى همانند ابن تيميه، عقل ستيزى افراطى بود و همه ى روايت هاى مربوط به عقل را ساختگى مى دانست</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و وى با تأويل نيز به شدت مخالف بود و آن را جنايتى مى دانست كه در جهان اسلام روى</w:t>
      </w:r>
    </w:p>
    <w:p>
      <w:pPr>
        <w:pStyle w:val="BookText"/>
        <w:rPr/>
      </w:pPr>
      <w:r>
        <w:rPr>
          <w:rFonts w:ascii="IRNazanin" w:hAnsi="IRNazanin" w:eastAsia="IRNazanin"/>
          <w:color w:val="111111"/>
          <w:sz w:val="28"/>
          <w:sz w:val="28"/>
          <w:szCs w:val="28"/>
          <w:rtl w:val="true"/>
          <w:lang w:bidi="fa-IR"/>
        </w:rPr>
        <w:t>داده و همه ى مذهب ها و فرقه هاى اسلامى را گرفتار كرده است؛</w:t>
      </w:r>
      <w:r>
        <w:rPr>
          <w:rStyle w:val="FootnoteAnchor"/>
          <w:rtl w:val="true"/>
        </w:rPr>
        <w:footnoteReference w:id="546"/>
      </w:r>
      <w:r>
        <w:rPr>
          <w:rFonts w:ascii="Amiri" w:hAnsi="Amiri" w:eastAsia="Amiri" w:cs="Amiri"/>
          <w:color w:val="111111"/>
          <w:sz w:val="28"/>
          <w:sz w:val="28"/>
          <w:szCs w:val="28"/>
          <w:rtl w:val="true"/>
          <w:lang w:bidi="ar-SA"/>
        </w:rPr>
        <w:t>اين در حالى است كه در بسيارى از موارد برخلاف عقيده ى خود عمل كرده و به تأويل متوسل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قيم، در زمينه ى عقايد، پيرو كامل استادش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سلفى گرى اعتقادى وى در قصيده ى نونيه ى شش هزار بيتى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 الشافية فى الانتصار للفرقة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وى در اين اثر منظوم، همانند استادش اعتقاد به تجسيم را نشان داده و شفاعت، توسل، زيارت قبور و بسيارى از آموزه هاى دينى اسلام را همانند استادش انكار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ابن قيم انديشه ى پراكنده استادش را نظام مند كرد و اصول سلفى گرى اعتقادى را كه در دوره ى ابن تيميه به صورت پراكنده بيان شده بود، مدون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آثار ابن قيم را نيز وهابيان زنده كردند؛ تاآن جاكه در سال هاى اخير آثار وى تصحيح شد و منتشر و پايان نامه هاى بسيارى با موضوع ابن قيم، در دانشگاه هاى وابسته به وهابيان، دفاع شده است</w:t>
      </w:r>
      <w:r>
        <w:rPr>
          <w:rFonts w:eastAsia="IRNazanin" w:cs="IRNazanin"/>
          <w:color w:val="111111"/>
          <w:sz w:val="28"/>
          <w:szCs w:val="28"/>
          <w:rtl w:val="true"/>
          <w:lang w:bidi="fa-IR"/>
        </w:rPr>
        <w:t>.</w:t>
      </w:r>
      <w:bookmarkStart w:id="523" w:name="pg15501_355884"/>
    </w:p>
    <w:p>
      <w:pPr>
        <w:pStyle w:val="Heading3"/>
        <w:numPr>
          <w:ilvl w:val="2"/>
          <w:numId w:val="1"/>
        </w:numPr>
        <w:rPr/>
      </w:pPr>
      <w:bookmarkStart w:id="524" w:name="__RefHeading___Toc8068517_2142443653"/>
      <w:bookmarkStart w:id="525" w:name="_Toc197"/>
      <w:bookmarkEnd w:id="523"/>
      <w:bookmarkEnd w:id="524"/>
      <w:r>
        <w:rPr>
          <w:rtl w:val="true"/>
        </w:rPr>
        <w:t xml:space="preserve">فصل سيزدهم محمدبن عبدالوهاب </w:t>
      </w:r>
      <w:r>
        <w:rPr>
          <w:rtl w:val="true"/>
        </w:rPr>
        <w:t>(</w:t>
      </w:r>
      <w:r>
        <w:rPr>
          <w:rtl w:val="true"/>
        </w:rPr>
        <w:t>سلفى گرى وهابى</w:t>
      </w:r>
      <w:r>
        <w:rPr>
          <w:rtl w:val="true"/>
        </w:rPr>
        <w:t>)</w:t>
      </w:r>
      <w:bookmarkEnd w:id="5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8068519_2142443653"/>
      <w:bookmarkStart w:id="527" w:name="_Toc198"/>
      <w:bookmarkEnd w:id="526"/>
      <w:r>
        <w:rPr>
          <w:rtl w:val="true"/>
        </w:rPr>
        <w:t>اشاره</w:t>
      </w:r>
      <w:bookmarkStart w:id="528" w:name="pg15501_355886"/>
      <w:bookmarkEnd w:id="527"/>
    </w:p>
    <w:p>
      <w:pPr>
        <w:pStyle w:val="Heading4"/>
        <w:numPr>
          <w:ilvl w:val="3"/>
          <w:numId w:val="1"/>
        </w:numPr>
        <w:rPr/>
      </w:pPr>
      <w:bookmarkStart w:id="529" w:name="__RefHeading___Toc8068521_2142443653"/>
      <w:bookmarkStart w:id="530" w:name="_Toc199"/>
      <w:bookmarkEnd w:id="528"/>
      <w:bookmarkEnd w:id="529"/>
      <w:r>
        <w:rPr>
          <w:rtl w:val="true"/>
        </w:rPr>
        <w:t>مقدمه</w:t>
      </w:r>
      <w:bookmarkEnd w:id="530"/>
    </w:p>
    <w:p>
      <w:pPr>
        <w:pStyle w:val="BookText"/>
        <w:rPr/>
      </w:pPr>
      <w:r>
        <w:rPr>
          <w:rFonts w:ascii="IRNazanin" w:hAnsi="IRNazanin" w:eastAsia="IRNazanin"/>
          <w:color w:val="111111"/>
          <w:sz w:val="28"/>
          <w:sz w:val="28"/>
          <w:szCs w:val="28"/>
          <w:rtl w:val="true"/>
          <w:lang w:bidi="fa-IR"/>
        </w:rPr>
        <w:t xml:space="preserve">مكتب سلفى گرى، كه ابن تيميه در قرن هفتم بنيان آن را نهاد، پس از مرگ وى و با وجود تلاش هاى شاگردانش، از ميان رفت؛ اما در قرن دوازدهم، همان محتوا در ظاهرى جديد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وهابيت، نام خود را از بنيان گذار آن، محمدبن عبدالوهاب گرفته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وى برخلاف پيشينيان خود، با استفاده از قدرت سياسى و حمايت انگلستان، توانست حكومتى را بر پايه ى انديشه ى سلفى گرى تشكيل دهد و با تكيه بر شمشير، آيين خود را در سرزمين نجد و حجاز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با شخصيت و عمل كرد ابن عبدالوهاب و چه گونگى قدرت يافتن مكتب وهابى، آشنا خواهيم شد</w:t>
      </w:r>
      <w:r>
        <w:rPr>
          <w:rFonts w:eastAsia="IRNazanin" w:cs="IRNazanin"/>
          <w:color w:val="111111"/>
          <w:sz w:val="28"/>
          <w:szCs w:val="28"/>
          <w:rtl w:val="true"/>
          <w:lang w:bidi="fa-IR"/>
        </w:rPr>
        <w:t>.</w:t>
      </w:r>
    </w:p>
    <w:p>
      <w:pPr>
        <w:pStyle w:val="Heading4"/>
        <w:numPr>
          <w:ilvl w:val="3"/>
          <w:numId w:val="1"/>
        </w:numPr>
        <w:rPr/>
      </w:pPr>
      <w:bookmarkStart w:id="531" w:name="__RefHeading___Toc8068523_2142443653"/>
      <w:bookmarkStart w:id="532" w:name="_Toc200"/>
      <w:bookmarkEnd w:id="531"/>
      <w:r>
        <w:rPr/>
        <w:t>1</w:t>
      </w:r>
      <w:r>
        <w:rPr>
          <w:rtl w:val="true"/>
        </w:rPr>
        <w:t xml:space="preserve"> - </w:t>
      </w:r>
      <w:r>
        <w:rPr>
          <w:rtl w:val="true"/>
        </w:rPr>
        <w:t>خاستگاه محمدبن عبدالوهاب</w:t>
      </w:r>
      <w:bookmarkEnd w:id="5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عبدالوهاب در سال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خانواده اى اهل علم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پدرش شيخ عبدالوهاب، از فقيهان حنبلى و قاضى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در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از نظر لغوى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حائلى،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در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كيلومترى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از آن پس، اين منطقه تحت فرمان اين خاندان قرار گرفت و ايشان نيز در آبادانى و عمران آن كوشيدند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آل معمر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ترين خاندان هاى عيينه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وابسته به خاندان آل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هاى بعد تا روزگار محمدبن عبدالوهاب، وضعيت علمى و آبادانى اين منطقه، از ديگر مناطق نجد بهتر بود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خاندان آل معمر نيز دوستدار علم و دانش بودند و از فعاليت هاى علمى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مناطق مشهورى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علمى به اين منطقه نمى رسيدند؛ چنان كه گفته اند تا پيش از فتنه ى محمدبن عبدالوهاب، بيش از هشتاد عالم در مدارس آن به تدريس علوم دينى مشغول بودند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طرفداران افراطى محمدبن عبدالوهاب است، شيخ محمد در همان سال هاى پيش از علنى شدن عقايدش، برخى از عقايد خود را ابراز مى كرد، كه مردم و علما را به خشم مى آورد؛ اما جرأت اظهار علنى آن ها را نداشت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پس از مدتى، ابن عبدالوهاب براى حج رهسپار مكه شد و پس از پايان مناسك، براى علم آموزى به مدينه رفت و در آن جا، مردم را از استغاثه به پيامبر صلى الله عليه وآله در كنار مرقد مطهرش نهى مى كرد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وى پس از آن به نجد،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مردم و علما او را به علت عقايد انحرافى اش، با خوارى از شهر بيرون كردند؛ وى در بيابان ها گم شد و اگر شخصى</w:t>
      </w:r>
    </w:p>
    <w:p>
      <w:pPr>
        <w:pStyle w:val="BookText"/>
        <w:rPr/>
      </w:pPr>
      <w:r>
        <w:rPr>
          <w:rFonts w:ascii="IRNazanin" w:hAnsi="IRNazanin" w:eastAsia="IRNazanin"/>
          <w:color w:val="111111"/>
          <w:sz w:val="28"/>
          <w:sz w:val="28"/>
          <w:szCs w:val="28"/>
          <w:rtl w:val="true"/>
          <w:lang w:bidi="fa-IR"/>
        </w:rPr>
        <w:t>بدوى به يارى او نيامده بود، از شدت تشنگى و گرسنگى هلاك مى شد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پس از آن، مدتى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كرد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گزارش هايى درباره ى سفر محمدبن عبدالوهاب به ايران و شهرهاى همدان، اصفهان و قم نيز وجود دارد</w:t>
      </w:r>
      <w:r>
        <w:rPr>
          <w:rStyle w:val="FootnoteAnchor"/>
          <w:rtl w:val="true"/>
        </w:rPr>
        <w:footnoteReference w:id="557"/>
      </w:r>
      <w:r>
        <w:rPr>
          <w:rFonts w:ascii="Amiri" w:hAnsi="Amiri" w:eastAsia="Amiri" w:cs="Amiri"/>
          <w:color w:val="111111"/>
          <w:sz w:val="28"/>
          <w:sz w:val="28"/>
          <w:szCs w:val="28"/>
          <w:rtl w:val="true"/>
          <w:lang w:bidi="ar-SA"/>
        </w:rPr>
        <w:t>و آيت الله سبحانى نيز به برخى از اين نقل ها اشاره كرده است؛</w:t>
      </w:r>
      <w:r>
        <w:rPr>
          <w:rStyle w:val="FootnoteAnchor"/>
          <w:rtl w:val="true"/>
        </w:rPr>
        <w:footnoteReference w:id="558"/>
      </w:r>
      <w:r>
        <w:rPr>
          <w:rFonts w:ascii="Amiri" w:hAnsi="Amiri" w:eastAsia="Amiri" w:cs="Amiri"/>
          <w:color w:val="111111"/>
          <w:sz w:val="28"/>
          <w:sz w:val="28"/>
          <w:szCs w:val="28"/>
          <w:rtl w:val="true"/>
          <w:lang w:bidi="ar-SA"/>
        </w:rPr>
        <w:t>اما اين نقل ها صحيح نيست؛ زيرا در منابع تاريخى اين مطلب رد شده است</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غنام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دوستان و پيروان نزديك محمدبن عبدالوهاب،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سفرهاى شيخ را به تفصيل ذكر كرده است، از سفر به ايران نامى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كوشيده اند عقايد محمدبن عبدالوهاب را در واكنش به آن چه در اصفهان در دربار صفويان ديده است، توجيه كنند، كه اين امر، توهمى بيش نيست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در منابع وهابى نيز اين نظريه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ى آن مشخص نيست نسبت داده شده و در درستى چنين امرى، ترديد شده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دومين زيستگاه ابن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حريمله يكى از شهرهاى منطقه ى نجد است كه نزديك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رياض فاصله دارد و از مناطق نسبتاً آباد منطقه ى نجد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يكى از آثار تاريخى آن را خانه ى محمدبن عبدالوهاب در اين شهر ذكر كرده اند؛</w:t>
      </w:r>
      <w:r>
        <w:rPr>
          <w:rStyle w:val="FootnoteAnchor"/>
          <w:rtl w:val="true"/>
        </w:rPr>
        <w:footnoteReference w:id="562"/>
      </w:r>
      <w:r>
        <w:rPr>
          <w:rFonts w:ascii="Amiri" w:hAnsi="Amiri" w:eastAsia="Amiri" w:cs="Amiri"/>
          <w:color w:val="111111"/>
          <w:sz w:val="28"/>
          <w:sz w:val="28"/>
          <w:szCs w:val="28"/>
          <w:rtl w:val="true"/>
          <w:lang w:bidi="ar-SA"/>
        </w:rPr>
        <w:t>يعنى خانه ى كسى كه آثار به</w:t>
      </w:r>
    </w:p>
    <w:p>
      <w:pPr>
        <w:pStyle w:val="BookText"/>
        <w:rPr/>
      </w:pPr>
      <w:r>
        <w:rPr>
          <w:rFonts w:ascii="IRNazanin" w:hAnsi="IRNazanin" w:eastAsia="IRNazanin"/>
          <w:color w:val="111111"/>
          <w:sz w:val="28"/>
          <w:sz w:val="28"/>
          <w:szCs w:val="28"/>
          <w:rtl w:val="true"/>
          <w:lang w:bidi="fa-IR"/>
        </w:rPr>
        <w:t>جاى مانده از پيامبر صلى الله عليه وآله را به بهانه ى شرك ويران كرد، در رديف آثار تاريخى اين شهر نگهدارى و مرمت شده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عيينه، به علت بيمارى وبا از دنيا رفت و پس از او، نوه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بخرفاش برخلاف پدربزرگش،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عبدالوهاب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محمدبن عبدالوهاب، روابط خوبى نداشت و او را از مقام قضاوت عزل كرد؛ شيخ نيز با ناراحتى، براى هميشه به شهر حريمله مهاجرت كرد و در آن جا شغل قضاوت را از نو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نيز پس از بازگشت از سفر، به حريمله آمد و همراه پدر شد و در حوزه ى درس وى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آلوسى، در همان سال ها همواره ميان او و پدرش پيرامون مبانى اعتقادى محمد، جدال و نزاع در مى گرفت، اما محمد جرأت ايستادگى در برابر پدر را نداشت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پدر محمد، تا هنگام مرگ، در شهر حريمله به فعاليت هاى علمى و آموزشى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چنين استفاده مى شود كه در اين شهر نيز همانند عيينه، حوزه هاى علمى و آموزشى فعال بوده است؛ زيرا خود محمد نيز بيش تر تحصليش در همين شهر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عبدالوهاب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محمد كه ديگر مانعى همانند پدر در برابر خود نمى ديد، مبانى فكرى خود را اعلام كرد و پرده از عقايد انحرافى خود برداشت؛ اما پس از مدتى، با خوارى از شهر حريمله اخراج شد و مجبور به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يعنى شهر عيينه گرديد</w:t>
      </w:r>
      <w:r>
        <w:rPr>
          <w:rFonts w:eastAsia="IRNazanin" w:cs="IRNazanin"/>
          <w:color w:val="111111"/>
          <w:sz w:val="28"/>
          <w:szCs w:val="28"/>
          <w:rtl w:val="true"/>
          <w:lang w:bidi="fa-IR"/>
        </w:rPr>
        <w:t>.</w:t>
      </w:r>
      <w:r>
        <w:rPr>
          <w:rStyle w:val="FootnoteAnchor"/>
          <w:rtl w:val="true"/>
        </w:rPr>
        <w:footnoteReference w:id="565"/>
      </w:r>
      <w:bookmarkStart w:id="533" w:name="pg15501_355890"/>
    </w:p>
    <w:p>
      <w:pPr>
        <w:pStyle w:val="Heading4"/>
        <w:numPr>
          <w:ilvl w:val="3"/>
          <w:numId w:val="1"/>
        </w:numPr>
        <w:rPr/>
      </w:pPr>
      <w:bookmarkStart w:id="534" w:name="__RefHeading___Toc8068525_2142443653"/>
      <w:bookmarkStart w:id="535" w:name="_Toc201"/>
      <w:bookmarkEnd w:id="533"/>
      <w:bookmarkEnd w:id="534"/>
      <w:r>
        <w:rPr/>
        <w:t>2</w:t>
      </w:r>
      <w:r>
        <w:rPr>
          <w:rtl w:val="true"/>
        </w:rPr>
        <w:t xml:space="preserve"> - </w:t>
      </w:r>
      <w:r>
        <w:rPr>
          <w:rtl w:val="true"/>
        </w:rPr>
        <w:t>روزگار محمدبن عبدالوهاب</w:t>
      </w:r>
      <w:bookmarkEnd w:id="535"/>
    </w:p>
    <w:p>
      <w:pPr>
        <w:pStyle w:val="BookText"/>
        <w:rPr/>
      </w:pPr>
      <w:r>
        <w:rPr>
          <w:rFonts w:ascii="IRNazanin" w:hAnsi="IRNazanin" w:eastAsia="IRNazanin"/>
          <w:color w:val="111111"/>
          <w:sz w:val="28"/>
          <w:sz w:val="28"/>
          <w:szCs w:val="28"/>
          <w:rtl w:val="true"/>
          <w:lang w:bidi="fa-IR"/>
        </w:rPr>
        <w:t>روزگار محمدبن عبدالوهاب را بايد در دو محور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وضعيت درونى جهان اسلام و مشكلات موجود در اين عصر، و ديگرى، مشكلات بيرونى جهان اسلام در رويارويى با استعمارگران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نخست، طرفداران محمدبن عبدالوهاب كوشيده اند قرن دوازدهم، به ويژه منطقه ى نجد و حجاز را سرشار از كج فهمى ها و انحراف ها نشان دهند؛ جامعه اى كه سراسر آن را جهالت و بدبختى فراگرفته است و از علم و بصيرت خبرى نيست؛ جامعه اى كه در ميان آن ها همواره جنگ و ناامنى حكم فرماست؛ و در چنين فضاى ظلمانى، شخصيتى همانند محمدبن عبدالوهاب، جامعه را از بدبختى و گم راهى نجات داده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اين افراد چنان در اين زمينه افراط مى كنند كه گويى هيچ خبرى از اسلام در اين عصر وجود نداشته است و محمدبن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برخى از آنان ادعا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پيامبرگونه انجام داده است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برخى ديگر، اين دوره را دوران جاهليت ناميده اند، كه اسلام كاملاً غريب بوده و محمدبن عبدالوهاب، اسلام را از اين غربت نجات داده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هم چنين گروه ديگرى براى توجيه حملات محمدبن عبدالوهاب به سرزمين هاى اسلامى، تشتت و ناامنى سياسى را در اين مناطق ذكر كرده و گفته اند كه آيين وهابيت، امنيت و ثبات را به آن جا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پيروان محمدبن عبدالوهاب در ترسيم چنين فضايى اهداف خاصى را 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توجيه دعوت خشونت بار و ستم هايى كه وى و پيروانش بر</w:t>
      </w:r>
    </w:p>
    <w:p>
      <w:pPr>
        <w:pStyle w:val="BookText"/>
        <w:rPr/>
      </w:pPr>
      <w:r>
        <w:rPr>
          <w:rFonts w:ascii="IRNazanin" w:hAnsi="IRNazanin" w:eastAsia="IRNazanin"/>
          <w:color w:val="111111"/>
          <w:sz w:val="28"/>
          <w:sz w:val="28"/>
          <w:szCs w:val="28"/>
          <w:rtl w:val="true"/>
          <w:lang w:bidi="fa-IR"/>
        </w:rPr>
        <w:t>عموم مسلمانان روا داشته اند و نيز توجيه خون هاى ريخته شده، اموال غارت شده و ناموس هاى هتك شده، چاره اى جز ارائه ى چنين ادعايى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بهاى حمايت از كارهاى غيراسلامى ابن عبدالوهاب، ناچار شده اند چهره ى تاريكى از مسلمانان ترسيم كنند و براى تطهير وى و پيروانش، مهر تكفير و ارتداد به عموم مسلمانان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واقعيت اين است كه هرچند در اين دوران، در ميان جوامع اسلامى خرافات در دين وجود داشته است، اما هرگز بيش از دوره هاى ديگر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شايد بتوان روزگار ابن تيميه را از نظر انحراف ها و وجود خرافات در دين، بدتر از دوره ى ابن عبدالوهاب دانست؛ اما هرگز ابن تيميه، با وجود روحيه ى كينه توزانه و افراطى خود، به بهانه ى انحراف، به قتل و غارت مسلمانان فتوا نداد؛ درحالى كه محمدبن عبدالوهاب، به بهانه ى ارتداد، خون اهل قبله را همانند خوارج مباح شمرد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نگاهمان را كمى محدودتر كنيم، با مراجعه به منابعى كه درباره ى نجد نوشته شده است، مى بينيم كه اهل اين منطقه، هرچند گرفتار برخى خرافات و گزافه گويى ها در جايگاه و مقام مردگان خود بوده اند، اما كفر و الحاد در آن فراگير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عيينه و حريمله، كه محمدبن عبدالوهاب در آن ها رشد كرده بود، با توجه به شواهد تاريخى، از شهرهاى دينى و مذهبى منطقه ى شبه جزيره بوده و علماى بزرگى را در خود پرورش داده اند، كه نام آن ها در تاريخ ثبت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چنان كه گفته شد، تنها در عيينه بيش از هشتاد عالم به تدريس علوم دينى مشغول بوده اند كه مذهب بسيارى از آن ها حنبلى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با وجود چنين تعدادى از استادان، طلبه هاى بسيارى در اين شهر به تحصيل علوم دينى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نجد خلال ستة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ميراث علمى نجد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حريمله نيز منطقه اى است كه بنا به گفته ى خود وهابيان، حوزه ى علمى بزرگى داشته است كه خود شيخ عبدالوهاب در آن به تدريس مشغول بود و حتى بخش عمده اى از تحصيلات محمدبن عبدالوهاب در آن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گونه ممكن است با وجود چنين حوزه هاى علمى، نام و نشانى از اسلام در ميان مردم باقى نمانده باشد و همه ى مردم گمراه باشند، تاآن جاكه خون و مال و ناموسشان مباح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ديگر علماى منطقه، در برابر چنين وضعيتى بى تفاوت مى ماندند؟ يا اگر در ابتدا، قدرت مخالفت با چنين وضعيتى را نداشتند، چه گونه شد كه حتى پدر محمدبن عبدالوهاب با وى بناى مخالفت گذاشت و يا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در رد او نوشت؟</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بنابراين، شرايط در اين دوره هرگز چنان بحرانى نبوده است كه محمدبن عبدالوهاب، با تمسك به بى دينى مردم، خون، مال و ناموس آنان را مباح شمارد و فجيع ترين جنايت ها را درحق آنان روا دارد؛ تاآن جاكه وى پس از حمله به 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خودش و شهرى كه عالمانى بزرگ را در خود جاى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را كشت و زنان را اسير كرد؛ اموال آنان را به غنيمت برد و شهر را چنان ويران ساخت كه تا قرن بعد نيز جز تلى از خاك و ويرانه، چيزى از آن بر جاى نماند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بنابراين، در بُعد داخلى جهان اسلام، هرگز شرايط درونى به گونه اى نبود كه همه ى مسلمانان كافر شده باشند و حتى عالمان و انديشمندان نيز توان فهم آن چه را كه محمدبن عبدالوهاب توحيد مى خواند، نداشته باشند؛ بلكه شهرهاى نجد و حجاز، مانند عيينه، حريمله، مدينه و مكه، از كانون هاى علمى آن عصر شناخته مى شدند و حتى برخى از شهرهاى عراق، مانند بصره و بغداد، مراكز علمى جهان اسلام شمرده مى شدند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نيز هيچ يك از مذاهب اسلامى، به جز خوارج، چنين برخوردى با اهل قبله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پيامبر گرامى اسلام صلى الله عليه وآله، پس از ايجاد حكومت اسلامى در مدينه، با پيروان اديان ديگر، پيمان صلح و آشتى امضا كرد و در فتح مكه، هرچند</w:t>
      </w:r>
    </w:p>
    <w:p>
      <w:pPr>
        <w:pStyle w:val="BookText"/>
        <w:rPr/>
      </w:pPr>
      <w:r>
        <w:rPr>
          <w:rFonts w:ascii="Amiri" w:hAnsi="Amiri" w:eastAsia="Amiri" w:cs="Amiri"/>
          <w:color w:val="111111"/>
          <w:sz w:val="28"/>
          <w:sz w:val="28"/>
          <w:szCs w:val="28"/>
          <w:rtl w:val="true"/>
          <w:lang w:bidi="ar-SA"/>
        </w:rPr>
        <w:t>مى دانست كه بسيارى از مشركان مكه، هنوز به اسلام ايمان نياورده اند، خون آن ها را نريخت و به آنان آزار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بُعد سياست نيز همواره پيروان محمدبن عبدالوهاب، قرن دوازدهم را فضايى پرآشوب و بحران زده ترسيم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كه در آن، ناامنى و بى ثباتى حكم فرماست، و وجود حاكمان مختلف در بخش هاى گوناگون موجب جنگ و خون ريزى، و غارت و تجاوز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آنان دعوت ابن عبدالوهاب را پايانى براين اختلاف ها، و باعث ايجاد جامعه اى يك پارچه و واحد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آنان، دعوت محمدبن عبدالوهاب براى مسلمانان، يك پارچگى و وحدت را به همراه آورد و اختلاف ها و ناامنى را پايان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وهابيان نيز همانند ادعاى پيشين، با واقعيت هاى خارجى تطابق ندارد؛ زيرا گماشته هاى عثمانى بر دو شهر مكه و مدينه حكومت مى كردند كه معمولاً از شرفا و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منطقه ى عيينه،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ى محمدبن عبدالوهاب، آل معمر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نزديك به چهار قرن اين خاندان، نشانگر ثبات اجتماعى و سياسى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مطلوب اهل سنت در سطح جهان اسلام نيز مدل خلافت است كه به خلافت راشده شباهت دارد؛ سلفى گرى نيز كه ادعاى پى روى از سلف را دارد، بيش از ديگران بر روش خلافت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امپراتورى عثمانى، هرچند به علت عمل كرد نامناسب خلفاى عثمانى، دوران افول و فروپاشى را مى گذراند، هم چنان به عنوان كانون و محور نظريه ى سياسى اهل سنت شمرده مى شد و قداست ويژه اى در ميان آن ها داشت؛ تاآن جاكه در ميان سلفيان شبه قاره براى دفاع از خلافت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احياى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و مسلمانان هند در راه جلوگيرى از فروپاشى و براى حفظ آن، مبارزات بسيارى كردند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حركت وهابيت و محمدبن عبدالوهاب، در بُعد جهان اسلام نيز، نه تنها هم گرايى و وحدت مسلمانان را به دنبال نداشت، بلكه آخرين ميخ را به تابوت امپراتورى عثمانى</w:t>
      </w:r>
    </w:p>
    <w:p>
      <w:pPr>
        <w:pStyle w:val="BookText"/>
        <w:rPr/>
      </w:pPr>
      <w:r>
        <w:rPr>
          <w:rFonts w:ascii="IRNazanin" w:hAnsi="IRNazanin" w:eastAsia="IRNazanin"/>
          <w:color w:val="111111"/>
          <w:sz w:val="28"/>
          <w:sz w:val="28"/>
          <w:szCs w:val="28"/>
          <w:rtl w:val="true"/>
          <w:lang w:bidi="fa-IR"/>
        </w:rPr>
        <w:t>كوبيد و با همكارى انگلستان كه به شدت به دنبال ازميان بردن آخرين بقاياى خلافت بودند، خلافت عثمانى را از ميان برد و جهان سنى را با خلأ و بحرانى جدى در عرصه ى حكومت روبه رو كرد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پى آمد فروپاشى امپراتورى عثمانى، تقسيم كشورهاى اسلامى به كشورهاى كوچك و آسيب 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هايى كه بلعيدن و هضم آن ها براى استعمار ديگر چندان مشكل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گواهى تاريخ، مناطق اسلامى هرگز با رغبت دعوت محمدبن عبدالوهاب را نپذيرفتند؛ بلكه به علت زور شمشير و بيم جان و مال و ناموس، به ديدگاه انحرافى محمد تن دادند و تنها در نيمه ى قرن بيستم بود كه دولت سعودى، تا حدودى رنگ ثبات را به خود ديد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بنابراين در بُعد داخلى در دو حوزه ى ديانت و سياست، دعوت محمدبن عبدالوهاب، نه تنها دست آوردى به همراه نداشت، بلكه ضربه هاى جبران ناپذيرى به جهان اسلام وارد كرد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حوزه ى رويارويى جهان اسلام با جهان خارج، قرن دوازدهم قرن ويژه اى است كه مشكلات بسيارى فراروى مسلمانان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قرن را قرن استعمار بناميم، سخن به گزاف نگفته ايم؛ زيرا ردپاى آن در همه جاى جهان اسلام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كه از سال ها پيش سايه ى شوم خود را بر شبه قاره ى هند افكنده بود،</w:t>
      </w:r>
      <w:bookmarkStart w:id="536" w:name="pg15501_355895"/>
    </w:p>
    <w:p>
      <w:pPr>
        <w:pStyle w:val="BookText"/>
        <w:rPr/>
      </w:pPr>
      <w:bookmarkEnd w:id="536"/>
      <w:r>
        <w:rPr>
          <w:rFonts w:ascii="IRNazanin" w:hAnsi="IRNazanin" w:eastAsia="IRNazanin"/>
          <w:color w:val="111111"/>
          <w:sz w:val="28"/>
          <w:sz w:val="28"/>
          <w:szCs w:val="28"/>
          <w:rtl w:val="true"/>
          <w:lang w:bidi="fa-IR"/>
        </w:rPr>
        <w:t>با تحول در نظام آموزشى هندوستان مى كوشيد، افزون بر استيلاى نظامى، جامعه ى اسلامى هند و نسل نو اين كشور را بيش از پيش، از خود بيگانه كند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فرانسه به رهبرى ناپلئون، مصر، سوريه و فلسطين را اشغال كرده بود و روس هاى تزارى با حمله هاى مكرر به ايران و عثمانى، مى كوشيدند تا در سايه ى معاهده ها و پيمان هاى استعمارى، بر قدرت و قلمرو سياسى و جغرافيايى خود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امپراتورى عثمانى كه بقاياى به جامانده از خلافت سنى بود، دوران ضعف و انحطاط خود را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جهان اسلام در نهايت ضعف به سر مى برد و بيش از هر چيز، به هم دلى و هم گرايى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كه بتواند همه ى مسلمانان را گرد هم آورد و زمينه ى اتحاد جهان اسلام را در برابر دشمنان مشترك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وهابيت نه تنها كمكى به هم گرايى جهان اسلام نكرد، بلكه تخم نفاق، تفرقه و دشمنى را ميان آن ها پاشيد و دست در دست استعمار، زمينه ى بهره بردارى و نفوذ هرچه بيش تر استعمارگران را در كشورهاى اسلامى فراهم آورد</w:t>
      </w:r>
      <w:r>
        <w:rPr>
          <w:rFonts w:eastAsia="IRNazanin" w:cs="IRNazanin"/>
          <w:color w:val="111111"/>
          <w:sz w:val="28"/>
          <w:szCs w:val="28"/>
          <w:rtl w:val="true"/>
          <w:lang w:bidi="fa-IR"/>
        </w:rPr>
        <w:t>.</w:t>
      </w:r>
    </w:p>
    <w:p>
      <w:pPr>
        <w:pStyle w:val="Heading4"/>
        <w:numPr>
          <w:ilvl w:val="3"/>
          <w:numId w:val="1"/>
        </w:numPr>
        <w:rPr/>
      </w:pPr>
      <w:bookmarkStart w:id="537" w:name="__RefHeading___Toc8068527_2142443653"/>
      <w:bookmarkStart w:id="538" w:name="_Toc202"/>
      <w:bookmarkEnd w:id="537"/>
      <w:r>
        <w:rPr/>
        <w:t>3</w:t>
      </w:r>
      <w:r>
        <w:rPr>
          <w:rtl w:val="true"/>
        </w:rPr>
        <w:t xml:space="preserve"> - </w:t>
      </w:r>
      <w:r>
        <w:rPr>
          <w:rtl w:val="true"/>
        </w:rPr>
        <w:t>شخصيت علمى محمدبن عبدالوهاب</w:t>
      </w:r>
      <w:bookmarkEnd w:id="53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پرده از شخصيت علمى فرد برمى دارد، آثار و كاوش هاى علمى وى، يا استادان و شاگردانى هستند كه به او منتسب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برخلاف سلف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زمينه با فقر شديدى روبه روست؛ به اين معنى كه ابن تيميه نويسنده ى پركارى بود و شاگردانى همچون ابن قيم و ابن كثير از خود برجاى گذاشت و در فهرست استادان خود نيز نام برخى از بزرگان را يدك مى كشيد؛ اما محمدبن عبدالوهاب، نه تنها در زمينه ى تأليف، اثر قابل توجهى از خود به جاى نگذاشت، بلكه ميزان تحصيل و تأثيرات علمى وى نيز كاملاً در هاله اى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براى ارزيابى شخصيت علمى ابن تيميه، نيازمند مراجعه به آثار وى و بررسى آن ها هستيم، محمدبن عبدالوهاب، از اين نظر كاملاً پژوهشگر را بى نياز مى كند؛ زيرا اثر علمى</w:t>
      </w:r>
    </w:p>
    <w:p>
      <w:pPr>
        <w:pStyle w:val="BookText"/>
        <w:rPr/>
      </w:pPr>
      <w:r>
        <w:rPr>
          <w:rFonts w:ascii="IRNazanin" w:hAnsi="IRNazanin" w:eastAsia="IRNazanin"/>
          <w:color w:val="111111"/>
          <w:sz w:val="28"/>
          <w:sz w:val="28"/>
          <w:szCs w:val="28"/>
          <w:rtl w:val="true"/>
          <w:lang w:bidi="fa-IR"/>
        </w:rPr>
        <w:t>خاصى ندارد كه نيازمند بررسى و ارزيابى باشد، و آن چه موجب تداوم دعوت وى شده است، صرفاً استفاده از شمشير و قدرت سياسى آل سعود و انگلستان 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تحصيلات مقدماتى وى، از دو شخصيت بيش تر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شايد مهم ترين فردى كه عهده دار تحصيل وى بوده است، پدر اوست كه در شهر عيينه در سال هاى نخستين زندگى اش، قرآن و فقه حنبلى را به وى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گفته اند جدش شيخ سليمان، از عالمان به نام منطقه، در آموزش او سهيم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كه تحصيلات وى در سال هاى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فقه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زمينه اى بود، ميان پيروان او و ديگر مسلمانان، اختلاف 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نزديكان وى براين باورند كه در عيينه و نزد پدر و پدربزرگش، شيخ سليمان، حديث و نظرات علما را در اصول اسلامى آموخته است، و ذهن و ذكاوتى قوى داشت كه پدر را به تعجب واداشته بود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چنين سخنانى را ابن غنام مى گويد؛ وى نخستين تاريخ نگار وهابيت است و از ارادتمندان و ملازمان ركاب محمدبن عبدالوهاب و بسيار مقيد به اصول و مبانى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ابن بشر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فى تاريخ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معاصر نيز 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محمدبن عبدالوهاب، دعوته وسيرته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راهى را رفته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در مقابل، پژوهشگرانى هستند كه ديدگاه كاملاً متضادى را ارائه مى كنند؛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ذينى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و فقيه حنبلى،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صدقى زهاوى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معتقدند در اين دوره، وى به خواندن احوال پيامبران دروغين و شيوه ى تبليغ و دعوت آن ها مى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در جوانى غالباً به مطالعه ى زندگى نامه ى كسانى كه مدعى نبوت شده بودند، مانند مسيلمه ى كذاب و سجاح و اسود عنسى و طليحه ى اسدى، علاقه ى خاصى داشت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شايد بار نخست اين گونه به نظر آيد كه مخالفان وى به دليل دشمنى با او، چنين گفته اند؛ اما با نگاه به ماهيت و محتواى دعوت و چه گونگى برخورد وى با مخالفان، و از سوى ديگر، حكم تكفير وى درباره ى ديگر مسلمانان، چنين فرضيه اى كاملاً تأييد مى شود، زيرا روش و محتوايى كه وى در دعوت خود به كار گرفته است، به روش و محتواى مدعيان دروغين بسيار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وى و 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ى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دوران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على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بهائيت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غلام احمدخان قاديانى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 ى ضالّه ى قاديانه، همسانى هاى بسيارى ديده مى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مدتى را در مكه و مدينه به تحصيل پرداخته بود و پس از آن نيز مدتى در عراق به درس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حرمين،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ابراهيم بن 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سليمان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افندى داغستانى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اسماعيل عجلونى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عبداللطيف العفالقى الاحسائى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ميان مشايخ وى در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حيات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بصره سفر كرد و در آن جا نيز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نيز به دليل عقايد انحرافى اش، مردم و علما بر او شوريدند و او را از اين سرزمين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سرانجام،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جايى كه پدر پس از اخراج از عيينه، در آن جا به كار قضاوت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همه ى كتاب هايى كه به زندگى نامه ى علمى محمدبن عبدالوهاب پرداخته اند مراجعه شود، بيش از آن چه در اين سطور گفته شد،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حتى تراجمى كه عالمان بزرگ وهابى،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هيچ گونه توضيحى درباره ى چه گونگى و شرح تحصيل وى در عيينه، مكه، مدينه و بصره ارائه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تعداد كم استادان وى، هيچ گونه توضيحى درباره ى مراحل تحصيلى وى در تاريخ به چشم نمى خوردو تنها به كلياتى بسنده شده است؛ مانند اين كه وى حديث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وهابيان كوشيده اند از كوچك ترين ويژگى هاى شخصى محمدبن عبدالوهاب كوهى بسازند، اما درباره ى تحصيلات وى، به دليل نبود منابع، نتوانسته اند شرحى تفصيلى از روند و مراحل مختلف تحصيلى وى ذكر كنند و در اين زمينه، به كلياتى كليشه اى و تعريف هايى عام بسنده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تاريخ دقيق حضور وى در مكه و مدينه، و شركت در درس هاى رايج آن زمان به درستى مشخص نيست و با شك و ترديد بيان مى شود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وهابيان قائلند كه استادان ابن عبدالوهاب همواره وى را به دليل هوش و ذكاوت زياد و نيز قدرت علمى، ستوده اند و درباره ى او اظهار شگفتى كرده اند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اما برخلاف اين نظريه، ديدگاه هاى ديگرى نيز وجود دارد كه نشانگر اظهار نگرانى عميق استادان وى از آينده ى اوست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هم چنين ذينى دحلان مدعى است نامه اى را يافته است كه در آن، محمدبن سليمان كردى، استاد وى، بر محمدبن عبدالوهاب خرده گرفته و او</w:t>
      </w:r>
    </w:p>
    <w:p>
      <w:pPr>
        <w:pStyle w:val="BookText"/>
        <w:rPr/>
      </w:pPr>
      <w:r>
        <w:rPr>
          <w:rFonts w:ascii="Amiri" w:hAnsi="Amiri" w:eastAsia="Amiri" w:cs="Amiri"/>
          <w:color w:val="111111"/>
          <w:sz w:val="28"/>
          <w:sz w:val="28"/>
          <w:szCs w:val="28"/>
          <w:rtl w:val="true"/>
          <w:lang w:bidi="ar-SA"/>
        </w:rPr>
        <w:t>را از تكفير مسلمانان بازداشته است</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جالب اين كه خود ابن عبدالوهاب براين امر اقرار كرده است؛ او در يكى از نامه هايش، پس از آن كه خود را منجى مردم از شرك مى شمارد، تصريح مى كند كه هيچ يك از مشايخ او توحيد را نمى شناخته اند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فهميده اند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چنين اقرارى، نشانگر عمق شكاف ميان انديشه ى وى با استادانش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پدرش، شيخ عبدالوهاب، يكى از استادان وى بود و بنا به اقرار خود وهابيان، همواره ميان او و پدرش اختلاف هاى عميقى وجود داشت؛ تا آن جاكه محمد جرأت نكرد در زمان حيات پدر، دعوت خود را آشكار كند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وهابيان كوشيده اند درباره ى دوره ى تحصيل محمدبن عبدالوهاب در مكه و مدينه، و پس از آن در بصره، بزرگ نمايى كنند؛ اما پس از بازگشت وى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حريمله كه در آن زمان در برابر شهرهاى بزرگى مانند مكه و مدينه، روستايى بيش به شمار نمى آمد، هرگز از وى به عنوان عالمى بزرگ در اين منطقه ى كوچك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پدرش كه عالم محلى منطقه بوده و در رديف عالمان بزرگ حنبليان قرار ندارد، از نظر علمى بر وى برترى دارد و از اين سال تا سال هاى آغازين دهه ى پنجاه كه پدرش از دنيا مى رود، همواره از وى به عنوان استاد محمد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نيز هرگز قدرت انديشه و افكار وى نبود كه مكتب انحرافى وى را مى گستراند، بلكه قدرت شمشير و استيلاى سياسى عامل رشد وى بود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اگر از نظر تاريخى نيز وضعيت محمدبن عبدالوهاب را بررسى كنيم، خواهيم ديد كه وى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مسافرت او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 مدت اقامت وى در مكه و مدينه و بصره كوتاه بوده و فرصت فراگيرى و</w:t>
      </w:r>
      <w:bookmarkStart w:id="539" w:name="pg15501_355900"/>
    </w:p>
    <w:p>
      <w:pPr>
        <w:pStyle w:val="BookText"/>
        <w:rPr/>
      </w:pPr>
      <w:bookmarkEnd w:id="539"/>
      <w:r>
        <w:rPr>
          <w:rFonts w:ascii="IRNazanin" w:hAnsi="IRNazanin" w:eastAsia="IRNazanin"/>
          <w:color w:val="111111"/>
          <w:sz w:val="28"/>
          <w:sz w:val="28"/>
          <w:szCs w:val="28"/>
          <w:rtl w:val="true"/>
          <w:lang w:bidi="fa-IR"/>
        </w:rPr>
        <w:t>استفاده ى علمى از حوزه هاى علمى برايش چندان ميسر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حريمله نيز به جز سال هايى كه در دوران پدر بوده است، بقيه ى ايام را صرف جنگ و جدال با مسلمانان و كشورگشايى كرده است؛ بنابراين بعيد به نظر مى رسد كه فرصت چندانى براى فراگيرى و بهره مندى از علوم مختلف را دارا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محمدبن عبدالوهاب برخلاف ابن تيميه، هرگز نتوانست شاگردى را تربيت كند كه در تاريخ نامش ماندگار شود، و در ميان موافقان و مخالفان وى، در اين باره كه وى شاگرد ويژه اى نداشته است، اتفاق نظر وجود دارد</w:t>
      </w:r>
      <w:r>
        <w:rPr>
          <w:rFonts w:eastAsia="IRNazanin" w:cs="IRNazanin"/>
          <w:color w:val="111111"/>
          <w:sz w:val="28"/>
          <w:szCs w:val="28"/>
          <w:rtl w:val="true"/>
          <w:lang w:bidi="fa-IR"/>
        </w:rPr>
        <w:t>.</w:t>
      </w:r>
    </w:p>
    <w:p>
      <w:pPr>
        <w:pStyle w:val="Heading4"/>
        <w:numPr>
          <w:ilvl w:val="3"/>
          <w:numId w:val="1"/>
        </w:numPr>
        <w:rPr/>
      </w:pPr>
      <w:bookmarkStart w:id="540" w:name="__RefHeading___Toc8068529_2142443653"/>
      <w:bookmarkStart w:id="541" w:name="_Toc203"/>
      <w:bookmarkEnd w:id="540"/>
      <w:r>
        <w:rPr/>
        <w:t>4</w:t>
      </w:r>
      <w:r>
        <w:rPr>
          <w:rtl w:val="true"/>
        </w:rPr>
        <w:t xml:space="preserve"> - </w:t>
      </w:r>
      <w:r>
        <w:rPr>
          <w:rtl w:val="true"/>
        </w:rPr>
        <w:t>آثار محمدبن عبدالوهاب</w:t>
      </w:r>
      <w:bookmarkEnd w:id="541"/>
    </w:p>
    <w:p>
      <w:pPr>
        <w:pStyle w:val="BookText"/>
        <w:rPr/>
      </w:pPr>
      <w:r>
        <w:rPr>
          <w:rFonts w:ascii="IRNazanin" w:hAnsi="IRNazanin" w:eastAsia="IRNazanin"/>
          <w:color w:val="111111"/>
          <w:sz w:val="28"/>
          <w:sz w:val="28"/>
          <w:szCs w:val="28"/>
          <w:rtl w:val="true"/>
          <w:lang w:bidi="fa-IR"/>
        </w:rPr>
        <w:t>ناآشنايى با منابع دينى موجب شد كه محمدبن عبدالوهاب در عرصه ى آثار نيز نتواند اثر برجسته اى از خود برجاى بگذارد و اگر همت پيروان محمدبن عبدالوهاب و كسانى كه در سال ها و قرن هاى بعد بر كتاب هايش شرح هاى علمى نوشتند، نمى بود، اثرى از آثار وى برجاى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دانشگاه محمدبن آل سعود در همايشى كه براى بزرگ داشت محمدبن عبدالوهاب برگزار شد،</w:t>
      </w:r>
      <w:r>
        <w:rPr>
          <w:rStyle w:val="FootnoteAnchor"/>
          <w:rtl w:val="true"/>
        </w:rPr>
        <w:footnoteReference w:id="586"/>
      </w:r>
      <w:r>
        <w:rPr>
          <w:rFonts w:ascii="IRNazanin" w:hAnsi="IRNazanin" w:eastAsia="IRNazanin"/>
          <w:color w:val="111111"/>
          <w:sz w:val="28"/>
          <w:sz w:val="28"/>
          <w:szCs w:val="28"/>
          <w:rtl w:val="true"/>
          <w:lang w:bidi="fa-IR"/>
        </w:rPr>
        <w:t>نگاشته هاى وى را گردآورى، تصحيح و چاپ كرد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اگر بخواهيم آثار محمدبن عبدالوهاب را از نظر موضوعى دسته بندى كنيم، مى توان آن ها را در سه محور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عقايد، دوم تاريخ و سيره، و سوم فقه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عقايد، محتواى مباحث پيش از آن كه مبناى نظرى و علمى داشته باشد، القاى شبهه ها و ادعاهاى بدون دليل و مدرك بوده و محمدبن عبدالوهاب با تكيه بر ظاهر برخى آيات و روايت ها، حكم تكفير را براى همه ى مسلمانان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كتاب ها داراى استدلال هاى علمى نيستند و مطالعه ى آن ها انسان را به ياد مانيفست هاى افرادى مانند بربهارى در قرن چهارم مى اندازد؛ براى نمونه، كتاب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بدون شرح هايى كه به دست ديگران به آن زده شده است،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به صورت ابواب مختلف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مسائلى مانند توسل، شفاعت و ذبح پرداخته و در كنار آن ها نيز مسائلى همچون سحر و جادو، چشم زدن، زياد قسم خوردن و كهانت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هريك از موضوعات را به عنوان بابى مستقل ذكر كرده است، اما اين ابواب معمولاً يكى دو صفحه بيش تر نمى شود و بيش از آن كه به يك كتاب علمى در عرصه ى اعتقادات شبيه باشد، مانند رساله ى توضيح المسائل اعتقادى است؛ يعنى وى بدون آن كه دليل ها را ذكر كند، پس از بيان مسأله، حكم به تكفير و تفسيق مسلمانان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استدلال، به ظواهر يكى دو آيه و روايت استناد كرده كه به صورت نابه جا آن ها را تفسير به رأى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تجاوز نمى كند،</w:t>
      </w:r>
      <w:r>
        <w:rPr>
          <w:rStyle w:val="FootnoteAnchor"/>
          <w:rtl w:val="true"/>
        </w:rPr>
        <w:footnoteReference w:id="589"/>
      </w:r>
      <w:r>
        <w:rPr>
          <w:rFonts w:ascii="Amiri" w:hAnsi="Amiri" w:eastAsia="Amiri" w:cs="Amiri"/>
          <w:color w:val="111111"/>
          <w:sz w:val="28"/>
          <w:sz w:val="28"/>
          <w:szCs w:val="28"/>
          <w:rtl w:val="true"/>
          <w:lang w:bidi="ar-SA"/>
        </w:rPr>
        <w:t>كوشيده است بحثى علمى ارائه دهد و ميان مسلمانان اين دوره و كفار قريش مقايسه اى تطبيقى انجام دهد و حتى آن ها را از كفار بدتر معرفى كند،</w:t>
      </w:r>
      <w:r>
        <w:rPr>
          <w:rStyle w:val="FootnoteAnchor"/>
          <w:rtl w:val="true"/>
        </w:rPr>
        <w:footnoteReference w:id="590"/>
      </w:r>
      <w:r>
        <w:rPr>
          <w:rFonts w:ascii="IRNazanin" w:hAnsi="IRNazanin" w:eastAsia="IRNazanin"/>
          <w:color w:val="111111"/>
          <w:sz w:val="28"/>
          <w:sz w:val="28"/>
          <w:szCs w:val="28"/>
          <w:rtl w:val="true"/>
          <w:lang w:bidi="fa-IR"/>
        </w:rPr>
        <w:t>و در پايان نيز حكم به ارتداد مسلمانان و در نتيجه، جواز قتل آنان را صادر مى كند؛ اما دلايل و برهان هاى او در اين كتاب سطحى است و به آراى مخالفان و حتى امانت دارى در بيان دلايل ديگران هيچ توجهى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كتاب ناميد؛ به گونه اى كه خود وهابيان نيز از اين اثر گاه به عنوان رساله يا جزوه ياد مى كنند و وهابيان معاصر كوشيده اند با ارائه ى شرح هاى مختلف براين جزوه ى كوچك، آن را به اثرى علمى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 از آن كه اثرى علمى باشد، جزوه اى تند و عارى از روش هاى متعارف علمى در برخورد با مخالفان است و نوع ادبيات آن، انسان را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ى اثنى عشريه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دهلوى مى اندازد؛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ى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پرخاشگونه و عارى از نزاكت علمى را تنها در برخورد با شيعه در پيش گرفته اند، اما محمدبن عبدالوهاب در اين كتاب، روى سخنش با همه ى مسلمانان است و همه ى مسلمانان اين عصر را كافر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عنوان منشور وهابيت در اباحه ى خون و مال و ناموس مسلمانان عمل كرد و كشتارها و فجايع بسيارى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مجموعه ى آثار محمدبن عبدالوهاب، از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كه هرچند از يازده صفحه تجاوز نمى كند، براى ازدياد آثار شيخ، اين جزوه ى يازده صفحه اى را نيز به عنوان كتابى مستقل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نيز در پى تبيين و تحليل اصولى است كه به گفته ى محمدبن عبدالوهاب آگاهى از آن ها بر هر مسلمانى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شناخت خدا، شناخت پيامبر صلى الله عليه وآله و شناخت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نيز آميزه اى از مباحث اعتقادى و آيات الاحكام است كه مطلب علمى ويژه اى كه نشانگر مقام علمى نويسنده باشد، در آن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جزوه ى كوچك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آثار وى ذكر شده كه اين نيز به عنوان كتابى مستقل آمده است؛ درحالى كه از شش صفحه تجاوز نمى كند و همه ى مطالب آن تكرار مطالب جزوه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نكته ى جديدى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نامه هايى دارد كه در پاسخ به پرسش ها يا تلاش براى ترغيب و تطميع مخالفان، فراهم شده و در مجموعه آثار آمده است و مباحث جديدى را در خود ندارد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فى التوحيد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گردآورى همين مطالب است كه به موضوعات مختلف پرداخته شده و كشكولى را از مسائل مختلف مربوط به تاريخ و سيره و عقايد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آثار محمدبن عبدالوهاب از نظر علمى، فاقد مبانى علمى و نظرى است و آن چه آمده است، هرگز با آثار ابن تيميه و ابن قيم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محمدبن عبدالوهاب به عنوان عقايد خود آورده، همان ديدگاه هاى ابن تيميه درباره ى توحيد و شرك است كه لباسى نو بر تن آن پوشانده است و اگر ابن تيميه صرفاً در بعد نظرى فعال بود، محمدبن عبدالوهاب انديشه هاى سلفى گرى را به عرصه ى عمل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ى محمدبن عبدالوهاب و ابن تيميه در اين بود كه هرچند ابن تيميه نسبت كفر و ارتداد به مسلمانان مى داد، اما به قتل يا كشتن آنان فتوا</w:t>
      </w:r>
    </w:p>
    <w:p>
      <w:pPr>
        <w:pStyle w:val="BookText"/>
        <w:rPr/>
      </w:pPr>
      <w:r>
        <w:rPr>
          <w:rFonts w:ascii="IRNazanin" w:hAnsi="IRNazanin" w:eastAsia="IRNazanin"/>
          <w:color w:val="111111"/>
          <w:sz w:val="28"/>
          <w:sz w:val="28"/>
          <w:szCs w:val="28"/>
          <w:rtl w:val="true"/>
          <w:lang w:bidi="fa-IR"/>
        </w:rPr>
        <w:t>نداد؛ درحالى كه محمدبن عبدالوهاب، نه تنها مسلمانان را كافر قلمداد كرد، كه آنان را بدتر از كفار دوران جاهليت و سزاوار مرگ دانست و تصاحب اموال و ناموس آنان را مباح اعلام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آثار محمدبن عبدالوهاب در عرصه ى عقايد افزون بر حجم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مجموع آثار وى در اين زمينه به دويست صفحه نيز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كه علمى باشد، جنبه ى مرام نامه هاى حزبى و عملياتى دارد؛ و بيش از آن كه درباره ى روش هاى متعارف علمى در برخورد با مخالفان، و استدلال در اين زمينه سخن بگويد، راه تكفير و حذف فيزيكى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آن چه را كه وى مى گويد، مى توان در انديشه هاى سلفى گرى اعتقادى ابن تيميه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امروزه دانشمندان وهابى براى نشان دادن جايگاه علمى محمدبن عبدالوهاب، تلاش هاى فراوانى به كار مى برند و كتاب هاى بسيارى در شرح ديدگاه هاى او مى نويسند و چنان كه گفته شد، با برگزارى همايش هاى مختلف، تلاش براى بزرگ نمايى بسيار او دارند</w:t>
      </w:r>
      <w:r>
        <w:rPr>
          <w:rFonts w:eastAsia="IRNazanin" w:cs="IRNazanin"/>
          <w:color w:val="111111"/>
          <w:sz w:val="28"/>
          <w:szCs w:val="28"/>
          <w:rtl w:val="true"/>
          <w:lang w:bidi="fa-IR"/>
        </w:rPr>
        <w:t>.</w:t>
      </w:r>
      <w:r>
        <w:rPr>
          <w:rStyle w:val="FootnoteAnchor"/>
          <w:rtl w:val="true"/>
        </w:rPr>
        <w:footnoteReference w:id="591"/>
      </w:r>
      <w:bookmarkStart w:id="542" w:name="pg15501_355904"/>
    </w:p>
    <w:p>
      <w:pPr>
        <w:pStyle w:val="Heading4"/>
        <w:numPr>
          <w:ilvl w:val="3"/>
          <w:numId w:val="1"/>
        </w:numPr>
        <w:rPr/>
      </w:pPr>
      <w:bookmarkStart w:id="543" w:name="__RefHeading___Toc8068531_2142443653"/>
      <w:bookmarkStart w:id="544" w:name="_Toc204"/>
      <w:bookmarkEnd w:id="542"/>
      <w:bookmarkEnd w:id="543"/>
      <w:r>
        <w:rPr>
          <w:rtl w:val="true"/>
        </w:rPr>
        <w:t>نتيجه ى بخش دوم</w:t>
      </w:r>
      <w:bookmarkEnd w:id="544"/>
    </w:p>
    <w:p>
      <w:pPr>
        <w:pStyle w:val="BookText"/>
        <w:rPr/>
      </w:pPr>
      <w:r>
        <w:rPr>
          <w:rFonts w:ascii="IRNazanin" w:hAnsi="IRNazanin" w:eastAsia="IRNazanin"/>
          <w:color w:val="111111"/>
          <w:sz w:val="28"/>
          <w:sz w:val="28"/>
          <w:szCs w:val="28"/>
          <w:rtl w:val="true"/>
          <w:lang w:bidi="fa-IR"/>
        </w:rPr>
        <w:t>هرچند مى توان رگه هايى از انديشه ى وهابى را در قرن هاى دوم و سوم مقارن با اوج گيرى اهل حديث مشاهده كرد، اما واقعيت اين است كه خاستگاه وهابيت را بايد در قرن هفتم و در انديشه هاى سلف گرايانه ى ابن تيميه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با تكيه بر نقل گرايى و حديث گرايى احمدبن حنبل و محدثين قرن هاى دوم و سوم، بر جنبه هاى ظاهرگرايانه و عقل ستيز انديشه ى اهل حديث افزود و قرائتى مغاير با انديشه ى احمد و پيروان او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هاى ابن تيميه در حوزه ى عقايد نه تنها با نظريه هاى اهل حديث در تعارض بود، بلكه آموزه هاى ساير مذاهب اسلامى اعم از شيعه، اشاعره، ماتريديه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همان ابتدا ديدگاه هاى او با مخالفت علماى اسلامى روبه رو شد و ابن تيميه سال هاى متمادى از عمر خود را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هاى شاگردان و پيروان او مانند ابن قيم، مقدسى و ابن كثير، نظريه هاى ابن تيميه فراموش شد، تا اين كه در قرن دوازدهم دوباره توسط محمد بن عبدالوهاب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كه خود از نظر علمى توشه اى نداشت، چيزى بر گفته هاى ابن تيميه نيفزود، و تنها در حوزه ى عمل با تكيه بر شمشير و مباح شمردن خون مسلمانان، ضربه هاى سهمگينى بر پيكر خسته ى جهان اسلام وارد كرد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علت رشد وگسترش انديشه ى وهابى كه همان پيوند وهابيت با سياست است، تبيين خواهد شد</w:t>
      </w:r>
      <w:bookmarkStart w:id="545" w:name="pg15501_355906"/>
    </w:p>
    <w:p>
      <w:pPr>
        <w:pStyle w:val="Heading2"/>
        <w:numPr>
          <w:ilvl w:val="1"/>
          <w:numId w:val="1"/>
        </w:numPr>
        <w:rPr/>
      </w:pPr>
      <w:bookmarkStart w:id="546" w:name="__RefHeading___Toc8068533_2142443653"/>
      <w:bookmarkStart w:id="547" w:name="_Toc205"/>
      <w:bookmarkEnd w:id="545"/>
      <w:bookmarkEnd w:id="546"/>
      <w:r>
        <w:rPr>
          <w:rtl w:val="true"/>
        </w:rPr>
        <w:t>بخش سوم وهابيت و سياست</w:t>
      </w:r>
      <w:bookmarkEnd w:id="5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8068535_2142443653"/>
      <w:bookmarkStart w:id="549" w:name="_Toc206"/>
      <w:bookmarkEnd w:id="548"/>
      <w:r>
        <w:rPr>
          <w:rtl w:val="true"/>
        </w:rPr>
        <w:t>اشاره</w:t>
      </w:r>
      <w:bookmarkStart w:id="550" w:name="pg15501_355908"/>
      <w:bookmarkEnd w:id="549"/>
    </w:p>
    <w:p>
      <w:pPr>
        <w:pStyle w:val="Heading3"/>
        <w:numPr>
          <w:ilvl w:val="2"/>
          <w:numId w:val="1"/>
        </w:numPr>
        <w:rPr/>
      </w:pPr>
      <w:bookmarkStart w:id="551" w:name="__RefHeading___Toc8068537_2142443653"/>
      <w:bookmarkStart w:id="552" w:name="_Toc207"/>
      <w:bookmarkEnd w:id="550"/>
      <w:bookmarkEnd w:id="551"/>
      <w:r>
        <w:rPr>
          <w:rtl w:val="true"/>
        </w:rPr>
        <w:t>مقدمه</w:t>
      </w:r>
      <w:bookmarkEnd w:id="552"/>
    </w:p>
    <w:p>
      <w:pPr>
        <w:pStyle w:val="BookText"/>
        <w:rPr/>
      </w:pPr>
      <w:r>
        <w:rPr>
          <w:rFonts w:ascii="IRNazanin" w:hAnsi="IRNazanin" w:eastAsia="IRNazanin"/>
          <w:color w:val="111111"/>
          <w:sz w:val="28"/>
          <w:sz w:val="28"/>
          <w:szCs w:val="28"/>
          <w:rtl w:val="true"/>
          <w:lang w:bidi="fa-IR"/>
        </w:rPr>
        <w:t>در بخش گذشته به تفصيل درباره ى ماهيت، ويژگى ها، گونه شناسى و مصداق پژوهى سلفى گرى معاصر سخن گفته شد و در اين بخش به تبارشناسى مهم ترين مصداق سلفى گرى، يعنى وهابيت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رهيافت اين بخش، رهيافتى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تلاش شده است ريشه ها و مبانى وهابيت، در دل تاريخ بررسى شود و مشخص گردد كه وهابيت هر يك از مبانى خود را از كدام انديشه و شخصيت به عاريت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رهيافت، تاريخ به چند دوره تقسيم و برداشت سليقه اى وهابيت از هر دوره،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تعريف هر دوره، با توجه به ويژگى آن و نقش آن در تكوين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در اين بخش، سلفى گرى با توجه به رويكرد تاريخى، به سه دوره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نقلى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گرى اعتقادى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گرى وهابى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ازآن جاكه در اين مجموعه به عقايد و شبهات وهابيت به صورت مستقل پرداخته خواهد شد، اين بخش تنها جنبه ى تحليل تاريخى دارد و تضادهاى انديشه ى وهابيت با ساير مذاهب اسلامى را صرفاً به صورت گزارشى و تاريخى ارائه خواهد داد</w:t>
      </w:r>
      <w:r>
        <w:rPr>
          <w:rFonts w:eastAsia="IRNazanin" w:cs="IRNazanin"/>
          <w:color w:val="111111"/>
          <w:sz w:val="28"/>
          <w:szCs w:val="28"/>
          <w:rtl w:val="true"/>
          <w:lang w:bidi="fa-IR"/>
        </w:rPr>
        <w:t>.</w:t>
      </w:r>
      <w:bookmarkStart w:id="553" w:name="pg15501_355910"/>
    </w:p>
    <w:p>
      <w:pPr>
        <w:pStyle w:val="Heading3"/>
        <w:numPr>
          <w:ilvl w:val="2"/>
          <w:numId w:val="1"/>
        </w:numPr>
        <w:rPr/>
      </w:pPr>
      <w:bookmarkStart w:id="554" w:name="__RefHeading___Toc8068539_2142443653"/>
      <w:bookmarkStart w:id="555" w:name="_Toc208"/>
      <w:bookmarkEnd w:id="553"/>
      <w:bookmarkEnd w:id="554"/>
      <w:r>
        <w:rPr>
          <w:rtl w:val="true"/>
        </w:rPr>
        <w:t>فصل چهاردهم آل شيخ و آل سعود</w:t>
      </w:r>
      <w:bookmarkEnd w:id="5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8068541_2142443653"/>
      <w:bookmarkStart w:id="557" w:name="_Toc209"/>
      <w:bookmarkEnd w:id="556"/>
      <w:r>
        <w:rPr>
          <w:rtl w:val="true"/>
        </w:rPr>
        <w:t>اشاره</w:t>
      </w:r>
      <w:bookmarkStart w:id="558" w:name="pg15501_355912"/>
      <w:bookmarkEnd w:id="557"/>
    </w:p>
    <w:p>
      <w:pPr>
        <w:pStyle w:val="Heading4"/>
        <w:numPr>
          <w:ilvl w:val="3"/>
          <w:numId w:val="1"/>
        </w:numPr>
        <w:rPr/>
      </w:pPr>
      <w:bookmarkStart w:id="559" w:name="__RefHeading___Toc8068543_2142443653"/>
      <w:bookmarkStart w:id="560" w:name="_Toc210"/>
      <w:bookmarkEnd w:id="558"/>
      <w:bookmarkEnd w:id="559"/>
      <w:r>
        <w:rPr>
          <w:rtl w:val="true"/>
        </w:rPr>
        <w:t>مقدمه</w:t>
      </w:r>
      <w:bookmarkEnd w:id="560"/>
    </w:p>
    <w:p>
      <w:pPr>
        <w:pStyle w:val="BookText"/>
        <w:rPr/>
      </w:pPr>
      <w:r>
        <w:rPr>
          <w:rFonts w:ascii="IRNazanin" w:hAnsi="IRNazanin" w:eastAsia="IRNazanin"/>
          <w:color w:val="111111"/>
          <w:sz w:val="28"/>
          <w:sz w:val="28"/>
          <w:szCs w:val="28"/>
          <w:rtl w:val="true"/>
          <w:lang w:bidi="fa-IR"/>
        </w:rPr>
        <w:t>وهابيت هرچند در ظاهر، دعوتى اعتقادى است، اما بررسى آن بدون پرداختن به پيوند آن با قدرت سياسى، امرى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برخلاف ديگر مذاهب اسلامى، به علت اقبال و علاقه مندى مردم رشد نكرد، بلكه قدرت شمشير و پيوند آن با سياست، زمينه هاى رشد و گسترش آن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نگاه تماميت گراى وهابيت و ماهيت خشن و تكفيرى آن، موجب شد قدرت و خشونت در دل آن نهادينه شود و مبانى نظرى سوءاستفاده از قدرت سياسى برضد مخالفانى كه همه ى آنان مسلمانان بودند،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سلفى گرى احمدبن حنبل، نقلى، و سلفى گرى ابن تيميه، اعتقادى بود، سلفى گرى محمدبن عبدالوهاب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ويژگى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مى توان سلفى گرى سياسى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درباره ى سلفى گرى وهابى مى توان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به اين معنى كه در عربستان سعودى، زمام دين در دست افراد غيردينى است و آنان هستند كه سياست گذار امور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اسلام، همان اسلام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مفهوم، مفهوم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نمونه ى آن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از حكومت، زمام دين در دست رهبرى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كه عهده دار سياست گذارى امور جامعه و دين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در تبارشناسى وهابيت، ناگزير بايد به نقش سياست و قدرت اشاره كرد و در اين صورت مى توان به اين پرسش مهم پاسخ داد كه وهابيت، با وجود جاذبه</w:t>
      </w:r>
      <w:bookmarkStart w:id="561" w:name="pg15501_355913"/>
    </w:p>
    <w:p>
      <w:pPr>
        <w:pStyle w:val="BookText"/>
        <w:rPr/>
      </w:pPr>
      <w:bookmarkEnd w:id="561"/>
      <w:r>
        <w:rPr>
          <w:rFonts w:ascii="IRNazanin" w:hAnsi="IRNazanin" w:eastAsia="IRNazanin"/>
          <w:color w:val="111111"/>
          <w:sz w:val="28"/>
          <w:sz w:val="28"/>
          <w:szCs w:val="28"/>
          <w:rtl w:val="true"/>
          <w:lang w:bidi="fa-IR"/>
        </w:rPr>
        <w:t>نداشتن براى مسلمانان و مخالفت ايشان با آن، چه گونه توانسته است به حيات خود ادامه دهد و حتى در دوران اخير، زمينه ى بقاى خود را فراهم كند؟</w:t>
      </w:r>
    </w:p>
    <w:p>
      <w:pPr>
        <w:pStyle w:val="BookText"/>
        <w:rPr/>
      </w:pPr>
      <w:r>
        <w:rPr>
          <w:rFonts w:ascii="IRNazanin" w:hAnsi="IRNazanin" w:eastAsia="IRNazanin"/>
          <w:color w:val="111111"/>
          <w:sz w:val="28"/>
          <w:sz w:val="28"/>
          <w:szCs w:val="28"/>
          <w:rtl w:val="true"/>
          <w:lang w:bidi="fa-IR"/>
        </w:rPr>
        <w:t xml:space="preserve">در اين فصل، مراحل تاريخى رشد وهابيت بيان خواهد شد و پيوند شومى كه ميان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سعود به وجود آمد، بررسى خواهد شد</w:t>
      </w:r>
      <w:r>
        <w:rPr>
          <w:rFonts w:eastAsia="IRNazanin" w:cs="IRNazanin"/>
          <w:color w:val="111111"/>
          <w:sz w:val="28"/>
          <w:szCs w:val="28"/>
          <w:rtl w:val="true"/>
          <w:lang w:bidi="fa-IR"/>
        </w:rPr>
        <w:t>.</w:t>
      </w:r>
    </w:p>
    <w:p>
      <w:pPr>
        <w:pStyle w:val="Heading4"/>
        <w:numPr>
          <w:ilvl w:val="3"/>
          <w:numId w:val="1"/>
        </w:numPr>
        <w:rPr/>
      </w:pPr>
      <w:bookmarkStart w:id="562" w:name="__RefHeading___Toc8068545_2142443653"/>
      <w:bookmarkStart w:id="563" w:name="_Toc211"/>
      <w:bookmarkEnd w:id="562"/>
      <w:r>
        <w:rPr/>
        <w:t>1</w:t>
      </w:r>
      <w:r>
        <w:rPr>
          <w:rtl w:val="true"/>
        </w:rPr>
        <w:t xml:space="preserve"> - </w:t>
      </w:r>
      <w:r>
        <w:rPr>
          <w:rtl w:val="true"/>
        </w:rPr>
        <w:t>آغاز دعوت</w:t>
      </w:r>
      <w:bookmarkEnd w:id="56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وهابيت، نقطه ى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اين سال، انحراف اعتقادى در محمدبن عبدالوهاب ديده مى شد و استادانش نيز به اين مهم پى برده بودند و حتى وى به علت ابراز ديدگاه هايش در شهر بصره، با خفت از اين شهر اخراج شد؛ اما هنوز وى دعوت خود را آشكار نكرده بود؛ زيرا وجود شخصيت قدرتمندى مانند شيخ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ى او با عقايد بدعت آميز فرزند، قدرت آشكار كردن انحراف را از وى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پدر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انحرافى در جهان اسلام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قرن هاى بعدى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محمدبن عبدالوهاب دعوت خود را در شهر حريمله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پدر پس از نزاع با آل معمر در آن جا ساكن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 و با نگاشتن نامه هايى به اطراف و اكناف، و دعوت سلاطين و علما به توحيد خودساخته اش، پرده از نيت هاى خود برداشت؛</w:t>
      </w:r>
      <w:r>
        <w:rPr>
          <w:rStyle w:val="FootnoteAnchor"/>
          <w:rtl w:val="true"/>
        </w:rPr>
        <w:footnoteReference w:id="592"/>
      </w:r>
      <w:r>
        <w:rPr>
          <w:rFonts w:ascii="IRNazanin" w:hAnsi="IRNazanin" w:eastAsia="IRNazanin"/>
          <w:color w:val="111111"/>
          <w:sz w:val="28"/>
          <w:sz w:val="28"/>
          <w:szCs w:val="28"/>
          <w:rtl w:val="true"/>
          <w:lang w:bidi="fa-IR"/>
        </w:rPr>
        <w:t>اما اين دعوت، اجابتى را در پى نداشت؛ مردم و علما، ديدگاه هاى وى را مخالف صريح آموزه هاى دينى مى ديدند و همين امر موجب شد كه دعوت وى در شهر حريمله، آشوب بسيارى را پديد آورد و خشم مردم، موجب فرار او از اين شهر شد</w:t>
      </w:r>
      <w:r>
        <w:rPr>
          <w:rFonts w:eastAsia="IRNazanin" w:cs="IRNazanin"/>
          <w:color w:val="111111"/>
          <w:sz w:val="28"/>
          <w:szCs w:val="28"/>
          <w:rtl w:val="true"/>
          <w:lang w:bidi="fa-IR"/>
        </w:rPr>
        <w:t>.</w:t>
      </w:r>
      <w:r>
        <w:rPr>
          <w:rStyle w:val="FootnoteAnchor"/>
          <w:rtl w:val="true"/>
        </w:rPr>
        <w:footnoteReference w:id="59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مكتبى كه متولد مى شود، تنها در دو صورت امكان ادامه ى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شخصيت قوى و قدرتمندِ داعى، و قدرتمندى آموزه هاى آن است؛ چنان كه درباره ى اسلام چنين وضعيتى وجود داشت؛ هنگامى كه پيامبر صلى الله عليه وآله دعوت خود را آغاز كرد،</w:t>
      </w:r>
    </w:p>
    <w:p>
      <w:pPr>
        <w:pStyle w:val="BookText"/>
        <w:rPr/>
      </w:pPr>
      <w:r>
        <w:rPr>
          <w:rFonts w:ascii="IRNazanin" w:hAnsi="IRNazanin" w:eastAsia="IRNazanin"/>
          <w:color w:val="111111"/>
          <w:sz w:val="28"/>
          <w:sz w:val="28"/>
          <w:szCs w:val="28"/>
          <w:rtl w:val="true"/>
          <w:lang w:bidi="fa-IR"/>
        </w:rPr>
        <w:t>جاذبه هاى شخصيتى و استحكام آموزه هاى اسلامى موجب شد كه اين مكتب بدون استفاده از قدرت، رفته رفته جايگاه خود را در ميان دل هاى مسلمانان تثبيت كند و به سرعت رشد و تعالى خود را پى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براى رشد يك مكتب، تكيه بر قدرت سياسى و استفاده از زر و زور براى استيلا بر جسم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مكتب هايى به كار مى رود كه جذابيت چندانى ندارند و با فطرت و وجدان، و آموزه هاى دينى مردم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مكتب هايى در سايه ى شمشير، و تنها با پشتيبانى قدرت هاى سياسى و سلاطين و ابرقدرت هايى كه منافع آنان در دفاع از اين حركت هاست، توان ادامه ى حيات دارند و هنگامى كه قدرت نظامى و استيلاى سياسى پايان يابد، شعله ى اين مكتب ها نيز به خاموشى مى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محمدبن عبدالوهاب به اين واقعيت كاملاً آگاه بود و به خوبى مى دانست كه گفته هاى وى، به دليل تضاد با مبانى دينى مسلمانان، هرگز با اقبال عمومى مردم روبه رو نخواهد شد و حتى علما نيز چنين دعوتى را اجابت نمى كنند؛ از سوى ديگر وى، نه از نظر علمى و نه از نظر اخلاقى، ويژگى هاى يك شخصيت كاريزما را در جامعه نداشت تا بتواند مردم را به سوى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همان ابتدا راه دوم را پسنديد و به قدرت سياسى و به تبع آن، به سوى زور گرويد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 از آن كه با خوارى از حريمله رانده شد، به خاستگاه اصلى خود، جايى كه نياكان وى در آن نشو و نما كرده بودند، بازگشت؛ اما مردم اين شهر نيز با اين كه با خاندان وى آشنا بودند و از نياكان وى سابقه ى خوبى داشتند، دعوت او را نپذيرفتند؛ زيرا اين دعوت چنان با عقايد مسلمانان بيگانه بود كه زمينه ى پذيرش در ميان مردم و علما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همان ابتدا به سراغ حاكم وقت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دعوت محمد براى حاكمان جذابيت داشت، نتايج مادى دعوت بود كه خود محمد به زيبايى آن را وعده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وقتى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 كه درصورت حمايت از وى، اجازه داشته باشد هم چنان از مردم زكات بگيرد، وى به</w:t>
      </w:r>
    </w:p>
    <w:p>
      <w:pPr>
        <w:pStyle w:val="BookText"/>
        <w:rPr/>
      </w:pPr>
      <w:r>
        <w:rPr>
          <w:rFonts w:ascii="IRNazanin" w:hAnsi="IRNazanin" w:eastAsia="IRNazanin"/>
          <w:color w:val="111111"/>
          <w:sz w:val="28"/>
          <w:sz w:val="28"/>
          <w:szCs w:val="28"/>
          <w:rtl w:val="true"/>
          <w:lang w:bidi="fa-IR"/>
        </w:rPr>
        <w:t>اومژده داد كه آن قدر اموال به دست خواهى آورد كه تو را از زكات مردم بى نياز مى كند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 آن زمان، حاكم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حمدبن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وعده و وعيدهاى محمدبن عبدالوهاب، به مردم دستور داد كه از وى اطاعت كنند و سخن او را بپذيرند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جالب اين كه حتى نويسندگان وهابى نيز براين قول اتفاق دارند كه حاكم عيينه دستور اطاعت از وى را صادر كرد، و مردم و علما، خود دعوت وى را اجابت نكردند؛ و اين نشانگر ماهيت حكومتى يا دربارى اين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بسيارى از اعمال و رفتار مذهبى مردم، شرك خوانده شد و قبرها ويران شد؛ حتى گنبد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خليفه ى دوم، به دست خود محمدبن عبدالوهاب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عيينه، همانند دانشمندان حريمله، نتوانستند ديدگاه هاى افراطى وى در زمينه ى توحيد و شرك، و نسبت شرك دادن به همه ى مسلمانان را تحمل كنند و با وجود فضاى وحشت و ترس، به مخالفت با وى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وهابيان، در آن زمان، امير عيينه تحت سيطره ى حاكم احسا و قطيف،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محمدبن عربو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ازاين رو علماى عيينه نامه اى به حاكم احسا و قطيف نوشتند و از انحرافات محمد به وى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نيز پس از تحقيق، طى نامه اى از امير عيينه خواست محمد را از آن جا اخراج كند تا انحرافات وى امنيت و دين مردم را تباه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چنين كرد و محمد را از عيينه بيرون كرد</w:t>
      </w:r>
      <w:r>
        <w:rPr>
          <w:rFonts w:eastAsia="IRNazanin" w:cs="IRNazanin"/>
          <w:color w:val="111111"/>
          <w:sz w:val="28"/>
          <w:szCs w:val="28"/>
          <w:rtl w:val="true"/>
          <w:lang w:bidi="fa-IR"/>
        </w:rPr>
        <w:t>.</w:t>
      </w:r>
      <w:r>
        <w:rPr>
          <w:rStyle w:val="FootnoteAnchor"/>
          <w:rtl w:val="true"/>
        </w:rPr>
        <w:footnoteReference w:id="5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واقعيت اين است كه امير عيينه، چون فردى معتقد و مذهبى بود، با ديدن رفتارهاى زشت وى و با نصحيت علماى وقت، كه فقيه بزرگ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عبدالرحمن بن عفالق الاحسائى الحنبلى</w:t>
      </w:r>
      <w:r>
        <w:rPr>
          <w:rFonts w:eastAsia="IRNazanin" w:cs="IRNazanin"/>
          <w:color w:val="111111"/>
          <w:sz w:val="28"/>
          <w:szCs w:val="28"/>
          <w:rtl w:val="true"/>
          <w:lang w:bidi="fa-IR"/>
        </w:rPr>
        <w:t>»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64" w:name="pg15501_355916"/>
    </w:p>
    <w:p>
      <w:pPr>
        <w:pStyle w:val="BookText"/>
        <w:rPr/>
      </w:pPr>
      <w:bookmarkEnd w:id="564"/>
      <w:r>
        <w:rPr>
          <w:rFonts w:ascii="IRNazanin" w:hAnsi="IRNazanin" w:eastAsia="IRNazanin"/>
          <w:color w:val="111111"/>
          <w:sz w:val="28"/>
          <w:sz w:val="28"/>
          <w:szCs w:val="28"/>
          <w:rtl w:val="true"/>
          <w:lang w:bidi="fa-IR"/>
        </w:rPr>
        <w:t>رأس آنان بود،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عثمان و ابن عفالق نامه هايى رد و بدل شده است كه در يكى از آن ها، ابن عفالق خطاب به عثمان بن معمر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چه گونه در روز قيامت در برابر خداوند نسبت به كسانى كه آنان را ستمگرانه كشتى، پاسخ خواهى گفت؟ آيا به خداى آسمان ها و زمين مى گويى محمدبن عبدالوهاب فتواى كشتار مسلمانان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عثمان در پى آگاهى از ماهيت مكتب وهابيت، با آن كه دختر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شيخ درآورده بود، از وى جدا شد و او را از شهر بيرون كرد</w:t>
      </w:r>
      <w:r>
        <w:rPr>
          <w:rFonts w:eastAsia="IRNazanin" w:cs="IRNazanin"/>
          <w:color w:val="111111"/>
          <w:sz w:val="28"/>
          <w:szCs w:val="28"/>
          <w:rtl w:val="true"/>
          <w:lang w:bidi="fa-IR"/>
        </w:rPr>
        <w:t>.</w:t>
      </w:r>
    </w:p>
    <w:p>
      <w:pPr>
        <w:pStyle w:val="Heading4"/>
        <w:numPr>
          <w:ilvl w:val="3"/>
          <w:numId w:val="1"/>
        </w:numPr>
        <w:rPr/>
      </w:pPr>
      <w:bookmarkStart w:id="565" w:name="__RefHeading___Toc8068547_2142443653"/>
      <w:bookmarkStart w:id="566" w:name="_Toc212"/>
      <w:bookmarkEnd w:id="565"/>
      <w:r>
        <w:rPr/>
        <w:t>2</w:t>
      </w:r>
      <w:r>
        <w:rPr>
          <w:rtl w:val="true"/>
        </w:rPr>
        <w:t xml:space="preserve"> - </w:t>
      </w:r>
      <w:r>
        <w:rPr>
          <w:rtl w:val="true"/>
        </w:rPr>
        <w:t>درعيه، پايتخت سلفى گرى سياسى</w:t>
      </w:r>
      <w:bookmarkEnd w:id="566"/>
    </w:p>
    <w:p>
      <w:pPr>
        <w:pStyle w:val="BookText"/>
        <w:rPr/>
      </w:pPr>
      <w:r>
        <w:rPr>
          <w:rFonts w:ascii="IRNazanin" w:hAnsi="IRNazanin" w:eastAsia="IRNazanin"/>
          <w:color w:val="111111"/>
          <w:sz w:val="28"/>
          <w:sz w:val="28"/>
          <w:szCs w:val="28"/>
          <w:rtl w:val="true"/>
          <w:lang w:bidi="fa-IR"/>
        </w:rPr>
        <w:t xml:space="preserve">در سيزده كيلومترى شمال غربى رياض، منطقه اى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كه پيش از اين، با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 منطقه اى نسبتاً آباد و تحت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سعودبن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ابن بشر، نياكان محمدبن سعود ابتدا در قطيف زندگى مى كردند؛ سپس به علت پيوندى كه ميان آن ها و سلاطين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اليمامه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اين منطقه را همان رياض دانسته اند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توسط آن ها به منطقه ى رياض دعوت شدند و دو روستاى معروف منطقه ى درعيه به آن ها واگذار شد،</w:t>
      </w:r>
      <w:r>
        <w:rPr>
          <w:rStyle w:val="FootnoteAnchor"/>
          <w:rtl w:val="true"/>
        </w:rPr>
        <w:footnoteReference w:id="599"/>
      </w:r>
      <w:r>
        <w:rPr>
          <w:rFonts w:ascii="IRNazanin" w:hAnsi="IRNazanin" w:eastAsia="IRNazanin"/>
          <w:color w:val="111111"/>
          <w:sz w:val="28"/>
          <w:sz w:val="28"/>
          <w:szCs w:val="28"/>
          <w:rtl w:val="true"/>
          <w:lang w:bidi="fa-IR"/>
        </w:rPr>
        <w:t>و پس از آن، قدرت خود را گسترش دادند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سعود با حاكمان محلى مانند حاكم رياض و حاكم عيينه، در زمينه ى گسترش مناطق تحت نفوذ، اختلافات عميقى داشت؛ حتى هنگامى كه در عيينه وبا آمده بود و بر اثر آن، هرج و مرج عيينه را فراگرفته بود، محمدبن سعود براى تصرف آن جا لشكركشى كرد؛ اما شكست سختى خورد و فرار كرد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در مجموع، به گزارش ابن بشر،</w:t>
      </w:r>
    </w:p>
    <w:p>
      <w:pPr>
        <w:pStyle w:val="BookText"/>
        <w:rPr/>
      </w:pPr>
      <w:r>
        <w:rPr>
          <w:rFonts w:ascii="Amiri" w:hAnsi="Amiri" w:eastAsia="Amiri" w:cs="Amiri"/>
          <w:color w:val="111111"/>
          <w:sz w:val="28"/>
          <w:sz w:val="28"/>
          <w:szCs w:val="28"/>
          <w:rtl w:val="true"/>
          <w:lang w:bidi="ar-SA"/>
        </w:rPr>
        <w:t xml:space="preserve">ميان آل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معمر در عيينه، همواره تضاد و مبارزه وجود داشته است</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هنگامى كه محمدبن عبدالوهاب در تابستان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مادرى اش رانده شد،</w:t>
      </w:r>
      <w:r>
        <w:rPr>
          <w:rStyle w:val="FootnoteAnchor"/>
          <w:rtl w:val="true"/>
        </w:rPr>
        <w:footnoteReference w:id="602"/>
      </w:r>
      <w:r>
        <w:rPr>
          <w:rFonts w:ascii="IRNazanin" w:hAnsi="IRNazanin" w:eastAsia="IRNazanin"/>
          <w:color w:val="111111"/>
          <w:sz w:val="28"/>
          <w:sz w:val="28"/>
          <w:szCs w:val="28"/>
          <w:rtl w:val="true"/>
          <w:lang w:bidi="fa-IR"/>
        </w:rPr>
        <w:t>درعيه را مركز فعاليت هاى خود قرار داد و شايد يكى از علت هاى مهم آن نيز آگاهى از اختلاف هاى عميق ميان محمدبن سعود، حاكم درعيه، و عثمان بن معمر بود؛ زيرا ابن عبدالوهاب، كه اكنون حاكم عيينه را دشمن خود مى شمرد، مى دانست به علت دشمنى ديرينه ى ابن سعود با عثمان، زمينه ى همكارى با وى بسيار فراهم است؛ ازاين رو هنگامى كه به درعيه آمد، با استقبال گرم محمدبن سعود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بر يكى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سويلم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هنگامى كه ابن سعود از ورود او به درعيه و اختلاف هايش با حاكم عيينه آگاه شد، به ديدن وى آمد و او را تكريم كرد و به او وعده ى يارى در برابر دشمنانش را داد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اين جا اين پرسش مهم مطرح مى شود كه هدف محمدبن سعود از يارى محمدبن عبدالوهاب چه بود؟ و در مقابل، محمدبن عبدالوهاب چه گونه توانست نظر محمدبن سعود را براى همكارى با خود جلب كند؟</w:t>
      </w:r>
    </w:p>
    <w:p>
      <w:pPr>
        <w:pStyle w:val="BookText"/>
        <w:rPr/>
      </w:pPr>
      <w:r>
        <w:rPr>
          <w:rFonts w:ascii="IRNazanin" w:hAnsi="IRNazanin" w:eastAsia="IRNazanin"/>
          <w:color w:val="111111"/>
          <w:sz w:val="28"/>
          <w:sz w:val="28"/>
          <w:szCs w:val="28"/>
          <w:rtl w:val="true"/>
          <w:lang w:bidi="fa-IR"/>
        </w:rPr>
        <w:t xml:space="preserve">نويسندگان وهابى كوشيده اند علت حمايت ابن سعود از وى را دفاع از توحيد و پيرايش دين از خرافات بيان كنند و او را با عنوان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ستوده اند كه توانست با شرك و گم راهى مبارزه كند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اما اين گروه فراموش كرده اند كه خود محمدبن سعود، در پيش شرطهايى كه مطرح كرده، به اين پرسش اساسى پاسخ داده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حمايت از محمدبن عبدالوهاب را با دو شرط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ما به يارى تو شتافتيم و همراه تو مبارزه كرديم، و مردم نجد دعوت توحيد را پذيرفتند، مى ترسم كه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برگردانند و كس ديگرى را به جاى ما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درعيه قانونى وجود دارد و آن اين كه در فصل برداشت محصول، مقدارى را از آن ها مى گيرم؛ و مى ترسم تو بعد از به قدرت رسيدن، مرا از اين كار منع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عبدالوهاب در پاسخ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 اول، پيمان مى بندم كه دست تو را باز بگذارم؛ خون با خون و ويرانى با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دوم، چه بسا خداوند به وسيله ى فتوحات؛ غنائم و زكاتى را نصيب تو كند كه از اين چيزها بى نياز شوى</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جالب اين كه همه ى مورخان وهابى اين دو شرط، و پاسخ محمدبن عبدالوهاب را در كتاب هاى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شرايط محمدبن سعود آمده است، به خوبى نمايانگر اهداف وى در حمايت از ابن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سايه ى دفاع از ابن عبدالوهاب به دنبال گسترش سلطه ى خود بر ديگر مناطق، يعنى عيينه و رياض بود و بيم آن را داشت كه پس از موفقيت، قدرت از دستش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دغدغه ى دين و رشد و گسترش مكتب وهابى را نداشت، بلكه تنها به دنبال گسترش مناطق تحت حاكميت خود و تثبيت بيش تر قدرت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نيز در پاسخ به شرط وى، قدرت او را پس از پيروزى، بدون هيچ قيدى تضمين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ى ديگر ابن سعود، پس از قدرت،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دعوت به جايى مى رسيد، ثروت به دست آمده چه گونه توزيع مى شد؟ وى نگران آن بود كه محمدبن عبدالوهاب، قانون مالى وى را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در اين زمينه نيز وى را مطمئن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غنائمى كه محمدبن عبدالوهاب وعده ى آن را مى داد، از كجا بود؟ آيا در جنگ با غيرمسلمانان نصيب آن ها مى شد؟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مسلمانانى بود كه آل سعود با فتواى وى به آن مناطق لشكر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چه در كلام محمدبن سعود و چه</w:t>
      </w:r>
    </w:p>
    <w:p>
      <w:pPr>
        <w:pStyle w:val="BookText"/>
        <w:rPr/>
      </w:pPr>
      <w:r>
        <w:rPr>
          <w:rFonts w:ascii="Amiri" w:hAnsi="Amiri" w:eastAsia="Amiri" w:cs="Amiri"/>
          <w:color w:val="111111"/>
          <w:sz w:val="28"/>
          <w:sz w:val="28"/>
          <w:szCs w:val="28"/>
          <w:rtl w:val="true"/>
          <w:lang w:bidi="ar-SA"/>
        </w:rPr>
        <w:t>در عمل، كه تا كنون نيز ادامه دارد، هدف ايشان از حمايت مكتب وهابيت، تنها استفاده ى ابزارى از دين براى رسيدن به قدرت و ثروت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عبدالوهاب نيز كه به هدف ها و دغدغه هاى ابن سعود، كاملاً آگاهى داشت، كوشيد او را در زمينه ى هدف هايشان مطمئن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پاسخ هايش نشان داد، نقطه ى ضعف سلاطين را به طور عام، و محمدبن سعود را به طور ويژه دريافته است و بر استفاده ى ابزارى از دين، مهر تأييد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در سال هاى بعد، بُعد سياسى وهابيت كه همان آل سعود است، ماهيت و هدف هاى خود را بيش تر نشان مى دهد؛ ارتباط بسيار نزديك با غرب، متأثر و هم صدا شدن با مدرنيزم، فساد حاكم بر دربار سعودى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نشانگر چنين رويكردى در انديشه ى آل 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پيوند ميان محمدبن عبدالوهاب و محمدبن سعود، منافع مشتركى را براى اين دو رقم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ابن عبدالوهاب به هدف هاى خود كه مبارزه با عقايد مسلمانان بود، مى رسيد؛ و از سوى ديگر، ابن سعود از اين شرايط براى گسترش قدرت خود استفاده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هم يارى جالب توجه است، تقسيم دقيق مرزها و حدود اختيارات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از همان ابتدا، ديانت و دعوت در دست محمدبن عبدالوهاب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سياست و حكومت در دست محمد بن سعود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مكتب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نظام پادشاهى آل سعود است و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براى ترويج اين ايده فراهم مى 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در طول تاريخ، تعارض هايى ميان اين دو به وجود آمده است؛ اما ازآن جا كه بقاى هر يك، در گرو بقا و حيات ديگرى است، با يك ديگر كنار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شيخ چشم خود را بر مخالفت هاى عملى آل سعود با آموزه هاى بنيان گذار وهابيت بسته اند و آل سعود نيز با وجود مخالفت با آموزه هاى وهابى، به ناچار آن را تحمل كرده اند</w:t>
      </w:r>
      <w:r>
        <w:rPr>
          <w:rFonts w:eastAsia="IRNazanin" w:cs="IRNazanin"/>
          <w:color w:val="111111"/>
          <w:sz w:val="28"/>
          <w:szCs w:val="28"/>
          <w:rtl w:val="true"/>
          <w:lang w:bidi="fa-IR"/>
        </w:rPr>
        <w:t>.</w:t>
      </w:r>
      <w:bookmarkStart w:id="567" w:name="pg15501_355920"/>
    </w:p>
    <w:p>
      <w:pPr>
        <w:pStyle w:val="BookText"/>
        <w:rPr/>
      </w:pPr>
      <w:bookmarkEnd w:id="567"/>
      <w:r>
        <w:rPr>
          <w:rFonts w:ascii="IRNazanin" w:hAnsi="IRNazanin" w:eastAsia="IRNazanin"/>
          <w:color w:val="111111"/>
          <w:sz w:val="28"/>
          <w:sz w:val="28"/>
          <w:szCs w:val="28"/>
          <w:rtl w:val="true"/>
          <w:lang w:bidi="fa-IR"/>
        </w:rPr>
        <w:t>از اين تاريخ به بعد، بايد تاريخ و تبار وهابيت را در تاريخ و تبار آل سعود جست وجو كرد؛ زيرا اين آل سعود است كه با جنگ و خون ريزى و با استفاده از ايدئولوژى وهابى، اين جريان را به پيش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توفيق آل سعود و مكتب وهابيت، هرگز نبايد نقش استعمار و در رأس آن، انگلستان را فراموش كرد، كه در فصل آينده، به تفصيل پيرامون آن سخن خواهيم گفت</w:t>
      </w:r>
      <w:r>
        <w:rPr>
          <w:rFonts w:eastAsia="IRNazanin" w:cs="IRNazanin"/>
          <w:color w:val="111111"/>
          <w:sz w:val="28"/>
          <w:szCs w:val="28"/>
          <w:rtl w:val="true"/>
          <w:lang w:bidi="fa-IR"/>
        </w:rPr>
        <w:t>.</w:t>
      </w:r>
    </w:p>
    <w:p>
      <w:pPr>
        <w:pStyle w:val="Heading4"/>
        <w:numPr>
          <w:ilvl w:val="3"/>
          <w:numId w:val="1"/>
        </w:numPr>
        <w:rPr/>
      </w:pPr>
      <w:bookmarkStart w:id="568" w:name="__RefHeading___Toc8068549_2142443653"/>
      <w:bookmarkStart w:id="569" w:name="_Toc213"/>
      <w:bookmarkEnd w:id="568"/>
      <w:r>
        <w:rPr/>
        <w:t>3</w:t>
      </w:r>
      <w:r>
        <w:rPr>
          <w:rtl w:val="true"/>
        </w:rPr>
        <w:t xml:space="preserve"> - </w:t>
      </w:r>
      <w:r>
        <w:rPr>
          <w:rtl w:val="true"/>
        </w:rPr>
        <w:t>دوره هاى تاريخى حكومت آل سعود</w:t>
      </w:r>
      <w:bookmarkEnd w:id="569"/>
    </w:p>
    <w:p>
      <w:pPr>
        <w:pStyle w:val="Heading5"/>
        <w:numPr>
          <w:ilvl w:val="4"/>
          <w:numId w:val="1"/>
        </w:numPr>
        <w:rPr/>
      </w:pPr>
      <w:bookmarkStart w:id="570" w:name="__RefHeading___Toc8068551_2142443653"/>
      <w:bookmarkStart w:id="571" w:name="_Toc214"/>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از نظر تاريخى، حكومت آل سعود را مى توان به سه دوره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دولت كوچكى در درعيه تا فروپاشى به دست مصريان؛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قدرت تا فروپاشى به دست ابن رشيد؛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فرمان روايى آل سعود و تشكيل عربستان سعودى</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068553_2142443653"/>
      <w:bookmarkStart w:id="573" w:name="_Toc215"/>
      <w:bookmarkEnd w:id="572"/>
      <w:r>
        <w:rPr/>
        <w:t>3.1</w:t>
      </w:r>
      <w:r>
        <w:rPr>
          <w:rtl w:val="true"/>
        </w:rPr>
        <w:t xml:space="preserve"> - </w:t>
      </w:r>
      <w:r>
        <w:rPr>
          <w:rtl w:val="true"/>
        </w:rPr>
        <w:t xml:space="preserve">تشكيل حكومت و فروپاشى آن </w:t>
      </w:r>
      <w:r>
        <w:rPr>
          <w:rtl w:val="true"/>
        </w:rPr>
        <w:t>(</w:t>
      </w:r>
      <w:r>
        <w:rPr/>
        <w:t>1157</w:t>
      </w:r>
      <w:r>
        <w:rPr>
          <w:rtl w:val="true"/>
        </w:rPr>
        <w:t xml:space="preserve"> </w:t>
      </w:r>
      <w:r>
        <w:rPr>
          <w:rtl w:val="true"/>
        </w:rPr>
        <w:t xml:space="preserve">تا </w:t>
      </w:r>
      <w:r>
        <w:rPr/>
        <w:t>1234</w:t>
      </w:r>
      <w:r>
        <w:rPr>
          <w:rtl w:val="true"/>
        </w:rPr>
        <w:t xml:space="preserve"> </w:t>
      </w:r>
      <w:r>
        <w:rPr>
          <w:rtl w:val="true"/>
        </w:rPr>
        <w:t>ق</w:t>
      </w:r>
      <w:r>
        <w:rPr>
          <w:rtl w:val="true"/>
        </w:rPr>
        <w:t xml:space="preserve">. / </w:t>
      </w:r>
      <w:r>
        <w:rPr/>
        <w:t>1123</w:t>
      </w:r>
      <w:r>
        <w:rPr>
          <w:rtl w:val="true"/>
        </w:rPr>
        <w:t xml:space="preserve"> </w:t>
      </w:r>
      <w:r>
        <w:rPr>
          <w:rtl w:val="true"/>
        </w:rPr>
        <w:t xml:space="preserve">تا </w:t>
      </w:r>
      <w:r>
        <w:rPr/>
        <w:t>1198</w:t>
      </w:r>
      <w:r>
        <w:rPr>
          <w:rtl w:val="true"/>
        </w:rPr>
        <w:t xml:space="preserve"> </w:t>
      </w:r>
      <w:r>
        <w:rPr>
          <w:rtl w:val="true"/>
        </w:rPr>
        <w:t>ش</w:t>
      </w:r>
      <w:r>
        <w:rPr>
          <w:rtl w:val="true"/>
        </w:rPr>
        <w:t>.)</w:t>
      </w:r>
      <w:bookmarkEnd w:id="573"/>
    </w:p>
    <w:p>
      <w:pPr>
        <w:pStyle w:val="BookText"/>
        <w:rPr/>
      </w:pPr>
      <w:r>
        <w:rPr>
          <w:rFonts w:ascii="IRNazanin" w:hAnsi="IRNazanin" w:eastAsia="IRNazanin"/>
          <w:color w:val="111111"/>
          <w:sz w:val="28"/>
          <w:sz w:val="28"/>
          <w:szCs w:val="28"/>
          <w:rtl w:val="true"/>
          <w:lang w:bidi="fa-IR"/>
        </w:rPr>
        <w:t>هنگامى كه محمدبن عبدالوهاب دعوت خود را آغاز كرد، سه طايفه بر سه منطقه ى نجد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سعود در درعيه، عثمان بن معمر در عيينه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پيوند ميان محمدبن سعود و پسر عبدالوهاب، سرآغاز درگيرى و ناآرامى در منطقه ى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معمر كه نزديك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عيينه را به دست داشت، پس از بيرون راندن محمدبن عبدالوهاب، مورد غضب 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در نامه اى، درباره ى وى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معمر، حاكم شهر عيينه، مشرك و كافر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حسين بن غنام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مسلمانان اين حقيقت را دريافتند، بر كشتن او پيمان بستند و در رجب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جمعه، درحالى كه وى در مصلاى مسجد بود، او را كشتيم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پس از كشته شدن عثمان، محمدبن عبدالوهاب وارد عيينه شد و دستور داد قصر عثمان را ويران كنند و جنايت هاى بى شمارى در اين شهر كه زادگاه خودش بود، انجام داد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جنگ ميان درعيه و رياض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كشيد و محمدبن سعود براى تسلط بر رياض بسيار تلاش كرد؛ در طول اين جنگ، مسلمانان بسيارى كشته شدند و اموال آنان به تاراج رفت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دوره ى حكومت عبدالعزيزبن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دوره ى رشد و توسعه ى مكتب وهابيت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وى با لشكركشى ها و كشتارهاى فراوان، توانست رياض را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كند؛ سپس مناطقى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جنگ هاى خونينى به تصرف وى درآمدند</w:t>
      </w:r>
      <w:r>
        <w:rPr>
          <w:rFonts w:eastAsia="IRNazanin" w:cs="IRNazanin"/>
          <w:color w:val="111111"/>
          <w:sz w:val="28"/>
          <w:szCs w:val="28"/>
          <w:rtl w:val="true"/>
          <w:lang w:bidi="fa-IR"/>
        </w:rPr>
        <w:t>.</w:t>
      </w:r>
      <w:r>
        <w:rPr>
          <w:rStyle w:val="FootnoteAnchor"/>
          <w:rtl w:val="true"/>
        </w:rPr>
        <w:footnoteReference w:id="61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جنايت هاى فراموش نشدنى او، حمله به عتبات عاليات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به فرمان دهى فرزندش سعود، شهر مقدس كربلا ويران شد</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چنين عملى، در همين دنيا گريبان وى را گرفت؛ زيرا جنايت هاى وهابيان در كربلا و هتك حرمت بارگاه مقدس امام حسين عليه السلام موجب شد كه خون شيعيان به جوش آيد و</w:t>
      </w:r>
      <w:bookmarkStart w:id="574" w:name="pg15501_355922"/>
    </w:p>
    <w:p>
      <w:pPr>
        <w:pStyle w:val="BookText"/>
        <w:rPr/>
      </w:pPr>
      <w:bookmarkEnd w:id="574"/>
      <w:r>
        <w:rPr>
          <w:rFonts w:ascii="Amiri" w:hAnsi="Amiri" w:eastAsia="Amiri" w:cs="Amiri"/>
          <w:color w:val="111111"/>
          <w:sz w:val="28"/>
          <w:sz w:val="28"/>
          <w:szCs w:val="28"/>
          <w:rtl w:val="true"/>
          <w:lang w:bidi="ar-SA"/>
        </w:rPr>
        <w:t xml:space="preserve">سرانجام، عبدالعزيز در سال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يكى از شيعيان در شهر درعيه به هلاكت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وى، فرزندش سعود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او، مكه كه در دست شرفا بود، تصرف شد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ساختمان ها و مرقدهاى مطهره اين شهر، و نيز پس از چندى، مدينه ى منوره ويران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اين دوره خطر وهابيت براى جهان اسلام رفته رفته احساس شد و عزم جهانى براى مبارزه با اين انحراف دينى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امپراتورى عثمانى زير فشار افكار عمومى مسلمانان كه اينك شاهد تسلط وهابيان و نابودى آثار اسلامى بودند، قرار داشت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مصر، از رشد وهابيت احساس خطر كرده بود؛ ازاين رو با اشاره ى امپراتورى عثمانى، محمد على پاشا در چند مرحله لشكركشى، توانست وهابيان را قلع و قمع كند و درعيه پايتخت وهابيت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سعود كه پس از پدر بر تخت نشسته بود، دستگير و به استامبول فرستاده شد و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عبدالله كوشيد دولت وهابيان را سامان دهد، اما دستگير شد و در اردوگاه مصريان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طومار نخستين دوره ى وهابيان درهم پيچيده شد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575" w:name="__RefHeading___Toc8068555_2142443653"/>
      <w:bookmarkStart w:id="576" w:name="_Toc216"/>
      <w:bookmarkEnd w:id="575"/>
      <w:r>
        <w:rPr/>
        <w:t>3.2</w:t>
      </w:r>
      <w:r>
        <w:rPr>
          <w:rtl w:val="true"/>
        </w:rPr>
        <w:t xml:space="preserve"> - </w:t>
      </w:r>
      <w:r>
        <w:rPr>
          <w:rtl w:val="true"/>
        </w:rPr>
        <w:t xml:space="preserve">بازگشت به قدرت و فروپاشى مجدد </w:t>
      </w:r>
      <w:r>
        <w:rPr>
          <w:rtl w:val="true"/>
        </w:rPr>
        <w:t>(</w:t>
      </w:r>
      <w:r>
        <w:rPr/>
        <w:t>1236</w:t>
      </w:r>
      <w:r>
        <w:rPr>
          <w:rtl w:val="true"/>
        </w:rPr>
        <w:t xml:space="preserve"> </w:t>
      </w:r>
      <w:r>
        <w:rPr>
          <w:rtl w:val="true"/>
        </w:rPr>
        <w:t xml:space="preserve">تا </w:t>
      </w:r>
      <w:r>
        <w:rPr/>
        <w:t>1309</w:t>
      </w:r>
      <w:r>
        <w:rPr>
          <w:rtl w:val="true"/>
        </w:rPr>
        <w:t xml:space="preserve"> </w:t>
      </w:r>
      <w:r>
        <w:rPr>
          <w:rtl w:val="true"/>
        </w:rPr>
        <w:t>ق</w:t>
      </w:r>
      <w:r>
        <w:rPr>
          <w:rtl w:val="true"/>
        </w:rPr>
        <w:t xml:space="preserve">. / </w:t>
      </w:r>
      <w:r>
        <w:rPr/>
        <w:t>1200</w:t>
      </w:r>
      <w:r>
        <w:rPr>
          <w:rtl w:val="true"/>
        </w:rPr>
        <w:t xml:space="preserve"> </w:t>
      </w:r>
      <w:r>
        <w:rPr>
          <w:rtl w:val="true"/>
        </w:rPr>
        <w:t xml:space="preserve">تا </w:t>
      </w:r>
      <w:r>
        <w:rPr/>
        <w:t>1270</w:t>
      </w:r>
      <w:r>
        <w:rPr>
          <w:rtl w:val="true"/>
        </w:rPr>
        <w:t xml:space="preserve"> </w:t>
      </w:r>
      <w:r>
        <w:rPr>
          <w:rtl w:val="true"/>
        </w:rPr>
        <w:t>ش</w:t>
      </w:r>
      <w:r>
        <w:rPr>
          <w:rtl w:val="true"/>
        </w:rPr>
        <w:t>.)</w:t>
      </w:r>
      <w:bookmarkEnd w:id="5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جريان حمله ى مصريان به منطقه ى سدير گريخته بود، در كمين فرصتى براى احياى دولت آل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گروهى از اهالى نجد را گرد خود جمع كند و در شورش وهابيان درعيه بر حاكم دست نشانده ى مصر، حكومت آل سعود را در اين شهر احيا</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وى پس از افت وخيزهاى مختلف، حكومت آل سعود را در درعيه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پادگان ضعيف مصر در رياض چيره شد و اين شهر را پايتخت خود ساخت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وى توانست مصريان را از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براند و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خاور و جنوب خاورى، يعنى بحرين، قطر و عمان روى آورد 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بحرين را واداشت به وهابيان زكات بپردازد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مشارى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عموزادگان تركى، وى را در دوازدهمين سال حكومتش به قتل رساند و خود، حكومت را در دست گرفت؛ اما نتوانست طعم قدرت را بچشد؛ زيرا فرزند تركى كه بيرون از درعيه در منطقه ى قطيف مشغول جنگ بود،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درعيه بازگشت و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حائل، مشارى را به قتل رساند و قدرت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تركى، آتش جنگ داخلى ميان خاندان آل سعود شعله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ها 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تطهير آل سعود لحظه اى درنگ نمى كند، ديگر جنگ بر سر مذهب و يا توحيد و شرك نبود؛ بلكه تنها جنگى سياسى و بر سر قدرت بود</w:t>
      </w:r>
      <w:r>
        <w:rPr>
          <w:rFonts w:eastAsia="IRNazanin" w:cs="IRNazanin"/>
          <w:color w:val="111111"/>
          <w:sz w:val="28"/>
          <w:szCs w:val="28"/>
          <w:rtl w:val="true"/>
          <w:lang w:bidi="fa-IR"/>
        </w:rPr>
        <w:t>.</w:t>
      </w:r>
      <w:r>
        <w:rPr>
          <w:rStyle w:val="FootnoteAnchor"/>
          <w:rtl w:val="true"/>
        </w:rPr>
        <w:footnoteReference w:id="61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سعودبن عبدالعزيز بود، با حمايت محمد على پاشا و به يارى ارتش مصر، درعيه را تصرف كرد و در پى آن، فيصل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مصر نيروهاى خود را از عربستان بيرون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ديگر حكومت بود، خالد را تنها يافت و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رياض بيرون راند و خود بر تخت فرمان روايى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بيش از يك سال حكومت نكرد، تا اين كه فيصل از مصر گريخت و به نجد بازگشت و</w:t>
      </w:r>
    </w:p>
    <w:p>
      <w:pPr>
        <w:pStyle w:val="BookText"/>
        <w:rPr/>
      </w:pPr>
      <w:r>
        <w:rPr>
          <w:rFonts w:ascii="IRNazanin" w:hAnsi="IRNazanin" w:eastAsia="IRNazanin"/>
          <w:color w:val="111111"/>
          <w:sz w:val="28"/>
          <w:sz w:val="28"/>
          <w:szCs w:val="28"/>
          <w:rtl w:val="true"/>
          <w:lang w:bidi="fa-IR"/>
        </w:rPr>
        <w:t xml:space="preserve">با گردآورى وهابيان، توانست عبدالله را شكست دهد و دور دوم حكومت خود را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فيصل، شعله ى جنگ هاى داخلى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چهار فرزند پسر از خود باقى گذاشت كه پس از مرگ وى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سى سال ميان آن ها بر سر خلافت جنگ حكم فرما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وى بودند كه در دوره هاى مختلف به مبارزه با يك 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از قدرت آل سعود بسيار كاست و موجب ريخته شدن خون بسيارى از نجديان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فرزندان فيصل به آن جا كشيد كه آنان براى از ميان بردن رقيب، دست يارى به سوى دشمنان ديرينه ى خود دراز كردند و اين امر، پاى ديگران را به معركه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يكى از دوره هايى است كه حتى خود وهابيان آن را جنگ قدرت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ديگر نامى از توحيد و شرك نبود؛ بلكه شهوت قدرت ميان خاندان آل سعود، آنان را به سوى جنايت هاى بسيارى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تركى به دست مشارى، يكى از عموزادگانش، خون خواهى فيصل و كشته شدن مشارى توسط دشمن آل سعود يعنى ابن رشيد، خروج خالد بر فيصل، پيروزى عبدالله ثنيان بر خالد، قدرت مجدد فيصل و كشته شدن عبدالله در زندان، و نزاع ميان چهار فرزند فيصل، اوضاع منطقه ى نجد و روى هم رفته، شبه جزيره را كاملاً به هم ريخت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كه در توجيه سياسى حكومت آل سعود، آن را عامل ثبات در منطقه مى دانستند، در برابر ناامنى و بى ثباتى اين دوران، هيچ پاسخى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جدال هاى فراوانى كه به علت قدرت طلبى فرزندان سعود، جان و مال بسيارى از مسلمانان را به بازى گرفت، هيچ گونه توجيهى در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فيصل از دنيا رفت، ابتدا عبدالله، فرزند بزرگ او به امارت رسيد؛ اما مدتى بعد، برادرش سعود، او را از قدرت خلع كرد و خود بر اريكه ى قدرت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برادر ديگر يعنى عبدالرحمن به كمك آل رشيد به قدرت رسيد؛ اما وى نتوانست زير بار آل رشيد دوام بياورد؛ ازاين رو به كويت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رشيد قدرت را به محمدبن فيصل واگذار كردند تا به وسيله ى وى بر رياض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مرگ محمد در سال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دومين مرحله از حكومت آل سعود درهم پيچيده شد؛ زيرا آل رشيد با تصرف رياض و ديگر قلمرو آل سعود، با نابودى آل سعود به هرج و مرج و ناامنى پايان داد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با نگاهى به تاريخ آل سعود تا اين دوره، به خوبى ديده مى شود كه آن چه اين خاندان را به مبارزه با جهان اسلام و مسلمانان كشاند، نه پيكار براى توحيد، بلكه جنگ براى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توحيد در طول اين سال ها، كه جنايت هاى بسيارى را به دنبال داشت، در حقيقت حربه اى براى مشروعيت بخشى به تجاوزها، ويرانى ها، كشتارها و تصرف مناطق اسلامى و سرزمين هاى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به آنان قدرت مى داد كه به سادگى بر سرزمين هاى اسلامى بتازند و در سايه ى آن به كشتار مسلمانان بپردازند؛ چنان كه حتى عثمان بن معمر، والى عيينه را در مسجد، پس از نماز جمعه، به بهانه ى كفر و شرك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معاصر نيز مى بينيم كه گروه هاى تكفيرى وهابيت، كودكان و زنان را نيز به بهانه ى كفر و ارتداد، با حمله هاى انتحارى و بمب گذارى هاى مختلف، به خاك و خون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ريشه ى اين حمله ها را بايد در خشونت ها و جنايت هاى وهابيان در روزگار محمدبن عبدالوهاب و فتواهاى او مبنى بر قتل و غارت مسلمانان جست وجو كرد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سوم حكومت آل سعود و وهابيان را بدون در نظر گرفتن نقش انگلستان، هرگز نمى 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فصل آينده به بررسى آن خواهيم پرداخت</w:t>
      </w:r>
      <w:r>
        <w:rPr>
          <w:rFonts w:eastAsia="IRNazanin" w:cs="IRNazanin"/>
          <w:color w:val="111111"/>
          <w:sz w:val="28"/>
          <w:szCs w:val="28"/>
          <w:rtl w:val="true"/>
          <w:lang w:bidi="fa-IR"/>
        </w:rPr>
        <w:t>.</w:t>
      </w:r>
      <w:bookmarkStart w:id="577" w:name="pg15501_355928"/>
    </w:p>
    <w:p>
      <w:pPr>
        <w:pStyle w:val="Heading3"/>
        <w:numPr>
          <w:ilvl w:val="2"/>
          <w:numId w:val="1"/>
        </w:numPr>
        <w:rPr/>
      </w:pPr>
      <w:bookmarkStart w:id="578" w:name="__RefHeading___Toc8068557_2142443653"/>
      <w:bookmarkStart w:id="579" w:name="_Toc217"/>
      <w:bookmarkEnd w:id="577"/>
      <w:bookmarkEnd w:id="578"/>
      <w:r>
        <w:rPr>
          <w:rtl w:val="true"/>
        </w:rPr>
        <w:t>فصل پانزدهم وهابيت و استعمار انگلستان</w:t>
      </w:r>
      <w:bookmarkEnd w:id="5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8068559_2142443653"/>
      <w:bookmarkStart w:id="581" w:name="_Toc218"/>
      <w:bookmarkEnd w:id="580"/>
      <w:r>
        <w:rPr>
          <w:rtl w:val="true"/>
        </w:rPr>
        <w:t>اشاره</w:t>
      </w:r>
      <w:bookmarkStart w:id="582" w:name="pg15501_355930"/>
      <w:bookmarkEnd w:id="581"/>
    </w:p>
    <w:p>
      <w:pPr>
        <w:pStyle w:val="Heading4"/>
        <w:numPr>
          <w:ilvl w:val="3"/>
          <w:numId w:val="1"/>
        </w:numPr>
        <w:rPr/>
      </w:pPr>
      <w:bookmarkStart w:id="583" w:name="__RefHeading___Toc8068561_2142443653"/>
      <w:bookmarkStart w:id="584" w:name="_Toc219"/>
      <w:bookmarkEnd w:id="582"/>
      <w:bookmarkEnd w:id="583"/>
      <w:r>
        <w:rPr>
          <w:rtl w:val="true"/>
        </w:rPr>
        <w:t>مقدمه</w:t>
      </w:r>
      <w:bookmarkEnd w:id="584"/>
    </w:p>
    <w:p>
      <w:pPr>
        <w:pStyle w:val="BookText"/>
        <w:rPr/>
      </w:pPr>
      <w:r>
        <w:rPr>
          <w:rFonts w:ascii="IRNazanin" w:hAnsi="IRNazanin" w:eastAsia="IRNazanin"/>
          <w:color w:val="111111"/>
          <w:sz w:val="28"/>
          <w:sz w:val="28"/>
          <w:szCs w:val="28"/>
          <w:rtl w:val="true"/>
          <w:lang w:bidi="fa-IR"/>
        </w:rPr>
        <w:t>اگر موفقيت آغازين آل سعود را بتوان مرهون روحيه ى مسلمان ستيزى، كشتار مسلمانان و چپاول دارايى آن ها دانست، موفقيت ايشان در دوره هاى بعدى را بى شك بايد مرهون كمك هاى اقتصادى، سياسى و نظامى دولت بريتانيا شمرد؛ به گونه اى كه هرگونه تحليل در اين زمينه، بدون در نظر گرفتن نقش انگلستان، كارى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آل سعود تا فروپاشى دوره ى دوم حكومت آل سعود و وهابيان، از شعار توحيد براى توجيه عمل كرد خود استفاده مى كردند، با آغاز دوره ى سوم، خود وهابيت به اهرمى براى پيشبرد اهداف انگلستان در جهان اسلام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هاى گذشته، هم يارى ميان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رشد انديشه ى وهابى شد، و در دوره ى اخير، هم يارى ميان سلفى گرى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انگلستان، ضامن ماندگارى و حيات انديشه ى وهابى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هاى اخير نيز با افول استعمار انگلستان، آمريكا جاى گزين آن شده و اكنون روابط آل سعود و آمريكا، در جهان اسلام بى بديل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جريانى كه ادعاى توحيد و پيرايش دين مى كند و به بهانه ى مبارزه با شرك، خون و مال و ناموس مسلمانان و اهل قبله را حلال مى شمارد، چه گونه با استعمارگرى همچون انگلستان هم داستان مى شود و حافظ منافع اين كشور در كنار حرمين شريفين مى گردد؟</w:t>
      </w:r>
      <w:r>
        <w:rPr>
          <w:rFonts w:eastAsia="IRNazanin" w:cs="IRNazanin"/>
          <w:color w:val="111111"/>
          <w:sz w:val="28"/>
          <w:szCs w:val="28"/>
          <w:rtl w:val="true"/>
          <w:lang w:bidi="fa-IR"/>
        </w:rPr>
        <w:t>!</w:t>
      </w:r>
      <w:bookmarkStart w:id="585" w:name="pg15501_355931"/>
    </w:p>
    <w:p>
      <w:pPr>
        <w:pStyle w:val="Heading4"/>
        <w:numPr>
          <w:ilvl w:val="3"/>
          <w:numId w:val="1"/>
        </w:numPr>
        <w:rPr/>
      </w:pPr>
      <w:bookmarkStart w:id="586" w:name="__RefHeading___Toc8068563_2142443653"/>
      <w:bookmarkStart w:id="587" w:name="_Toc220"/>
      <w:bookmarkEnd w:id="585"/>
      <w:bookmarkEnd w:id="586"/>
      <w:r>
        <w:rPr/>
        <w:t>1</w:t>
      </w:r>
      <w:r>
        <w:rPr>
          <w:rtl w:val="true"/>
        </w:rPr>
        <w:t xml:space="preserve"> - </w:t>
      </w:r>
      <w:r>
        <w:rPr>
          <w:rtl w:val="true"/>
        </w:rPr>
        <w:t>انگلستان و انديشه ى وهابى</w:t>
      </w:r>
      <w:bookmarkEnd w:id="587"/>
    </w:p>
    <w:p>
      <w:pPr>
        <w:pStyle w:val="BookText"/>
        <w:rPr/>
      </w:pPr>
      <w:r>
        <w:rPr>
          <w:rFonts w:ascii="IRNazanin" w:hAnsi="IRNazanin" w:eastAsia="IRNazanin"/>
          <w:color w:val="111111"/>
          <w:sz w:val="28"/>
          <w:sz w:val="28"/>
          <w:szCs w:val="28"/>
          <w:rtl w:val="true"/>
          <w:lang w:bidi="fa-IR"/>
        </w:rPr>
        <w:t>چنان كه گفته شد، اساس انديشه ى وهابى در سايه ى قدرت و سياست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داخلى، شكى نيست كه پيوند ميان محمدبن عبدالوهاب و محمدبن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وهابيت را تضمين كرد؛ اما پرسش مهم ديگر اين است كه آيا وهابيت با نداشتن بنيه ى اعتقادى قوى و نبود رهبرى كاريزماتيك، چه گونه توانست دعوت خود را فراگير كند و در برابر موانع بزرگ مقاومت نمايد؟</w:t>
      </w:r>
    </w:p>
    <w:p>
      <w:pPr>
        <w:pStyle w:val="BookText"/>
        <w:rPr/>
      </w:pPr>
      <w:r>
        <w:rPr>
          <w:rFonts w:ascii="Amiri" w:hAnsi="Amiri" w:eastAsia="Amiri" w:cs="Amiri"/>
          <w:color w:val="111111"/>
          <w:sz w:val="28"/>
          <w:sz w:val="28"/>
          <w:szCs w:val="28"/>
          <w:rtl w:val="true"/>
          <w:lang w:bidi="ar-SA"/>
        </w:rPr>
        <w:t>وهابيت در آن دوران، دست كم با سه مانع قدرتمند روبه رو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افكار عمومى و علماى اسلام كه حركت محمدبن عبدالوهاب را مخالف مبانى اسلام مى دانستند و اين مخالفت، چنان گسترده بود كه نزديكان وى، مانند پدر و برادرش را هم دربر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شهرهايى مانند حريمله و عيينه، كه محمدبن عبدالوهاب به واسطه ى نياكانش در آن جا شناخته شده بود، دعوت وهابيت با مخالفت مستقيم مردم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مخالفت حكام محلى با اين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دو اميرنشين رياض و عيينه با وهابيان سر ناسازگارى داشتند، و رياض، سال ها ميان اميران سعودى و ديگران دست به دست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مقياسى گسترده تر، اميران مكه و مدينه، و دولت پاشاها در مصر كه تحت نظر امپراتورى عثمانى حكومت مى كردند، نيز به دليل ماهيت اين دعوت و تضاد آن با آموزه هاى اسلامى، با آن مخالف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تاريخى، وهابيان هرگز نتوانستند در برابر اين جريان هاى مخالف مقاومت كنند و به همين دليل در دو مقطع از زمان، نظام سياسى و عقيدتى وهابيت كاملاً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ارتش مصر پس از موفقيت در سركوبى سعوديان، امير و خاندان سعودى را به استامبول فرستاد و افراد آن، در مناطق مختلف گردن زده شدند تا درس</w:t>
      </w:r>
    </w:p>
    <w:p>
      <w:pPr>
        <w:pStyle w:val="BookText"/>
        <w:rPr/>
      </w:pPr>
      <w:r>
        <w:rPr>
          <w:rFonts w:ascii="IRNazanin" w:hAnsi="IRNazanin" w:eastAsia="IRNazanin"/>
          <w:color w:val="111111"/>
          <w:sz w:val="28"/>
          <w:sz w:val="28"/>
          <w:szCs w:val="28"/>
          <w:rtl w:val="true"/>
          <w:lang w:bidi="fa-IR"/>
        </w:rPr>
        <w:t>عبرتى براى ديگر مدعيان دروغين باشند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با اين حال، در كمال ناباورى، انديشه اى كه در خاستگاه خود نتوانسته بود رشد كند و نابود شده بود، در تبعيد و در كشورى ديگر ريشه گرفت و از آن جا دوباره شعله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ابهام هايى درباره ى فرقه هاى انحرافى ديگر نيز مطرح است؛ براى نمونه، فرقه ى بهائيت با وجود تضادهاى اساسى با همه ى مذاهب اسلامى، به رشد و گسترش خود ادامه داد و فرقه ى ضاله ى قاديانى در شبه قاره نيز، با وجود اجماع عمومى مسلمانان بر انحرافى بودن آن، هم چنان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به خوبى مى توان دريافت كه چنين جريان هاى انحرافى تنها هنگامى توانسته اند به ماندگارى و رشد خود ادامه دهند كه پشتيبانى قدرت هاى خارجى و استعمارى را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انگلستانى كه زمانى خورشيد در مستعمرات آن غروب نمى كرد، در آغاز قرن بيستم دريافت كه ديگر دوران استعمار كهنه و حضور مستقيم در مستعمرات سپرى شده است و بايد شيوه اى غيرمستقيم براى حضور در كشورهاى مسلمان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روش استعمار در كشورهاى اسلامى تغيير كرد كه در اصطلاح، به آن استعمار نو</w:t>
      </w:r>
      <w:r>
        <w:rPr>
          <w:rStyle w:val="FootnoteAnchor"/>
          <w:rtl w:val="true"/>
        </w:rPr>
        <w:footnoteReference w:id="619"/>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سياست هاى انگلستان در اين عرصه، ايجاد اختلاف و تفرقه در ميان مسلمانان، براى جلوگيرى از هم گرايى آنان براى وحدت اسلامى و نهايتاً ايجاد امت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راهكار براى رسيدن به اين هدف، فرقه سازى و ايجاد جريان هاى تكفيرى در ميان مسلمانان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به ايجاد جريان هاى انحرافى و پشتيبانى از آن ها پرداخت كه مهم ترين آن ها مثلث شوم بهائيت، قاديانيت و وهابيت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استعمار در تشكيل اين مثلث شوم، كارنامه ى نسبتاً موفقى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سه فرقه نتوانستند در پيكره ى جهان اسلام جايگاه مناسبى بيابند، خسارت هاى جبران نشدنى به جهان اسلام وارد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استعمار در اين زمينه در دو محور دنبال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يافتن افرادى كه بتوانند با تشكيل مذهب هاى ساختگى، اهداف استعمار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روسيه و انگلستان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على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درنگ نكردند،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غلام احمد قاديانى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 گذار فرقه ى ضاله ى قاديانيت، به شدت حمايت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حمايت از جريان هاى انحرافى و ضد دين در جهان اسلام بود؛ مانند جريان هاى ليبراليستى، ملى گرايى و يا جريان هاى مذهبى سلفى كه در تضاد با آموزه هاى متعالى دين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درباره ى وهابيت اين است كه آيا اين فرقه از همان ابتدا ساخته و پرداخته ى استعمار انگلستان بوده و پيش از دعوت محمدبن عبدالوهاب، انگلستان هدايت اين جريان انحرافى را در دست داشته است، يا پس از آغاز دعوت و به ويژه در دوره ى سوم حكومت آل سعود، انگلستان به ويژگى هاى تفرقه افكنانه و همسو با سياست هاى خود در كشورهاى اسلامى پى برده و پس از مرگ وهابيت، در دوره ى دوم، آن را احيا كرده است؟</w:t>
      </w:r>
    </w:p>
    <w:p>
      <w:pPr>
        <w:pStyle w:val="BookText"/>
        <w:rPr/>
      </w:pPr>
      <w:r>
        <w:rPr>
          <w:rFonts w:ascii="IRNazanin" w:hAnsi="IRNazanin" w:eastAsia="IRNazanin"/>
          <w:color w:val="111111"/>
          <w:sz w:val="28"/>
          <w:sz w:val="28"/>
          <w:szCs w:val="28"/>
          <w:rtl w:val="true"/>
          <w:lang w:bidi="fa-IR"/>
        </w:rPr>
        <w:t>مسلم اين است كه، اگر بتوان نقش انگلستان را در تشكيل اين مكتب و تربيت داعى آن، يعنى محمدبن عبدالوهاب، انكار كرد، هرگز نقش اين كشور در احياى اين مكتب پس از مرگ آن و خروج آن از شبه جزيره را نمى توان انكار كرد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بخش اول شواهد بسيارى وجود دارد كه نشانگر ارتباط جاسوسان انگلستان با محمدبن عبدالوهاب، در دوران تحصيل وى و پيش از آشكار كردن دعوتش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مستر همفر، جاسوس انگلستان در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دقيق به ارتباطات اين جاسوس انگليسى با محمدبن عبدالوهاب، مى پردازد و چه گونگى القاى شبهه ها و ايجاد شخصيت ساختارشكن محمدبن عبدالوهاب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در اين كتاب مناقشه كرده و گفته اند چنين شخصيتى در تاريخ نبوده و اين كتاب، نوشته ى دشمنان مكتب وهابيت است؛ اما گستردگى و پذيرفتگى اين</w:t>
      </w:r>
    </w:p>
    <w:p>
      <w:pPr>
        <w:pStyle w:val="BookText"/>
        <w:rPr/>
      </w:pPr>
      <w:r>
        <w:rPr>
          <w:rFonts w:ascii="IRNazanin" w:hAnsi="IRNazanin" w:eastAsia="IRNazanin"/>
          <w:color w:val="111111"/>
          <w:sz w:val="28"/>
          <w:sz w:val="28"/>
          <w:szCs w:val="28"/>
          <w:rtl w:val="true"/>
          <w:lang w:bidi="fa-IR"/>
        </w:rPr>
        <w:t>كتاب در محافل علمى و وجود ترجمه ى آن به زبان هاى گوناگون، نشانگر وجود عناصرى از واقعيت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درستى برخى از مطالب اين كتاب را تأييد مى كند، مطالب ارائه شده درباره ى شخصيت و عقايد محمدبن عبدالوهاب در اين كتاب و واقعيت 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محتواى اين كتاب و بررسى شخصيت ابن عبدالوهاب و آموزه هاى آن، بخش هايى از آن، واقعى به نظر مى رسد؛ زيرا با نگاهى به محتواى دعوت وهابيت، به خوبى مى توان آموزه هاى مكتب هاى استعمارى را در آن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تكفير همه ى مسلمانان، مبارزه با عقايد عامه ى آنان، استفاده از شبهه به عنوان ابزارى براى ايجاد ترديد و اختلاف در ميان جامعه ى اسلامى، مباح دانستن خون مسلمانان شيعه و سنى، تخريب آثار و اماكن مقدس اسلامى كه از ميان رفتن هويت و خاستگاه مذهبى مسلمانان را به دنبال دارد،</w:t>
      </w:r>
      <w:r>
        <w:rPr>
          <w:rStyle w:val="FootnoteAnchor"/>
          <w:rtl w:val="true"/>
        </w:rPr>
        <w:footnoteReference w:id="620"/>
      </w:r>
      <w:r>
        <w:rPr>
          <w:rFonts w:ascii="IRNazanin" w:hAnsi="IRNazanin" w:eastAsia="IRNazanin"/>
          <w:color w:val="111111"/>
          <w:sz w:val="28"/>
          <w:sz w:val="28"/>
          <w:szCs w:val="28"/>
          <w:rtl w:val="true"/>
          <w:lang w:bidi="fa-IR"/>
        </w:rPr>
        <w:t>و نيز مبارزه با مفاهيمى همچون توسل، زيارت، و بناى بر قبور كه زمينه ى جدايى نسل هاى آينده را از معارف بلند گذشته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سياسى نيز، اين مكتب با وجود ادعاى مبارزه با كفر و احياى توحيد، كاملاً در راستاى اهداف انگلستان گام برداشت، كه در اين فصل به تفصيل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گونه امكان دارد كه انديشه اى انحرافى و بدعت آميز همچون وهابيت، تا اين اندازه سياست هاى انگلستان را در كشورهاى اسلامى تأمين كند، اما بدون دخالت اين پير سياست مدار متولد شده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با همه ى اين شواهد محتوايى و اسناد موجود، بپذيريم كه انگلستان در تشكيل فرقه ى وهابيت و تربيت محمدبن عبدالوهاب نقشى نداشته است، در نقش آن در احياى دوباره ى اين فرقه شكى نيست و در هر دو صورت، نتيجه يكى است؛ به اين معنى كه اگر مكتب وهابيت ذاتاً مكتبى ساخته ى دست استعمار نباشد، اما كار ويژه ى</w:t>
      </w:r>
      <w:bookmarkStart w:id="588" w:name="pg15501_355935"/>
    </w:p>
    <w:p>
      <w:pPr>
        <w:pStyle w:val="BookText"/>
        <w:rPr/>
      </w:pPr>
      <w:bookmarkEnd w:id="588"/>
      <w:r>
        <w:rPr>
          <w:rFonts w:ascii="Amiri" w:hAnsi="Amiri" w:eastAsia="Amiri" w:cs="Amiri"/>
          <w:color w:val="111111"/>
          <w:sz w:val="28"/>
          <w:sz w:val="28"/>
          <w:szCs w:val="28"/>
          <w:rtl w:val="true"/>
          <w:lang w:bidi="ar-SA"/>
        </w:rPr>
        <w:t>خود را كه همان عملى كردن اهداف استعمار در كشورهاى اسلامى است، به خوبى عهده دار شده است</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068565_2142443653"/>
      <w:bookmarkStart w:id="590" w:name="_Toc221"/>
      <w:bookmarkEnd w:id="589"/>
      <w:r>
        <w:rPr/>
        <w:t>2</w:t>
      </w:r>
      <w:r>
        <w:rPr>
          <w:rtl w:val="true"/>
        </w:rPr>
        <w:t xml:space="preserve"> - </w:t>
      </w:r>
      <w:r>
        <w:rPr>
          <w:rtl w:val="true"/>
        </w:rPr>
        <w:t>انگلستان و آل سعود</w:t>
      </w:r>
      <w:bookmarkEnd w:id="590"/>
    </w:p>
    <w:p>
      <w:pPr>
        <w:pStyle w:val="Heading5"/>
        <w:numPr>
          <w:ilvl w:val="4"/>
          <w:numId w:val="1"/>
        </w:numPr>
        <w:rPr/>
      </w:pPr>
      <w:bookmarkStart w:id="591" w:name="__RefHeading___Toc8068567_2142443653"/>
      <w:bookmarkStart w:id="592" w:name="_Toc22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قرن بيستم براى امپراتورى بريتانيا، قرن موفقى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و چهره هاى دست نشانده ى انگلستان در خاورميانه و خليج فارس، آرايش مناسبى يافته بودند؛ زيرا انگلستان به علت تغيير سياست، به جاى حضور مستقيم، به دنبال يافتن دوستان و هم پيمانانى بود كه بتوانند منافع او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تطميع و تهديد شيوخ، رؤساى كشورها و قبايل منطقه، به شدت در پى تسلطى نامرئى بر منطقه ى خاورميانه و كشورهاى عربى حاشيه ى خليج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هنوز خطر مهمى نفوذ و سيطره ى انگلستان را در جهان اسلام، به ويژه جهان سنى، تهديد مى كرد و آن، امپراتورى خسته و پير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پى آن بود كه به كمك هم دستان منطقه اى خود، آخرين ميخ ها را به تابوت اين امپراتورى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عثمانى، با اين كه سال هاى پايانى عمر خود را مى گذراند، هنوز در جهان سنى به عنوان مظهر خلافت كه نمونه ى آرمانى حكومت در نگاه اهل سنت بود، شناخته مى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نفوذ انگلستان در ديگر كشورهاى منطقه، مانند ايران، عراق و شيخ نشين هاى حاشيه ى خليج فارس، شبه جزيره ى عربستان در اين دوره به چند منطقه تقسيم مى شد؛ منطقه ى غرب، مكه، جده، مدينه و طائف را دربر مى گرفت و شرفاى مكه بر آن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زير نظر خلفاى عثمانى بودند، اما به رابطه با انگلستان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رفت وآمد كشتى هاى انگليسى به مستعمره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نيروهاى نظامى انگلستان حضور داشتند تا كشتى هايى را كه ثروت هاى هند را به سوى انگلستان گسيل مى داشت،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شرقى شبه جزيره كه احسا و قطيف را دربر مى گرفت، حاكمان محلى بودند كه به تركان عثمانى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مركزى، شامل نجد و اطراف آن، آل رشيد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رشيد، كه طومار وهابيت را درهم پيچيده و خود، حاكم بلامنازع</w:t>
      </w:r>
    </w:p>
    <w:p>
      <w:pPr>
        <w:pStyle w:val="BookText"/>
        <w:rPr/>
      </w:pPr>
      <w:r>
        <w:rPr>
          <w:rFonts w:ascii="IRNazanin" w:hAnsi="IRNazanin" w:eastAsia="IRNazanin"/>
          <w:color w:val="111111"/>
          <w:sz w:val="28"/>
          <w:sz w:val="28"/>
          <w:szCs w:val="28"/>
          <w:rtl w:val="true"/>
          <w:lang w:bidi="fa-IR"/>
        </w:rPr>
        <w:t>در نجد شده بود، در زمره ى هم پيمانان عثمانى ها قرار داشت و ازآن جاكه موضع مشتركى با ترك ها در برابر وهابيت داشت، به ترك ها نزديك شده بود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انگلستان نقش شبه جزيره را در تعاملات آينده ى منطقه به خوبى مى دانست؛ به ويژه آن كه مقدس ترين اماكن مسلمانان در آن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هرچند انگلستان در شبه جزيره نمايندگانى داشت، اما باز هم دغدغه ى نفوذ ترك ها در شبه جزيره و كاهش نقش انگلستان در اين منطقه، استعمار پير را به واكنش وامى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شكست از آل رشيد و سرگردانى در بيابان هاى نجد، به كويت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وقت كويت، محمد الصباح، هرچند با تركان عثمانى ارتباطهاى نزديك داشت و همچون ايشان با وهابيان رابطه ى خوبى نداشت، از عبدالرحمن استقبال كرد؛ زيرا عبدالرحمن در آن شرايط، ديگر قدرت رويارويى با عثمانى را نداشت و از سوى ديگر، چه بسا در آينده مى توانست هدف هاى دولت كويت را كه چشم بر نجد و حجاز دوخته بود،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عبدالرحمن و خانواده اش در كويت زندگى محقرى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شرايط جديد را پذيرفته بود، اما فرزندش كه هنوز در دوران نوجوانى به سر مى برد، و خاطرات شيرين امارت را در ذهن داشت، در فكر بازگشت دوباره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محمد الصباح، برادرى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مدت ها در مستعمره ى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مشغول بود و با جاسوسان انگليسى ارتباطهاى نزديك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مبارك به كويت بازگشت، به سفارش انگلستان و براى هدف هاى آينده، خاندان آواره ى آل سعود را مورد توجه قرار داد و عبدالعزيز را كه تنها هجده سال داشت، پيشكار خود كرد</w:t>
      </w:r>
      <w:r>
        <w:rPr>
          <w:rFonts w:eastAsia="IRNazanin" w:cs="IRNazanin"/>
          <w:color w:val="111111"/>
          <w:sz w:val="28"/>
          <w:szCs w:val="28"/>
          <w:rtl w:val="true"/>
          <w:lang w:bidi="fa-IR"/>
        </w:rPr>
        <w:t>.</w:t>
      </w:r>
      <w:r>
        <w:rPr>
          <w:rStyle w:val="FootnoteAnchor"/>
          <w:rtl w:val="true"/>
        </w:rPr>
        <w:footnoteReference w:id="6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در پى جاى گزينى مبارك به جاى برادرش، محمد الصباح بود؛ زيرا اگر مبارك در كويت به قدرت مى رسيد، با توجه به وابستگى اش به دولت انگلستان، دست</w:t>
      </w:r>
    </w:p>
    <w:p>
      <w:pPr>
        <w:pStyle w:val="BookText"/>
        <w:rPr/>
      </w:pPr>
      <w:r>
        <w:rPr>
          <w:rFonts w:ascii="IRNazanin" w:hAnsi="IRNazanin" w:eastAsia="IRNazanin"/>
          <w:color w:val="111111"/>
          <w:sz w:val="28"/>
          <w:sz w:val="28"/>
          <w:szCs w:val="28"/>
          <w:rtl w:val="true"/>
          <w:lang w:bidi="fa-IR"/>
        </w:rPr>
        <w:t>ترك ها از اين سرزمين كوتاه مى شد و حضور قوى تر و مقتدتر انگلستان را در منطقه ى راهبردى خليج فارس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مبارك با كمك استعمار انگلستان،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محمد الصباح كودتايى به راه انداخت و با كشتن برادرش،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نفوذ انگلستان در كويت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رسيدن مبارك، موجب نزديكى هرچه بيش تر عبدالعزيز به مبارك شد و حتى وى مبلغى را ماهيانه براى آن ها در نظر گرفت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مبارك الصباح، به شدت به دنبال گسترش مناطق تحت نفوذ خود به شبه جزيره ى عرب بود و انديشه ى حاكميت براين منطقه را با پشتيبانى انگلستان در سر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خاندان آل سعود را اهرمى براى رسيدن به اين هدف خود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را براى مبارزه با آل رشيد آماده كرد و فرمان دهى آن را به عبدالرحمن سپرد؛ به اين دليل كه شايد حضور عبدالرحمن بتواند حمايت قبايل مختلف نجد و حجاز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را در اين جنگ ده هزار نفر همراهى مى كردند و مبارك توانسته بود با تطميع و تهديد، بسيارى از قبايل شبه جزيره را با خود همراه كند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اما با وجود اين لشكر قوى، از ابن رشيد به سختى شكست خورد و لشكر ابن رشيد حتى توانست برخى از مناطق مرزى كويت را تصرف كند، و اگر يارى و حمايت انگلستان نبود، چه بسا آل رشيد كويت را مى گرفت</w:t>
      </w:r>
      <w:r>
        <w:rPr>
          <w:rFonts w:eastAsia="IRNazanin" w:cs="IRNazanin"/>
          <w:color w:val="111111"/>
          <w:sz w:val="28"/>
          <w:szCs w:val="28"/>
          <w:rtl w:val="true"/>
          <w:lang w:bidi="fa-IR"/>
        </w:rPr>
        <w:t>.</w:t>
      </w:r>
      <w:r>
        <w:rPr>
          <w:rStyle w:val="FootnoteAnchor"/>
          <w:rtl w:val="true"/>
        </w:rPr>
        <w:footnoteReference w:id="62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اين جنگ، بسيار مهم بود، اين بود كه با وجود وابستگى دولت كويت به انگلستان و همكارى ديگر قبايل و حضور ده هزار نيرو در سپاه مبارك، وى نتوانست در برابر آل رشيد كارى از پيش ببرد و حتى وجود عبدالرحمن كه خاندانش سال ها به زور بر مناطق نجد حكومت كرده بودند، نيز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w:t>
      </w:r>
    </w:p>
    <w:p>
      <w:pPr>
        <w:pStyle w:val="BookText"/>
        <w:rPr/>
      </w:pPr>
      <w:r>
        <w:rPr>
          <w:rFonts w:ascii="IRNazanin" w:hAnsi="IRNazanin" w:eastAsia="IRNazanin"/>
          <w:color w:val="111111"/>
          <w:sz w:val="28"/>
          <w:sz w:val="28"/>
          <w:szCs w:val="28"/>
          <w:rtl w:val="true"/>
          <w:lang w:bidi="fa-IR"/>
        </w:rPr>
        <w:t>نشانگر قدرت آل رشيد در منطقه است و به خوبى بيانگر اين واقعيت است كه پيروزى عبدالعزيز بر آن ها در مدتى بعد، تنها با حضور قوى و مستمر انگلستان ممكن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ها، ارتباط پدر و پسر رانده شده با كنسولگرى انگلستان و جاسوسان اين كشور نيز برقرار شد و همان گونه كه خود محمدبن عبدالوهاب دريافته بود كه تنها با كمك قدرت مى توان مكتب وهابيت را پيش برد، عبدالعزيز كه اينك جوانى هجده ساله بود، به خوبى مى دانست كه تنها انگلستان است كه مى تواند قدرت ازدست رفته ى آل سعود را به آن 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 صريف، روابط دولت كويت، انگلستان و پدر و پسر آواره با يك ديگر بيش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امارت و فرمان دهى مجدد، در وجود عبدالعزيز كه اينك جوانى برومند بود، زبانه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انگلستان به خوبى به خطر آل رشيد پى برده بود و آن را عاملى در منطقه ى شبه جزيره در تقويت دولت عثمانى و ضد منافع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نيز از ديرباز آرمان تسلط بر نجد و حجاز را درسر مى پرواند و اكنون زمينه ى خوبى براى عملى كردن آرزوى خود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هاى مشترك، مثلثى متشكل از آل سعود، مبارك الصباح و انگلستان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بعدها نقش يك ضلع اين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رنگ شد و به دليل نرسيدن به آرزوهايش با سعودى ها چالش هايى داشت، اما ارتباط ميان انگلستان و آل سعود بسيار محكم و استوار باقى ماند، تا زمانى كه آمريكا پس از كشف نفت در شبه جزيره، جاى انگلستان را گرفت، اين ارتباط ادامه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پس از تجربه ى تلخ جنگ صريف، از زورآزمايى دوباره با آل رشيد مى ترسيد و با وجود تلاش هاى عبدالعزيز براى وادار كردن وى به جنگ، حاضر به اين كار نشد؛ بنابراين، عبدالعزيز به انگلستان و جاسوسان انگليسى متوسل شد و توانست با نقشه هاى آنان همان گونه كه مبارك برضد برادرش محمد الصباح كودتايى را انجام داد، چنين كودتايى را در رياض پى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عبدالعزيز به همراه چهل تن، شبانه به رياض وارد شد و پس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رياض، و ايجاد ترس و وحشت در شهر، اين</w:t>
      </w:r>
    </w:p>
    <w:p>
      <w:pPr>
        <w:pStyle w:val="BookText"/>
        <w:rPr/>
      </w:pPr>
      <w:r>
        <w:rPr>
          <w:rFonts w:ascii="Amiri" w:hAnsi="Amiri" w:eastAsia="Amiri" w:cs="Amiri"/>
          <w:color w:val="111111"/>
          <w:sz w:val="28"/>
          <w:sz w:val="28"/>
          <w:szCs w:val="28"/>
          <w:rtl w:val="true"/>
          <w:lang w:bidi="ar-SA"/>
        </w:rPr>
        <w:t>شهر را از دست آل رشيد خارج كرد</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از اين هنگام، نخستين گام هاى تشكيل دوره ى سوم حكومت وهابيان زير نظر انگلستان آغاز شد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بى ترديد اگر كمك ها و مساعدت هاى انگلستان در اين دوره نبود، عبدالعزيز هرگز نمى توانست ابن رشيد را شكست دهد؛ زيرا قدرت ابن رشيد در رويارويى با مبارك در سال پيش از اين كودتا، كاملاً 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ارتباطهاى ميان آل سعود و انگلستان از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Style w:val="FootnoteAnchor"/>
          <w:rtl w:val="true"/>
        </w:rPr>
        <w:footnoteReference w:id="628"/>
      </w:r>
      <w:r>
        <w:rPr>
          <w:rFonts w:ascii="IRNazanin" w:hAnsi="IRNazanin" w:eastAsia="IRNazanin"/>
          <w:color w:val="111111"/>
          <w:sz w:val="28"/>
          <w:sz w:val="28"/>
          <w:szCs w:val="28"/>
          <w:rtl w:val="true"/>
          <w:lang w:bidi="fa-IR"/>
        </w:rPr>
        <w:t>اما از آن پس، آن چه رابطه ى انگلستان و عبدالعزيز را تعريف مى كرد، در دو هدف اساسى انگلستان در منطقه ى شبه جزيره خلاصه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يافتن هم پيمانى كه در قلب شبه جزيره منافع انگلستان را تأمين كند و بتواند در آينده نيز بر تمامى مناطق شبه جزيره تسلط يابد؛ منطقه اى كه مقدس ترين اماكن مسلمانان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مبارزه با نفوذ امپراتورى عثمانى در اين منطقه كه آل رشيد و به صورت ظاهر، شرفاى مكه و مدينه، نمايندگان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وهابيت كه در اين زمان آل سعود آن را نمايندگى مى كردند، بهترين گزينه براى انگلستان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نيز با توجه به آن چه گفته شد، به خوبى مى دانست كه در جهان اسلام جايگاهى ندارد و حتى مردم خود شبه جزيره نيز او و مكتب وهابيت را با اختيار نخواهند پذيرفت؛ وى اين واقعيت را در شكست هاى گذشته و استقبال نكردن مردم از حكومت آن ها، به خوبى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تضمين ماندگارى خود، نوكرى انگلستان را در منطقه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ابتدا دريافت كه تنها در سايه ى قدرت شمشير مى توان مكتب وهابيت را رشد داد و به همين دليل به آل معمر و آل سعود متوسل شد و در ادامه ى همان سياست، عبدالعزيز نيز دريافته بود كه براى تضمين ماندگارى، بايد به قدرتى تكيه كرد، و چه قدرتى بالاتر و محكم تر از انگلستان كه</w:t>
      </w:r>
      <w:bookmarkStart w:id="593" w:name="pg15501_355940"/>
    </w:p>
    <w:p>
      <w:pPr>
        <w:pStyle w:val="BookText"/>
        <w:rPr/>
      </w:pPr>
      <w:bookmarkEnd w:id="593"/>
      <w:r>
        <w:rPr>
          <w:rFonts w:ascii="Amiri" w:hAnsi="Amiri" w:eastAsia="Amiri" w:cs="Amiri"/>
          <w:color w:val="111111"/>
          <w:sz w:val="28"/>
          <w:sz w:val="28"/>
          <w:szCs w:val="28"/>
          <w:rtl w:val="true"/>
          <w:lang w:bidi="ar-SA"/>
        </w:rPr>
        <w:t>نفوذش در آن دوره، جهانى بود و عبدالعزيز در كويت اين نفوذ و قدرت را از نزديك لمس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دور جديد تعامل ميان انگلستان و وهابيت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نظر مالى و تسليحاتى از وهابيت پشتيبانى مى كرد و قدرت وهابيت را در منطقه به رسميت مى شناخت؛ در عوض، ابن سعود نيز منافع انگلستان را در شبه جزيره ى عرب تأمين مى كرد و با متحدان عثمانى در منطقه مى جنگيد</w:t>
      </w:r>
      <w:r>
        <w:rPr>
          <w:rFonts w:eastAsia="IRNazanin" w:cs="IRNazanin"/>
          <w:color w:val="111111"/>
          <w:sz w:val="28"/>
          <w:szCs w:val="28"/>
          <w:rtl w:val="true"/>
          <w:lang w:bidi="fa-IR"/>
        </w:rPr>
        <w:t>.</w:t>
      </w:r>
    </w:p>
    <w:p>
      <w:pPr>
        <w:pStyle w:val="Heading5"/>
        <w:numPr>
          <w:ilvl w:val="4"/>
          <w:numId w:val="1"/>
        </w:numPr>
        <w:rPr/>
      </w:pPr>
      <w:bookmarkStart w:id="594" w:name="__RefHeading___Toc8068569_2142443653"/>
      <w:bookmarkStart w:id="595" w:name="_Toc223"/>
      <w:bookmarkEnd w:id="594"/>
      <w:r>
        <w:rPr/>
        <w:t>2.1</w:t>
      </w:r>
      <w:r>
        <w:rPr>
          <w:rtl w:val="true"/>
        </w:rPr>
        <w:t xml:space="preserve"> - </w:t>
      </w:r>
      <w:r>
        <w:rPr>
          <w:rtl w:val="true"/>
        </w:rPr>
        <w:t>ويليام شكسپير، مشاور عالى عبدالعزيز</w:t>
      </w:r>
      <w:bookmarkEnd w:id="595"/>
    </w:p>
    <w:p>
      <w:pPr>
        <w:pStyle w:val="BookText"/>
        <w:rPr/>
      </w:pPr>
      <w:r>
        <w:rPr>
          <w:rFonts w:ascii="IRNazanin" w:hAnsi="IRNazanin" w:eastAsia="IRNazanin"/>
          <w:color w:val="111111"/>
          <w:sz w:val="28"/>
          <w:sz w:val="28"/>
          <w:szCs w:val="28"/>
          <w:rtl w:val="true"/>
          <w:lang w:bidi="fa-IR"/>
        </w:rPr>
        <w:t>با گسترش روابط ميان انگلستان و عبدالعزيز، كمك هاى مالى و نظامى و مشاوره اى به وى نيز بيش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انگلستان ماهيانه مبلغ پنج هزار پوند براى كمك به دولت عربستان سعودى در نظر گرفت</w:t>
      </w:r>
      <w:r>
        <w:rPr>
          <w:rStyle w:val="FootnoteAnchor"/>
          <w:rtl w:val="true"/>
        </w:rPr>
        <w:footnoteReference w:id="629"/>
      </w:r>
      <w:r>
        <w:rPr>
          <w:rFonts w:ascii="IRNazanin" w:hAnsi="IRNazanin" w:eastAsia="IRNazanin"/>
          <w:color w:val="111111"/>
          <w:sz w:val="28"/>
          <w:sz w:val="28"/>
          <w:szCs w:val="28"/>
          <w:rtl w:val="true"/>
          <w:lang w:bidi="fa-IR"/>
        </w:rPr>
        <w:t>و تسليحات لازم و پيش رفته را براى گسترش نفوذ خود، در اختيار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 هاى انگلستان، اعزام مشاوران قوى و كارآمد براى نظارت دقيق و حساب شده، و تلاش براى اجراى خواسته هاى انگلستان در تعامل با دست نشاندگان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بسيارى از كشورهاى تحت استعمار غيرمستقيم انگلستان، چنين شخصيت هايى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وهابيت نيز انگلستان براى اطمينان از پى روى عبدالعزيز از سياست هاى خود، مشاور نظامى و سياسى قدرتمندى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 ويليام شكسپير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فرستاد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انگلستان از بخش ديگر شبه جزيره، يعنى منطقه ى حجاز نيز غافل نبود؛ ازاين رو جاسوسى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بعدها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فرستاد و ازآن جاكه شريف حسين با عثمانى ها روابطى داشت، لورنس به وى وعده داد كه در صورت شكست عثمانى ها، جاى آن ها را در جهان اسلام خواهد گرفت و خلافت از آن خاندان شرفا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وعده شريف حسين را خام كرد و او را به عامل انگلستان تبديل كرد؛ به عبارت ديگر، انگلستان در پى آن بود كه هر دو طرف را حفظ كند و در آينده، آن راكه بهتر در راستاى سياست هاى او بود، حفظ كرده و طرف مقابل را به آسانى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پس از شكست امپراتورى عثمانى، شريف حسين به اين گمان واهى كه انگلستان در پى نشاندن او به جاى خليفه ى عثمانى است، خود را خليفه ى مسلمانان خواند؛ غافل از آن كه تشكيل چنين امپراتورى، هرگز در راستاى سياست هاى انگلستان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انگلستان با حمايت از عبدالعزيز و باز گذاشتن دست او، به سادگى شريف حسين و خاندان شرفا را از ميان برداشت</w:t>
      </w:r>
      <w:r>
        <w:rPr>
          <w:rFonts w:eastAsia="IRNazanin" w:cs="IRNazanin"/>
          <w:color w:val="111111"/>
          <w:sz w:val="28"/>
          <w:szCs w:val="28"/>
          <w:rtl w:val="true"/>
          <w:lang w:bidi="fa-IR"/>
        </w:rPr>
        <w:t>.</w:t>
      </w:r>
      <w:r>
        <w:rPr>
          <w:rStyle w:val="FootnoteAnchor"/>
          <w:rtl w:val="true"/>
        </w:rPr>
        <w:footnoteReference w:id="63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ديدار شكسپير با عبدالعزيز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سه سال پيش از جنگ جهانى اول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ديدار، در ميان اميران ديگر مناطق نجد، عبدالعزيز را براى هدف هاى انگلستان در مبارزه با عثمانى ها مناسب يافت</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شكسپير در نامه اى به سازمان اطلاعات انگلستان، عبدالعزيز را فردى كاملاً مناسب براى پى گيرى هدف هاى انگلستان در منطقه ى شبه جزيره معرفى مى كند و سپس باصراحت اعلام مى كند كه عبدالعزيز مايل است پرچم بريتانيا به جاى پرچم عثمانى ها بر</w:t>
      </w:r>
    </w:p>
    <w:p>
      <w:pPr>
        <w:pStyle w:val="BookText"/>
        <w:rPr/>
      </w:pPr>
      <w:r>
        <w:rPr>
          <w:rFonts w:ascii="Amiri" w:hAnsi="Amiri" w:eastAsia="Amiri" w:cs="Amiri"/>
          <w:color w:val="111111"/>
          <w:sz w:val="28"/>
          <w:sz w:val="28"/>
          <w:szCs w:val="28"/>
          <w:rtl w:val="true"/>
          <w:lang w:bidi="ar-SA"/>
        </w:rPr>
        <w:t>ساحل هاى خليج به اهتزاز درآيد</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از آن پس، شكسپير در كنار عبدالعزيز قرار گرفت و او را براى مبارزه با ديگر هم پيمانان عثمانى در منطقه، مانند آل رشيد، تحريك كرد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عبدالعزيز از شكسپير خواست كه در آزادى احسا از دست عثمانى ها او را كمك كند و پس از آن نيز در مبارزه با شرفاى مكه و تسلط وى بر حرمين شريفين، به او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شكسپير نيز آرمان ها و تقاضاهاى عبدالعزيز را به دولت متبوعش اعلام كردو نظر خود را مبنى بر مناسب بودن عبدالعزيز براى دست يابى به هدف هاى انگلستان در منطقه يادآور شد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جالب آن كه وهابيانى كه مسلمانان را كافر مى شمردند و خون آن ها را مباح مى دانستند، چنان به انگليسى ها نزديك شدند كه شكسپير در ترسيم فضاى نجدِ تحت سيطره ى وهابيان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سياسى در مركز شبه جزيره، واقعاً نسبت به انگلستان بسيار منعطف است و مى تواند منافع انگلستان را در برابر عثمانى ها تأمين كند</w:t>
      </w:r>
      <w:r>
        <w:rPr>
          <w:rFonts w:eastAsia="IRNazanin" w:cs="IRNazanin"/>
          <w:color w:val="111111"/>
          <w:sz w:val="28"/>
          <w:szCs w:val="28"/>
          <w:rtl w:val="true"/>
          <w:lang w:bidi="fa-IR"/>
        </w:rPr>
        <w:t>."</w:t>
      </w:r>
      <w:r>
        <w:rPr>
          <w:rStyle w:val="FootnoteAnchor"/>
          <w:rtl w:val="true"/>
        </w:rPr>
        <w:footnoteReference w:id="6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 و نزديكى شكسپير به عبدالعزيز، نقش مهمى در روابط آينده ى انگلستان و عبدالعزيز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شكسپير عمل كرد عبدالعزيز را چنان در راستاى هدف هاى انگلستان مى ديد كه حتى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مسيحى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دهى لشكر توحيد</w:t>
      </w:r>
      <w:bookmarkStart w:id="596" w:name="pg15501_355943"/>
    </w:p>
    <w:p>
      <w:pPr>
        <w:pStyle w:val="BookText"/>
        <w:rPr/>
      </w:pPr>
      <w:bookmarkEnd w:id="596"/>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ديگر قبايل بر عهده داشت تا آن كه سرانجام در اوايل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سپاه عبدالعزيز با توصيه ها و كمك هاى مالى و تسليحاتى شكسپير توانست بر آل رشيد پيروز شود، اما خود شكسپير در اين جنگ، توسط طايفه ى شمر كشته 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سرانجام، تلاش هاى شكسپير و خوش خدمتى هاى عبدالعزيز در مبارزه با عثمانى ها از يك سو، و ارائه ى قرائتى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استعمارى از اسلام توسط وهابيان از سوى ديگر، به ايجاد توافقنامه ى استعمارى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انگلستان، به سرپرستى پرسى كوكس، و عبدالعزيز انجاميد</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در اين توافقنامه اجمالاً مقرر 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سعود بر سرزمين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بريتانيا در شبه جزيره ى عربستان نتازد؛ امتيازى در نجد به دشمنان انگليس ندهد؛ جانشين خود را از ميان دشمنان آن برنگزيند؛ سياست خارجى خود را با انگلستان هماهنگ سازد و درباره ى آن با اين كشور به توافق برسد؛ و در برابر، انگلستان هر سال شصت هزار ليره به ابن سعود پرداخت كند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مفاد اين معاهده به خوبى نشانگر اوج وابستگى دولت نوپاى سعودى به انگلستان است؛ بااين همه، آيا مى توان دغدغه ى وهابيان را هدايت مسلمانان به سوى توحيد دانست؟</w:t>
      </w:r>
      <w:r>
        <w:rPr>
          <w:rFonts w:eastAsia="IRNazanin" w:cs="IRNazanin"/>
          <w:color w:val="111111"/>
          <w:sz w:val="28"/>
          <w:szCs w:val="28"/>
          <w:rtl w:val="true"/>
          <w:lang w:bidi="fa-IR"/>
        </w:rPr>
        <w:t>!</w:t>
      </w:r>
    </w:p>
    <w:p>
      <w:pPr>
        <w:pStyle w:val="Heading5"/>
        <w:numPr>
          <w:ilvl w:val="4"/>
          <w:numId w:val="1"/>
        </w:numPr>
        <w:rPr/>
      </w:pPr>
      <w:bookmarkStart w:id="597" w:name="__RefHeading___Toc8068571_2142443653"/>
      <w:bookmarkStart w:id="598" w:name="_Toc224"/>
      <w:bookmarkEnd w:id="597"/>
      <w:r>
        <w:rPr/>
        <w:t>2.2</w:t>
      </w:r>
      <w:r>
        <w:rPr>
          <w:rtl w:val="true"/>
        </w:rPr>
        <w:t xml:space="preserve"> - </w:t>
      </w:r>
      <w:r>
        <w:rPr>
          <w:rtl w:val="true"/>
        </w:rPr>
        <w:t>هارى سنت جان بريجر فيلبى</w:t>
      </w:r>
      <w:bookmarkEnd w:id="59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هارى سنت جان بريجر فيلبى</w:t>
      </w:r>
      <w:r>
        <w:rPr>
          <w:rStyle w:val="FootnoteAnchor"/>
          <w:rtl w:val="true"/>
        </w:rPr>
        <w:footnoteReference w:id="64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شكسپير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قوى و قدرتمند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فرد ديگرى كه بتواند مأموريت هاى شكسيپر را در نجد پى بگيرد، كاملاً احساس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شخصى</w:t>
      </w:r>
    </w:p>
    <w:p>
      <w:pPr>
        <w:pStyle w:val="BookText"/>
        <w:rPr/>
      </w:pP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هارى سنت جان بريجر فيلبى</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Kim Philby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My Silent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Kim Philby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Im Secret Service</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گزين شكسپير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فيلبى در مدرسه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مينيستر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و مدارك عالى خود را از كمبريج انگلستان گرفته بود؛ زبان عربى را به خوبى فراگرفته و با علوم اسلامى نيز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نزديك هشت سال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منافع استعمار انگلستان خدمت كرد و پس از آن، به همراه پرسى كوكس به عراق رفت و مديريت اطلاعات انگلستان را در آن جا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شكسپير، وى جاى او را كنار عبدالعزيز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خودش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فرمانده ى لشكر عبدالعزيز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كاپيتان شكسپير، به دست لشكر ابن رشيد، نامه اى از رياست اطلاعات انگلستان در لندن به پرسى كوكس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معاونش در عراق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از وى خواسته شده بود مرا به جاى كاپيتان شكسپير، نزد عبدالعزيز بفرستد و تمام مسئوليت هاى وى را من عهده دار شوم؛ و در قلع و قمع دشمنان ابن سعود او را يارى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لشكر را بازسازى كنم و نيازهاى تسليحاتى و مالى وى را برآورده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احياى انديشه هاى وهابى تلاش كنم؛ و قبايل و طوايف را براى يارى او تحريك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استفاده از جاسوسان و مأموران وابسته، دشمنان او را شناسايى نمايم</w:t>
      </w:r>
      <w:r>
        <w:rPr>
          <w:rFonts w:eastAsia="IRNazanin" w:cs="IRNazanin"/>
          <w:color w:val="111111"/>
          <w:sz w:val="28"/>
          <w:szCs w:val="28"/>
          <w:rtl w:val="true"/>
          <w:lang w:bidi="fa-IR"/>
        </w:rPr>
        <w:t>...."</w:t>
      </w:r>
      <w:r>
        <w:rPr>
          <w:rStyle w:val="FootnoteAnchor"/>
          <w:rtl w:val="true"/>
        </w:rPr>
        <w:footnoteReference w:id="643"/>
      </w:r>
      <w:bookmarkStart w:id="599" w:name="pg15501_355945"/>
    </w:p>
    <w:p>
      <w:pPr>
        <w:pStyle w:val="BookText"/>
        <w:rPr/>
      </w:pPr>
      <w:bookmarkEnd w:id="59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فيلبى فعاليت خود را رسماً در كنار ابن سعود آغاز كرد و در تصرف مناطق باقى مانده ى تحت اشغال ابن رشيد و نيز تسلط ابن سعود بر حرمين شريفين و تشكيل حكومت سعودى، نقشى بسيار اساسى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بعدها در عربستان نمايندگى شركت خودروسازى فورد را بر عهده گرفت، براى رسيدن به هدف هاى خود،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جايگاه ابن سعود در شبه جزيره تثبيت شده بود، ادعاى اسلام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عبدالله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بدتر آن كه حتى در مسجد الحرام، امامت جمعه ى مسلمانان را نيز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نزديكان درگاه عبدالعزيز بود و در همه ى سفرهاى سياسى و زيارتى امير،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در اداره ى امور اساسى كشور، با فيلبى مشورت مى كرد و براى آن كه احساسات مسلمانان برضد او تحريك نشود، فيلبى حضور مستقيم نداشت و همانند جاسوسان، قدرت در سايه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نشستن آمريكا به جاى انگلستان، تسلط شركت نفتى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اويل كاليفرنيا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مدت شصت سال بر مناطق نفتى شرق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درباره ى او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فتح نجد، فيلبى بسيار به من كمك كرد و در راه ما مجاهدت هاى بسيارى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فيلبى درباره ى روابطش با عبدالعزيز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زندگى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عبدالعزيز آشنا بودم كه اين نصف زندگى وى است؛ و در بيست و سه سال اخير، هميشه با او بودم و ارتباط ما هيچ گاه قطع نشد</w:t>
      </w:r>
      <w:r>
        <w:rPr>
          <w:rFonts w:eastAsia="IRNazanin" w:cs="IRNazanin"/>
          <w:color w:val="111111"/>
          <w:sz w:val="28"/>
          <w:szCs w:val="28"/>
          <w:rtl w:val="true"/>
          <w:lang w:bidi="fa-IR"/>
        </w:rPr>
        <w:t>. "</w:t>
      </w:r>
      <w:r>
        <w:rPr>
          <w:rStyle w:val="FootnoteAnchor"/>
          <w:rtl w:val="true"/>
        </w:rPr>
        <w:footnoteReference w:id="644"/>
      </w:r>
    </w:p>
    <w:p>
      <w:pPr>
        <w:pStyle w:val="Heading4"/>
        <w:numPr>
          <w:ilvl w:val="3"/>
          <w:numId w:val="1"/>
        </w:numPr>
        <w:rPr/>
      </w:pPr>
      <w:bookmarkStart w:id="600" w:name="__RefHeading___Toc8068573_2142443653"/>
      <w:bookmarkStart w:id="601" w:name="_Toc225"/>
      <w:bookmarkEnd w:id="600"/>
      <w:r>
        <w:rPr/>
        <w:t>3</w:t>
      </w:r>
      <w:r>
        <w:rPr>
          <w:rtl w:val="true"/>
        </w:rPr>
        <w:t xml:space="preserve"> - </w:t>
      </w:r>
      <w:r>
        <w:rPr>
          <w:rtl w:val="true"/>
        </w:rPr>
        <w:t>تشكيل عربستان سعودى و اهداف انگلستان</w:t>
      </w:r>
      <w:bookmarkEnd w:id="60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بود كه عبدالعزيز پس از كمك هاى بسيار بريتانيا، توانست قدرت خود را در منطقه ى شبه جزيره كامل كند و اين سرزمين را به صورت ملكى شخصى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خود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در انتخاب ميان وهابيان و شرفاى مكه سرانجام به اين نتيجه رسيدكه وهابيان براى تسلط بر حرمين شريفين از شرفاى مكه مناسب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دلايلى كه شرفاى مكه جاذبه هاى خود را براى انگلستان از دست دادند و در مقابل وهابيان مورد توجه انگلستان قرار گرفتند و در نتيجه دستشان براى تصرف حرمين شريفين باز گذاشته 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با هدف انگلستان در تشكيل كشورى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مخالف بود و حضور گسترده ى صهيونيست ها را در بيت المقدس، مخالف مصالح مسلمانان مى شمرد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مخالفت با عثمانى ها، مانند عبدالعزيز دشمنى كامل با امپراتورى عثمانى را ابراز نمى كرد و امكان اين كه در آينده ارتباط ميان آن ها بيش تر شود، كاملاً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بنا به وعده ى انگلستان، ادعاى رهبرى جهان اسلام را داشت و مى كوشيد پس از نابودى حكومت عثمانى، خود جاى گزين آن شود و به همين دليل نيز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خود را خليفه ى مسلمانان ناميد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چنين مواضعى هرگز با هدف هاى انگلستان هم خوانى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سال ها تلاش كرده بود امپراتورى عثمانى را كه داعيه ى خلافت اسلامى داشت، از ميان ببرد؛ حال چه گونه مى توانست شاهد شكل گيرى دوباره ى حكومت متحد اسلامى يا دست كم عربى باشد؟</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مقابل، وهابيت براى انگستان از چند جهت مورد توجه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ميان جهان اسلام، جايگاهى نداشتند و مجبور بودند كه هميشه به انگلستان وابسته باشند تا بتوانند به حيات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شرفاى مكه كه در صورت جاى گزينى با عثمانى ها، امكان داشت خلافت جديدى تشكيل دهند و زمينه ى اتحاد مسلمانان را فراهم كنند، وهابيان مورد تنفر و انزجار مسلمانان بودند و چنين وضعيتى از ايجاد امپراتورى يا خلافت جديدى در جهان اسلام جلوگيرى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قرائتى كه وهابيان از دين اسلام ارائه كرده بودند، با آموزه هاى اسلامى تفاوت داشت و اين خود زمينه ى افتراق و اختلاف را در ميان مسلمانان ايجاد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سعود در گذشته وفادارى خود به انگلستان را نشان داده بود و در بسيارى از مسائل، از جمله مخالفت با دولت عثمانى به كمك انگلستان شتافته بود،</w:t>
      </w:r>
    </w:p>
    <w:p>
      <w:pPr>
        <w:pStyle w:val="BookText"/>
        <w:rPr/>
      </w:pPr>
      <w:r>
        <w:rPr>
          <w:rFonts w:ascii="Amiri" w:hAnsi="Amiri" w:eastAsia="Amiri" w:cs="Amiri"/>
          <w:color w:val="111111"/>
          <w:sz w:val="28"/>
          <w:sz w:val="28"/>
          <w:szCs w:val="28"/>
          <w:rtl w:val="true"/>
          <w:lang w:bidi="ar-SA"/>
        </w:rPr>
        <w:t>بنابراين از ساير رقيبان قابل اعتماد تر بود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هرچند انگلستان زمينه ى استيلاى آل سعود و وهابيت را بر حرمين شريفين فراهم كرد، ددمنشى و خشونت بيش از اندازه ى وهابيان را در برخورد با مسلمانان نيز هرگز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كارنامه ى وهابيت و عمل كرد آن ها از آغاز تا تاريخ به قدرت رسيدنشان، بررسى خواهد شد</w:t>
      </w:r>
      <w:r>
        <w:rPr>
          <w:rFonts w:eastAsia="IRNazanin" w:cs="IRNazanin"/>
          <w:color w:val="111111"/>
          <w:sz w:val="28"/>
          <w:szCs w:val="28"/>
          <w:rtl w:val="true"/>
          <w:lang w:bidi="fa-IR"/>
        </w:rPr>
        <w:t>.</w:t>
      </w:r>
      <w:bookmarkStart w:id="602" w:name="pg15501_355948"/>
    </w:p>
    <w:p>
      <w:pPr>
        <w:pStyle w:val="Heading3"/>
        <w:numPr>
          <w:ilvl w:val="2"/>
          <w:numId w:val="1"/>
        </w:numPr>
        <w:rPr/>
      </w:pPr>
      <w:bookmarkStart w:id="603" w:name="__RefHeading___Toc8068575_2142443653"/>
      <w:bookmarkStart w:id="604" w:name="_Toc226"/>
      <w:bookmarkEnd w:id="602"/>
      <w:bookmarkEnd w:id="603"/>
      <w:r>
        <w:rPr>
          <w:rtl w:val="true"/>
        </w:rPr>
        <w:t>فصل شانزدهم كارنامه ى وهابيت در دوره ى تأسيس</w:t>
      </w:r>
      <w:bookmarkEnd w:id="60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5" w:name="__RefHeading___Toc8068577_2142443653"/>
      <w:bookmarkStart w:id="606" w:name="_Toc227"/>
      <w:bookmarkEnd w:id="605"/>
      <w:r>
        <w:rPr>
          <w:rtl w:val="true"/>
        </w:rPr>
        <w:t>اشاره</w:t>
      </w:r>
      <w:bookmarkStart w:id="607" w:name="pg15501_355950"/>
      <w:bookmarkEnd w:id="606"/>
    </w:p>
    <w:p>
      <w:pPr>
        <w:pStyle w:val="Heading4"/>
        <w:numPr>
          <w:ilvl w:val="3"/>
          <w:numId w:val="1"/>
        </w:numPr>
        <w:rPr/>
      </w:pPr>
      <w:bookmarkStart w:id="608" w:name="__RefHeading___Toc8068579_2142443653"/>
      <w:bookmarkStart w:id="609" w:name="_Toc228"/>
      <w:bookmarkEnd w:id="607"/>
      <w:bookmarkEnd w:id="608"/>
      <w:r>
        <w:rPr>
          <w:rtl w:val="true"/>
        </w:rPr>
        <w:t>مقدمه</w:t>
      </w:r>
      <w:bookmarkEnd w:id="609"/>
    </w:p>
    <w:p>
      <w:pPr>
        <w:pStyle w:val="BookText"/>
        <w:rPr/>
      </w:pPr>
      <w:r>
        <w:rPr>
          <w:rFonts w:ascii="IRNazanin" w:hAnsi="IRNazanin" w:eastAsia="IRNazanin"/>
          <w:color w:val="111111"/>
          <w:sz w:val="28"/>
          <w:sz w:val="28"/>
          <w:szCs w:val="28"/>
          <w:rtl w:val="true"/>
          <w:lang w:bidi="fa-IR"/>
        </w:rPr>
        <w:t>يكى از تفاوت هاى بنيادينى كه وهابيت را از مذهب هاى ديگرِ مسلمانان جدا مى كند، روش اين مذهب براى رشد و گسترش دعوت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مذهب هاى اسلامى بنگريم، معمولاً اين مذهب ها از روش هاى استدلالى يا علمى براى پيشبرد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در فصل هاى گذشته اشاره شد، مكتب هايى مانند معتزله در دوره ى مأمون، و اهل حديث در عصر متوكل، از قدرت قهريه ى حاكمان وقت براى پيشبرد اهداف مذهبى خود استفاده كرده و به مخالفان خود نسبت كفر و الحاد داده اند، اما هرگز جان و مال و ناموس مسلمانان را به علت اختلاف هاى مذهبى مباح نشمرده اند؛ حتى ابن تيميه بنيان گذار مكتب سلفى، با وجود روحيه ى خشن و تكفيرى، به جواز كشتن مسلمانان به بهانه ى اعتقاد به مسائلى مانند توسل و شفاعت، حكم نداد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تنها گروهى كه به تكفير مسلمانان در روزگار آغازين اسلام حكم داده است،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عقيده داشتند كه مرتكب كبيره، كافر است و حكم كفر،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گروه هايى از آنان كفر پدر را موجب كافر شدن فرزند صغير و زنان دانسته و حكم به قتل فرزندان و زنان مى دادند؛ اما ازآن جاكه اين نظريه مخالف انديشه و مبانى صريح اسلامى بود، همه ى مسلمانان آنان را خارج از دين و به آن ها خوارج</w:t>
      </w:r>
      <w:bookmarkStart w:id="610" w:name="pg15501_355951"/>
    </w:p>
    <w:p>
      <w:pPr>
        <w:pStyle w:val="BookText"/>
        <w:rPr/>
      </w:pPr>
      <w:bookmarkEnd w:id="610"/>
      <w:r>
        <w:rPr>
          <w:rFonts w:ascii="IRNazanin" w:hAnsi="IRNazanin" w:eastAsia="IRNazanin"/>
          <w:color w:val="111111"/>
          <w:sz w:val="28"/>
          <w:sz w:val="28"/>
          <w:szCs w:val="28"/>
          <w:rtl w:val="true"/>
          <w:lang w:bidi="fa-IR"/>
        </w:rPr>
        <w:t xml:space="preserve">مى گفتند؛ و پس از مدتى اثرى از آنان جز در صفحه هاى تاريخ باقى نماند و آنانى هم كه ماندند،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هايشان را بسيار تعديل كردند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پس از خوارج، تنها گروه ديگرى كه چنين روشى را در برخورد با مخالفان مسلمان خود برگزيد، وهابيان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برخلاف سيره ى همه ى مسلمانان و برخلاف اصول اساسى اسلام، مسلمانان را به كفر متهم كردند و كمر به قتل و غارت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وهابيان را از نظر روش، به خوارج تشبيه كرده اند؛ براى نمونه، خوارج حضرت على عليه السلام را به بهانه ى پذيرفتن حكميت، و در نتيجه ارتكاب كبيره، سزاوار مرگ دانستند و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محراب مسجد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امير عيينه را درحالى كه از نماز جمعه فارغ شده بود، به جرم كفر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شاخه اى از وهابيت كه همان وهابيت تكفيرى است، زنان و فرزندان شيعه و سنى را به بهانه ى كفر و ارتداد، با حمله هاى انتحارى و بمب گذارى هاى مختلف در كوچه و خيابان به خاك و خون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به اجمال به كارنامه ى وهابيت در دوره ى تأسيس وهابيت اشاره مى شود و در فصل هاى آينده كارنامه ى وهابيت در دوره ى تثبيت و معاصر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8068581_2142443653"/>
      <w:bookmarkStart w:id="612" w:name="_Toc229"/>
      <w:bookmarkEnd w:id="611"/>
      <w:r>
        <w:rPr/>
        <w:t>1</w:t>
      </w:r>
      <w:r>
        <w:rPr>
          <w:rtl w:val="true"/>
        </w:rPr>
        <w:t xml:space="preserve"> - </w:t>
      </w:r>
      <w:r>
        <w:rPr>
          <w:rtl w:val="true"/>
        </w:rPr>
        <w:t>وهابيت، مكتب شمشير</w:t>
      </w:r>
      <w:bookmarkEnd w:id="61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اين مجموعه بارها اشاره شد، مبانى وهابيت هرگز توانايى تأثيرگذارى و رشد در جوامع اسلامى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هر منطقه اى كه دعوت خود را آشكار كرد، با مخالفت هاى جدى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مخالفت ها از درون خانه، يعنى از جانب پدر و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w:t>
      </w:r>
    </w:p>
    <w:p>
      <w:pPr>
        <w:pStyle w:val="BookText"/>
        <w:rPr/>
      </w:pPr>
      <w:r>
        <w:rPr>
          <w:rFonts w:ascii="IRNazanin" w:hAnsi="IRNazanin" w:eastAsia="IRNazanin"/>
          <w:color w:val="111111"/>
          <w:sz w:val="28"/>
          <w:sz w:val="28"/>
          <w:szCs w:val="28"/>
          <w:rtl w:val="true"/>
          <w:lang w:bidi="fa-IR"/>
        </w:rPr>
        <w:t>ديگر، خود محمد نيز نه از نظر علمى و نه از نظر اخلاقى، شخصيتى جذاب نبود كه مردم را به سوى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زمينه هاى گسترش مكتب وهابيت را فراهم كرد، زور و اجبار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فرازى از تاريخ وهابيت را نمى توان يافت كه اين مكتب بدون استفاده از زور و ثروت، توانسته باشد بر قلمرو اقتدار خود بيفزايد؛ ازاين رو مكتب وهابيت را بايد مكتب شمشير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نگاهى كوتاه به جنايت ها و ويرانى هاى اين مكتب در دوران حيات نه چندان بلند خود، به خوبى گواه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در هر فرصتى كه مردم مناطق تحت تسلط وهابيان فرصت يافته اند خود را از يوغ وهابيان خارج كنند، برضد آنان قيام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تاريخى وهابيان پر از سرگذشت اين قيام ها برضد وهابيان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وهابى، اين قيام ها را ارتداد ناميده اند و به شدت و با همه ى قوا در نابودى آن ها كوشيده اند؛ چنان كه ابن غنام و ابن بشر در آثار خود به نمونه هاى بسيارى از اين گونه ارتدادها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نكته ى ديگرى كه بايد به آن توجه كرد، اين پرسش است كه آيا انگيزه ى وهابيان و آل سعود از جنگ ها و ويرانى هايى كه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خرافات، بدعت ها و دعوت به توحيد بوده است، يا هدف هاى ديگرى در پس اين لشكركشى ها و مسلمان كشى ها بوده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فصل هاى گذشته به تفصيل بيان شد، خاندان آل سعود، هرگز به مكتب وهابيت به عنوان يك مكتب توحيدى نگاه نكرده اند؛ بلكه همواره از آن به عنوان اهرمى براى رسيدن به هدف هاى مادى و استيلا بر همسايگان خود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w:t>
      </w:r>
      <w:bookmarkStart w:id="613" w:name="pg15501_355953"/>
    </w:p>
    <w:p>
      <w:pPr>
        <w:pStyle w:val="BookText"/>
        <w:rPr/>
      </w:pPr>
      <w:bookmarkEnd w:id="613"/>
      <w:r>
        <w:rPr>
          <w:rFonts w:ascii="IRNazanin" w:hAnsi="IRNazanin" w:eastAsia="IRNazanin"/>
          <w:color w:val="111111"/>
          <w:sz w:val="28"/>
          <w:sz w:val="28"/>
          <w:szCs w:val="28"/>
          <w:rtl w:val="true"/>
          <w:lang w:bidi="fa-IR"/>
        </w:rPr>
        <w:t>هدف هاى آل سعود در پيوند با وهابيت، در همان شرطهايى كه محمدبن سعود براى پيوند با محمدبن عبدالوهاب بيان كرد، به خوبى هويداست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614" w:name="__RefHeading___Toc8068583_2142443653"/>
      <w:bookmarkStart w:id="615" w:name="_Toc230"/>
      <w:bookmarkEnd w:id="614"/>
      <w:r>
        <w:rPr/>
        <w:t>2</w:t>
      </w:r>
      <w:r>
        <w:rPr>
          <w:rtl w:val="true"/>
        </w:rPr>
        <w:t xml:space="preserve"> - </w:t>
      </w:r>
      <w:r>
        <w:rPr>
          <w:rtl w:val="true"/>
        </w:rPr>
        <w:t>وهابيت و غارت مسلمانان</w:t>
      </w:r>
      <w:bookmarkEnd w:id="615"/>
    </w:p>
    <w:p>
      <w:pPr>
        <w:pStyle w:val="BookText"/>
        <w:rPr/>
      </w:pPr>
      <w:r>
        <w:rPr>
          <w:rFonts w:ascii="IRNazanin" w:hAnsi="IRNazanin" w:eastAsia="IRNazanin"/>
          <w:color w:val="111111"/>
          <w:sz w:val="28"/>
          <w:sz w:val="28"/>
          <w:szCs w:val="28"/>
          <w:rtl w:val="true"/>
          <w:lang w:bidi="fa-IR"/>
        </w:rPr>
        <w:t>با نگاهى به تاريخ جنگ هاى وهابيت، بدون هيچ اغراقى مى توان گفت كه هيچ يك از جنگ ها و مبارزه هاى وهابيان، با دشمنان و كفار نبوده است؛ بلكه همه ى جنگ هاى آنان با مسلمانان، و بسيارى از آن ها با حنبلى مذهبان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چه زمينه ى رشد و گسترش وهابيت را فراهم كرد، حمايت هاى بى دريغ كافران از اين جريان انحرافى در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با نگاهى به كارنامه ى وهابيت، به خوبى ديده مى شود كه يكى از مهم ترين هدف هاى وهابيان در جنگ ها و مبارزه هاى خود، نه پيرايش و زدودن خرافات از دين، كه ثروت اندوزى و چپاول دارايى هاى مسلمانان، در سايه ى شعار دعوت به توحيد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را، نه دشمنان وهابيان، بلكه تاريخ نگاران وابسته به مكتب وهابيت، مانند ابن بشر و ابن غنام، به خوبى بيان كرده 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ى اين مورخان، وهابيان هرجا پا مى گذاشتند، مردان را مى كشتند، همه ى دارايى آنان را به غارت مى بردند و زنان را به عنوان كنيز تصاحب مى كردند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سپاه وهابى به هر منطقه اى كه مى رسيد، كم ترين دارايى مسلمانان را غارت مى كرد؛ و بسيارى از افرادى كه از تيغ وهابيان در امان مى ماندند، از گرسنگى تلف مى شدند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هر طايفه يا منطقه اى كه تسليم نمى شد، ويران مى گشت و هر منطقه اى كه از ترس، مذهب وهابيت را مى پذيرفت، مجبور بود جزيه هاى نقدى و جنسى فراوان به دولت درعيه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ابن غنام به بسيارى از اين موارد اشاره كرده است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در بسيارى از موارد، خاندان آل سعود، حتى زمين ها و خانه هاى مردم را به زور تصاحب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عبدالعزيز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را فتح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معدودى، تمامى خانه ها و نخلستان هاى آن را به ملكيت خود درآورد</w:t>
      </w:r>
      <w:r>
        <w:rPr>
          <w:rFonts w:eastAsia="IRNazanin" w:cs="IRNazanin"/>
          <w:color w:val="111111"/>
          <w:sz w:val="28"/>
          <w:szCs w:val="28"/>
          <w:rtl w:val="true"/>
          <w:lang w:bidi="fa-IR"/>
        </w:rPr>
        <w:t>".</w:t>
      </w:r>
      <w:r>
        <w:rPr>
          <w:rStyle w:val="FootnoteAnchor"/>
          <w:rtl w:val="true"/>
        </w:rPr>
        <w:footnoteReference w:id="65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مناطقى كه تحت سيطره ى آل سعود بود، تمرد مى كردند، همه ى دارايى ها و حتى خانه هايشان مصادره مى شد و آنان مستأجر امير شمرده مى شدند و هر سال بايد مبالغ هنگفتى به عنوان اجاره مى پرداختند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در جنگ هاى نخستين، وهابيان غنايمى مانند ده ها شتر و بز را تصاحب كردند؛ با گسترش تجاوزهاى آنان و غارت اموال مسلمانان، اين مقدار به ده ها هزار شتر و گوسفند رسيد؛ تاآن جاكه پس از شكست قواى مكه در سال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سى هزار شتر و دويست هزار گوسفند و بز توسط آن ها غارت شده بود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خزانه ى وهابيان در آن سال ها، يك ميليون ريال بود؛ برخى از منابع ديگر، تا دو ميليون ريال ذكر كرده اند</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آمار نجومى بسيارى كه ناشى از غنايم، زكات ها، اجاره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اشاره مى كند</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به همين علت است كه بنا به نظر بسيارى از پژوهشگران، اگر غارت ها و تجاوزهاى وهابيان نبود، هرگز وهابيت نمى توانست به حيات خود ادامه</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همه ى اين غنايم و چپاول هايى كه به بهاى فروپاشى زندگى مسلمانان شكل گرفت، موجب رفاه زدگى و اشرافى گرايى وهابيان، خاندان آل سعود و آل شيخ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در مقايسه ى پايتخت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 پس از دعوت محمدبن عبدالوهاب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درعيه پيش از دعوت محمدبن عبدالوهاب در منتهاى ضعف و تنگ دستى بودند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سپس خود او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درعيه را در زمان سعود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اموال و سلاح هايى در درعيه وجود داشت كه مانند آن ها در هيچ جا يافت نمى شد و با سنگ هاى قيمتى تزئين شده بود؛ اسب هاى گران بها و نجيب عربى، لباس هاى فاخر و بسيار گران بها، و رفاهياتى كه انسان از بيان آن ها عاجز است، در درعيه به وفور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كه در منطقه ى بلندى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قصرهاى آل سعود در غرب درعيه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قصرهاى فرزندان محمدبن عبدالوهاب در شرق درعيه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صدايى همانند صداى زنبور عسل شنيده مى شد كه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و خريدم؛ و تمامى مغازه ها از وسايل رفاهى و اسلحه و پارچه هاى گران بها كه نمى توان آن ها را تعريف و توصيف كرد، پر بود</w:t>
      </w:r>
      <w:r>
        <w:rPr>
          <w:rFonts w:eastAsia="IRNazanin" w:cs="IRNazanin"/>
          <w:color w:val="111111"/>
          <w:sz w:val="28"/>
          <w:szCs w:val="28"/>
          <w:rtl w:val="true"/>
          <w:lang w:bidi="fa-IR"/>
        </w:rPr>
        <w:t>."</w:t>
      </w:r>
      <w:r>
        <w:rPr>
          <w:rStyle w:val="FootnoteAnchor"/>
          <w:rtl w:val="true"/>
        </w:rPr>
        <w:footnoteReference w:id="66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ى غنايمى كه لشكر جرّار وهابى به دست مى آورد، به دو بخش تقسيم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براى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شيخ، و بخشى براى بيت المال</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به گفته ى ابن بشر، يك سوم از اموال رسيده از منطقه ى احسا، به خانواده ى آل سعود و خانواده ى ابن عبدالوهاب تعلق داشت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چنين وضعيتى موجب شد كه اشرافى گرى، فساد، و اسراف و تبذير، دو خاندان را دربرگيرد؛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چهار همسر دائمى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افرادى به صورت مخفيانه در بلاد روم مى گشتند و كنيزانى را براى او مى خريدند و ازآن جاكه آنان بسيار زيبا و پوست شفافى داشتند، هريك را به مبلغ سه هزار ريال يا بيش تر، خريدارى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ده كنيز حبشى در اختيار او 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قصرى داشت و درون آن، حرم سراهايى را به وجود آورد و براى هريك از زنان و خدمه هايشان، جاى مشخصى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از حرير هندى كه با طلاى سرخ، زرد و يا سبز تزئين شده بود، و يا البسه ى ابريشمى كه در آن اليافى از طلا به كار رفته بود، تهيه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آشپزان ماهرى از احسا، براى او هر غذايى را كه دوست داشت مى پختند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تنها در عروسى يكى از فرزندان سعود،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قربانى شد؛</w:t>
      </w:r>
      <w:r>
        <w:rPr>
          <w:rStyle w:val="FootnoteAnchor"/>
          <w:rtl w:val="true"/>
        </w:rPr>
        <w:footnoteReference w:id="665"/>
      </w:r>
      <w:r>
        <w:rPr>
          <w:rFonts w:ascii="IRNazanin" w:hAnsi="IRNazanin" w:eastAsia="IRNazanin"/>
          <w:color w:val="111111"/>
          <w:sz w:val="28"/>
          <w:sz w:val="28"/>
          <w:szCs w:val="28"/>
          <w:rtl w:val="true"/>
          <w:lang w:bidi="fa-IR"/>
        </w:rPr>
        <w:t>اما ميهمانان اين بزم ها، فقيران و مستمندان نبودند و اگر هم بودند، گوشت و برنج براى ثروتمندان بود و خرما و برغل براى مستمندان وفقيران</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به گفته ى ابن بشر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وى بيش از پانصد نفر بودند و برخى گفته اند ششصد غلام؛ و نقل ديگرى وجود دارد كه آنان را هزار غلام و دويست كنيز شمرده اند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محمدبن عبدالوهاب نيز وضعى كم تر از سعود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زن بسيار علاقه داشت و در طول زندگى بلند خود، با بيست زن ازدواج كرد كه از آن ها هجده فرزند آورد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هرچند برخى كوشيده اند اين سخن را مبالغه آميز جلوه دهند، اما با نگاهى به تعداد بسيار خاندان آل شيخ كه از نسل محمدبن عبدالوهاب هستند، چنين امرى چندان دور از واقعيت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نويسنده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 و خاندان وى، زمين هاى بسيار گسترده اى داشتند و جداى از آن، بخش عمده اى از بيت المال در تصرف آن ها بود و اميران مناطق مختلف، هداياى ارزشمندى را براى آن ها مى فرستادند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هم چنين هنگامى كه محمد بن عبدالوهاب از دنيا رفت، يكى از اموالى كه به ارث گذاشت، باغ بزرگى بود پر از درختان نخل و ميوه، و تنها، سالى پنجاه هزار درهم طلا سود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وى كه همان آل شيخ باشند، پس از وى با استفاده از اموال به غارت رفته از مسلمانان، زندگى مرفه و اشرافى براى خود فراهم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هاى بعد نيز چنين وضعيتى كاملاً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خاندان سعودى در دوره ى سوم، همواره مورد توجه انديشمندان مسائل عربستان بوده است؛ بااين حال، خاندان آل شيخ به دليل هم يارى با آل سعود، نه تنها در برابر چنين وضعيتى موضع گيرى نكرده اند، بلكه در مقابل، همواره از خاندان آل سعود و شاه زاده هاى آن دفاع كرده 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پيرامون ثروت اندوزى و فسادهاى اين خاندان در چند دهه ى اخير سخن گفته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با توجه به آن چه گفته شد</w:t>
      </w:r>
      <w:bookmarkStart w:id="616" w:name="pg15501_355958"/>
    </w:p>
    <w:p>
      <w:pPr>
        <w:pStyle w:val="BookText"/>
        <w:rPr/>
      </w:pPr>
      <w:bookmarkEnd w:id="616"/>
      <w:r>
        <w:rPr>
          <w:rFonts w:ascii="IRNazanin" w:hAnsi="IRNazanin" w:eastAsia="IRNazanin"/>
          <w:color w:val="111111"/>
          <w:sz w:val="28"/>
          <w:sz w:val="28"/>
          <w:szCs w:val="28"/>
          <w:rtl w:val="true"/>
          <w:lang w:bidi="fa-IR"/>
        </w:rPr>
        <w:t>و با نگاهى به تاريخ وهابيت، به خوبى روشن مى شود، آن چه در لشكركشى هاى وهابيان نقش اصلى را ايفا مى كرد، غارت و چپاول مسلمانان بود و براى اين كار، راهى جز نسبت دادن كفر و ارتداد به مسلمانان وجود نداشت</w:t>
      </w:r>
      <w:r>
        <w:rPr>
          <w:rFonts w:eastAsia="IRNazanin" w:cs="IRNazanin"/>
          <w:color w:val="111111"/>
          <w:sz w:val="28"/>
          <w:szCs w:val="28"/>
          <w:rtl w:val="true"/>
          <w:lang w:bidi="fa-IR"/>
        </w:rPr>
        <w:t>.</w:t>
      </w:r>
    </w:p>
    <w:p>
      <w:pPr>
        <w:pStyle w:val="Heading4"/>
        <w:numPr>
          <w:ilvl w:val="3"/>
          <w:numId w:val="1"/>
        </w:numPr>
        <w:rPr/>
      </w:pPr>
      <w:bookmarkStart w:id="617" w:name="__RefHeading___Toc8068585_2142443653"/>
      <w:bookmarkStart w:id="618" w:name="_Toc231"/>
      <w:bookmarkEnd w:id="617"/>
      <w:r>
        <w:rPr/>
        <w:t>3</w:t>
      </w:r>
      <w:r>
        <w:rPr>
          <w:rtl w:val="true"/>
        </w:rPr>
        <w:t xml:space="preserve"> - </w:t>
      </w:r>
      <w:r>
        <w:rPr>
          <w:rtl w:val="true"/>
        </w:rPr>
        <w:t>وهابيت و سلطه ى سعودى</w:t>
      </w:r>
      <w:bookmarkEnd w:id="618"/>
    </w:p>
    <w:p>
      <w:pPr>
        <w:pStyle w:val="BookText"/>
        <w:rPr/>
      </w:pPr>
      <w:r>
        <w:rPr>
          <w:rFonts w:ascii="IRNazanin" w:hAnsi="IRNazanin" w:eastAsia="IRNazanin"/>
          <w:color w:val="111111"/>
          <w:sz w:val="28"/>
          <w:sz w:val="28"/>
          <w:szCs w:val="28"/>
          <w:rtl w:val="true"/>
          <w:lang w:bidi="fa-IR"/>
        </w:rPr>
        <w:t>هدف مهم ديگر وهابيان در دعوت خود، گسترش سلطه ى خاندان سعودى بر جوامع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محمدبن سعود در نخستين ديدارش با محمدبن عبدالوهاب ابراز داشت، دغدغه ى وى در يارى محمدبن عبدالوهاب اين بود كه پس از پيروزى بر دشمنان، خاندان ديگرى جاى آل سعود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رويكردى در همه ى دوره هاى وهابيت به خوبى ديده مى شود؛ تاآن جاكه پس از تسلط وهابيان و آل سعود بر شبه جزيره ى عرب در دوره ى سوم حكومت،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براين شبه جزيره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بخواهيم آيين وهابيت را به دو بخش سياست و ديانت تقسيم كنيم، شكى نيست كه مكتب وهابيت در خدمت اهداف سلطه جويانه و توسعه طلبانه ى آل سعود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برداى از شعار توحيد، به هدف هاى توسعه طلبانه ى خود رسيدند و توانستند با اين شعار و با كمك انگلستان، سيطره ى آل سعود را بر سراسر شبه جزيره ى عربستان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چه آل سعود و وهابيت را به هم پيوند داد، نياز هر دو به يك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سايه ى شمشير و ثروتِ حاصل از آن توانست به زندگى خود ادامه دهد، و آل سعود نيز با استفاده ى ابزارى از شعار وهابيت، بر ثروت و سلطه ى خود افزود</w:t>
      </w:r>
      <w:r>
        <w:rPr>
          <w:rFonts w:eastAsia="IRNazanin" w:cs="IRNazanin"/>
          <w:color w:val="111111"/>
          <w:sz w:val="28"/>
          <w:szCs w:val="28"/>
          <w:rtl w:val="true"/>
          <w:lang w:bidi="fa-IR"/>
        </w:rPr>
        <w:t>.</w:t>
      </w:r>
    </w:p>
    <w:p>
      <w:pPr>
        <w:pStyle w:val="Heading4"/>
        <w:numPr>
          <w:ilvl w:val="3"/>
          <w:numId w:val="1"/>
        </w:numPr>
        <w:rPr/>
      </w:pPr>
      <w:bookmarkStart w:id="619" w:name="__RefHeading___Toc8068587_2142443653"/>
      <w:bookmarkStart w:id="620" w:name="_Toc232"/>
      <w:bookmarkEnd w:id="619"/>
      <w:r>
        <w:rPr/>
        <w:t>4</w:t>
      </w:r>
      <w:r>
        <w:rPr>
          <w:rtl w:val="true"/>
        </w:rPr>
        <w:t xml:space="preserve"> - </w:t>
      </w:r>
      <w:r>
        <w:rPr>
          <w:rtl w:val="true"/>
        </w:rPr>
        <w:t>كشتار و ويرانى، ارمغان وهابيت</w:t>
      </w:r>
      <w:bookmarkEnd w:id="620"/>
    </w:p>
    <w:p>
      <w:pPr>
        <w:pStyle w:val="Heading5"/>
        <w:numPr>
          <w:ilvl w:val="4"/>
          <w:numId w:val="1"/>
        </w:numPr>
        <w:rPr/>
      </w:pPr>
      <w:bookmarkStart w:id="621" w:name="__RefHeading___Toc8068589_2142443653"/>
      <w:bookmarkStart w:id="622" w:name="_Toc233"/>
      <w:bookmarkEnd w:id="621"/>
      <w:r>
        <w:rPr>
          <w:rtl w:val="true"/>
        </w:rPr>
        <w:t>اشاره</w:t>
      </w:r>
      <w:bookmarkEnd w:id="62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وهابيت سرشار از كشتارها و ويرانى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دقيق ويرانى ها و كشتارهاى وهابيان در طول حيات خود، با توجه به حجم گسترده ى آن، بسيار مشكل است؛ اما در ميان منابع وهابى و كتاب هاى ديگر نويسندگان، حجم تلفات و ويرانى ها بسيار زياد است</w:t>
      </w:r>
      <w:r>
        <w:rPr>
          <w:rFonts w:eastAsia="IRNazanin" w:cs="IRNazanin"/>
          <w:color w:val="111111"/>
          <w:sz w:val="28"/>
          <w:szCs w:val="28"/>
          <w:rtl w:val="true"/>
          <w:lang w:bidi="fa-IR"/>
        </w:rPr>
        <w:t>.</w:t>
      </w:r>
      <w:bookmarkStart w:id="623" w:name="pg15501_355959"/>
    </w:p>
    <w:p>
      <w:pPr>
        <w:pStyle w:val="BookText"/>
        <w:rPr/>
      </w:pPr>
      <w:bookmarkEnd w:id="623"/>
      <w:r>
        <w:rPr>
          <w:rFonts w:ascii="IRNazanin" w:hAnsi="IRNazanin" w:eastAsia="IRNazanin"/>
          <w:color w:val="111111"/>
          <w:sz w:val="28"/>
          <w:sz w:val="28"/>
          <w:szCs w:val="28"/>
          <w:rtl w:val="true"/>
          <w:lang w:bidi="fa-IR"/>
        </w:rPr>
        <w:t>هم چنين برخلاف ادعاى وهابيان معاصر، تنها شيعه مورد تجاوز و كينه توزى هاى وهابيان قرار نداشته اند؛ بلكه قربانيان اصلى وهابيان، اهل سنت و حتى حنبليان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وهابيان معاصر مى كوشند، تنها شيعيان را دشمن خود معرفى كنند و براى مبارزه ى گام به گام، ابتدا با اهل سنت براى مبارزه با شيعه هم گرايى كنند و سپس نوبت به اهل سنت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كوتاه به كارنامه ى وهابيت و تعامل خونبار آنان با اهل سنت در دوره هاى مختلف، اين واقعيت به خوبى روشن مى شود</w:t>
      </w:r>
      <w:r>
        <w:rPr>
          <w:rFonts w:eastAsia="IRNazanin" w:cs="IRNazanin"/>
          <w:color w:val="111111"/>
          <w:sz w:val="28"/>
          <w:szCs w:val="28"/>
          <w:rtl w:val="true"/>
          <w:lang w:bidi="fa-IR"/>
        </w:rPr>
        <w:t>:</w:t>
      </w:r>
    </w:p>
    <w:p>
      <w:pPr>
        <w:pStyle w:val="Heading5"/>
        <w:numPr>
          <w:ilvl w:val="4"/>
          <w:numId w:val="1"/>
        </w:numPr>
        <w:rPr/>
      </w:pPr>
      <w:bookmarkStart w:id="624" w:name="__RefHeading___Toc8068591_2142443653"/>
      <w:bookmarkStart w:id="625" w:name="_Toc234"/>
      <w:bookmarkEnd w:id="624"/>
      <w:r>
        <w:rPr/>
        <w:t>4.1</w:t>
      </w:r>
      <w:r>
        <w:rPr>
          <w:rtl w:val="true"/>
        </w:rPr>
        <w:t xml:space="preserve"> - </w:t>
      </w:r>
      <w:r>
        <w:rPr>
          <w:rtl w:val="true"/>
        </w:rPr>
        <w:t>اهل سنت</w:t>
      </w:r>
      <w:bookmarkEnd w:id="625"/>
    </w:p>
    <w:p>
      <w:pPr>
        <w:pStyle w:val="Heading6"/>
        <w:numPr>
          <w:ilvl w:val="5"/>
          <w:numId w:val="1"/>
        </w:numPr>
        <w:rPr/>
      </w:pPr>
      <w:bookmarkStart w:id="626" w:name="__RefHeading___Toc8068593_2142443653"/>
      <w:bookmarkStart w:id="627" w:name="_Toc235"/>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محمدبن عبدالوهاب با قرائتى كه از دين ارائه مى كرد، همه ى مسلمانان را كافر مى دانست و نخستين گروهى كه از جانب او به كفر و زندقه متهم شدند، مردمان نجد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همه ى مردم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كافرند؛ خون، زنان و اموالشان مباح است؛ و مسلمان كسى است كه ايمان به سنت آورد كه محمدبن عبدالوهاب و محمدبن سعود به آن پاى بندند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چنين رويكردى دست آل سعود را براى كشتار مسلمانان منطقه ى نجد، باز گذاشت</w:t>
      </w:r>
      <w:r>
        <w:rPr>
          <w:rFonts w:eastAsia="IRNazanin" w:cs="IRNazanin"/>
          <w:color w:val="111111"/>
          <w:sz w:val="28"/>
          <w:szCs w:val="28"/>
          <w:rtl w:val="true"/>
          <w:lang w:bidi="fa-IR"/>
        </w:rPr>
        <w:t>.</w:t>
      </w:r>
    </w:p>
    <w:p>
      <w:pPr>
        <w:pStyle w:val="Heading6"/>
        <w:numPr>
          <w:ilvl w:val="5"/>
          <w:numId w:val="1"/>
        </w:numPr>
        <w:rPr/>
      </w:pPr>
      <w:bookmarkStart w:id="628" w:name="__RefHeading___Toc8068595_2142443653"/>
      <w:bookmarkStart w:id="629" w:name="_Toc236"/>
      <w:bookmarkEnd w:id="628"/>
      <w:r>
        <w:rPr/>
        <w:t>4.1.1</w:t>
      </w:r>
      <w:r>
        <w:rPr>
          <w:rtl w:val="true"/>
        </w:rPr>
        <w:t xml:space="preserve"> - </w:t>
      </w:r>
      <w:r>
        <w:rPr>
          <w:rtl w:val="true"/>
        </w:rPr>
        <w:t>رياض</w:t>
      </w:r>
      <w:bookmarkEnd w:id="62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پيوند محمدبن عبدالوهاب و محمدبن سعود شكل گرفت، نخستين منطقه اى كه طعم تلخ شمشير و غارت را چشيد، رياض بود كه در نزديكى درعيه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ميان رياض و درعيه، در مجموع، نزديك سى سال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سعود به دليل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رياض، نتوانست براين شهر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ها جز ويرانى و مجروحانى كه بر جاى گذاشت، چهار هزار قربانى گرفت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 يعنى عبدالعزيزبن محمد، با لشكرى جرار به سوى رياض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تلخ از حمله هاى ويرانگر لشكر</w:t>
      </w:r>
      <w:bookmarkStart w:id="630" w:name="pg15501_355960"/>
    </w:p>
    <w:p>
      <w:pPr>
        <w:pStyle w:val="BookText"/>
        <w:rPr/>
      </w:pPr>
      <w:bookmarkEnd w:id="630"/>
      <w:r>
        <w:rPr>
          <w:rFonts w:ascii="IRNazanin" w:hAnsi="IRNazanin" w:eastAsia="IRNazanin"/>
          <w:color w:val="111111"/>
          <w:sz w:val="28"/>
          <w:sz w:val="28"/>
          <w:szCs w:val="28"/>
          <w:rtl w:val="true"/>
          <w:lang w:bidi="fa-IR"/>
        </w:rPr>
        <w:t>وهابى، چنان ترس و وحشتى در دل اهل رياض انداخت كه مردم به همراه دهام شهر را ترك كردند و به منطقه ى احسا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 محمد پس از ورود، با شهرى خالى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فصل تابستان روى داد و بسيارى از كسانى كه از ترس وهابيان بدون غذا و آب فرار كرده بودند، در بيابان ها از گرسنگى و تشنگى مردند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ابن غنام تعداد اين افراد را چهارصد نفر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با لشكرش آنان را تعقيب كرد و هر كسى را كه قدرت شمشير به دست گرفتن داشت، در ميانه ى راه كشت</w:t>
      </w:r>
      <w:r>
        <w:rPr>
          <w:rStyle w:val="FootnoteAnchor"/>
          <w:rtl w:val="true"/>
        </w:rPr>
        <w:footnoteReference w:id="674"/>
      </w:r>
      <w:r>
        <w:rPr>
          <w:rFonts w:ascii="IRNazanin" w:hAnsi="IRNazanin" w:eastAsia="IRNazanin"/>
          <w:color w:val="111111"/>
          <w:sz w:val="28"/>
          <w:sz w:val="28"/>
          <w:szCs w:val="28"/>
          <w:rtl w:val="true"/>
          <w:lang w:bidi="fa-IR"/>
        </w:rPr>
        <w:t>و اموالشان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كه در شهر مانده بودند، به دست سپاه عبدالعزيز كشته شدند</w:t>
      </w:r>
      <w:r>
        <w:rPr>
          <w:rFonts w:eastAsia="IRNazanin" w:cs="IRNazanin"/>
          <w:color w:val="111111"/>
          <w:sz w:val="28"/>
          <w:szCs w:val="28"/>
          <w:rtl w:val="true"/>
          <w:lang w:bidi="fa-IR"/>
        </w:rPr>
        <w:t>.</w:t>
      </w:r>
    </w:p>
    <w:p>
      <w:pPr>
        <w:pStyle w:val="Heading6"/>
        <w:numPr>
          <w:ilvl w:val="5"/>
          <w:numId w:val="1"/>
        </w:numPr>
        <w:rPr/>
      </w:pPr>
      <w:bookmarkStart w:id="631" w:name="__RefHeading___Toc8068597_2142443653"/>
      <w:bookmarkStart w:id="632" w:name="_Toc237"/>
      <w:bookmarkEnd w:id="631"/>
      <w:r>
        <w:rPr/>
        <w:t>4.1.2</w:t>
      </w:r>
      <w:r>
        <w:rPr>
          <w:rtl w:val="true"/>
        </w:rPr>
        <w:t xml:space="preserve"> - </w:t>
      </w:r>
      <w:r>
        <w:rPr>
          <w:rtl w:val="true"/>
        </w:rPr>
        <w:t>عيينه</w:t>
      </w:r>
      <w:bookmarkEnd w:id="632"/>
    </w:p>
    <w:p>
      <w:pPr>
        <w:pStyle w:val="BookText"/>
        <w:rPr/>
      </w:pPr>
      <w:r>
        <w:rPr>
          <w:rFonts w:ascii="IRNazanin" w:hAnsi="IRNazanin" w:eastAsia="IRNazanin"/>
          <w:color w:val="111111"/>
          <w:sz w:val="28"/>
          <w:sz w:val="28"/>
          <w:szCs w:val="28"/>
          <w:rtl w:val="true"/>
          <w:lang w:bidi="fa-IR"/>
        </w:rPr>
        <w:t>بى شك، انسان دشمن هرچه باشد، به وطن خود احساس تعلق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 خاستگاه محمدبن عبدالوهاب و اجدادش بود و سال ها پدر وى منصب قضاوت را در اين شهر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مذهبى نيز مردم عيينه پيرو مكتب حنبلى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منطقه از نخستين مناطقى بود كه طعم تلخ ويرانى و كشتار را با فتواى محمدبن عبدالوهاب و دستور محمدبن سعود چشيد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پس از آگاه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ماهيت مكتب وهابيت، محمدبن عبدالوهاب را از عيينه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به آغوش دشمن وى محمدبن سعود، والى درعيه، پناهنده شد و به كفر و شرك و واجب القتل بودن عثمان بن معمر فتوا داد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پس از اين فتوا، برخى از مريدان شيخ، عثمان را در روز جمعه و پس از</w:t>
      </w:r>
      <w:bookmarkStart w:id="633" w:name="pg15501_355961"/>
    </w:p>
    <w:p>
      <w:pPr>
        <w:pStyle w:val="BookText"/>
        <w:rPr/>
      </w:pPr>
      <w:bookmarkEnd w:id="633"/>
      <w:r>
        <w:rPr>
          <w:rFonts w:ascii="IRNazanin" w:hAnsi="IRNazanin" w:eastAsia="IRNazanin"/>
          <w:color w:val="111111"/>
          <w:sz w:val="28"/>
          <w:sz w:val="28"/>
          <w:szCs w:val="28"/>
          <w:rtl w:val="true"/>
          <w:lang w:bidi="fa-IR"/>
        </w:rPr>
        <w:t xml:space="preserve">اقامه ى نماز جمعه در رجب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پس از آن، محمدبن عبدالوهاب وارد درعيه شد و خانه ى عثمان را ويران كرد و فردى را به امارت اين شهر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مردم كه مذهب جديد را برنمى تافتند، برضد آن قيام كردند؛ اما قيام آنان به شدت سركوب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وهابيان، مردان و كودكان عيينه را كشتند؛ زنان را به اسارت گرفتند؛ خانه ها را ويران كردند و درختان و مزارع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عيينه به ويرانه اى تبديل شد</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سفر خود، هنگامى كه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منطقه مى گذرد، جز ويرانه هاى شهر آباد عيينه چيزى نمى بيند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به تازگى دولت سعودى، بر ويرانه ها شهركى ساخته است</w:t>
      </w:r>
      <w:r>
        <w:rPr>
          <w:rFonts w:eastAsia="IRNazanin" w:cs="IRNazanin"/>
          <w:color w:val="111111"/>
          <w:sz w:val="28"/>
          <w:szCs w:val="28"/>
          <w:rtl w:val="true"/>
          <w:lang w:bidi="fa-IR"/>
        </w:rPr>
        <w:t>.</w:t>
      </w:r>
      <w:r>
        <w:rPr>
          <w:rStyle w:val="FootnoteAnchor"/>
          <w:rtl w:val="true"/>
        </w:rPr>
        <w:footnoteReference w:id="679"/>
      </w:r>
    </w:p>
    <w:p>
      <w:pPr>
        <w:pStyle w:val="Heading6"/>
        <w:numPr>
          <w:ilvl w:val="5"/>
          <w:numId w:val="1"/>
        </w:numPr>
        <w:rPr/>
      </w:pPr>
      <w:bookmarkStart w:id="634" w:name="__RefHeading___Toc8068599_2142443653"/>
      <w:bookmarkStart w:id="635" w:name="_Toc238"/>
      <w:bookmarkEnd w:id="634"/>
      <w:r>
        <w:rPr/>
        <w:t>4.1.3</w:t>
      </w:r>
      <w:r>
        <w:rPr>
          <w:rtl w:val="true"/>
        </w:rPr>
        <w:t xml:space="preserve"> - </w:t>
      </w:r>
      <w:r>
        <w:rPr>
          <w:rtl w:val="true"/>
        </w:rPr>
        <w:t>حريمله</w:t>
      </w:r>
      <w:bookmarkEnd w:id="63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بود كه پس از اخراج شيخ عبدالوهاب، پدر محمدبن عبدالوهاب، از عيينه، او را به گرمى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محمدبن عبدالوهاب دعوت خود را در اين شهر آشكار كرد، از اين منطقه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حريمله هرچند در ابتدا به علت فشار آل سعود انديشه ى وهابى را پذيرفت، اما سپس بر اثر روشنگرى هاى سليمان بن عبدالوهاب، برادر محمد، به مخالفت با اين حركت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روشنگرى هاى سليمان، حتى مردم مناطق اطراف، مانند عيينه و منفوحه را برضد وهابيت برانگيخت؛ تا آن كه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به اين منطقه حمله كرد و بيش از صد تن از مردان را كشت و اموال و زندگى آنان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فىء شمرده شد و خانه ها و نخلستان هايش غنيمت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خلال سال هايى كه وهابيان به كمك انگلستان، سلطه ى خود را بر منطقه ى نجد كامل كردند، با همه ى قوا در كشتار اهل سنت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و به گواهى نويسندگان وهابى، هيچ منطقه اى در نجد و حجاز نيست كه مردم آن، به اختيار، آيين وهابيت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بخش عمده اى از كتاب هاى تاريخ وهابيان را كه مهم ترين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غنام است، شرح غزوه ها و جنگ هاى وهابيان با همسايگان خود، و كشتارها و غارت هاى آنان تشكيل داده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 اوج جنايت هاى وهابيان و چه گونگى آن را خود آن ها بهتر از هر كس بيان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نزديكان دولت 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جد ما، سعود، مشغول جنگ با قبايل منطقه ى حجاز بود، گروهى از بزرگان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ريش سفيدان اين طايفه براى شفاعت نزد سعود آمدند و از وى خواستند از اين گروه درگذرد؛ اما سعود دستور داد كه سر از بدن اسرا جدا كنند؛ سپس سرها را در طبق هايى از غذا قرار دادند و اين طبق ها را در مقابل بزرگان طايفه ى مطير قرار دادند</w:t>
      </w:r>
      <w:r>
        <w:rPr>
          <w:rFonts w:eastAsia="IRNazanin" w:cs="IRNazanin"/>
          <w:color w:val="111111"/>
          <w:sz w:val="28"/>
          <w:szCs w:val="28"/>
          <w:rtl w:val="true"/>
          <w:lang w:bidi="fa-IR"/>
        </w:rPr>
        <w:t>.</w:t>
      </w:r>
      <w:bookmarkStart w:id="636" w:name="pg15501_355963"/>
    </w:p>
    <w:p>
      <w:pPr>
        <w:pStyle w:val="BookText"/>
        <w:rPr/>
      </w:pPr>
      <w:bookmarkEnd w:id="636"/>
      <w:r>
        <w:rPr>
          <w:rFonts w:ascii="IRNazanin" w:hAnsi="IRNazanin" w:eastAsia="IRNazanin"/>
          <w:color w:val="111111"/>
          <w:sz w:val="28"/>
          <w:sz w:val="28"/>
          <w:szCs w:val="28"/>
          <w:rtl w:val="true"/>
          <w:lang w:bidi="fa-IR"/>
        </w:rPr>
        <w:t>عبدالعزيز به آنان دستور داد كه از اين غذا كه سرهاى اقوامشان بر آن نهاده شده بود، بخورند و چون اين كار را نكردند، تمامى آن افراد را نيز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ى حافظ وهبه، اين داستان را ملك عبدالعزيز براى بزرگان قبيله ى مطير تعريف كرد كه براى شفاعت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الدويش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آمده بودند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637" w:name="__RefHeading___Toc8068601_2142443653"/>
      <w:bookmarkStart w:id="638" w:name="_Toc239"/>
      <w:bookmarkEnd w:id="637"/>
      <w:r>
        <w:rPr/>
        <w:t>4.2</w:t>
      </w:r>
      <w:r>
        <w:rPr>
          <w:rtl w:val="true"/>
        </w:rPr>
        <w:t xml:space="preserve"> - </w:t>
      </w:r>
      <w:r>
        <w:rPr>
          <w:rtl w:val="true"/>
        </w:rPr>
        <w:t>شيعيان</w:t>
      </w:r>
      <w:bookmarkEnd w:id="638"/>
    </w:p>
    <w:p>
      <w:pPr>
        <w:pStyle w:val="Heading6"/>
        <w:numPr>
          <w:ilvl w:val="5"/>
          <w:numId w:val="1"/>
        </w:numPr>
        <w:rPr/>
      </w:pPr>
      <w:bookmarkStart w:id="639" w:name="__RefHeading___Toc8068603_2142443653"/>
      <w:bookmarkStart w:id="640" w:name="_Toc240"/>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چنان كه گفته شد، برخلاف ادعاى وهابيان امروز كه شيعيان را دشمن خود مى دانند و مى كوشند ديگر فرقه هاى اسلامى را نيز برضد شيعه تحريك كنند، بخش عمده اى از جنايت هاى وهابيان در طول حيات خود، متوجه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نيز از دشمنى هاى وهابيان در امان نمانده اند و در كنار آنان، قربانى كينه توزى هاى وهابيان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بيش ترين برخورد وهابيان با شيعيان، در دو منطقه ى شرق شبه جزيره با مركزيت احسا، و لشكركشى سپاه وهابى به عتبات عاليات بوده است</w:t>
      </w:r>
      <w:r>
        <w:rPr>
          <w:rFonts w:eastAsia="IRNazanin" w:cs="IRNazanin"/>
          <w:color w:val="111111"/>
          <w:sz w:val="28"/>
          <w:szCs w:val="28"/>
          <w:rtl w:val="true"/>
          <w:lang w:bidi="fa-IR"/>
        </w:rPr>
        <w:t>:</w:t>
      </w:r>
    </w:p>
    <w:p>
      <w:pPr>
        <w:pStyle w:val="Heading6"/>
        <w:numPr>
          <w:ilvl w:val="5"/>
          <w:numId w:val="1"/>
        </w:numPr>
        <w:rPr/>
      </w:pPr>
      <w:bookmarkStart w:id="641" w:name="__RefHeading___Toc8068605_2142443653"/>
      <w:bookmarkStart w:id="642" w:name="_Toc241"/>
      <w:bookmarkEnd w:id="641"/>
      <w:r>
        <w:rPr/>
        <w:t>4.2.1</w:t>
      </w:r>
      <w:r>
        <w:rPr>
          <w:rtl w:val="true"/>
        </w:rPr>
        <w:t xml:space="preserve"> - </w:t>
      </w:r>
      <w:r>
        <w:rPr>
          <w:rtl w:val="true"/>
        </w:rPr>
        <w:t>شرق عربستان سعودى</w:t>
      </w:r>
      <w:bookmarkEnd w:id="642"/>
    </w:p>
    <w:p>
      <w:pPr>
        <w:pStyle w:val="BookText"/>
        <w:rPr/>
      </w:pPr>
      <w:r>
        <w:rPr>
          <w:rFonts w:ascii="IRNazanin" w:hAnsi="IRNazanin" w:eastAsia="IRNazanin"/>
          <w:color w:val="111111"/>
          <w:sz w:val="28"/>
          <w:sz w:val="28"/>
          <w:szCs w:val="28"/>
          <w:rtl w:val="true"/>
          <w:lang w:bidi="fa-IR"/>
        </w:rPr>
        <w:t>احسا يا حسا يكى از مناطقى است كه از ديرباز محل زندگى شيعيان بوده و انديشه هاى شيعى در اين منطقه رشد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از جمله مناطقى است كه وهابيان براى تسلط بر آن، با مشكلات و مقاومت هاى بسيارى روبه رو شدند و سرانجام با كشتار و غارت، بر آن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دولت عربستان به دليل اين كه احسا به عنوان منطقه اى شيعى در جهان اسلام شناخته شده است، نام اين منطقه را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احسا يا الشرقيه، بزرگ ترين استان عربستان سعودى شمرده مى شود و شهرهايى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اين منطقه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 تنها منطقه ى نفت خيز عربستان است و همه ى نفت عربستان از اين منطقه استخراج و صادر مى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وجود گرايش هاى شيعى و سنى معتدل، در هيچ يك از مقاطع تاريخى، مكتب وهابيت نتوانست در اين منطقه نفوذ يابد و هرچند در برهه اى از تاريخ، اين مناطق به زور تحت تسلط وهابيان درآمد، اما همواره قيام ها و شورش هاى مختلفى در برابر</w:t>
      </w:r>
    </w:p>
    <w:p>
      <w:pPr>
        <w:pStyle w:val="BookText"/>
        <w:rPr/>
      </w:pPr>
      <w:r>
        <w:rPr>
          <w:rFonts w:ascii="IRNazanin" w:hAnsi="IRNazanin" w:eastAsia="IRNazanin"/>
          <w:color w:val="111111"/>
          <w:sz w:val="28"/>
          <w:sz w:val="28"/>
          <w:szCs w:val="28"/>
          <w:rtl w:val="true"/>
          <w:lang w:bidi="fa-IR"/>
        </w:rPr>
        <w:t>وهابيان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اين منطقه مركز اصلى شيعيان در عربستان شمرده مى شود و با وجود منابع غنى نفت، به علت شيعه بودن اهالى آن، تبعيض و محروميت شديدى بر آن حكم 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وهابيان در منطقه ى احسا، در مقايسه با ديگر مناطق شبه جزيره، با كمى تأخير صورت گرفت؛ زيرا همان گونه كه گفته شد، وجود انديشه هاى شيعى و تضاد آن با تفكر وهابى، اجازه ى تسلط وهابيان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جنگ و جدال ميان وهابيان و مسلمانان احسا سال ها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مبارزات، وهابيان هرگاه وارد يكى از مناطق شرقى مى شدند، با سنگ دلى تمام، به كشتار مردم و چپاول دارايى آنان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ابن غنام وهابيان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به يكى از اين طوايف، همه ى مردان طايفه را كه از ترس در خانه اى گردآمده بودند و تعداد آنان به سيصد نفر مى رسيد،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حمله هاى سعود به قطيف به بهانه ى مبارزه با بت ها، سپاه سعود پس از محاصره 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در آن يافتند،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آن چه از اموال و دارايى ها در اين شهر بود كه قابل توصيف و شمارش نبود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كشيدند و مردم آن را كشتند و تمامى اموال آن ها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يكى ديگر از مناطق منطقه ى قطيف،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كشيدند و با وجود كشتار فراوان، مردم مكتب وهابيت را نپذيرفتند و وهابيان پس از ويران كردن ساختمان هاى دينى ايشان و غارت اموال، مجبور به بازگشت شدند</w:t>
      </w:r>
      <w:r>
        <w:rPr>
          <w:rFonts w:eastAsia="IRNazanin" w:cs="IRNazanin"/>
          <w:color w:val="111111"/>
          <w:sz w:val="28"/>
          <w:szCs w:val="28"/>
          <w:rtl w:val="true"/>
          <w:lang w:bidi="fa-IR"/>
        </w:rPr>
        <w:t>."</w:t>
      </w:r>
      <w:r>
        <w:rPr>
          <w:rStyle w:val="FootnoteAnchor"/>
          <w:rtl w:val="true"/>
        </w:rPr>
        <w:footnoteReference w:id="68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تجاوزها و غارت هاى سپاه وهابى، با درگذشت بنيان گذار وهابيت، محمدبن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و پس از مرگ وى نيز هم 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گرانى به فرمان دهى سعود به سوى احسا</w:t>
      </w:r>
    </w:p>
    <w:p>
      <w:pPr>
        <w:pStyle w:val="BookText"/>
        <w:rPr/>
      </w:pPr>
      <w:r>
        <w:rPr>
          <w:rFonts w:ascii="IRNazanin" w:hAnsi="IRNazanin" w:eastAsia="IRNazanin"/>
          <w:color w:val="111111"/>
          <w:sz w:val="28"/>
          <w:sz w:val="28"/>
          <w:szCs w:val="28"/>
          <w:rtl w:val="true"/>
          <w:lang w:bidi="fa-IR"/>
        </w:rPr>
        <w:t>حركت كرد و لشكريان وى در ميانه ى راه هركه را يافتند، بدون ترحم كشتند و نخلستان ها را ويران، محصولات كشاورزان را غارت و حيوانات آنان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نيرنگ،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براك بن 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رياست طايفه ى بنى خالد و احسا را بر عهده داشت، شكست دادند و افزون بر آنانى كه در حال فرار كشته شدند، در يك روز، ششصد تن را كشته و اموال آنان را به تاراج بردند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پس از اين حمله هاى ويرانگر، رفته رفته قواى مسلمانان تحليل رفت و در رمضان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وارد احسا شد و مردم به اجبار مكتب وهابيت را پذيرفتند به دستور او، همه ى ساختمان ها و قبور اوليا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امارت احسا گماشته شد و به اجبار، گروهى از مروجان وهابى را به عنوان مبلغ در شهر گمارد و خود وى شهر را ترك كرد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اما عقايد مسلمانان اين منطقه با مبانى انحرافى وهابى در تضاد كامل بود؛ ازاين رو بار ديگر جريان هاى ضد وهابى در احسا رشد كرد و مردم بر مبلغان و حاكم دست نشانده ى وهابى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سعود بار ديگر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احسا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لشكركشى نيز روستاها و آبادى هاى ميان راه نابود و افراد آن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 كه توان مقاومت در برابر لشكر جرار را نداشتند، با ناباورى شاهد ورود سعود و لشكريانش به احسا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خود، وضعيت و عمل كرد سعود را در احسا چنين گزارش مى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صبح شد، پس از نماز صبح، لشكريان بر اسب هايشان سوار شدند و به يك باره بر شهر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سياه شده و زمين به لرزه درآمد و دود و آتش آسمان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احسا از ترس، فرزندان خود را سقط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سعود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 در اين شهر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هركه را خواست، كشت؛ هركه را خواست، تبعيد كرد و هركه را خواست، زندانى نمود؛ اموال مردم را گرفت؛ خانه ها و آبادى ها را ويران كرد</w:t>
      </w:r>
      <w:r>
        <w:rPr>
          <w:rFonts w:eastAsia="IRNazanin" w:cs="IRNazanin"/>
          <w:color w:val="111111"/>
          <w:sz w:val="28"/>
          <w:szCs w:val="28"/>
          <w:rtl w:val="true"/>
          <w:lang w:bidi="fa-IR"/>
        </w:rPr>
        <w:t>...</w:t>
      </w:r>
      <w:bookmarkStart w:id="643" w:name="pg15501_355966"/>
    </w:p>
    <w:p>
      <w:pPr>
        <w:pStyle w:val="BookText"/>
        <w:rPr/>
      </w:pPr>
      <w:bookmarkEnd w:id="643"/>
      <w:r>
        <w:rPr>
          <w:rFonts w:ascii="IRNazanin" w:hAnsi="IRNazanin" w:eastAsia="IRNazanin"/>
          <w:color w:val="111111"/>
          <w:sz w:val="28"/>
          <w:sz w:val="28"/>
          <w:szCs w:val="28"/>
          <w:rtl w:val="true"/>
          <w:lang w:bidi="fa-IR"/>
        </w:rPr>
        <w:t>و سعود در ميان آن ها كشتار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سعود اموالى را به دست آورد كه قابل توصيف و شمارش نبود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پس از قتل ها و غارت ها، احسا نيز در برابر جنايت هاى وهابيان به زانو درآمد</w:t>
      </w:r>
      <w:r>
        <w:rPr>
          <w:rFonts w:eastAsia="IRNazanin" w:cs="IRNazanin"/>
          <w:color w:val="111111"/>
          <w:sz w:val="28"/>
          <w:szCs w:val="28"/>
          <w:rtl w:val="true"/>
          <w:lang w:bidi="fa-IR"/>
        </w:rPr>
        <w:t>.</w:t>
      </w:r>
    </w:p>
    <w:p>
      <w:pPr>
        <w:pStyle w:val="Heading6"/>
        <w:numPr>
          <w:ilvl w:val="5"/>
          <w:numId w:val="1"/>
        </w:numPr>
        <w:rPr/>
      </w:pPr>
      <w:bookmarkStart w:id="644" w:name="__RefHeading___Toc8068607_2142443653"/>
      <w:bookmarkStart w:id="645" w:name="_Toc242"/>
      <w:bookmarkEnd w:id="644"/>
      <w:r>
        <w:rPr/>
        <w:t>4.2.2</w:t>
      </w:r>
      <w:r>
        <w:rPr>
          <w:rtl w:val="true"/>
        </w:rPr>
        <w:t xml:space="preserve"> - </w:t>
      </w:r>
      <w:r>
        <w:rPr>
          <w:rtl w:val="true"/>
        </w:rPr>
        <w:t>جنايات وهابيان در عتبات عاليات</w:t>
      </w:r>
      <w:bookmarkEnd w:id="645"/>
    </w:p>
    <w:p>
      <w:pPr>
        <w:pStyle w:val="BookText"/>
        <w:rPr/>
      </w:pPr>
      <w:r>
        <w:rPr>
          <w:rFonts w:ascii="IRNazanin" w:hAnsi="IRNazanin" w:eastAsia="IRNazanin"/>
          <w:color w:val="111111"/>
          <w:sz w:val="28"/>
          <w:sz w:val="28"/>
          <w:szCs w:val="28"/>
          <w:rtl w:val="true"/>
          <w:lang w:bidi="fa-IR"/>
        </w:rPr>
        <w:t>از همان آغاز تأسيس حكومت وهابى، انديشه ى استيلا بر اماكن مقدس شيعيان در عراق و غارت آن ها، براى امراى درعيه جذابيت ويژه اى داشت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در سال پس از حمله ى وهابيان به كربلا، نامه اى از عراق به سفارت روسيه در تركيه رسيد كه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وهابيان شهرت داشت كه در كربلا ثروت غيرقابل وصفى وجود دارد، و چه بسا همانند آن در خزائن شاه ايران وجود نداشته باشد؛ زيرا در طول قرون گذشته، هداياى ارزشمندى مانند طلا و نقره و سنگ هاى گران قيمت و تحفه هاى نادر و كم نظير،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مى دانستند كه نادرشاه، بخش عمده اى از غنايم به دست آمده از هند را به ضريح امام حسين عليه السلام و امام على عليه السلام هديه كرده است؛ هم چنين، ثروت شخصى خود را نيز به آنان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هاى بى كران، وهابيون را به طمع آورد و آنان را براى رسيدن به آرزوى ديرينه شان تحريك كرد</w:t>
      </w:r>
      <w:r>
        <w:rPr>
          <w:rFonts w:eastAsia="IRNazanin" w:cs="IRNazanin"/>
          <w:color w:val="111111"/>
          <w:sz w:val="28"/>
          <w:szCs w:val="28"/>
          <w:rtl w:val="true"/>
          <w:lang w:bidi="fa-IR"/>
        </w:rPr>
        <w:t>..."</w:t>
      </w:r>
      <w:r>
        <w:rPr>
          <w:rStyle w:val="FootnoteAnchor"/>
          <w:rtl w:val="true"/>
        </w:rPr>
        <w:footnoteReference w:id="68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همانند غارت ديگر سرزمين هاى اسلامى، حملات خود را با شعار مبارزه با بت پرستى و حاكميت توحيد،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شيعيان را مانند حنبليان و ديگر مسلمانان، كافر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عبدالعزيز اول، فرزندش، سعود، كه فرمان دهى</w:t>
      </w:r>
    </w:p>
    <w:p>
      <w:pPr>
        <w:pStyle w:val="BookText"/>
        <w:rPr/>
      </w:pPr>
      <w:r>
        <w:rPr>
          <w:rFonts w:ascii="IRNazanin" w:hAnsi="IRNazanin" w:eastAsia="IRNazanin"/>
          <w:color w:val="111111"/>
          <w:sz w:val="28"/>
          <w:sz w:val="28"/>
          <w:szCs w:val="28"/>
          <w:rtl w:val="true"/>
          <w:lang w:bidi="fa-IR"/>
        </w:rPr>
        <w:t>لشكركشى به مناطق مسلمانان را بر عهده داشت، سپاه مجهزى را براى حمله به كربلا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تاريخ نگار وهابى،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سعود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لشكرى پيروز، متشكل از اهل نجد و اطراف آن، و منطقه ى حجاز و تهامه و غير آن، به قصد كربلا حركت كرد و بر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در ذى القعده روى داد كه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را ويران كردند و به زور داخل شهر شدند و بيش تر مردم را در بازارها و خانه ها كشتند؛</w:t>
      </w:r>
      <w:r>
        <w:rPr>
          <w:rStyle w:val="FootnoteAnchor"/>
          <w:rtl w:val="true"/>
        </w:rPr>
        <w:footnoteReference w:id="689"/>
      </w:r>
      <w:r>
        <w:rPr>
          <w:rFonts w:ascii="IRNazanin" w:hAnsi="IRNazanin" w:eastAsia="IRNazanin"/>
          <w:color w:val="111111"/>
          <w:sz w:val="28"/>
          <w:sz w:val="28"/>
          <w:szCs w:val="28"/>
          <w:rtl w:val="true"/>
          <w:lang w:bidi="fa-IR"/>
        </w:rPr>
        <w:t xml:space="preserve">و قبه ى بالاى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ويران كردند؛ و آن چه در قبه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صندوقى را كه بر روى قبر بود و مزين به زمرد و ياقوت و جواهر بود را برداشتند؛ و هرآن چه از اموال و اسلحه و لباس و فرش و طلا و نقره و كتاب هاى تاريخى ارزشمند را كه در شهر يافتند و بى شمار بود، غارت كردند و نزديك ظهر از آن جا خارج شدند، با تمامى اموال؛ و از ساكنين آن جا نزديك دو هزار نفر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سعود از شهر خارج شد و در جايى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اتراق كرد و تمامى غنايم را جمع كرد؛ يك پنجم را خودش برداشت و بقيه را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 براى پياده ها يك سهم، و براى سوارها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سوى وطن بازگشت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آن چه آمد، اقرار خود نويسندگان وهابى به كشتار، چپاول و تجاوز در كربلاست؛ اين در حالى است كه نماينده ى روسيه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بى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به سفارت روسيه، در توصيف قتل و غارت آن ها مى گويد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وهابى ناگهان بر ضريح امام حسين عليه السلام حمله كردند و پس از تصرف غنايم ارزشمند، كه همانند آن را وهابيان در ساير حملات خود نديده</w:t>
      </w:r>
    </w:p>
    <w:p>
      <w:pPr>
        <w:pStyle w:val="BookText"/>
        <w:rPr/>
      </w:pPr>
      <w:r>
        <w:rPr>
          <w:rFonts w:ascii="IRNazanin" w:hAnsi="IRNazanin" w:eastAsia="IRNazanin"/>
          <w:color w:val="111111"/>
          <w:sz w:val="28"/>
          <w:sz w:val="28"/>
          <w:szCs w:val="28"/>
          <w:rtl w:val="true"/>
          <w:lang w:bidi="fa-IR"/>
        </w:rPr>
        <w:t>بودند، چيزى جز آتش و شمشير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سالان و كودكان و زنان را از دم تيغ گذراندند و در قساوت و سنگ دلى كوتاهى نكردند؛ از كشتار دست نكشيدند تا رودابه هايى از خون در شهر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ى اين حمله ى طمع ورزانه ى خونبار، بيش از چهار هزار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شتر نيز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و كشتار، حرم امام را به مخروبه ى مملو از خون و كثافات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گنبد را آتش زدند؛ به ويژه آنان اعتقاد داشتند كه آجرهاى گنبد از طلاست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پس از آن، سپاه وهابى به سوى نجف حركت كرد؛ اما ازآن جاكه مردم نجف ماجراى كشتار و غارت كربلا را شنيده بودند، با مجاهدت تمام ايستادگى كردند و سپاه سعود نتوانست به نجف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حمله ى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گونه توانستند به آسانى وارد كربلا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 عجلانى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سورى الاصل وهابى، علت اين امر را در پى توصيف حمله ى سعود به كربلا، چنين بيان مى 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سپاه وهابيان به فرمان دهى سعود، فرزند عبدالعزيز وارد كربلا شدند؛ درحالى كه بيش تر مردم كربلا به مناسبت عيد غدير به نجف اشرف به زيارت اميرالمؤمنين عليه السلام رفته بودند</w:t>
      </w:r>
      <w:r>
        <w:rPr>
          <w:rStyle w:val="FootnoteAnchor"/>
          <w:rtl w:val="true"/>
        </w:rPr>
        <w:footnoteReference w:id="692"/>
      </w:r>
      <w:r>
        <w:rPr>
          <w:rFonts w:ascii="IRNazanin" w:hAnsi="IRNazanin" w:eastAsia="IRNazanin"/>
          <w:color w:val="111111"/>
          <w:sz w:val="28"/>
          <w:sz w:val="28"/>
          <w:szCs w:val="28"/>
          <w:rtl w:val="true"/>
          <w:lang w:bidi="fa-IR"/>
        </w:rPr>
        <w:t>و در شهر، جز عدّه ى اندكى از پيرها و ناتوان ها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وهابيان به هركس كه برخوردند، كشتند؛ و آمار كشته ها به مرز سه هزار نفر رسيد و اموال غارت شده از كربلا قابل وصف نبود و گفته مى شد كه آن روز دويست شتر، غنايم را به زحمت از كربلا به غارت</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البته برخى نيز علت اين امر را وجود حاكم سنى متعصب در كربلا دانسته اند كه در دفاع از شهر كندى و كوتاهى كرد</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پس از آن، سعود چند بار به عتبات عاليات لشكر كشيد؛ اما در هيچ يك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در حوادث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ى سعود به نجف اشاره مى كند كه با مجاهده و مبارزه ى قهرمانانه ى علما، طلاب و مردم نجف، با تلفات بسيار، وادار به عقب نشينى شد و به غارت قبايل اطراف نجف بسنده كرد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اين ميان، شايد انگيزه ى هيچ يك از حمله هاى وهابيان به مناطق اسلامى، همانند حمله ى آنان به كربلا آشكار نباشد؛ زيرا درباره ى اين واقعه، نه تنها مخالفان وهابيت، بلكه مورخان وهابى نيز در نوشته هاى خود كاملاً به هدف هاى مادى سعود و لشكريانش اشاره كرده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يك از منابع اصلى وهابى، نامى از انگيزه ى معنوى و دينى لشكر وهابى در حمله به عتبات عاليات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ى تاريخ و علت حمله به كربلا آمده است، صرفاً بيان ويرانى ها، كشتارها و غارت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ى تخريب حرم امام حسين عليه السلام و ضريح آن، در منابع وهابى تصريح شده است كه آنان صندوق روى قبر را به طمع دست يابى به جواهرات خراب كردند، و يا قبه ى حضرت را به طمع آجرهاى طلاى آن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بهانه ى وهابيان در حمله به كربلا، مبارزه با قبور و دعوت به توحيد بوده است، اما در انگيزه و عمل، چنان شفاف عمل كردند كه زمينه اى براى ادعاهاى دينى باقى نگذاشتند</w:t>
      </w:r>
      <w:r>
        <w:rPr>
          <w:rFonts w:eastAsia="IRNazanin" w:cs="IRNazanin"/>
          <w:color w:val="111111"/>
          <w:sz w:val="28"/>
          <w:szCs w:val="28"/>
          <w:rtl w:val="true"/>
          <w:lang w:bidi="fa-IR"/>
        </w:rPr>
        <w:t>.</w:t>
      </w:r>
      <w:bookmarkStart w:id="646" w:name="pg15501_355970"/>
    </w:p>
    <w:p>
      <w:pPr>
        <w:pStyle w:val="Heading3"/>
        <w:numPr>
          <w:ilvl w:val="2"/>
          <w:numId w:val="1"/>
        </w:numPr>
        <w:rPr/>
      </w:pPr>
      <w:bookmarkStart w:id="647" w:name="__RefHeading___Toc8068609_2142443653"/>
      <w:bookmarkStart w:id="648" w:name="_Toc243"/>
      <w:bookmarkEnd w:id="646"/>
      <w:bookmarkEnd w:id="647"/>
      <w:r>
        <w:rPr>
          <w:rtl w:val="true"/>
        </w:rPr>
        <w:t>فصل هفدهم كارنامه ى وهابيت در دوره ى تثبيت</w:t>
      </w:r>
      <w:bookmarkEnd w:id="6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8068611_2142443653"/>
      <w:bookmarkStart w:id="650" w:name="_Toc244"/>
      <w:bookmarkEnd w:id="649"/>
      <w:r>
        <w:rPr>
          <w:rtl w:val="true"/>
        </w:rPr>
        <w:t>اشاره</w:t>
      </w:r>
      <w:bookmarkStart w:id="651" w:name="pg15501_355972"/>
      <w:bookmarkEnd w:id="650"/>
    </w:p>
    <w:p>
      <w:pPr>
        <w:pStyle w:val="Heading4"/>
        <w:numPr>
          <w:ilvl w:val="3"/>
          <w:numId w:val="1"/>
        </w:numPr>
        <w:rPr/>
      </w:pPr>
      <w:bookmarkStart w:id="652" w:name="__RefHeading___Toc8068613_2142443653"/>
      <w:bookmarkStart w:id="653" w:name="_Toc245"/>
      <w:bookmarkEnd w:id="651"/>
      <w:bookmarkEnd w:id="652"/>
      <w:r>
        <w:rPr>
          <w:rtl w:val="true"/>
        </w:rPr>
        <w:t>مقدمه</w:t>
      </w:r>
      <w:bookmarkEnd w:id="65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تبارشناسى، ريشه هاى وهابيت امروز را بايد در قرن دوازدهم و دعوت محمدبن عبدالوهاب جست وجو كرد؛ اما چنان كه در فصل هاى گذشته گفته شد، وهابيت در دو مقطع تاريخى، يك بار توسط مصريان، و بار ديگر به دست آل رشيد،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نيز به صورت بسيار فشرده به كارنامه ى وهابيت در اين دو دوره اشاره شد؛ اما وهابيت امروز، ادامه ى دوره ى سوم وهابيت است كه هنوز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 فصل، به صورت مستقل كارنامه ى وهابيت در اين دوره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كارنامه ى وهابيت در دو بخش جنايات و فجايع از يك سو، و ويرانى آثار و ابنيه و اماكن مقدس اسلامى از سوى ديگر، بررسى خواهد شد</w:t>
      </w:r>
      <w:r>
        <w:rPr>
          <w:rFonts w:eastAsia="IRNazanin" w:cs="IRNazanin"/>
          <w:color w:val="111111"/>
          <w:sz w:val="28"/>
          <w:szCs w:val="28"/>
          <w:rtl w:val="true"/>
          <w:lang w:bidi="fa-IR"/>
        </w:rPr>
        <w:t>.</w:t>
      </w:r>
      <w:bookmarkStart w:id="654" w:name="pg15501_355973"/>
    </w:p>
    <w:p>
      <w:pPr>
        <w:pStyle w:val="Heading4"/>
        <w:numPr>
          <w:ilvl w:val="3"/>
          <w:numId w:val="1"/>
        </w:numPr>
        <w:rPr/>
      </w:pPr>
      <w:bookmarkStart w:id="655" w:name="__RefHeading___Toc8068615_2142443653"/>
      <w:bookmarkStart w:id="656" w:name="_Toc246"/>
      <w:bookmarkEnd w:id="654"/>
      <w:bookmarkEnd w:id="655"/>
      <w:r>
        <w:rPr/>
        <w:t>1</w:t>
      </w:r>
      <w:r>
        <w:rPr>
          <w:rtl w:val="true"/>
        </w:rPr>
        <w:t xml:space="preserve"> - </w:t>
      </w:r>
      <w:r>
        <w:rPr>
          <w:rtl w:val="true"/>
        </w:rPr>
        <w:t>جنايت هاى وهابيان</w:t>
      </w:r>
      <w:bookmarkEnd w:id="656"/>
    </w:p>
    <w:p>
      <w:pPr>
        <w:pStyle w:val="Heading5"/>
        <w:numPr>
          <w:ilvl w:val="4"/>
          <w:numId w:val="1"/>
        </w:numPr>
        <w:rPr/>
      </w:pPr>
      <w:bookmarkStart w:id="657" w:name="__RefHeading___Toc8068617_2142443653"/>
      <w:bookmarkStart w:id="658" w:name="_Toc247"/>
      <w:bookmarkEnd w:id="657"/>
      <w:r>
        <w:rPr/>
        <w:t>1.1</w:t>
      </w:r>
      <w:r>
        <w:rPr>
          <w:rtl w:val="true"/>
        </w:rPr>
        <w:t xml:space="preserve"> - </w:t>
      </w:r>
      <w:r>
        <w:rPr>
          <w:rtl w:val="true"/>
        </w:rPr>
        <w:t>حركت اخوان التوحيد</w:t>
      </w:r>
      <w:bookmarkEnd w:id="6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اخوان التوحيد</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دوره ى سوم وهابيت كه با روى كار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همراه با نوعى چرخش و گذار از جريان افراطى و تندروى وهابيت به سوى تساهل بود؛ زيرا در اين دوره، ارتباط مستقيم وهابيت با انگلستان و آمريكا از يك سو، و رويارويى آل سعود با</w:t>
      </w:r>
    </w:p>
    <w:p>
      <w:pPr>
        <w:pStyle w:val="BookText"/>
        <w:rPr/>
      </w:pPr>
      <w:r>
        <w:rPr>
          <w:rFonts w:ascii="IRNazanin" w:hAnsi="IRNazanin" w:eastAsia="IRNazanin"/>
          <w:color w:val="111111"/>
          <w:sz w:val="28"/>
          <w:sz w:val="28"/>
          <w:szCs w:val="28"/>
          <w:rtl w:val="true"/>
          <w:lang w:bidi="fa-IR"/>
        </w:rPr>
        <w:t>مظاهر مدرنيسم و نوگرايى از سوى ديگر، موجب تغيير در ديدگاه هاى تند خاندان آل سعود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درحالى كه جناح تندرو و تكفيرى وهابيت، اتومبيل، تلفن و تلگراف را از شيطان مى دانست، عبدالعزيز در جريان فتح حجاز، به اهميت اين ابزارها براى استقرار سلطه ى خود به خوبى پى برد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با وجود اين تحول، آل سعود هم چنان به مكتب وهابيت نيازمند بود؛ زيرا آن چه مشروعيت آل سعود و حملات ويرانگر آن ها را براى گسترش حاكميتشان توجيه مى كرد، شعار توحيد بر پايه ى آموزه هاى مكتب وهابى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ناچار بود در ظاهر، خود را پاى بند به آموزه هاى وهابى نشان دهد و از ظرفيت هاى اين مذهب نوساخته، براى پيشبرد هدف هاى خود بيش ترين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شيوخ وهابى نيز تنها درصورتى امكان ادامه ى حيات داشتند كه حكومت آل سعود پابرجا مى ماند و با وجود انتقادهايى كه به آن داشتند، چاره اى جز حمايت براى آن ها نمانده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وضعيتى، آل سعود را در تعارضى آشكار قرار داد؛ از يك سو براى ايجاد حاكميت بر شبه جزيره و تأسيس كشورى واحد در دنياى مدرن، نيازمند تحمل ديگران</w:t>
      </w:r>
    </w:p>
    <w:p>
      <w:pPr>
        <w:pStyle w:val="BookText"/>
        <w:rPr/>
      </w:pPr>
      <w:r>
        <w:rPr>
          <w:rFonts w:ascii="IRNazanin" w:hAnsi="IRNazanin" w:eastAsia="IRNazanin"/>
          <w:color w:val="111111"/>
          <w:sz w:val="28"/>
          <w:sz w:val="28"/>
          <w:szCs w:val="28"/>
          <w:rtl w:val="true"/>
          <w:lang w:bidi="fa-IR"/>
        </w:rPr>
        <w:t>و تعامل بيش تر با دنياى خارج بود، و از سوى ديگر، براى حمله به ديگر مناطق شبه جزيره و اشغال آن ها، به ايدئولوژى وهابيت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عبدالعزيز پس از تثبيت اوليه ى قدرت خود و فتح مناطق اطراف رياض، به اين نتيجه رسيد كه لشكر كوچك وى نمى تواند با توجه به گستردگى شبه جزيره ى عربستان، زمينه هاى چيرگى وى را براين مناطق هموار كند؛ بنابراين به فكر تشكيل سپاهى افتاد كه بتواند در فتح ديگر مناطق شبه جزيره، مانند بخش شرقى و منطقه ى حجاز، آل سعود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كه با تمسك به آموزه هاى وهابى، با تمام وجود در خدمت هدف هاى وهابيان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زمينه هاى تشكيل لشكرى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اخوان داراى ويژگى هايى بود كه مى توانست منافع آل سعود را تأمين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متشكل از بَدَويان صحرانشين بود كه به علت زندگى ساده و انعطاف پذير، به سرعت براى جنگ آماده مى شدند و هنگام نياز مى توانستند تجهيز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اخوانى ها باديه نشينانى فقير بودند و به علت شرايط جوى و اقليمى شبه جزيره، همواره با مشكلات مادى بسيارى دست و پنجه نرم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هاى مالى و ايجاد انگيزه هاى مادى در آن ها، مانند به دست آوردن غنايم و مقام، مى توانست آنان را به شدت به دستگاه آل سعود وابسته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اخوان از نظر معلومات دينى، كاملاً بى سواد بودند و اين امر آنان را مستعد القاى عقايد وهابيت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ها عالمى نبود كه با عقايد انحرافى وهابيت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پژوهشگران بنيان گذاران جريان اخوان را به دو بخش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عبدالعزيز و خاندان آل سعود كه زمينه ى سياسى شدن و بسيج آنان را براى عملى كردن اهداف خود فراهم كردند، و دوم، مبلغان و شيوخ وهابى،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محمدبن عبداللطيف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رياض كه از خاندان محمدبن</w:t>
      </w:r>
    </w:p>
    <w:p>
      <w:pPr>
        <w:pStyle w:val="BookText"/>
        <w:rPr/>
      </w:pPr>
      <w:r>
        <w:rPr>
          <w:rFonts w:ascii="IRNazanin" w:hAnsi="IRNazanin" w:eastAsia="IRNazanin"/>
          <w:color w:val="111111"/>
          <w:sz w:val="28"/>
          <w:sz w:val="28"/>
          <w:szCs w:val="28"/>
          <w:rtl w:val="true"/>
          <w:lang w:bidi="fa-IR"/>
        </w:rPr>
        <w:t xml:space="preserve">عبدالوهاب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انگيزه هاى معنوى لازم را در آن ها براى حمله هاى ويرانگر برضد مسلمانان ايجاد كردند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بيابانى و زندگى در شرايط دشوار و جنگ هايى كه پيوسته ميان آن ها شعله ور بود، از آنان افرادى بى احساس و خشن ساخته بود كه براى هر مأموريتى آماده بودند و هر اشاره اى از سوى خاندان آل سعود كافى بود كه منطقه ى زيبايى را، تنها پس از ساعتى، به ويرانه اى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 اخوان در حمله هايشان به مناطق شرقى و منطقه ى حجاز، به ويژه طائف، به خوبى نشانگر چنين روحيه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ى اين امتيازها، مشكلى اساسى فراروى آل سعود و داعيان وهابى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نشين ها، زندگى مستقرى نداشتند و در سراسر بيابان هاى نجد پراكنده بودند و كوچ دائمى آن ها براى يافتن مرتع و آب، استفاده از آن ها را مشكل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علت پراكندگى و جابه جايى آن ها، آموزش آنان بسيار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براى اين مشكل نيز چاره 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شهرك هايى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استقرار دائمى بدويان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 شايد معروف ترين اين شهرك ها،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ارطاويه منطقه اى آباد بر سر كاروان هايى بود كه از كويت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اين هجر، بيش تر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قوى ترين قبيله هاى منطقه ى مركزى شبه 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پس از استقرار و روى آوردن به كشاورزى، براى خود خانه و كاشانه ساختند</w:t>
      </w:r>
      <w:r>
        <w:rPr>
          <w:rFonts w:eastAsia="IRNazanin" w:cs="IRNazanin"/>
          <w:color w:val="111111"/>
          <w:sz w:val="28"/>
          <w:szCs w:val="28"/>
          <w:rtl w:val="true"/>
          <w:lang w:bidi="fa-IR"/>
        </w:rPr>
        <w:t>.</w:t>
      </w:r>
      <w:r>
        <w:rPr>
          <w:rStyle w:val="FootnoteAnchor"/>
          <w:rtl w:val="true"/>
        </w:rPr>
        <w:footnoteReference w:id="69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ارطاويه، تعداد شهرك ها فزونى يافت و درحالى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 مى رسيد،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رسيد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آن چه بيش از هرچيز بدويان را علاقه مند به سكونت در اين شهرك ها مى كرد، سختى هاى كوچ نشينى و زندگى بدوى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با كمك هاى مالى به اين شهرك ها و در اختيار گذاشتن امكانات كشاورزى، آنان را به سكونت دائم تشويق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شرايطى موجب مى شد كه وهابيان به راحتى بتوانند در اين مناطق به تبليغ و ترويج مكتب ابداعى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مدارس بسيارى در اين شهرك ها فعال شد و مبلغان وهابى، تمام تلاش خود را براى آموزش بدويانى كه با معارف دينى هيچ گونه آشنايى نداشتند،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اين شهرك ها به گونه اى ويژه توجه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جايگاه و نقششان در اداره ى شهرك و ميزان تعامل با حكومت آل سعود، ماهيانه مبلغى دريافت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به ايشان تلقين كردند كه اسلام حقيقى، آن چيزى است كه محمدبن</w:t>
      </w:r>
    </w:p>
    <w:p>
      <w:pPr>
        <w:pStyle w:val="BookText"/>
        <w:rPr/>
      </w:pPr>
      <w:r>
        <w:rPr>
          <w:rFonts w:ascii="IRNazanin" w:hAnsi="IRNazanin" w:eastAsia="IRNazanin"/>
          <w:color w:val="111111"/>
          <w:sz w:val="28"/>
          <w:sz w:val="28"/>
          <w:szCs w:val="28"/>
          <w:rtl w:val="true"/>
          <w:lang w:bidi="fa-IR"/>
        </w:rPr>
        <w:t>عبدالوهاب، ارائه مى كند و مسلمانان ديگر مشرك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اخوانى ها در اعتقاد به مبانى وهابيت، از بنيان گذاران مكتب وهابى پيشى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بدويان اين عقيده رايج بود كه آنان پس از استقرار در اين شهرك ها، از جاهليت به اسلام حقيقى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ى كسانى كه با انديشه هاى آنان مخالف بودند، نسبت مى دادند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ديگر آموزه هاى وهابى، آن چه بيش از هرچيز در ميان آنان تبليغ مى شد، جهاد با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مبارزه با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گونه سنگ دلى دريغ نمى كردند و تاريخ، سرشار از جنايت ها و غارت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ظاهر خود را نيز با ديگر مسلمانان متفاوت كرده بودند تا به گمان خودشان، از مشركان قابل تشخيص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سفيدى بر سر مى بستند؛ سبيل هايشان را مى تراشيدند و ريش هايشان را زياد بلند نمى كردند؛ محاسن خود را حنا مى بستند و لباس هاى عربى كوتاه مى پوشيدند؛ قهوه نمى نوشيدند، به اين دليل كه در دوران رسول خدا صلى الله عليه وآله قهوه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نگاهى به باورها و عمل كرد آن ها، مى توان آنان را خوارج متأخر جهان اسلام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با كمك هاى آل سعود و فعاليت مبلغان وهابى، رفته رفته رشد بسيارى كرد و با پيوستن ديگر قبايل منطقه به آن ها قدرت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در خلال سال هاى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هاى فراوانى از سپاه اخوان برد و با كمك اين لشكر جرار، سيطره ى خود را بر عربستان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اخوان بر عهده ى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الدويش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 كه بعدها خود به يكى از مخالفان اصلى آل سعود و خاندان آل شيخ تبديل شد و به دست عبدالعزيز كشته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جنايت هاى اخوان در گوشه وكنار شبه جزيره عرب، چنان گسترده بود كه زبان 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اخوانى ها به بهانه ى شرك، رسماً به كشتار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ى حائل، مردم را زنده زنده در آتش سوزاندند و تعداد بسيارى را گردن زدند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ترس و وحشت چنان مردم منطقه را دربرگرفت كه بيش از پنجاه هزار نفر به كشورهاى عراق، سوريه و اردن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هرچند تعهد كرده بود كه فردى را از اهالى حائل به امارت آن جا بگمارد، پس از چندى عموزاده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عبدالعزيزبن مساعد الجلوى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خشونت و جنايت شهره ى عام و خاص بود، به حكومت اين شهر گمارد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در منطقه ى قصيم، در بريده بيش از پانصد نفر را سر بريدند كه برخى از آنان، از عالمان و بزرگان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قاضى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عبدالعزيز از وى خواست فتوا به كفر دشمنان او دهد، اما وى نپذيرفت و در مقابل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 بگويم آنان كافرند؛ بلكه كسى كافر است كه مسلمانى را نسبت كفر دهد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به همين دليل، گودالى كندند و او را با دست هاى بسته، داخل آن انداختند و زنده زنده سوزاندند و در پايان، درحالى كه هنوز نفس مى كشيد، او را زنده به گور كردند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چنين وضعيتى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زندگى شيعيان بود، آل سعود و در رأس آنان اخوان، جنايات و فجايع را از حد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پس از فتح اين منطقه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بسيارى از بزرگان و مشايخ را بريدند و بر روى طبق هاى غذا قرار دادند و مردم را مجبور به خوردن از اين غذاها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ديگر احسا،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جنايت هايى رواج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جلوى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خشونت و سنگ دلى زبان زد بود، به حكومت اين منطقه برگزيده شد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وى درخصوص شيعه، به ويژه در 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هاى بى شمارى انجام داد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به دليل ستم هاى بسيار آل سعود در اين منطقه، بيش از يك ميليون نفر از احسا و قطيف به عراق مهاجرت كردند كه بيش تر آن ها در منطقه ى بصره و زبير سكونت گزيدند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عبدالعزيز به رهبرى فيصل الدويش، هنگامى كه بر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حجاز به جنگ وى آمده بودند پيروز شد، دو روستاى بزرگ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 و ساكنان آن، حتى زنان و كودكان را قتل</w:t>
      </w:r>
      <w:bookmarkStart w:id="659" w:name="pg15501_355979"/>
    </w:p>
    <w:p>
      <w:pPr>
        <w:pStyle w:val="BookText"/>
        <w:rPr/>
      </w:pPr>
      <w:bookmarkEnd w:id="659"/>
      <w:r>
        <w:rPr>
          <w:rFonts w:ascii="Amiri" w:hAnsi="Amiri" w:eastAsia="Amiri" w:cs="Amiri"/>
          <w:color w:val="111111"/>
          <w:sz w:val="28"/>
          <w:sz w:val="28"/>
          <w:szCs w:val="28"/>
          <w:rtl w:val="true"/>
          <w:lang w:bidi="ar-SA"/>
        </w:rPr>
        <w:t>عام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قربانيان را تا سه هزار نفر ذكر كرده اند</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پس از آن، نخلستان ها و مزرعه ها را به آتش كشيدند و در اين منطقه، جز ويرانه چيزى باقى نماند</w:t>
      </w:r>
      <w:r>
        <w:rPr>
          <w:rFonts w:eastAsia="IRNazanin" w:cs="IRNazanin"/>
          <w:color w:val="111111"/>
          <w:sz w:val="28"/>
          <w:szCs w:val="28"/>
          <w:rtl w:val="true"/>
          <w:lang w:bidi="fa-IR"/>
        </w:rPr>
        <w:t>.</w:t>
      </w:r>
    </w:p>
    <w:p>
      <w:pPr>
        <w:pStyle w:val="Heading5"/>
        <w:numPr>
          <w:ilvl w:val="4"/>
          <w:numId w:val="1"/>
        </w:numPr>
        <w:rPr/>
      </w:pPr>
      <w:bookmarkStart w:id="660" w:name="__RefHeading___Toc8068619_2142443653"/>
      <w:bookmarkStart w:id="661" w:name="_Toc248"/>
      <w:bookmarkEnd w:id="660"/>
      <w:r>
        <w:rPr/>
        <w:t>1.2</w:t>
      </w:r>
      <w:r>
        <w:rPr>
          <w:rtl w:val="true"/>
        </w:rPr>
        <w:t xml:space="preserve"> - </w:t>
      </w:r>
      <w:r>
        <w:rPr>
          <w:rtl w:val="true"/>
        </w:rPr>
        <w:t>حجاز</w:t>
      </w:r>
      <w:bookmarkEnd w:id="66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مهم ترين منطقه ى شبه جزيره 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به معنى مانع، دو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مى كند و شهرهاى مقدس مكه و مدينه در اين منطقه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طائف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شهرهاى مهم آن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در قرن دوازدهم در سيطره ى امپراتورى عثمانى بود و شرفاى مكه مشروعيت خود را از جانب خليفه ى عثمانى كسب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هاى آخر حكومت شريف مكه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قاهره، از امپراتورى عثمانى اعلام استقلال كرد و حجاز را نيز جزو سرزمين هاى تحت تصرف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بك در فكر تشكيل دولت عربى مستقلى بود كه موفق به ايجاد آن نشد و پس از چندى، حجاز از سيطره ى مصرى ها خارج شد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پس از پيوند محمدبن عبدالوهاب و محمدبن سعود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علماى حجاز به ماهيت دعوت ابن عبدالوهاب، به ديده ى شك و ترديد مى نگريستند و خواهان آشنايى بيش تر با اين مكتب بودند؛ زيرا در آن زمان، مكه و مدينه كانون اصلى علم بود و محمدبن عبدالوهاب نيز خود مدتى در آن جا به تحصيل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علماى حجاز مى توانست به دعوت وهابيت اعتبار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سى تن از عالمان وهابى به مكه رفتند تا ديدگاه ها و مبانى انديشه ى وهابى را براى علماى آن جا تشريح كرده و در ضمن، زمينه ى اعزام وهابيان به حج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اين سى نفر اصول انديشه ى وهابى را توضيح دادند، علماى مكه همگى به اين نتيجه رسيدند كه اين دعوت، كفرآميز و برخلاف مبانى و اصول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شريف مكه دستور داد با همه ى منطقه ها در زمينه ى كفر وهابيان مكاتبه</w:t>
      </w:r>
    </w:p>
    <w:p>
      <w:pPr>
        <w:pStyle w:val="BookText"/>
        <w:rPr/>
      </w:pPr>
      <w:r>
        <w:rPr>
          <w:rFonts w:ascii="IRNazanin" w:hAnsi="IRNazanin" w:eastAsia="IRNazanin"/>
          <w:color w:val="111111"/>
          <w:sz w:val="28"/>
          <w:sz w:val="28"/>
          <w:szCs w:val="28"/>
          <w:rtl w:val="true"/>
          <w:lang w:bidi="fa-IR"/>
        </w:rPr>
        <w:t>شود و دلايل كفر ايشان براى مردم تشريح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اين سى تن را به جرم كفر به زندان افكندند و تنها تعداد معدودى از آن ها توانستند فرار كنند و شرح ماجرا را به حاكمان درعيه بازگويند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پس از آن،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مسعودبن 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حجاج نجد به دليل مغايرت عقايد آن ها با عقايد مسلمانان، ممنوع شد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 در دهه ى بعد، روابط ميان وهابيان و شرفاى مكه چندان بد نبود؛ زيرا منافع آنان با يك ديگر تضاد محسوسى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شرفاى مكه، بيش از آن كه نگران دعوت وهابيان در نجد باشند، دغدغه ى مبارزه با سيطره ى ترك ها و مصرى ها بر حجاز را داشتند و اين انديشه، آنان را چندان متوجه فعاليت هاى وهابيان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شرفاى مكه و وهابيان هر دو در راستاى سياست هاى انگلستان كه همان تضعيف امپراتورى عثمانى بود، گام برمى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انگلستان به شرفاى مكه وعده داده بود كه درصورت از ميان رفتن خلافت عثمانى، آنان جاى عثمانى ها را درخصوص زعامت جهان اسلام خواهند گرفت</w:t>
      </w:r>
      <w:r>
        <w:rPr>
          <w:rFonts w:eastAsia="IRNazanin" w:cs="IRNazanin"/>
          <w:color w:val="111111"/>
          <w:sz w:val="28"/>
          <w:szCs w:val="28"/>
          <w:rtl w:val="true"/>
          <w:lang w:bidi="fa-IR"/>
        </w:rPr>
        <w:t>.</w:t>
      </w:r>
      <w:r>
        <w:rPr>
          <w:rStyle w:val="FootnoteAnchor"/>
          <w:rtl w:val="true"/>
        </w:rPr>
        <w:footnoteReference w:id="71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درعيه براى جلب نظر حاكمان حجاز، براى آنان هديه هاى بسيار ارزشمندى را كه از مسلمانان به غارت برده بود،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هديه هاى بسيار ارزشمندى فرستاد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در اين سال ها، هرچند رسماً ورود حجاج وهابى ممنوع بود، اما در اين باره زياد سخت گيرى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عالمان و بزرگان حجاز، از همان ابتداى دعوت وهابيان، با آن مخالف بودند</w:t>
      </w:r>
      <w:r>
        <w:rPr>
          <w:rFonts w:eastAsia="IRNazanin" w:cs="IRNazanin"/>
          <w:color w:val="111111"/>
          <w:sz w:val="28"/>
          <w:szCs w:val="28"/>
          <w:rtl w:val="true"/>
          <w:lang w:bidi="fa-IR"/>
        </w:rPr>
        <w:t>.</w:t>
      </w:r>
      <w:r>
        <w:rPr>
          <w:rStyle w:val="FootnoteAnchor"/>
          <w:rtl w:val="true"/>
        </w:rPr>
        <w:footnoteReference w:id="714"/>
      </w:r>
      <w:bookmarkStart w:id="662" w:name="pg15501_355981"/>
    </w:p>
    <w:p>
      <w:pPr>
        <w:pStyle w:val="BookText"/>
        <w:rPr/>
      </w:pPr>
      <w:bookmarkEnd w:id="662"/>
      <w:r>
        <w:rPr>
          <w:rFonts w:ascii="IRNazanin" w:hAnsi="IRNazanin" w:eastAsia="IRNazanin"/>
          <w:color w:val="111111"/>
          <w:sz w:val="28"/>
          <w:sz w:val="28"/>
          <w:szCs w:val="28"/>
          <w:rtl w:val="true"/>
          <w:lang w:bidi="fa-IR"/>
        </w:rPr>
        <w:t xml:space="preserve">سرور با وهابيان روابط مناسبى داشت، اما پس از مرگ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برخلاف سرور، با وهابيان چندين بار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مركب از ده هزار نفر به نجد حمله كرد؛ اما برخى از قبيله ها كه به وى قول همكارى داده بودند، به دليل تجربه هاى گذشته درباره ى جنايت هاى وهابيان، وى را تنها گذاشتند و او نتوانست توفيقى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سعود،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قبايلى كه قول همكارى به شريف مكه داده بودند، حمله كرد و آنان نيز از ترس، خانه هاى خود را رها كردند و به بيابان ها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اين حمله ها، به غارت طايفه هاى نجد پرداختند، تاآن جاكه صد هزار گوسفند و بز و چند هزار شتر به غنيمت گرفتند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پس از آن نيز، جنگ هاى گوناگونى ميان ابن مساعد و وهابيان درگرفت و سرانجام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ها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كه گفته شد، دولت وهابى دوم، دولتى زودگذر بود و پس از مدتى از ميان رفت، تا بار ديگر با حمايت مستقيم انگلستان، اين فتنه سر باز كند</w:t>
      </w:r>
      <w:r>
        <w:rPr>
          <w:rFonts w:eastAsia="IRNazanin" w:cs="IRNazanin"/>
          <w:color w:val="111111"/>
          <w:sz w:val="28"/>
          <w:szCs w:val="28"/>
          <w:rtl w:val="true"/>
          <w:lang w:bidi="fa-IR"/>
        </w:rPr>
        <w:t>.</w:t>
      </w:r>
    </w:p>
    <w:p>
      <w:pPr>
        <w:pStyle w:val="Heading5"/>
        <w:numPr>
          <w:ilvl w:val="4"/>
          <w:numId w:val="1"/>
        </w:numPr>
        <w:rPr/>
      </w:pPr>
      <w:bookmarkStart w:id="663" w:name="__RefHeading___Toc8068621_2142443653"/>
      <w:bookmarkStart w:id="664" w:name="_Toc249"/>
      <w:bookmarkEnd w:id="663"/>
      <w:r>
        <w:rPr/>
        <w:t>1.3</w:t>
      </w:r>
      <w:r>
        <w:rPr>
          <w:rtl w:val="true"/>
        </w:rPr>
        <w:t xml:space="preserve"> - </w:t>
      </w:r>
      <w:r>
        <w:rPr>
          <w:rtl w:val="true"/>
        </w:rPr>
        <w:t>طائف</w:t>
      </w:r>
      <w:bookmarkEnd w:id="664"/>
    </w:p>
    <w:p>
      <w:pPr>
        <w:pStyle w:val="BookText"/>
        <w:rPr/>
      </w:pPr>
      <w:r>
        <w:rPr>
          <w:rFonts w:ascii="IRNazanin" w:hAnsi="IRNazanin" w:eastAsia="IRNazanin"/>
          <w:color w:val="111111"/>
          <w:sz w:val="28"/>
          <w:sz w:val="28"/>
          <w:szCs w:val="28"/>
          <w:rtl w:val="true"/>
          <w:lang w:bidi="fa-IR"/>
        </w:rPr>
        <w:t>چنان كه در فصل هاى گذشته گفته شد، دولت عبدالعزيز با تكيه بر حمايت هاى انگلستان توانست رفته رفته سلطه ى خود را در مناطق مختلف شبه جزيره گسترش دهد؛ اما وسوسه ى تسلط بر حرمين شريفين، لحظه اى وى را رها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انگلستان به اين نتيجه رسيده بود كه شريف حسين در مكه نمى تواند هدف هاى انگلستان را تأمين كند</w:t>
      </w:r>
      <w:r>
        <w:rPr>
          <w:rFonts w:eastAsia="IRNazanin" w:cs="IRNazanin"/>
          <w:color w:val="111111"/>
          <w:sz w:val="28"/>
          <w:szCs w:val="28"/>
          <w:rtl w:val="true"/>
          <w:lang w:bidi="fa-IR"/>
        </w:rPr>
        <w:t>.</w:t>
      </w:r>
      <w:r>
        <w:rPr>
          <w:rStyle w:val="FootnoteAnchor"/>
          <w:rtl w:val="true"/>
        </w:rPr>
        <w:footnoteReference w:id="71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با اشاره ى انگلستان، رهبران اخوان را به مناسبت عيد قربان در رياض گرد آورد و مسأله ى حمله به حجاز را به عنوان يك</w:t>
      </w:r>
      <w:bookmarkStart w:id="665" w:name="pg15501_355982"/>
    </w:p>
    <w:p>
      <w:pPr>
        <w:pStyle w:val="BookText"/>
        <w:rPr/>
      </w:pPr>
      <w:bookmarkEnd w:id="665"/>
      <w:r>
        <w:rPr>
          <w:rFonts w:ascii="IRNazanin" w:hAnsi="IRNazanin" w:eastAsia="IRNazanin"/>
          <w:color w:val="111111"/>
          <w:sz w:val="28"/>
          <w:sz w:val="28"/>
          <w:szCs w:val="28"/>
          <w:rtl w:val="true"/>
          <w:lang w:bidi="fa-IR"/>
        </w:rPr>
        <w:t>تكليف شرعى و عملى توحيدى به آنان پيشنهاد كرد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وى از آنان خواست براى پاك سازى خانه ى خدا از شرك، جهاد كنند و اگر غنيمتى به دست آوردند، اجر آنان براى جهاد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عبدالعزيز، ابتدا به طائف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شهرى آباد و زيبا در نزديكى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اخوان به شهر طائف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لشكريان از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غطغط</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بودند و رهبرى آنان را فردى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اخوانى ديگرى نيز از ساير شهرك ها به آن 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اخوانى ها به مدت سه روز شهر طائف را براى خود حلال كردند و در اين مدت، هر جنايتى را كه خواستند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طائف فرار كردند و بقيه ى مردان و زنان و كودكان كه در چنگال اخوان گرفتار شدند، به قتل رسيدند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666" w:name="__RefHeading___Toc8068623_2142443653"/>
      <w:bookmarkStart w:id="667" w:name="_Toc250"/>
      <w:bookmarkEnd w:id="666"/>
      <w:r>
        <w:rPr/>
        <w:t>1.4</w:t>
      </w:r>
      <w:r>
        <w:rPr>
          <w:rtl w:val="true"/>
        </w:rPr>
        <w:t xml:space="preserve"> - </w:t>
      </w:r>
      <w:r>
        <w:rPr>
          <w:rtl w:val="true"/>
        </w:rPr>
        <w:t>تصرف مكه</w:t>
      </w:r>
      <w:bookmarkEnd w:id="667"/>
    </w:p>
    <w:p>
      <w:pPr>
        <w:pStyle w:val="BookText"/>
        <w:rPr/>
      </w:pPr>
      <w:r>
        <w:rPr>
          <w:rFonts w:ascii="IRNazanin" w:hAnsi="IRNazanin" w:eastAsia="IRNazanin"/>
          <w:color w:val="111111"/>
          <w:sz w:val="28"/>
          <w:sz w:val="28"/>
          <w:szCs w:val="28"/>
          <w:rtl w:val="true"/>
          <w:lang w:bidi="fa-IR"/>
        </w:rPr>
        <w:t>هرچند اخوان به دستور و تحريك عبدالعزيز به طائف حمله كردند، اما هنگامى كه خبر جنايت هاى ايشان به او رسيد، وى در ظاهر ابراز تأسف كرد و از رفتار آنان در اين شهر برائت جست؛ اما هرگز نمى توان پذيرفت كه ابن سعود از عمل كرد اخوان در طائف بى خبر بوده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طائف، زمينه براى تصرف مكه آماده بود؛ اما عبدالعزيز هنوز كاملاً به سياست انگلستان اطمينان نداشت؛ ازاين رو در تصرف مكه تعلل مى كرد و بيم آن را داشت كه بريتانيا هنوز به حكومت شرفا در مكه نظر مساعد داشته باشد و با تصرف مكه، برضد او وارد جنگ شود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اما لشكر اخوان با اشاره ى انگلستان، در اكتبر</w:t>
      </w:r>
      <w:bookmarkStart w:id="668" w:name="pg15501_355983"/>
    </w:p>
    <w:p>
      <w:pPr>
        <w:pStyle w:val="BookText"/>
        <w:rPr/>
      </w:pPr>
      <w:bookmarkEnd w:id="668"/>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كه داستان ها و حكايت هاى جنايات اخوان را در طائف شنيده بودند، در برابر سپاه جرار ايشان، از خود مقاومتى نشان ندادند؛ بااين حال، اخوانى ها در مكه به غارت و چپاول دارايى هاى مردم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شد و سلطان بن بجاد در طائف ماند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شخص عبدالعزيز در تصرف مكه توسط اخوان، از خود واكنشى نشان نداد؛ زيرا مى خواست درصورت مخالفت انگلستان با فتح مكه، مسئوليت را به گردن فرماندهان اخوان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نمايندگان كشورهاى قدرتمند، از جمله انگلستان، از خالدبن لؤى خواستند در صورت جنگ با شرفا، مصونيت اتباع آنان محفوظ باشد، عبدالعزيز دريافت كه انگلستان از عمل كرد او رضايت كامل دارد؛ بنابراين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عبدالعزيز از رياض تا مكه سه هفته طول كشيد؛ زيرا منتظر فرمان انگلستان براى فتح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عبدالعزيز در پنجم 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لشكرى مركب از پنج هزار نفر وارد مكه شد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رفته حاكميت آل سعود بر مكه و مدينه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تهديدهاى خارجى از حكومت آل سعود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خطرى جديد آل سعود و نظام وهابى را تهديد مى كرد كه منشأ داخلى داشت</w:t>
      </w:r>
      <w:r>
        <w:rPr>
          <w:rFonts w:eastAsia="IRNazanin" w:cs="IRNazanin"/>
          <w:color w:val="111111"/>
          <w:sz w:val="28"/>
          <w:szCs w:val="28"/>
          <w:rtl w:val="true"/>
          <w:lang w:bidi="fa-IR"/>
        </w:rPr>
        <w:t>.</w:t>
      </w:r>
    </w:p>
    <w:p>
      <w:pPr>
        <w:pStyle w:val="Heading5"/>
        <w:numPr>
          <w:ilvl w:val="4"/>
          <w:numId w:val="1"/>
        </w:numPr>
        <w:rPr/>
      </w:pPr>
      <w:bookmarkStart w:id="669" w:name="__RefHeading___Toc8068625_2142443653"/>
      <w:bookmarkStart w:id="670" w:name="_Toc251"/>
      <w:bookmarkEnd w:id="669"/>
      <w:r>
        <w:rPr/>
        <w:t>1.5</w:t>
      </w:r>
      <w:r>
        <w:rPr>
          <w:rtl w:val="true"/>
        </w:rPr>
        <w:t xml:space="preserve"> - </w:t>
      </w:r>
      <w:r>
        <w:rPr>
          <w:rtl w:val="true"/>
        </w:rPr>
        <w:t>فرجام اخوان التوحيد</w:t>
      </w:r>
      <w:bookmarkEnd w:id="67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اگر حركتى به نام اخوان شكل نمى گرفت، آل سعود هرگز نمى توانست بر شبه جزيره تسلط 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مكتب وهابيت تنها در سايه ى شمشير و حمايت هاى انگلستان، در دوره هاى مختلف توانست به حيات خود ادامه دهد و در مرحله ى سوم، اخوان بود كه زمينه ى بقاى وهابيت را با فجايع و جنايت هاى خود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سپاهى بود كه به هر منطقه اى وارد مى شد، در پشت سر خود، ويرانى و قتل بر جاى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اخوان فرجام خوشى نداشت؛ زيرا هرچند آل</w:t>
      </w:r>
    </w:p>
    <w:p>
      <w:pPr>
        <w:pStyle w:val="BookText"/>
        <w:rPr/>
      </w:pPr>
      <w:r>
        <w:rPr>
          <w:rFonts w:ascii="IRNazanin" w:hAnsi="IRNazanin" w:eastAsia="IRNazanin"/>
          <w:color w:val="111111"/>
          <w:sz w:val="28"/>
          <w:sz w:val="28"/>
          <w:szCs w:val="28"/>
          <w:rtl w:val="true"/>
          <w:lang w:bidi="fa-IR"/>
        </w:rPr>
        <w:t>سعود به عقايد وهابيت معتقد بود، اما جنايت هاى اخوان چنان چهره ى آل سعود را در نگاه همه ى مسلمانان كريه جلوه داد كه حتى دولت آل سعود نيز مجبور شد از اخوان اعلام انزجار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اختلاف هاى اخوانى ها با آل سعود و وهابيت، در چند محور خلاصه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شيوخ وهابى در ميان بدويان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بى سوادى آنان، موجب شد كه اخوان از صاحبان انديشه ى وهابى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تنها خود را مسلمان مى دانستند و هرگونه تسامح و مصلحت انديشى خاندان آل سعود و آل شيخ را حمل بر بى دينى و بى توجهى به عقايد محمدبن عبدالوهاب مى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بدويانى بودند كه در ابتدا از نظر مالى و موقعيت اجتماعى هيچ گونه جايگاهى نداشتند و به دليل حمايت هاى آل سعود و جنگ هايى كه با مسلمانان داشتند، توانستند رفته رفته جايگاهى براى خود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جنگ و غارت، فلسفه ى وجودى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هنگامى كه مكه و مدينه تصرف شد و سيطره ى آل سعود و انديشه ى وهابى بر مهم ترين بخش هاى شبه جزيره كامل شد، عبدالعزيز سياست ايجاد ثبات در جامعه و ارتباط با همسايگان خود، مانند عراق، اردن و كويت را براى ايجاد كشورى واحد در پيش گرفت و اين امر، با منافع اخوان به هيچ روى هم خوانى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اخوان بدون توجه به دستورهاى عبدالعزيز، به كشورهايى مانند عراق، كويت و اردن حمله هاى بسيارى انجام دادند و در مقطعى خاص، به اهرمى در دست انگلستان براى مهار عبدالعزيز، در اجراى دستورهاى انگلستان تبديل شدند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پيروزى ها و فتوحات عبدالعزيز در شبه جزيره را مرهون تلاش هاى خود مى دانستند و به ويژه در فتح حجاز، براين باور بودند كه آنان زحمت فتح اين مناطق را بر عهده گرفته اند و در تقسيم قدرت، بايد به گونه اى ويژه سهيم باشند؛ اما عبدالعزيز كه مى كوشيد وجهه ى تخريب شده ى خود را در جهان اسلام و در ميان اتباع شبه جزيره ترميم كند، اخوان را سد راه خود مى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يافتن بيش تر اخوان تهديدى جدى براى قدرت مطلق عبدالعزيز شمرده مى شد؛ به همين دليل نيز، هرچند اخوانى ها مى انديشيدند كه دست كم امارت طائف و مكه در دست آنان خواهد ماند، عبدالعزيز پس از تثبيت قدرت خود، رهبران اخوان را از امارت اين شهرها برداشت و آنان ناگزير به شهرك هاى خود، مانند ارطاويه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الدويش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غطغط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 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الدويش، ابن حثلين و ابن 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اى، انتقادهاى خود را به عبدالعزيز اعلام كردند، كه برخى از آن ها عبارت بود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فيصل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لندن؛ استفاده از تلگراف، تلفن و اتومبيل در سرزمين هاى اسلامى؛ تعامل با اردن و عراق؛ و تسامح با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 و 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اخوان، عبدالعزيز بايد شيعيان را يا وادار به پذيرش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يا همه ى آن ها را از دم تيغ مى گذراند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در اين دوران، هنوز اخوان قدرت زيادى داشتند و به همين دليل، شيوخ وهابى حجاز فتوايى صادر كردند كه در آن به سلطان سفارش كرده بودند شيعيان را يا وادار به پذيرش وهابيت كرده يا از سرزمين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آنان از عبدالعزيز خواستند كه به شيعيان عراق اجازه ى بهره بردارى از مراتع سرزمين هاى اسلامى را در منطقه ى مرزى ندهد</w:t>
      </w:r>
      <w:r>
        <w:rPr>
          <w:rFonts w:eastAsia="IRNazanin" w:cs="IRNazanin"/>
          <w:color w:val="111111"/>
          <w:sz w:val="28"/>
          <w:szCs w:val="28"/>
          <w:rtl w:val="true"/>
          <w:lang w:bidi="fa-IR"/>
        </w:rPr>
        <w:t>.</w:t>
      </w:r>
      <w:r>
        <w:rPr>
          <w:rStyle w:val="FootnoteAnchor"/>
          <w:rtl w:val="true"/>
        </w:rPr>
        <w:footnoteReference w:id="72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تاريخ، رفته رفته تقابل ميان وهابيت و اخوان شفاف شد و دو گروه، در برابر هم صف 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حمله ها و غارت هاى اخوان به شيعيان مناطق مرزى عراق و كويت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خشم انگليس را برانگيخت و از سوى ديگر، هدف اصلى عبدالعزيز را كه همان تشكيل دولت مركزى بود، به چالش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در جنگى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معركه ى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اخوان به رهبرى فيصل الدويش و ابن بجاد را درهم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الدويش زخم كارى برداشت و عبدالعزيز كه هرگز فكر نمى كرد وى از اين زخم، جان سالم به در برد، وى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مرگ نجات يافت و بار ديگر در 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سپاهى كه فرمان دهى آن را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عزيزبن فيصل الدويش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با عبدالعزيز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نيز نيروهاى اخوان درهم كوبيده شده و فرزند الدويش به همراه بسيارى از بزرگان قبيله ى مطير كشته شدند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درگيرى هاى مختلفى ميان فيصل الدويش و عبدالعزيز درگرفت كه سرانجام فيصل ناگزير به كويت فرار و از انگلستان درخواست كمك كرد؛</w:t>
      </w:r>
      <w:r>
        <w:rPr>
          <w:rStyle w:val="FootnoteAnchor"/>
          <w:rtl w:val="true"/>
        </w:rPr>
        <w:footnoteReference w:id="725"/>
      </w:r>
      <w:r>
        <w:rPr>
          <w:rFonts w:ascii="IRNazanin" w:hAnsi="IRNazanin" w:eastAsia="IRNazanin"/>
          <w:color w:val="111111"/>
          <w:sz w:val="28"/>
          <w:sz w:val="28"/>
          <w:szCs w:val="28"/>
          <w:rtl w:val="true"/>
          <w:lang w:bidi="fa-IR"/>
        </w:rPr>
        <w:t>اما انگلستان به دليل نزديكى با آل سعود اين درخواست را نپذيرفت</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از سوى ديگر، نيروهاى اخوان براى فرار ناگزير بودند در مرزهاى عراق رفت وآمد كنند كه با توجه به عمل كرد بد آنان در اين مناطق، مردم از آن ها بيزار بودند؛ انگلستان نيز حضور آنان را در اين مناطق مخالف منافع خود مى ديد؛ بنابراين رفت وآمد آنان در اين مناطق محدود شد و اخوانى ها ناگزيز شدند به مناطق تحت تسلط سعودى ها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تبانى آل سعود و انگلستان، همه ى گروه هاى اخوانى در هم شكسته و تعداد بى شمارى از آن ها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اخوان نيز دستگير شده و در زندان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طومار گروهى كه با جنايت ها و فجايع و غارت هاى خود، بنيان هاى حكومت آل سعود و وهابيت را در سرزمين مقدس حجاز محكم كرده بودند، درهم پيچيده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براى به قدرت رسيدن عبدالعزيز و دور سوم حكومت وهابيان، اخوان كه مهم ترين لشكر عبدالعزيز بودند، به همراه ديگر لشكريان عبدالعزيز، بيش از چهارصد هزار نفر را كشتند؛ چهل هزار نفر را گردن زدند و دست و پاى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بريدند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اگر حركت وهابيت را در جهان اسلام جريانى راديكال و افراطى بناميم، بايد جريان اخوان را در دل وهابيت نيز جريانى افراطى و راديكال ناميد كه محصول نامشروع انديشه ى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هراير دكمجيان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مفهومى با نام بازگشت اخوان در عصر حاضر سخن مى گويند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حتى اين گروه خاستگاه جديد اين انديشه را در خاندان سلطنتى جست وجو مى كنند؛ افرادى مانند شاه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مساعدبن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نوسازى، به ويژه آوردن تلويزيون در كشور، مخالف بودند و سرانجام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طرفدارانش، به دست فيصل كشته شدند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به نقل از فيليپ حتى تصرف خانه ى خدا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جهيمة العتيبان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عقبه ى اخوانى هاى قديم بود، بايد ادامه ى همان روند دانست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سعود و وهابيت بايد از تاريخ عبرت بگيرند كه تكفير، تكفير مى آفريند و خشونت فرزند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افراطى و سلفى تكفيرى، نه تنها مصائب بسيارى براى مسلمانان آفريد، كه دامان خود وهابيت را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خاندان آل سعود و آل شيخ با جريان هاى تكفيرى داخلى بسيارى روبه رو هستند كه روش و شيوه ى تكفير را از خود وهابيان فراگرفته اند</w:t>
      </w:r>
      <w:r>
        <w:rPr>
          <w:rFonts w:eastAsia="IRNazanin" w:cs="IRNazanin"/>
          <w:color w:val="111111"/>
          <w:sz w:val="28"/>
          <w:szCs w:val="28"/>
          <w:rtl w:val="true"/>
          <w:lang w:bidi="fa-IR"/>
        </w:rPr>
        <w:t>.</w:t>
      </w:r>
      <w:bookmarkStart w:id="671" w:name="pg15501_355988"/>
    </w:p>
    <w:p>
      <w:pPr>
        <w:pStyle w:val="Heading4"/>
        <w:numPr>
          <w:ilvl w:val="3"/>
          <w:numId w:val="1"/>
        </w:numPr>
        <w:rPr/>
      </w:pPr>
      <w:bookmarkStart w:id="672" w:name="__RefHeading___Toc8068627_2142443653"/>
      <w:bookmarkStart w:id="673" w:name="_Toc252"/>
      <w:bookmarkEnd w:id="671"/>
      <w:bookmarkEnd w:id="672"/>
      <w:r>
        <w:rPr/>
        <w:t>2</w:t>
      </w:r>
      <w:r>
        <w:rPr>
          <w:rtl w:val="true"/>
        </w:rPr>
        <w:t xml:space="preserve"> - </w:t>
      </w:r>
      <w:r>
        <w:rPr>
          <w:rtl w:val="true"/>
        </w:rPr>
        <w:t>ويرانى آثار و اماكن اسلامى</w:t>
      </w:r>
      <w:bookmarkEnd w:id="673"/>
    </w:p>
    <w:p>
      <w:pPr>
        <w:pStyle w:val="Heading5"/>
        <w:numPr>
          <w:ilvl w:val="4"/>
          <w:numId w:val="1"/>
        </w:numPr>
        <w:rPr/>
      </w:pPr>
      <w:bookmarkStart w:id="674" w:name="__RefHeading___Toc8068629_2142443653"/>
      <w:bookmarkStart w:id="675" w:name="_Toc253"/>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از ديگر جنايت هاى آل سعود و وهابيت، تخريب آثار و اماكن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اعتقادى وهابيان درباره ى ويرانى آثار اسلامى و مكان هاى مقدس، در جلد دوم و سوم اين مجموعه به تفصيل بررسى و نقد شده است، و در اين جا تنها به تاريخ و عمل كرد وهابيت در اين عرصه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كرد، بناها و آثار تاريخى، هويت يك فرهنگ هستند و سابقه و بنيان هاى آن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آل سعود، بسيارى از مكان هاى تاريخى وابسته به خود و قصرهاى تاريخى خود را نگاه داشته اند و سالانه مبالغ هنگفتى را در نگهدارى از آن ها هزينه مى كنند؛ اما با كمال شگفتى همه ى آثارى را كه رد پاى اسلام و سابقه ى درخشان اسلامى در آن هاست، نابود و ويران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اعتقادى نيز يكى از مهم ترين اختلاف ها ميان مسلمانان و وهابيت است كه وهابيت مى كوشد، اين اختلاف را ميان شيعه و وهابيت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حضور وهابيت در دو شهر مكه و مدينه، مسلمانان همه ى آثار و مكان هاى مقدس اسلامى، را حفظ كردند و هيچ يك از علماى اسلام نيز در شرك بودن زيارت قبور بزرگان و نيز نگهدارى و حفظ آثار اسلامى مخالفتى نكردند؛ اما هنگامى كه وهابيان براين دو شهر مسلط شدند، با وجود مخالفت همه ى مسلمانان جهان، به تخريب آثار اسلامى پرداختند؛ تاآن جاكه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تخريب مرقد مطهر پيامبر اسلام صلى الله عليه وآله برآمدند كه به دليل ترس از واكنش مسلمانان، از آن منصرف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آثار و بناهاى اسلامى و مكان هاى زيارتى را از نظر تاريخى به دو دوره مى توان تقسيم كرد</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8068631_2142443653"/>
      <w:bookmarkStart w:id="677" w:name="_Toc254"/>
      <w:bookmarkEnd w:id="676"/>
      <w:r>
        <w:rPr/>
        <w:t>2.1</w:t>
      </w:r>
      <w:r>
        <w:rPr>
          <w:rtl w:val="true"/>
        </w:rPr>
        <w:t xml:space="preserve"> - </w:t>
      </w:r>
      <w:r>
        <w:rPr>
          <w:rtl w:val="true"/>
        </w:rPr>
        <w:t>دوره ى اول تخريب</w:t>
      </w:r>
      <w:bookmarkEnd w:id="677"/>
    </w:p>
    <w:p>
      <w:pPr>
        <w:pStyle w:val="Heading6"/>
        <w:numPr>
          <w:ilvl w:val="5"/>
          <w:numId w:val="1"/>
        </w:numPr>
        <w:rPr/>
      </w:pPr>
      <w:bookmarkStart w:id="678" w:name="__RefHeading___Toc8068633_2142443653"/>
      <w:bookmarkStart w:id="679" w:name="_Toc255"/>
      <w:bookmarkEnd w:id="678"/>
      <w:r>
        <w:rPr/>
        <w:t>2.1.1</w:t>
      </w:r>
      <w:r>
        <w:rPr>
          <w:rtl w:val="true"/>
        </w:rPr>
        <w:t xml:space="preserve"> - </w:t>
      </w:r>
      <w:r>
        <w:rPr>
          <w:rtl w:val="true"/>
        </w:rPr>
        <w:t>مكه ى مكرمه</w:t>
      </w:r>
      <w:bookmarkEnd w:id="67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حاكمان وهابى، كارنامه ى سياهى در ويرانى اماكن اسلامى و بقاع متبركه ى مسلمانان از خود بر جاى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سال هاى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بسيارى از اماكن اسلامى تاخت و</w:t>
      </w:r>
    </w:p>
    <w:p>
      <w:pPr>
        <w:pStyle w:val="BookText"/>
        <w:rPr/>
      </w:pPr>
      <w:r>
        <w:rPr>
          <w:rFonts w:ascii="Amiri" w:hAnsi="Amiri" w:eastAsia="Amiri" w:cs="Amiri"/>
          <w:color w:val="111111"/>
          <w:sz w:val="28"/>
          <w:sz w:val="28"/>
          <w:szCs w:val="28"/>
          <w:rtl w:val="true"/>
          <w:lang w:bidi="ar-SA"/>
        </w:rPr>
        <w:t>آن ها را ويران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وى،</w:t>
      </w:r>
      <w:r>
        <w:rPr>
          <w:rStyle w:val="FootnoteAnchor"/>
          <w:rtl w:val="true"/>
        </w:rPr>
        <w:footnoteReference w:id="731"/>
      </w:r>
      <w:r>
        <w:rPr>
          <w:rFonts w:ascii="IRNazanin" w:hAnsi="IRNazanin" w:eastAsia="IRNazanin"/>
          <w:color w:val="111111"/>
          <w:sz w:val="28"/>
          <w:sz w:val="28"/>
          <w:szCs w:val="28"/>
          <w:rtl w:val="true"/>
          <w:lang w:bidi="fa-IR"/>
        </w:rPr>
        <w:t>لشكر وهابى به عتبات عاليات حمله كرد و مرقد مطهر امام حسين عليه السلام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بقاع شيعى مورد تعرض سپاه سعودى قرار نگرفت؛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آل سعود به مكه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عبدالرحمن مضايفى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افتاده بود و در نهايت مضايفى به آل سعود پيوست و تصرف مكه را آسان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پس از ورود به مكه، مرقدها و آثار دينى مكه را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زينى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صبح نشده بود كه وهابيان و افرادى كه با آن ها بودند، به تخريب مساجد و آثار صالحين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بقاع موجود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به دست آنان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قبه اى كه در محل ولادت 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شده بود را تخريب كردند و پس از آن نيز هرگونه اثرى كه مربوط به صالحين بود را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قبور را تخريب مى كردند، طبل مى زدند و آواز مى خواندند و جسارت هاى بسيارى به قبور مؤمنان كردند</w:t>
      </w:r>
      <w:r>
        <w:rPr>
          <w:rFonts w:eastAsia="IRNazanin" w:cs="IRNazanin"/>
          <w:color w:val="111111"/>
          <w:sz w:val="28"/>
          <w:szCs w:val="28"/>
          <w:rtl w:val="true"/>
          <w:lang w:bidi="fa-IR"/>
        </w:rPr>
        <w:t>."</w:t>
      </w:r>
      <w:r>
        <w:rPr>
          <w:rStyle w:val="FootnoteAnchor"/>
          <w:rtl w:val="true"/>
        </w:rPr>
        <w:footnoteReference w:id="73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 چنين قبه اى را كه بر چاه زمزم بود و نيز ساختمان هاى دور خانه ى خدا را ويران كردند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مردم مكه هم كه به شدت از وهابيان مى ترسيدند، با ترس نظاره گر ويران سازى بناها و آثار اسلامى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سپس هرگونه استغاثه به اولياء الله را ممنوع كردند و نماز ديگر مذهب ها را كه به نوبت در مسجد الحرام خوانده مى شد، باطل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علماى مكه را مجبور كردند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w:t>
      </w:r>
      <w:bookmarkStart w:id="680" w:name="pg15501_355990"/>
    </w:p>
    <w:p>
      <w:pPr>
        <w:pStyle w:val="BookText"/>
        <w:rPr/>
      </w:pPr>
      <w:bookmarkEnd w:id="680"/>
      <w:r>
        <w:rPr>
          <w:rFonts w:ascii="Amiri" w:hAnsi="Amiri" w:eastAsia="Amiri" w:cs="Amiri"/>
          <w:color w:val="111111"/>
          <w:sz w:val="28"/>
          <w:sz w:val="28"/>
          <w:szCs w:val="28"/>
          <w:rtl w:val="true"/>
          <w:lang w:bidi="ar-SA"/>
        </w:rPr>
        <w:t>محمدبن عبدالوهاب را تدريس كنند و آنان قدرت مخالفت نداشتند</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بااين حال، وهابيان نتوانستند در مكه زياد بمانند و پس از مدتى، از سپاه شريف غالب شكست خوردند و از مكه بيرون رانده شدند</w:t>
      </w:r>
      <w:r>
        <w:rPr>
          <w:rFonts w:eastAsia="IRNazanin" w:cs="IRNazanin"/>
          <w:color w:val="111111"/>
          <w:sz w:val="28"/>
          <w:szCs w:val="28"/>
          <w:rtl w:val="true"/>
          <w:lang w:bidi="fa-IR"/>
        </w:rPr>
        <w:t>.</w:t>
      </w:r>
    </w:p>
    <w:p>
      <w:pPr>
        <w:pStyle w:val="Heading6"/>
        <w:numPr>
          <w:ilvl w:val="5"/>
          <w:numId w:val="1"/>
        </w:numPr>
        <w:rPr/>
      </w:pPr>
      <w:bookmarkStart w:id="681" w:name="__RefHeading___Toc8068635_2142443653"/>
      <w:bookmarkStart w:id="682" w:name="_Toc256"/>
      <w:bookmarkEnd w:id="681"/>
      <w:r>
        <w:rPr/>
        <w:t>2.1.2</w:t>
      </w:r>
      <w:r>
        <w:rPr>
          <w:rtl w:val="true"/>
        </w:rPr>
        <w:t xml:space="preserve"> - </w:t>
      </w:r>
      <w:r>
        <w:rPr>
          <w:rtl w:val="true"/>
        </w:rPr>
        <w:t>مدينه ى منوره</w:t>
      </w:r>
      <w:bookmarkEnd w:id="682"/>
    </w:p>
    <w:p>
      <w:pPr>
        <w:pStyle w:val="BookText"/>
        <w:rPr/>
      </w:pPr>
      <w:r>
        <w:rPr>
          <w:rFonts w:ascii="Amiri" w:hAnsi="Amiri" w:eastAsia="Amiri" w:cs="Amiri"/>
          <w:color w:val="111111"/>
          <w:sz w:val="28"/>
          <w:sz w:val="28"/>
          <w:szCs w:val="28"/>
          <w:rtl w:val="true"/>
          <w:lang w:bidi="ar-SA"/>
        </w:rPr>
        <w:t xml:space="preserve">تصرف مدينه با افت وخيزهاى بسيارى همراه بود؛ زيرا مردم مدينه مدت ها در محاصره، فشارهاى آل سعود را تحمل كردند، تا آن كه وهابيان در سال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توانستند به مدينه وارد شوند</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 بسيارى از مردم مدينه را ناكثين ناميدند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از خدام حرم پيامبر صلى الله عليه وآله كه اهل سودان بودند، خواستند محل جواهرات و خزائن حرم نبوى را به آن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دستور داد آنان را شكنجه كردند و آنان به اجبار محل خزائن حرم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تمامى آن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بسيارى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تاج انوشيروان بود كه مسلمانان پس از فتح مدائن آن را به غنيمت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هارون الرشيد و هداياى سلاطين هند به حرم پيامبر صلى الله عليه وآله، همه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بقيع وارد شدند و به دستور سعود تمامى قبه هاى بقيع را ويران كردند كه قبه ى فاطمه ى زهرا عليها السلام، حسن بن على عليه السلام، على بن الحسين عليه السلام، محمد الباقر عليه السلام، و جعفر صادق عليه السلام و عثمان بود</w:t>
      </w:r>
      <w:r>
        <w:rPr>
          <w:rFonts w:eastAsia="IRNazanin" w:cs="IRNazanin"/>
          <w:color w:val="111111"/>
          <w:sz w:val="28"/>
          <w:szCs w:val="28"/>
          <w:rtl w:val="true"/>
          <w:lang w:bidi="fa-IR"/>
        </w:rPr>
        <w:t>."</w:t>
      </w:r>
      <w:r>
        <w:rPr>
          <w:rStyle w:val="FootnoteAnchor"/>
          <w:rtl w:val="true"/>
        </w:rPr>
        <w:footnoteReference w:id="737"/>
      </w:r>
      <w:bookmarkStart w:id="683" w:name="pg15501_355991"/>
    </w:p>
    <w:p>
      <w:pPr>
        <w:pStyle w:val="BookText"/>
        <w:rPr/>
      </w:pPr>
      <w:bookmarkEnd w:id="683"/>
      <w:r>
        <w:rPr>
          <w:rFonts w:ascii="IRNazanin" w:hAnsi="IRNazanin" w:eastAsia="IRNazanin"/>
          <w:color w:val="111111"/>
          <w:sz w:val="28"/>
          <w:sz w:val="28"/>
          <w:szCs w:val="28"/>
          <w:rtl w:val="true"/>
          <w:lang w:bidi="fa-IR"/>
        </w:rPr>
        <w:t xml:space="preserve">اما اين ويرانى ها موجب شد اعتراض ها و خشم جهان اسلام بالا بگيرد و سرانجام طومار آل سعود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محمدعلى پاشا در هم پيچده شد</w:t>
      </w:r>
      <w:r>
        <w:rPr>
          <w:rFonts w:eastAsia="IRNazanin" w:cs="IRNazanin"/>
          <w:color w:val="111111"/>
          <w:sz w:val="28"/>
          <w:szCs w:val="28"/>
          <w:rtl w:val="true"/>
          <w:lang w:bidi="fa-IR"/>
        </w:rPr>
        <w:t>.</w:t>
      </w:r>
    </w:p>
    <w:p>
      <w:pPr>
        <w:pStyle w:val="Heading5"/>
        <w:numPr>
          <w:ilvl w:val="4"/>
          <w:numId w:val="1"/>
        </w:numPr>
        <w:rPr/>
      </w:pPr>
      <w:bookmarkStart w:id="684" w:name="__RefHeading___Toc8068637_2142443653"/>
      <w:bookmarkStart w:id="685" w:name="_Toc257"/>
      <w:bookmarkEnd w:id="684"/>
      <w:r>
        <w:rPr/>
        <w:t>2.2</w:t>
      </w:r>
      <w:r>
        <w:rPr>
          <w:rtl w:val="true"/>
        </w:rPr>
        <w:t xml:space="preserve"> - </w:t>
      </w:r>
      <w:r>
        <w:rPr>
          <w:rtl w:val="true"/>
        </w:rPr>
        <w:t>دوره ى دوم تخريب</w:t>
      </w:r>
      <w:bookmarkEnd w:id="685"/>
    </w:p>
    <w:p>
      <w:pPr>
        <w:pStyle w:val="BookText"/>
        <w:rPr/>
      </w:pPr>
      <w:r>
        <w:rPr>
          <w:rFonts w:ascii="IRNazanin" w:hAnsi="IRNazanin" w:eastAsia="IRNazanin"/>
          <w:color w:val="111111"/>
          <w:sz w:val="28"/>
          <w:sz w:val="28"/>
          <w:szCs w:val="28"/>
          <w:rtl w:val="true"/>
          <w:lang w:bidi="fa-IR"/>
        </w:rPr>
        <w:t>پس از بيرون راندن وهابيان از مكه و مدينه، بازسازى بقاع متبركه و آثار اسلامى آغاز شد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با نظر مساعد علما و كمك هاى مالى مردم و ضريح هايى كه در نقاط دور و نزديك جهان اسلام ساخته و به مدينه و مكه فرستاده شد، به سرعت بسيارى از ويرانى هاى آل سعود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 كردى نشانگر عمق اختلاف اسلام وهابى با اعتقادات مسلمانان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شخصيت ديگرى كه نقش اساسى در تخريب اماكن اسلامى و هويت تاريخ اسلام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قدرت رسيد، همه مى دانستند كه وى نيز همانند گذشتگان خود، تخريب قبور را به عنوان اصلى اساسى براى خود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از همان ابتدا، اين مسأله به عنوان يكى از مهم ترين نگرانى هاى مسلمانان مطرح شد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Sixth World Seminar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Future of the Haramain - Makkah &amp; Madinah " P. 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عبدالعزيز در مكه به بسيارى از بقاع متبركه و آثار اسلامى تعرض كرد، اما شايد گستره ى آن، مانند بقيع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قبرستانى بود كه از همان ابتدا مورد توجه خود پيامبر صلى الله عليه وآله و ديگر مسلمانان بود و به مذهب خاصى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وهابى در تاريخ پانزده جمادى الاول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منوره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عبدالعزيز يكى از فقيهان وهابى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بن بليهد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فرستاد تا</w:t>
      </w:r>
    </w:p>
    <w:p>
      <w:pPr>
        <w:pStyle w:val="BookText"/>
        <w:rPr/>
      </w:pPr>
      <w:r>
        <w:rPr>
          <w:rFonts w:ascii="IRNazanin" w:hAnsi="IRNazanin" w:eastAsia="IRNazanin"/>
          <w:color w:val="111111"/>
          <w:sz w:val="28"/>
          <w:sz w:val="28"/>
          <w:szCs w:val="28"/>
          <w:rtl w:val="true"/>
          <w:lang w:bidi="fa-IR"/>
        </w:rPr>
        <w:t>زمينه ى ويرانى قبور بقيع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با جمع كردن علماى شهر و فشارهاى روانى و تهديد، اعتراض هاى آنان را در هم كوبيد و متأسفانه در تاريخ شش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بقاع مقدسه ى بقيع، از جمله قبور متبركه امامان شيعه، ويران شد و جز تلى از خاك،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مخالفت ها آغاز شد و شكواييه ها و اعتراض ها به تخريب آثار و ابنيه ى اسلامى، در قالب نامه و كتاب، سراسر جهان اسلام را فرا گرفت</w:t>
      </w:r>
      <w:r>
        <w:rPr>
          <w:rFonts w:eastAsia="IRNazanin" w:cs="IRNazanin"/>
          <w:color w:val="111111"/>
          <w:sz w:val="28"/>
          <w:szCs w:val="28"/>
          <w:rtl w:val="true"/>
          <w:lang w:bidi="fa-IR"/>
        </w:rPr>
        <w:t>.</w:t>
      </w:r>
      <w:r>
        <w:rPr>
          <w:rStyle w:val="FootnoteAnchor"/>
          <w:rtl w:val="true"/>
        </w:rPr>
        <w:footnoteReference w:id="74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اجمالى به عمل كرد وهابيت و آل سعود، مى توان دريافت كه اين مكتب چه در مقام عمل و چه در بُعد اعتقادى، ضربه هاى جبران ناپذيرى را به پيكر جهان اسلام وارد كرده است كه شايد دشمنان خارجى، قادر به انجام آن نبودند</w:t>
      </w:r>
      <w:r>
        <w:rPr>
          <w:rFonts w:eastAsia="IRNazanin" w:cs="IRNazanin"/>
          <w:color w:val="111111"/>
          <w:sz w:val="28"/>
          <w:szCs w:val="28"/>
          <w:rtl w:val="true"/>
          <w:lang w:bidi="fa-IR"/>
        </w:rPr>
        <w:t>.</w:t>
      </w:r>
      <w:bookmarkStart w:id="686" w:name="pg15501_355993"/>
    </w:p>
    <w:p>
      <w:pPr>
        <w:pStyle w:val="Heading4"/>
        <w:numPr>
          <w:ilvl w:val="3"/>
          <w:numId w:val="1"/>
        </w:numPr>
        <w:rPr/>
      </w:pPr>
      <w:bookmarkStart w:id="687" w:name="__RefHeading___Toc8068639_2142443653"/>
      <w:bookmarkStart w:id="688" w:name="_Toc258"/>
      <w:bookmarkEnd w:id="686"/>
      <w:bookmarkEnd w:id="687"/>
      <w:r>
        <w:rPr>
          <w:rtl w:val="true"/>
        </w:rPr>
        <w:t>نتيجه ى بخش سوم</w:t>
      </w:r>
      <w:bookmarkEnd w:id="688"/>
    </w:p>
    <w:p>
      <w:pPr>
        <w:pStyle w:val="BookText"/>
        <w:rPr/>
      </w:pPr>
      <w:r>
        <w:rPr>
          <w:rFonts w:ascii="IRNazanin" w:hAnsi="IRNazanin" w:eastAsia="IRNazanin"/>
          <w:color w:val="111111"/>
          <w:sz w:val="28"/>
          <w:sz w:val="28"/>
          <w:szCs w:val="28"/>
          <w:rtl w:val="true"/>
          <w:lang w:bidi="fa-IR"/>
        </w:rPr>
        <w:t>وهابيت، مكتبى است كه نه با دعوت، بلكه با كمك بيگانگان و در سايه ى شمشير توانسته است، به حيات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هنگامى كه در گسترش انديشه ى انحرافى خود ناكام ماند، به خاندان آل سعود متوسل شد و آل سعود نيز براى رسيدن به قدرت و استيلا بر مناطق مختلف نجد و حجاز از ديدگاه هاى تكفيرى وهابيت بهره بردند و جان، مال و ناموس مسلمانان را لگدمال توسعه طلبى هاى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آل سعود به علت كارنامه ى سياه خود به سوى انحطاط مى رفت، انگلستان به سبب ويژگى هايى از قبيل ايجاد افتراق ميان جهان اسلام، نگاه تكفيرى و اعتقاد به مباح شمردن خون و مال و ناموس مسلمانان و پياده كردن اهداف استعمار در كشورهاى اسلامى، به شدت از آل سعود و ايدئولوژى حاكم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كرد و با استفاده از مأمورانى كارآزموده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شكسپير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جان فيليبى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دومى تاريخ وهابيت را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را وسيله اى براى رسيدن به اهداف خود در كشورهاى اسلامى قرار داد؛ به گونه اى كه اگر حمايت هاى گوناگون انگلستان از اين مذهب ساختگى حذف مى شد، چيزى از وهابيت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آمريكا جاى انگلستان را گرفته است و از آل سعود براى دست يابى به اهداف خود در جهان اسلام كمال استفاده را مى كند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بى شك بيدارى ملت ها و دشمنى ملل اسلامى با دولت هاى اسلام ستيزى مانند آمريكا، انگلستان و اسرائيل و ناهم خوانى انديشه هاى وهابيت با آموزه هاى اسلامى، جايگاه اين خاندان و مكتب در جهان اسلام را به شدت كاهش داده است و زمينه هاى فروپاشى آن را فراهم كرده است</w:t>
      </w:r>
      <w:r>
        <w:rPr>
          <w:rFonts w:eastAsia="IRNazanin" w:cs="IRNazanin"/>
          <w:color w:val="111111"/>
          <w:sz w:val="28"/>
          <w:szCs w:val="28"/>
          <w:rtl w:val="true"/>
          <w:lang w:bidi="fa-IR"/>
        </w:rPr>
        <w:t>.</w:t>
      </w:r>
      <w:bookmarkStart w:id="689" w:name="pg15501_355994"/>
    </w:p>
    <w:p>
      <w:pPr>
        <w:pStyle w:val="Heading2"/>
        <w:numPr>
          <w:ilvl w:val="1"/>
          <w:numId w:val="1"/>
        </w:numPr>
        <w:rPr/>
      </w:pPr>
      <w:bookmarkStart w:id="690" w:name="__RefHeading___Toc8068641_2142443653"/>
      <w:bookmarkStart w:id="691" w:name="_Toc259"/>
      <w:bookmarkEnd w:id="689"/>
      <w:bookmarkEnd w:id="690"/>
      <w:r>
        <w:rPr>
          <w:rtl w:val="true"/>
        </w:rPr>
        <w:t>منابع و مآخذ</w:t>
      </w:r>
      <w:bookmarkEnd w:id="69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8068643_2142443653"/>
      <w:bookmarkStart w:id="693" w:name="_Toc260"/>
      <w:bookmarkEnd w:id="692"/>
      <w:r>
        <w:rPr>
          <w:rtl w:val="true"/>
        </w:rPr>
        <w:t>اشاره</w:t>
      </w:r>
      <w:bookmarkStart w:id="694" w:name="pg15501_355996"/>
      <w:bookmarkEnd w:id="693"/>
    </w:p>
    <w:p>
      <w:pPr>
        <w:pStyle w:val="Heading3"/>
        <w:numPr>
          <w:ilvl w:val="2"/>
          <w:numId w:val="1"/>
        </w:numPr>
        <w:rPr/>
      </w:pPr>
      <w:bookmarkStart w:id="695" w:name="__RefHeading___Toc8068645_2142443653"/>
      <w:bookmarkStart w:id="696" w:name="_Toc261"/>
      <w:bookmarkEnd w:id="694"/>
      <w:bookmarkEnd w:id="695"/>
      <w:r>
        <w:rPr/>
        <w:t>1</w:t>
      </w:r>
      <w:r>
        <w:rPr>
          <w:rtl w:val="true"/>
        </w:rPr>
        <w:t xml:space="preserve"> - </w:t>
      </w:r>
      <w:r>
        <w:rPr>
          <w:rtl w:val="true"/>
        </w:rPr>
        <w:t>كتاب و پايان نامه</w:t>
      </w:r>
      <w:bookmarkEnd w:id="696"/>
    </w:p>
    <w:p>
      <w:pPr>
        <w:pStyle w:val="Heading4"/>
        <w:numPr>
          <w:ilvl w:val="3"/>
          <w:numId w:val="1"/>
        </w:numPr>
        <w:rPr/>
      </w:pPr>
      <w:bookmarkStart w:id="697" w:name="__RefHeading___Toc8068647_2142443653"/>
      <w:bookmarkStart w:id="698" w:name="_Toc262"/>
      <w:bookmarkEnd w:id="697"/>
      <w:r>
        <w:rPr/>
        <w:t>1.1</w:t>
      </w:r>
      <w:r>
        <w:rPr>
          <w:rtl w:val="true"/>
        </w:rPr>
        <w:t xml:space="preserve"> - </w:t>
      </w:r>
      <w:r>
        <w:rPr>
          <w:rtl w:val="true"/>
        </w:rPr>
        <w:t>فارسى</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ابراهيمى دينانى، غلام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ماجراى فكر فلسفى دراسلام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طرح نو،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 ى تاريخ در 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محمود مهدوى دامغانى، تهران، نشر نى،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احمد بن عبدالحليم،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اسحاق دبير، انتشارات حقيقت،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تفكر اسلامى در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نقى لطفى و محمدجعفر ياحقى،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محمود شلتوت آيت شجاعت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جهانى تقريب مذاهب اسلامى،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بابايى آريا، على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شناسى تاريخى فقه سلفى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پايان نامه ى كارشناسى ارشد دانشگاه فردوسى مشهد،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البوطى، سعيد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بدعت يا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حسين صابرى، مشهد، بنياد پژوهش هاى آستان قدس رضوى،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پاكتچى،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لنگرودى،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معتزله، فلسفه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گنج دانش،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تاريخى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ما،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حائرى، عبدالهادى،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و جهان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آستان قدس رضوى،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ميرحامد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فرهنگ نشر اسلامى،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خدورى،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هاى سياسى در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عبدالرحمن عالم، دفتر مطالعات سياسى و بين المللى،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مروى، الميرا،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 فيلبى، بزرگ ترين جاسوس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مدبر،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دحلان، 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ابراهيم دامغانى،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دحلان، 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ى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همايون همتى، سازمان تبليغات اسلامى،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دكمجيان، هراير،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در انقلاب، جنبش هاى اسلامى معاصر در جهان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حميد احمدى، تهران، انتشارات كيهان،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كرمى، 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عبده و هم بستگى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نمايندگى مقام معظم رهبرى در امور اهل سنت سيستان و بلوچستان،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كرمى، 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سيدجمال الدين 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نمايندگى مقام معظم رهبرى در امور اهل سنت سيستان و بلوچستان،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گلپايگانى،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مركزمديريت حوزه هاى علميه ى خواهران،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سيد اطهر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تصوف در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ى منصور معتمدى، تهران، نشر مركز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زرياب، عباس، مدخل ابن تيميه،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مقاله ى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زلمى، مصطفى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هاى اختلاف در فقه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حسين صابرى، مشهد، بنياد پژوهش هاى آستان قدس رضوى،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عقايد و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ى امام صادق عليه السلام،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سجادى، صادق، مدخل آل سعود،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بزرگ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ى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سهاران پورى، خليل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اهل سنت و جماعت در رد وهابيت و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عبدالرحمن سربازى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سياسى معاصر در كشاكش هويت و 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مجيد مرادى، نشر باز،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فكران عرب و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عبدالرحمان عالم، دفتر مطالعات سياسى و بين المللى،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صادقى،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 بر كلام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 طاها و نشر معارف،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ى 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كلمه،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طباطبايى، سيدمحمدحسين،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طباطبايى، سيدمحمدحسين،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دراسلام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دفترتبليغات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طباطبايى، محمدكاظم،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سمت،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عارفى، محمد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اسلامى 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كتاب،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سيدمرتضى،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گستره ى 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آيت الله علامه سيدمرتضى عسكرى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ى سطح چهار، 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ى علميه ى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زاده موسوى، سيد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انقلاب اسلامى بر جنبش اسلام گرايى 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ى كارشناسى ارشد،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دانشگاه باقرالعلوم،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زاده موسوى، سيد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ديوبند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ى سطح سه، 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ى علميه ى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زاده موسوى، 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يابى و بازخوانى تحولات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كيش مهر،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ى سياسى در اسلام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بهاءالدين خرمشاهى، انتشارات خوارزمى،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حسين خديوجم، انتشارات علمى فرهنگى،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علوم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معاصر كشورهاى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محمدحسين شهرى،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هاى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محمود محمودى، تهران، نشر احسان،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احمد نمايى، مشهد، بنياد پژوهش هاى آستان قدس رضوى،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ناصر، مدخل بربهارى،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لنچافسكى، زرژ،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خاورميانه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هادى جزايرى،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لوتسكى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عرب در قرون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پرويز بابايى،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ابوالقاسم پاينده، تهران، انتشارات علمى و فرهنگى،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اسلامى و گرايشهاى قومى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حسن لاهوتى، مشهد، بنياد پژوهش هاى آستان قدس رضوى،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سياست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خلافت و علما، در جنبش اسلامى و گرايش هاى قومى در مستعمره ى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حسن لاهوتى، مشهد، بنياد پژوهش هاى اسلامى،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يزدى،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سازمان تبليغات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محمدبن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التقاسيم فى معرفة الاقاليم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على نقى منزوى، تهران، كومش،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موثقى،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 هاى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سمت،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مودودى، ابوالاعلى،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خليل احمد حامدى،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بيان،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هندى، سيد ميرحامد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مؤسسه ى نشر نفائس مخطوطات،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نجمى، محمدصادق،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سيرى در 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هاردى،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هند بريتانيا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حسن لاهوتى، مشهد، بنياد پژوهش هاى آستان قدس رضوى،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سيد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لاهورى، بيدارگر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نمايندگى مقام معظم رهبرى در امور اهل سنت سيستان و بلوچستان،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احمدبن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محمد ابراهيم آيتى،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bookmarkStart w:id="699" w:name="pg15501_356000"/>
    </w:p>
    <w:p>
      <w:pPr>
        <w:pStyle w:val="Heading4"/>
        <w:numPr>
          <w:ilvl w:val="3"/>
          <w:numId w:val="1"/>
        </w:numPr>
        <w:rPr/>
      </w:pPr>
      <w:bookmarkStart w:id="700" w:name="__RefHeading___Toc8068649_2142443653"/>
      <w:bookmarkStart w:id="701" w:name="_Toc263"/>
      <w:bookmarkEnd w:id="699"/>
      <w:bookmarkEnd w:id="700"/>
      <w:r>
        <w:rPr/>
        <w:t>1.2</w:t>
      </w:r>
      <w:r>
        <w:rPr>
          <w:rtl w:val="true"/>
        </w:rPr>
        <w:t xml:space="preserve"> - </w:t>
      </w:r>
      <w:r>
        <w:rPr>
          <w:rtl w:val="true"/>
        </w:rPr>
        <w:t>عربى</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الفداء عبدالله القاضى، بيروت، الدار الكتب العلمية،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الوردى، ابوحفض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المختصر فى اخبار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رفعت بدراوى، بيروت، بى نا،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بدران الدمشقى، الشيخ علامه 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الى مذهب الامام 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عبدالله بن عبدالمحسن التركى، بى جا، مؤسسة الرسالة،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شيخ عثمان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فى تاريخ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عبداللطيف بن عبدالله آل شيخ، عربستان، مطبوعات دارة الملك عبدالعزيز،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عثمان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عبداللطيف بن عبدالله آل الشيخ، رياض، مطبوعات دارة الملك عبدالعزيز،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ابوعبدالله عبيدالله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عن الشريعة الفرقة الناجية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يوسف بن يوسف بن عبدالله الوابل، رياض، دارالراية،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الرحلة 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نظار فى غرائب امصار و عجائب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مكتبة خيرية،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احمدبن عبدالحليم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 لمخالفة اصحاب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ناصربن عبدالكريم العقل، رياض، مكتبة الرشد،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 فى زوار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عبدالرحمن الصنيع، الرياض، الرئاسة العامة لادارات البحوث العلمية والافتاء والدعوة والارشاد،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المنطقيين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 دار ترجمان السنة، بى تا، چاپ صدوسى 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الحموية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حمدبن عبدالمحسن التويجرى، رياض، دار الصميعى،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بين اولياء الرحمن واولياء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الارنؤوط، بى جا، مكتبة دار البيان،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والمسائل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رشيد رضا، بى جا، لجنة التراث العربى،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الجزار و انوار الباز، دار الوفاء،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رشاد سالم، مؤسسة قرطبة، بى جا، بى نا،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عبدالرزاق حمزه و سليمان بن عبدالرحمن، قاهره، مكتبة السنة المحمدية،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فى اصول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عدنان زدزور، بى جا، بى نا،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 فى متشابه والتأويل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در الايمان،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الفتاوى،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الجزار و انوار الباز، بى جا، دار الوفاء،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بمبئى، بى نا،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عبدالرحمن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شبهة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الكوثرى، بى جا، المكتبة الازهرية للتراث،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 المانع من ذم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هثيم عبدالسلام محمد، بيروت، دار الكتب العلمية،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فى تاريخ الملوك والامم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مصطفى عبدالقادر عطاء، بيروت، دار الكتب العلمية،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امام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عبدالله بن عبدالحسن التركى، بى جا، دار هجر، بى تا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من الاحاديث المرفوعات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بن شكرى، رياض، اضواء السلف ومكتبة التدميرية،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 عبدالحميد السعدنى، بى جا، مكتبة الساعى،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حمزه،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 فى ذكر من له رواية فى مسند الامام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كراتشى، جامعة الدراسات الاسلامية،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شحادة، بيروت، 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ابى عباس شمس الدين احمدبن محمدبن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 وانباء ابناء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احسان عباس، بيروت، دار صادر،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محمد عمر، مكتبة خانجى قاهرة،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ابى عمر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الاشبال الزهيرى، بى جا، دار ابن الجوزى،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عبدالرحمن الجبرين،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الآحاد فى الحديث النبوى؛ حجيتها، مفادها، العمل بموجبها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رياض، دار الطيبة،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عبدالعزيزبن عبدالرحمن السعيد، دكتر احمد كحيل و دكتر لبيب السعيد، رياض، دانشگاه ملك سعود،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تصحيح ناصربن عبدالله الطريم، سعودبن محمد البشر و عبدالكريم بن محمد اللاحم، رياض، دانشگاه ملك سعود،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تصحيح ناصر الطريم، سعودبن محمد البشر و عبدالكريم بن محمد اللاحم، رياض،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 فى التوحيد والايمان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تصحيح اسماعيل بن محمد الانصارى، بى جا،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عدى الجرجانى، الحافظ ابى احمد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 الموجود، بيروت، دارالكتب العلمية، بى تا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غرامة العمروى،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احمدبن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المقاصد وتصحيح القواعد فى شرح قصيدة الامام ابن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مكتب الاسلامى،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ناصرالدين الاسد، بى جا، ناشر دارالشروق،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المقايس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بيروت، دار الفكر،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جوزيه، محمدبن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الموقعين عن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دار ابن جوزى،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الحكمية فى السياسة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نايف بن احمد الحمد، مكة مكرمة، دار عالم الفوائد،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 فى الصحيح والضعيف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عبدالله الثمالى، مكة مكرمة، دار عالم الفوائد،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الصواعق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دار الحديث،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المنقول والمكح المميز بين المرودود والمقبول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السويدان، بيروت، دار القادرى،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عبدالمحسن التركى، بى جا، دار هجر،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منشورات دار المكتبة الحياة،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على الكبير، محمد احمد حسب الله و هاشم محمد الشازلى، قاهرة، دار المعارف،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الشيخ محمدبن عبدالوهاب وحركته المجددة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مكتبة الصيد الفوائد،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ابورية،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على السنة المحمدية او دفاع عن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دار المعارف، بى تا، چاپ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ابوزهره،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دارالفكر العربى، بى تا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حياته وعصره، آرائه وفقهه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بى نا،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ابوشهبه، دكتر محمدبن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السنة ورد شبه المستشرقين والكتاب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مكتبة السنة،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العز الدمشقى، قاضى على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العقيدة الطحاوية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التركى و شعيب ارنؤوط، بيروت، مؤسسة الرسالة،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صاحب، عبداللطيف الازهرى،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والمسائل نجدية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رشيد رضا، مصر، المنار،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يعلى الفراء، القاضى ابى الحسين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عبدالرحمن بن سليمان العثيمين، مملكة العربية السعودية، بى نا،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زعماء الاصلاح فى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الكتاب العربى،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الكتاب العربى،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مكة المكرمة، بى جا، دار السبل للطباعة والنشر،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حنبل،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عبدالرحمن الجبرين، رياض، مكتبة دار المسير،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عباسى، بى جا، دار العلم للطباعة والنشر،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و عادل مرشد، بى جا، مؤسسة الرسالة،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محمدبن حنبل،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اهل البيت من 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محمدكاظم المحمودى، بى جا، المجمع العالمى للتقريب بين المذاهب الاسلامية،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حموى وعبدالهادى فضلى،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المذاهب الاسلامية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الغدير،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اسلامبولى، سامر،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العقل من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بى نا،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عن اصول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فوقيت حسين محمود، قاهره، دارالانصار،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ريتر، بى جا، فرانز شتايز،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الاشقر، عمر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كويت، دار السلفيه،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اعظمى،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فى الحديث النبوى وتاريخ تدوينه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مكتب اسلامى،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صدقى الزماوى،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الصادق فى الرد على منكرى التوسل والكرامات والخوارق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مكتبة الحقيقة،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الالبانى، محمد ناصرالدين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الرياض، مكتبة المعارف للنشر والتوزيع،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سيدمحسن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 فى اتباع محمدبن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 دار الكتب الاسلامى،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الامينى النجفى،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والسنة والادب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الاعلمى للمطبوعات،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باجورى،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المريد على جوهرة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الشافعى، جامعة الازهر، مصر، دارالسلام للطباعة والنشر والتوزيع والترجمة،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سيدهاشم،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تفسيرالقرآن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مؤسسة دار التفسير،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محمدبن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ابن كثير،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ازهر، بى جا،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البربهارى، ابومحمد الحسن بن على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مكتبة الغربا الاثرية المملكة العربية السعودية،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بريلوى، احمد رضا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المعتمدبناء نجاة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ضميمة المعتقد المنتقد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الرسول قادرى، استانبول، بى نا،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بى نا،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نجد خلال ثمانية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عربستان، دار العاصمة،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البغدادى، اسماعيل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عبدالرحمن المرعشلى، محمد سليم ابراهيم سمارة و جمال حمدى الذهبى، بيروت، دار المعرفة،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اميشان،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سعود ولادة 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اسود للنشر،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البوطى، دكتر محمد سعيد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مرحلة زمينة مباركة لامذهب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 دار الفكر،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بيومى، زكريا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بى نا،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ابى بكر احمد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الترمذى، محمدبن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محمدفؤاد عبدالباقى و ابراهيم عطوة، مصر، شركة مكتبة و مطبعة مصطفى البابى الحلبى،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التميمى السمعانى، ابى سعد عبدالكريم بن محمدبن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قاهرة، مكتبة ابن تيمية، بى تا،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التهانوى،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كشاف اصطلاحات الفنون والعلوم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مكتبة لبنان ناشرون،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التيمى، احمدبن على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ابى يعلى الموصلى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اسد، بيروت، دار المأمون للتراث،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الثعلبى، ابواسحاق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المعروف التفسير الثعلبى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ابى محمدبن عاشور، بى جا، داراحياء التراث العربى،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فى احاديث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بى جا، مكتبة الحلوانى،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محمدبن سعود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بحوث أسبوع الشيخ محمدبن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التى أثيرت حول دعوة الإمام محمدبن عبدالوهاب والرد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عبدالكريم الخطيب، بى جا،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الجوهرى، اسماعيل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والصحاح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بى جا، دار العلم للملايين،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 عن اسامى الكتب والفنون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بغداد، مكتبة المثنى،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الدكتور حمزة 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بى نا،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النيشابورى، الحافظ ابى عبدالله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بيروت، دارالكتب العلمية،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 قم، 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الحسينى الاسترآبادى، ميرداماد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قيصريه ها ونعمة الله الجليلى، بى جا، دار الحديث للطباعة والنشر،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الحسينى القنوجى، صديق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البارى لحل ادلة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الرشيد،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حصنى، تقى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شبهة من شبه و 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بى نا،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مكتبة مدبولى،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فتح الدين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النجاة فى الامامة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مؤسسة دارالاسلام،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خزرجى، صفى الدين احمدبن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 فى اسماء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عبدالفتاح ابوغده، بيروت، مكتب المطبوعات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البغدادى، ابى بكر احمدبن على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عبدالغفار على، قاهرة، دار الاستقامة،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بشار عواد معروف، بيروت، دارالغرب اسلامى،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 المدينة، بيروت، مؤسسة الاعلمى،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الدارمى،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دارمى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احمد زمرلى و خالد السبع الاعليمى، كراچى، قديمى كتبخانه كراچى،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دوادارى، ابوبكربن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الدرر وجامع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بى نا،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الدهلوى، شاه ولى الله بن عبدالرحيم،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سابق، بى جا، دار الجيل،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الدهلوى، شاه ولى الله بن عبدالرحيم،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فى تفضيل الشيخين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پيشاور، نورانى كتبخانه،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الدكتور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ناشر مكتبة الوهبة،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الذهبى،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 و وفيات المشاهير والاعلام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تدمرى، بيروت، دار الكتاب العربى،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دارالكتب العلمية،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ارنؤوط، بيروت، مؤسسة الرسالة،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نزار مصطفى الباز،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رضا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دار المنار، بى تا،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الاستاذ الامام الشيخ محمد عبده، قاهرة، دار الفضيلة،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چاپ دوم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رضا،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أو الامامة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مطبعة المنار،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ماضى الوهابيين و حاضرهم، دارالارشاد بيروت،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الريكى، حسن جمال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الشهاب فى سيرة محمدبن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مصطفى ابوحاكمه، بيروت، بى نا،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زحيلى، وهبه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 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بى نا،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زركلى، خيرالدين،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جزيرة فى عهد الملك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دارالعلم للملايين، بى تا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زنيدى، عبدالرحمن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و قضايا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زينى دحلان،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فى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بى نا،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فى بيان امراء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تركيه، مكتبة حقيقت،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حلمى بن سعيد استانبولى،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فى 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ى نشراسلامى،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السبكى، تقى الدين على بن عبدالكافى،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الصقيل فى الرد على ابن زفيل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زاهد الكوثرى، مصر، مكتبة زهران،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عبدالوهاب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چاپ محمود محمد طناجى و عبدالفتاح محمد حلو،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سرخسى،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دار المعرفة،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سعودبن هذلول،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ملوك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رياض، مطابع الرياض،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و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السياسية وتأثيرها على المشكلة الفلسطينية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دار الجزيرة للنشر،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سقاف،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التنديد بمن عدد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اردن، امان، دار الامام نووى،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الشارق فى رد شبهات المارق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بن برجس بن ناصر آل عبدالكريم، رياض، رئاسة ادارة البحوث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السمحان،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الصريف بين المصادر التاريخية والروايات الشفهية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بى نا،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نورالدين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واخبار دار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قاسم سامرائى، بى جا، مؤسسة الفرقان للتراث الاسلامى،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السيلى، سيد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السلفية بين الامام ابن حنبل والامام ابن تيمية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دار المنار،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جلال الدين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القرآنية، بى جا، وزارة الشئون الاسلامية والاوقاف والدعوة والارشاد مجمع ملك فهد،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ابن حزم،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 الراوى فى شرح التقريب عن النواوى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صلاح بن محمدبن عويضة، بيروت، 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الشاطبى، ابواسحاق ابراهيم بن موسى بن محمد اللخمى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مشهوربن حسن آل سلمان، رياض، دار ابن عفان،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عابرة الى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مركز الابحاث الاعتقادية،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الموسوى، سيد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دار القارى،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الزهراء،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محمد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لدراسة القرآن والسنة والعلوم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لبنان، دار الانصار،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شكرى الالوسى، السيد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بهجة الاثرى، بى جا، بى نا،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الشكعه،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بلا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دار المصرية لبنانية،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يازدهم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الشنقيطى، محمد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الجواز المجاز فى المنزل اللتعبد والاعجاز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مكتبة ابن تيمية،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فى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احياء التراث الاسلامى، قم، بوستان كتاب،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فى دين الامامية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السيد، بيروت، دار المفيد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فيروز سنزليميتد، لاهور، بى نا،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صبحى،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 علومه ومصطلحه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الحيدرية،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الصبيح، محمود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اخطاء ابن تيمية فى حق رسول الله صلى الله عليه وآله 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ناشر محمود السيد الصبيح،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الكاظمى، 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الجلية فى كفر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بى نا،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صفدى،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تركى مصطفى احمد ارنؤوط، 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الاوراق، اخبار الراضى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هيورث دن، قاهرهة، بى نا،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الطبرانى، ابى القاسم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ابومعاذ طارق بن عوض عوض الله بن محمد و ابوالفضب عبد المحسن بن ابراهيم الحسينى، القاهرة،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عبدالمجيد السلفى، قاهرة، مكتبة ابن تيمية،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محمدبن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البيان فى تاويل آى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التركى، القاهرة، بى نا،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 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بى جا، دار المعارف،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العاملى، السيد جعفر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الحرية فى عصر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بى نا،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تيمية حياته وعقائده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الغدير للطباعة والنشر،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الفقهية عند اصحاب الحديث فى القرن الثالث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مكتبة الخانجى،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والنصرانية مع العلم والمدنية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الدار الحدثة،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المعارف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القدس،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عسقلانى، احمدبن على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فى الذب عن المسند للامام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مكتبة ابن تيمية،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دار لجيل،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عبدالعزيزبن عبدالله بن باز، بى جا، المكتبة السلفية،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ابوغده، بى جا، مكتب المطبوعات الاسلامية،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آبادى،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فى شرح سنن ابى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ابن حزم،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ى سيدالشهداء،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الاسلامى جامعه ى مدرسين حوزه ى علميه ى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سيد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فى مجازات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عبدالغنى حسن، قم، منشورات مكتبة بصيرتى،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تونس، دارالمعارف للطباعة و النشر سوسه،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الغامدى، سعدبن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الدولة العباسية ودور الشيعة بين الحقيقة والاتهام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ابن حذيفة،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محمود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كلمات الصوفية فى الرد على ابن تيمية من كلام الشيخ الاكبر محى الدين 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بى نا،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ابوحامدبن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داعية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قاهرة، نهضة مصر،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ششم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بى نا،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الغمارى، عبدالله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التيسير فى رد اعتبار الجامع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شيكاگو، چاپ احمدبن درويش،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مكتبة الثقافية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فاسيليف، الكسى،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العربية السعودية من القرن الثامن عشر حتى نهاية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شركة المطبوعات،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الفراهيدى، الخليل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مهدى مخزومى و دكتر ابراهيم السامرائى، بى جا،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فرشوخ، محمد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موسوعة عباقرة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مصر، مكتبة المصطفى،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الفقى، محمد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الدعوة الوهابية فى الاصلاح الدينى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انتشارات 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سيد 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الكبرى والخلافة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دار مجتبى،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قسطلانى،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 فى شرح الصحيح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كبرى الاميرية،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قشيرى نيشابورى،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عبدالباقى، بى جا، دارالكتب العلمية،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ومدينة الحكم والاثار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الهى خراسانى، مشهد، آستان قدس رضوى،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القنوجى، ابى الطيب السيد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الحطة فى ذكر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الحلبى، بيروت،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القوسى، مفرح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المعاصر من المنهج السلفى فى البلاد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نقدية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رياض، دار الفضيلة،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الدينورى، ابى محمد عبدالله بن مسلم 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فى اللفظ والرد على الجهمية والشبهه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محمود ابوعمر، الرياض، دار الراية،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بين اهل السنة والامامية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انتشارات الغدير،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كرياطه خوترا سماراع،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الكوثرى، محمد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 بابطال فى مغيث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المكتبة الازهرية للتراث،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ابن ابى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اللحام، بيروت، دار الفكر للطباعة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كيلى، 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الشرقية لشبه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خيرى حماد، بيروت، بى نا،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احمد نمايى، ايران، مشهد، مؤسسه ى چاپ و انتشارات آستان قدس ايران،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الهداية فى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محمدرضا مامقانى، بى جا، انتشارات دليل ما،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مكتبة الرياض الحديثة،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لورنس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الجواسيس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دار مشارق،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المملكة العربية السعودية فى ماضيها وحاضرها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مكتبه الحياة،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مدينى، محمدبن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مسند الامام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مكتبة توحيد،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حافظ جمال الدين ابى الحجاج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بشار عواد معروف، بيروت، 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دار الهجرة، بى تا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المسكوى، ابى على احمدبن محمدبن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 وتعاقب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كسروى حسن، بيروت، دارالكتب العلمية،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النجاح،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معتزلى، قاضى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النهضة الحديثة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المقدسى، محمدبن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الدرية من مناقب شيخ الاسلام احمدبن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حامد الفقى، بيروت، دار الكتب العربى،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تقى الدين ابى العباس احمدبن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 لمعرفة الدول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عطاء، بى جا، دارالكتب العلمية،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المواعظ والاعتبار بذكر الخطط والآثار المعروف بالخطط المقريزية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مكتبة الثقافة الدينية، ق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الحق فى الاستغاثة بسيد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مكتبة البابى الحنفى،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النجدى، سليمان بن صحمان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السنية وتحفة الوهابية النجدية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المنار،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النسائى، ابى عبد الرحمن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اميرالمؤمنين على بن ابى طالب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ميرين البلوشى، الكويت، بى نا،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و منهجه فى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جامعة المصطفى العالمية،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النووى، محى الدين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مؤسسة قرطبه،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وهبه،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 فى 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الافاق العربية،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عاماً فى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بى نا،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الهاجرى،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 قصة تدمير آل سعود للآثار الاسلامية فى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البقيع لاحياء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الصميلى، بيروت، المكتبة العصرية، بى تا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هلالى،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والشواهد على وجوب العمل بخبر الواحد فى الاحكام والعقايد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الصحابة،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bookmarkStart w:id="702" w:name="pg15501_356016"/>
    </w:p>
    <w:p>
      <w:pPr>
        <w:pStyle w:val="BookText"/>
        <w:rPr/>
      </w:pPr>
      <w:bookmarkEnd w:id="702"/>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ظهيرى،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 ادارة ترجمان السنة،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 ادارة ترجمان السنة،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 ادارة ترجمان السنة،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هيتمى، احمدبن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فى الرد على اهل البدع والزندقة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عبدالطيف، مكتبة قاهرة،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ابن حجر احمدبن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على اهل الرفض والضلال والزندقة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الحافظ نورالدين على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الكتاب العربى،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اليعقوبى، احمدبن ابى يعقوب بن جعفربن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منشورات الشريف الرضى،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يمانى لكهنوى، سيد سراج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فداحسين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المنة فى نقض 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p>
    <w:p>
      <w:pPr>
        <w:pStyle w:val="Heading4"/>
        <w:numPr>
          <w:ilvl w:val="3"/>
          <w:numId w:val="1"/>
        </w:numPr>
        <w:rPr/>
      </w:pPr>
      <w:bookmarkStart w:id="703" w:name="__RefHeading___Toc8068651_2142443653"/>
      <w:bookmarkStart w:id="704" w:name="_Toc264"/>
      <w:bookmarkEnd w:id="703"/>
      <w:r>
        <w:rPr/>
        <w:t>1.3</w:t>
      </w:r>
      <w:r>
        <w:rPr>
          <w:rtl w:val="true"/>
        </w:rPr>
        <w:t xml:space="preserve"> - </w:t>
      </w:r>
      <w:r>
        <w:rPr>
          <w:rtl w:val="true"/>
        </w:rPr>
        <w:t>زبان اردو</w:t>
      </w:r>
      <w:bookmarkEnd w:id="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دسكوى، جاويد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احسان الهى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جنگ پبلشرز،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قمر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مذهبى جماعتون كافكرى جايزه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فكرى گروه هاى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اسلام برنترز،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غلام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لاهور،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خورشيد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نديم،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05" w:name="__RefHeading___Toc8068653_2142443653"/>
      <w:bookmarkStart w:id="706" w:name="_Toc265"/>
      <w:bookmarkEnd w:id="705"/>
      <w:r>
        <w:rPr/>
        <w:t>2</w:t>
      </w:r>
      <w:r>
        <w:rPr>
          <w:rtl w:val="true"/>
        </w:rPr>
        <w:t xml:space="preserve"> - </w:t>
      </w:r>
      <w:r>
        <w:rPr>
          <w:rtl w:val="true"/>
        </w:rPr>
        <w:t>نشريه ها</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المجلة الثورة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شناسى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ى پژوهه، شماره 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نامه ى علوم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نشريه ى پگاه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حوزه ى علميه، شماره 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مجازگويى و رمزگويى در متون مقدس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ى معرفت، شماره 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جاسر،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الرابعة،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احمدبن حنبل در تعديل مذهب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نامه ى هفت آسمان، شماره 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فرهنگى، شماره ي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راغبى،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سلفيه درباره ى مجاز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ى صحيفه ى مبين، شماره 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رنجبر،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شناسى انديشه در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حوزه، شماره 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اردى بهشت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الزيات،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بين الأنظمة العربية والجماعات الجهادية السلفية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الجزيره، چهارشنبه، </w:t>
      </w:r>
      <w:r>
        <w:rPr>
          <w:rFonts w:eastAsia="IRNazanin" w:cs="IRNazanin"/>
          <w:color w:val="111111"/>
          <w:sz w:val="28"/>
          <w:szCs w:val="28"/>
          <w:lang w:bidi="fa-IR"/>
        </w:rPr>
        <w:t>1427/3/27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2006/4/26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غفارخان،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الله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آثار و انديشه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بابك عباسى، مجله ى كيان، شماره 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فروردين و اردى 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مهدوى راد،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مجموعه مقالات مجله ى علوم حديث، سال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مهريزى،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جريان هاى حديثى معاصر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ى علوم حديث،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الويه 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 وبيدارى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اسماعيل حكيمى، مجله ى سراج، بهار و تابستان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شماره 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707" w:name="pg15501_356018"/>
    </w:p>
    <w:p>
      <w:pPr>
        <w:pStyle w:val="Heading3"/>
        <w:numPr>
          <w:ilvl w:val="2"/>
          <w:numId w:val="1"/>
        </w:numPr>
        <w:rPr/>
      </w:pPr>
      <w:bookmarkStart w:id="708" w:name="__RefHeading___Toc8068655_2142443653"/>
      <w:bookmarkStart w:id="709" w:name="_Toc266"/>
      <w:bookmarkEnd w:id="707"/>
      <w:bookmarkEnd w:id="708"/>
      <w:r>
        <w:rPr/>
        <w:t>3</w:t>
      </w:r>
      <w:r>
        <w:rPr>
          <w:rtl w:val="true"/>
        </w:rPr>
        <w:t xml:space="preserve"> - </w:t>
      </w:r>
      <w:r>
        <w:rPr>
          <w:rtl w:val="true"/>
        </w:rPr>
        <w:t>درگاه هاى اينترنتى</w:t>
      </w:r>
      <w:bookmarkEnd w:id="709"/>
    </w:p>
    <w:p>
      <w:pPr>
        <w:pStyle w:val="Heading4"/>
        <w:numPr>
          <w:ilvl w:val="3"/>
          <w:numId w:val="1"/>
        </w:numPr>
        <w:rPr/>
      </w:pPr>
      <w:bookmarkStart w:id="710" w:name="__RefHeading___Toc8068657_2142443653"/>
      <w:bookmarkStart w:id="711" w:name="_Toc267"/>
      <w:bookmarkEnd w:id="710"/>
      <w:r>
        <w:rPr/>
        <w:t>3.1</w:t>
      </w:r>
      <w:r>
        <w:rPr>
          <w:rtl w:val="true"/>
        </w:rPr>
        <w:t xml:space="preserve"> - </w:t>
      </w:r>
      <w:r>
        <w:rPr>
          <w:rtl w:val="true"/>
        </w:rPr>
        <w:t>فارسى</w:t>
      </w:r>
      <w:bookmarkEnd w:id="7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طباطبايى، سيد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www.ghadeer.org</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غلامى،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تكفيرى ها چه كسانى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www.khabaronlin.ir</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مديرشانه چى،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ى علم الحديث، در سايت حوزه نت</w:t>
      </w:r>
      <w:r>
        <w:rPr>
          <w:rFonts w:eastAsia="IRNazanin" w:cs="IRNazanin"/>
          <w:color w:val="111111"/>
          <w:sz w:val="28"/>
          <w:szCs w:val="28"/>
          <w:rtl w:val="true"/>
          <w:lang w:bidi="fa-IR"/>
        </w:rPr>
        <w:t>.</w:t>
      </w:r>
    </w:p>
    <w:p>
      <w:pPr>
        <w:pStyle w:val="Heading4"/>
        <w:numPr>
          <w:ilvl w:val="3"/>
          <w:numId w:val="1"/>
        </w:numPr>
        <w:rPr/>
      </w:pPr>
      <w:bookmarkStart w:id="712" w:name="__RefHeading___Toc8068659_2142443653"/>
      <w:bookmarkStart w:id="713" w:name="_Toc268"/>
      <w:bookmarkEnd w:id="712"/>
      <w:r>
        <w:rPr/>
        <w:t>3.2</w:t>
      </w:r>
      <w:r>
        <w:rPr>
          <w:rtl w:val="true"/>
        </w:rPr>
        <w:t xml:space="preserve"> - </w:t>
      </w:r>
      <w:r>
        <w:rPr>
          <w:rtl w:val="true"/>
        </w:rPr>
        <w:t>عربى</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ابوطامى، احمدبن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محمدبن عبدالوهاب، عقيدته السلفيه و دعوته الاصلاحية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www.sfhatk.com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باز، عبد العزيزبن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محمدبن عبدالوهاب، دعوته وسيرته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www.binbaz.org.sa</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بجاد، سلطان؛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سايت المعرفة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www.marefah.org</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مشكاة الاسلام،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www.almeshkat.net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بلدية محافظة حريملاء؛ وزارة الشؤون البلدية و القروية، المملكة العربية السعودية،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www.momra.govsa</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الثقفى، يوسف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وفادة وليم هنرى شكسپير الى الامام عبدالعزيزبن عبدالرحمن آل سعود واثرها فى عقد معاهدة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بين بريطانيا والامام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الام القرى، در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 القرى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حمداوى،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الشيخ محمدبن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www.saaid.net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ابوعبدلله؛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الامام محمدبن عبدالوهاب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www.arabseyes.com</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رضا،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الاستاذ الامام،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المنار، مصر،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www.4shared.com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 النصرانية مع العلم و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المنار،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www.noormagz.com</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غزاليى،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داعية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المصطفى الالكترونيكية، در</w:t>
      </w:r>
      <w:r>
        <w:rPr>
          <w:rFonts w:eastAsia="Amiri" w:cs="Amiri" w:ascii="Amiri" w:hAnsi="Amiri"/>
          <w:color w:val="111111"/>
          <w:sz w:val="28"/>
          <w:szCs w:val="28"/>
          <w:rtl w:val="true"/>
          <w:lang w:bidi="ar-SA"/>
        </w:rPr>
        <w:t>:</w:t>
      </w:r>
      <w:bookmarkStart w:id="714" w:name="pg15501_356019"/>
    </w:p>
    <w:p>
      <w:pPr>
        <w:pStyle w:val="BookText"/>
        <w:rPr/>
      </w:pPr>
      <w:bookmarkEnd w:id="714"/>
      <w:r>
        <w:rPr>
          <w:rFonts w:eastAsia="Times New Roman" w:cs="Times New Roman" w:ascii="Times New Roman" w:hAnsi="Times New Roman"/>
          <w:color w:val="111111"/>
          <w:sz w:val="28"/>
          <w:szCs w:val="28"/>
          <w:lang w:val="en-US" w:bidi="en-US"/>
        </w:rPr>
        <w:t>www.al-mostafa.com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 عبدالمحسن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www.oyeynah.com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هرماسى، عبداللطيف؛ مصاحبه با سوييس اينفو،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www.swissinfo.ch</w:t>
      </w:r>
    </w:p>
    <w:p>
      <w:pPr>
        <w:pStyle w:val="Heading3"/>
        <w:numPr>
          <w:ilvl w:val="2"/>
          <w:numId w:val="1"/>
        </w:numPr>
        <w:rPr/>
      </w:pPr>
      <w:bookmarkStart w:id="715" w:name="__RefHeading___Toc8068661_2142443653"/>
      <w:bookmarkStart w:id="716" w:name="_Toc269"/>
      <w:bookmarkEnd w:id="715"/>
      <w:r>
        <w:rPr/>
        <w:t>4</w:t>
      </w:r>
      <w:r>
        <w:rPr>
          <w:rtl w:val="true"/>
        </w:rPr>
        <w:t xml:space="preserve"> - </w:t>
      </w:r>
      <w:r>
        <w:rPr>
          <w:rtl w:val="true"/>
        </w:rPr>
        <w:t>منابع انگليسى</w:t>
      </w:r>
      <w:bookmarkEnd w:id="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Ahmad Abu Hakima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History of Eastem Arabia"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Beirut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Antonius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"The Arab Awakening"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Burckhardt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J.L "Travels in Arabia"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Inalkik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Halil "The Rise of the Ottoman Empire in the Cambridge History of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Mandaville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Peter "Transnational Muslim politics: reimaginig the umma" 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Limi S. "The Evolution of Indo-Muslim Thought after 1858"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Lahor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Mitchell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Society of Muslim Brothers"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Philby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H.St-J.B "Saudi Arabia"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Philby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Kim "Im Secret Service"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Berlin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Milit?rverlag der DDR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Philby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Kim ''My Silent War"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published by Macgibbon &amp; Kee Ltd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Qureshi I. H. "The Moslems Community of the Indo-Pak Subcontinent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1947-610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Brief Historical Analysis"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Karachi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Ma'aref Limited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Sixth World Seminar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future of the Haramain - Makkah &amp; Madinah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Muslim Institution"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Jan 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 </w:t>
      </w:r>
      <w:r>
        <w:rPr>
          <w:rFonts w:eastAsia="Times New Roman" w:cs="Times New Roman" w:ascii="Times New Roman" w:hAnsi="Times New Roman"/>
          <w:color w:val="111111"/>
          <w:sz w:val="28"/>
          <w:szCs w:val="28"/>
          <w:lang w:val="en-US" w:bidi="en-US"/>
        </w:rPr>
        <w:t>and 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Wright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Lawrence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looming tower: Al-Qaeda and the road to 11/9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Knopf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bookmarkStart w:id="717" w:name="pg15501_3560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8" w:name="__RefHeading___Toc8068663_2142443653"/>
      <w:bookmarkStart w:id="719" w:name="_Toc270"/>
      <w:bookmarkEnd w:id="717"/>
      <w:bookmarkEnd w:id="718"/>
      <w:r>
        <w:rPr>
          <w:rtl w:val="true"/>
        </w:rPr>
        <w:t>فهرست نمايه ها</w:t>
      </w:r>
      <w:bookmarkEnd w:id="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w:t>
      </w:r>
    </w:p>
    <w:p>
      <w:pPr>
        <w:pStyle w:val="BookText"/>
        <w:rPr/>
      </w:pPr>
      <w:r>
        <w:rPr>
          <w:rFonts w:ascii="IRNazanin" w:hAnsi="IRNazanin" w:eastAsia="IRNazanin"/>
          <w:color w:val="111111"/>
          <w:sz w:val="28"/>
          <w:sz w:val="28"/>
          <w:szCs w:val="28"/>
          <w:rtl w:val="true"/>
          <w:lang w:bidi="fa-IR"/>
        </w:rPr>
        <w:t>پيامبر اسلام 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فاطمه ى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آل ابوطامى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آيت الله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ابراهيمى دينانى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عبدالحليم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 احمدبن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ابن بجاد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ابن حثلين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ابن سبعين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ابن عثيمين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ابن عفالق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ابن قيم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ابن مطهر حلى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ابوالاعلى مودودى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ابوالعباس احمدبن محمدبن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ابوبكربن فورك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ابوحامد غزالى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ابودردا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ابوسلمه 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ابوعبيده ى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ابومسعود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ابومنصور ماتريدى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احسان الهى ظهير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احمد شرباصى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احمدبن حجر آل ابوطامى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احمدبن سويلم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احمدبن عبدالغفور عطار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احمدبن عمر مقدس 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اليويه 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امام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امام يحيى 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امير 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امير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اوزاعى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ايوب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بخرفاش</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بدربن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براك بن عبدالمحسن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بربهارى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بوعلى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بوكهارت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بيضاوى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پرسى كوكس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تركى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تقى الدين سبكى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توفيق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جهيمان العتيبى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جهيمة العتيبان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حاج شيخ عبدالله فيلبى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حاج عابد حسين ديوبندى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حاجى امدادالله مهاجر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حافظ ولى الدين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حاكم نيسابورى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حسن حنفى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حسن مثنا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حسن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حسن بن 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حسين بن غنام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حميد عنايت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خالدبن مساعدبن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خليفه 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خليفه 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دكتر محمد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دكتر ناصرالدين الاسد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ديوبندى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ذينى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راشد الغنوشى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رزق الله بن عبدالوهاب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رشيد احمد كنكوهى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رشيد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زرقاوى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زيادبن حنظله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زيدبن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زينى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سائب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سعدبن هليل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سعودبن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سعيد رمضان البوطى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اسلامبولى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سلطان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سلطان بن بجاد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سليم الهلالى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سليمان بن محمدبن عربو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سيد ابوالاعلى مودودى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سيد احمد باريلى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سيد احمد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شاه اسماعيل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شاه 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شاه ولى الله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شريف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شريف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شمس 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شنقيطى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شهاب الدين جهبل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شهاب الدين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شيخ احمد سرهندى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شيخ اسماعيل عجلونى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شيخ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شيخ عبدالحليم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شيخ عبداللطيف العفالقى الاحسائى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شيخ عبدالله بسام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شيخ عبدالله بن بليهد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شيخ عبدالله بن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شيخ على افندى داغستانى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شيخ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شيخ محمد مجموعى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شيخ محمد يعقوب نانوتوى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شيخ محمود شلتوت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صدقى زهاوى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صفدى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صفى الدين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صلاح الدين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طاووس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طليحه ى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عبدالرحمن ابى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عبدالرحمن ناصر البراك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عبدالرحمن بن فيصل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عبدالسلام فرج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عبدالطيف هرماسى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عبدالعزيزبن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عبدالعزيزبن مساعد الجلوى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عبدالكريم مغربى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عبدالله بريدى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عبدالله ثنيان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عبدالله صالح العثيمين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عبدالله بن ابراهيم بن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عبدالله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عبدالله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عبدالله بن سعد الرويشد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عبدالله بن عبدالرحمن الجبرين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عبدالله بن محمدبن عبداللطيف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عبدالله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عبدالهادى المقدسى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عثمان بن حمدبن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عثمان بن عبدالرحمن مضايفى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عجلانى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عزيزبن فيصل الدويش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عطاءبن ابى رباح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عفيف تلسماسى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علامه اقبال لاهورى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علامه بحرانى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علامه عسكرى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على بن عبدالكافى سبكى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على محمد باب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عمروبن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عياض بن غنم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عيساى كلمة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غالب بن مساعد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فضل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قاضى ايجى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كمال 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كمال الدين زملكانى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كيم فيلبى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لورنس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ليچمن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محدث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محض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محمد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محمد حيات سندى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محمدبن احمدبن واصل مقرى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محمدبن جريرى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محمدبن حمد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محمدبن سليمان 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عبدالرحمن بن عفالق الاحسائى</w:t>
      </w:r>
    </w:p>
    <w:p>
      <w:pPr>
        <w:pStyle w:val="BookText"/>
        <w:rPr/>
      </w:pPr>
      <w:r>
        <w:rPr>
          <w:rFonts w:ascii="IRNazanin" w:hAnsi="IRNazanin" w:eastAsia="IRNazanin"/>
          <w:color w:val="111111"/>
          <w:sz w:val="28"/>
          <w:sz w:val="28"/>
          <w:szCs w:val="28"/>
          <w:rtl w:val="true"/>
          <w:lang w:bidi="fa-IR"/>
        </w:rPr>
        <w:t>الحنبلى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محمدبن فيصل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محمدرضا حكيمى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محمدعلى جناح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مروان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مسعودبن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مسيلمه ى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مشارى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مصطفى شكعه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ملك 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منصور دوانيقى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مولانا خليل احمد سهارانپورى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مولانا قمر احمد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مولوى محمد قاسم نانوتوى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ميرحامد حسين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ميرزا حسين على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ميرزا غلام احمدخان قاديانى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ناصر السعيد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ناصرالدين آلبانى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نجديان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نجم الدين كاتبى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واثق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ويتگنشتاين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هارى سنت جان بريجر فيلبى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هراير دكمجيان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هشام شرابى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هلاكوخان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هنرى ويليام شكسپير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يزيدبن وليدبن عبدالملك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الهاجرى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گروه هاى انسانى</w:t>
      </w:r>
    </w:p>
    <w:p>
      <w:pPr>
        <w:pStyle w:val="BookText"/>
        <w:rPr/>
      </w:pPr>
      <w:r>
        <w:rPr>
          <w:rFonts w:ascii="IRNazanin" w:hAnsi="IRNazanin" w:eastAsia="IRNazanin"/>
          <w:color w:val="111111"/>
          <w:sz w:val="28"/>
          <w:sz w:val="28"/>
          <w:szCs w:val="28"/>
          <w:rtl w:val="true"/>
          <w:lang w:bidi="fa-IR"/>
        </w:rPr>
        <w:t>اهل بيت پيامبر 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آل مشرف</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آل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آل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آل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محمدبن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آل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آل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اخوان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اخوانى 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افغان 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امامان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اهل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بربهاريان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پوزيتيويست 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تابعينِ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الجماعة المسلحه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جماعت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جماعة جهاد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جمعيت العلماى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جهمى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حشويه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حنبليان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خلفاى راشدين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خلفاى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ذى حجر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رافضيون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روس هاى تزارى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سازمان اطلاعات پاكستان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سكولار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شافعيان، 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شرفاى مكه و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شركت خودروسازى فورد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شهودگرايان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شيعه،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صفويون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طايفه ى بنى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طايفه ى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قاعدى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قبيله ى مطير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قدرى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كمونيست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لائيك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لشكر جهنگوى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لشكر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متكلمان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مرتدين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ناصبى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ندوة العلما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نوسلفيان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نومعتزليان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واقفى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وهابيان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مكان ها</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ارمنيه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استان پنجاب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بجيرى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بربهار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بريتانيا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پيشاور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جمهورى اسلامى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حجر اليمامه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حرم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حرمين شريفين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حريمله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خاورميانه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دارالسعاده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دانشگاه محمدبن 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سبهات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سومالى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شبه قاره ى هند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شقرا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عتبات عاليات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غطغط</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الفرضه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قبه ى فاطمه ى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قصيم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كرخه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گوجران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المجمعه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منفوحه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وادى الدواسر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كتاب ها</w:t>
      </w:r>
    </w:p>
    <w:p>
      <w:pPr>
        <w:pStyle w:val="BookText"/>
        <w:rPr/>
      </w:pPr>
      <w:r>
        <w:rPr>
          <w:rFonts w:ascii="Amiri" w:hAnsi="Amiri" w:eastAsia="Amiri" w:cs="Amiri"/>
          <w:color w:val="111111"/>
          <w:sz w:val="28"/>
          <w:sz w:val="28"/>
          <w:szCs w:val="28"/>
          <w:rtl w:val="true"/>
          <w:lang w:bidi="ar-SA"/>
        </w:rPr>
        <w:t>الابانة فى اصول االديانة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احسن التقاسيم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الادلة والشواهد على وجوب العمل بخبر الواحد فى الاحكام والعقايد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استحسان الخوض فى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اصل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الاكليل فى المتشابه و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اوسط 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تحفة اثناعشريه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ثلاثة 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جوامع آداب النبى و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حسام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الخلافة او السياسة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الخلافة اوالامامة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خلافت و ملوكيت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دفع شبه 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الرد على المنطقيين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رساله ى 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سقوط الدولة العباسية و دور الشيعة بين الحقيقة و الاتهام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السلفية حركة زمينة مباركة لا مذهب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سنن دارمى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سنن 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سيرة النبى و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السيف الصقيل فى الرد على ابن زفيل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الشيخ محمدبن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الصواعق الالهيه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عقايد اهل سنت و جماعت در رد 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عقيده ى طحاويه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علماء نجد خلال ستة قرون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عنوان المجد فى تاريخ النجد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فتوحات مكيه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فرهنگ عقايد و مذاهب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الفريضة الغائبه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فضائل معاوية و فى يزيد و انه لا يسب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قرة العينين فى تفضيل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القول المسدد فى الذب عن مسند الامام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الكافية الشافية فى الانتصار للفرقة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كنز العمّال فى سنن الأقوال والأفعال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لمع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مجمع الزوائد 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مسند 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مصنف 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مقدمة فى اصول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مناقب امام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منهاج السنة النبوية فى النقض على الرافضة و 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منهاج الكرامة فى معرفة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موافقة صريح المعقول لصحيح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ابن تيميه من الاشاعره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نخبة الفكَر فى مصطلح أهل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نقض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هموم داعيه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مفهوم ها و كليدواژه ها</w:t>
      </w:r>
    </w:p>
    <w:p>
      <w:pPr>
        <w:pStyle w:val="BookText"/>
        <w:rPr/>
      </w:pPr>
      <w:r>
        <w:rPr>
          <w:rFonts w:ascii="IRNazanin" w:hAnsi="IRNazanin" w:eastAsia="IRNazanin"/>
          <w:color w:val="111111"/>
          <w:sz w:val="28"/>
          <w:sz w:val="28"/>
          <w:szCs w:val="28"/>
          <w:rtl w:val="true"/>
          <w:lang w:bidi="fa-IR"/>
        </w:rPr>
        <w:t>اثبات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احاديث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احكام فرعيه ى شرعيه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اسلام دولتى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اسلام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اسلام گرايى سنتى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اسلام گرايى نوگرا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افاضات قلبى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امپراتورى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امپراتورى مغول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انديشه ى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ايمان و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بطن و ظهر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پوزيتيويسم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تجربه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توحيد قبورى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توحيد قصورى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توحيد و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جعل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جهان شمولى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حجيت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حديث 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حديث سوزى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حسن و قبح شرعى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حقيقت و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خالقيت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خاورميانه ى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خلافت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دارالكفر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دولت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ربوبيت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رژيم صهيونيستى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روش تجربى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روش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روش عقلى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روش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روش نقلى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رياضيات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زهدگرايى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زيارت 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سلفى گرى اصلاحى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سلفى گرى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سلفى گرى تبليغى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سلفى گرى جهادى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سلفى گرى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سلفى گرى شبه قاره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سلفى گرى مصر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سلفى گرى 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سلفى گرى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سلفى گرى نقلى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سنت پيامبر 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سنت و بدعت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شيعه هراسى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صحيح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طريقت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ظاهرگرايى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عقل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علوم الهى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غرب زدگى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فرقه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فروعات فقهى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فلسفه ى خودى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فن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كشف و 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گذشته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متافيزيك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مرجعيت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مسأله ى تربيع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مسلمان كشى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مشروعيت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معرفت شهودى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معنى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معنى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معنى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معنى مؤوّل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معنى مجازى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مكاشفه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مهدورالدم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نقل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واجب الاتباع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وهابيت نوگرا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هلال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مذهب ها، مكتب هاى فكرى، جنبش ها</w:t>
      </w:r>
    </w:p>
    <w:p>
      <w:pPr>
        <w:pStyle w:val="BookText"/>
        <w:rPr/>
      </w:pPr>
      <w:r>
        <w:rPr>
          <w:rFonts w:ascii="IRNazanin" w:hAnsi="IRNazanin" w:eastAsia="IRNazanin"/>
          <w:color w:val="111111"/>
          <w:sz w:val="28"/>
          <w:sz w:val="28"/>
          <w:szCs w:val="28"/>
          <w:rtl w:val="true"/>
          <w:lang w:bidi="fa-IR"/>
        </w:rPr>
        <w:t>پوزيتيويسم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جنبش احياى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جنبش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جنبش هاى تندرو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راديكاليسم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سكولاريسم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 گرى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سوسياليسم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شيعه ى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شيعه ى 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طريقت نقشبندى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فرقه ى بهائيت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كمونيسم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وهابيان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ليبراليسم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مذاهب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مذهب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مشرب عرفانى وحدت شهود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مكتب اعتزال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مكتب ديوبند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مكتب وحدت 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ناسيوناليسم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جنگ شوروى و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جنگ اعراب و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جنگ اسلام و يهود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جنگ هاى صليبى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نبرد 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معركه ى سبله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فرقه ى ضاله ى قاديانيت،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ى سياسى كلامى سيد ابوالاعلى مودودى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نامه ى سطح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ى علميه ى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عمل كرد وهابيان در ميان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مكرم 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الجوهرى، اسماعيل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تاج اللغة والصحاح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عبدالغفور عطار، ماده ى سلف،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رمضان البوطى،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مرحلة زمنية مباركة لا مذهب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سهمان النجدى،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الهدية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الرسالة الثانية،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سطور گذشته، گفته هاى سلفيان در اين زمينه گفته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هاى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بعد، به تفصيل به نقش انگلستان و آمريكا در رشد و گسترش سلفى گرى وهابى اشاره خواهد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آينده، به جريان هاى مختلف سلفى گرى اشاره خواهد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سلفيان درباره ى تكفير، و ستيزه جويى آنان با مسلمانان،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هاى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رمضان البوطى،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سلفيه مذهب يا بدعت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سوره ى مباركه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كارهاى خوبى كه فرد در گذشته انجام مى داده،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 هَنِيئاً بِمٰا أَسْلَفْتُمْ فِي اَلْأَيّٰامِ اَلْخٰالِيَةِ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روزهاى گذشته انجام داديد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آيه نيز اشاره اى به معناى اصطلاحى مورد نظر سلفيان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خطاب پيامبر صلى الله عليه وآله به فاطمه ى زهرا عليها السلام در آخرين دقايق حيات، واژه ى سلف به كار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اول اهل بيتى لحوقاً بى ونعم سلف انا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اين واژه در معنى لغوى خود به كار رفته است و نشانگر هيچ گونه نظريه پردازى در اين زمينه نيست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كه دو خليفه ى اول، زندگى ساده و زاهدانه اى داشتند، عثمان روشى شاهانه را برگزيد و خلافت را به پادشاهى تبديل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ابوالاعلى مودودى،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ملوكيت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طباطبائى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محمد غزالى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عقايد خوارج،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در انديشه ى اسلامى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دين خارج مى شوند، همان گونه كه تير از كمان خارج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عقايد مرجئه،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در انديشه ى اسلامى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يزيد به فرماندهى مسلم بن عقبه براى مقابله با انقلاب مردم مدينه كه عبدالله بن حنظله غسيل الملائكه رهبرى شان را بر عهده داشت، به جنگ با آن ها پرداخت و در روضه ى نبوى آن قدر از اهل مدينه كشته شدند كه خون به قبر پيامبر گرامى اسلام صلى الله عليه وآله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ايام، بيش از هفتصد تن از بزرگان مدينه و بيش از ده هزار نفر از مردم معمولى كشته شدند و به نواميس مردم تجاوز</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يوسف ثقفى از واليان مروان بود و در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ى خدا را براى جنگ با عبدالله بن زبير به آتش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كه حكومت عراق را به دست آورد، بيش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را در غير ميدان نبرد قتل عام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پنجاه هزار مرد و سى هزار زن كه نيمى از آنان مجرد بودند، در زندان هاى مختلط به سر مى بردند كه به آن ها آب آميخته با نمك و آهك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نخستين كسى است كه مردان و زنان را در يك بند زندانى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حجاج اعتراف كرده بود كه صد هزار كس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كه فقط گناه آن ها اين بود كه گواهى مى دادند يزيد مى گسار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سبحانى وضعيت مسلمانان را در سه قرن نخستين اسلام در سه حوزه ى عقايد، امنيت و شخصيت ها، به تفصيل بررسى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مفهومها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 و آثارها و مواردها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غزالى،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حمزة بن ظهير حافظ</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روايات،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العراقى،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حجية سنة الصحابى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محرم و جمادى الاخره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7995</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 اسلامبولى،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العقل من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رمضان البوطى،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مرحلة زمنية مباركة لا مذهب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انديشه ى وهابيت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حسين البيهقى،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الاسماء والصفات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سرخسى،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بر اساس كتاب و سنت، بر اين باور است كه خلافت، امرى انتصابى است و صرفاً پيامبر صلى الله عليه وآله، و ايشان نيز بر اساس فرمان خدا، خليفه را انتخاب مى كنند و خلافت در وجود اميرالمؤمنين على عليه السلام و فرزندان او متعيّن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نظريه، برخلاف نظريه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پيوسته در حال تغيير و تحول است، در طول تاريخ، هيچ گونه تغييرى نداشته و هنوز نيز همين ديدگاه، مبناى نظريه ى سياسى شيعه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ابوالاعلى مودودى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ملوكيت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گونگى تبديل خلافت به سلطنت را در دوران خليفه ى سوم، به دقت بررسى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ابوالاعلى مودودى،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ملوكيت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ونيز 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انديشه ى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سيد ابوالاعلى مودودى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محدوديت، از حوزه هاى چهارگانه ى پيش گفته، بيش تر بر مبناى معنى ظاهرى شان استفاده شده و كم تر به مفاهيم تخصصى آن ها پرداخته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صادقى،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درآمدى بر كلام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ربانى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 استدلالى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با رويكرد نقل گرايانه ى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 يازدهم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آينده به بسيارى از اين پرسش ها پاسخ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تنها براى آشنايى كلى با ويژگى هاى عام سلفى گرى، سنخ پرسش ها بيان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اسماعيل الاشعرى،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عبدالرحمن العظيم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 فى شرح سنن ابى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ابوشهبه،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السنة و رد شبه المستشرقين والكتاب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الهلالى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الادلة و الشواهد على وجوب الاخذ بخبر الواحد فى الاحكام و العقائد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سلميان الاشقر،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الاعتقاد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عبدالرحمن الجبرين،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الاحاد فى الحديث 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حجتيها، مفادها العمل بموجبها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Semantics</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چامسكى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ويتگنشتاين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ديدگاه هاى مختلفى را درباره ى زبان و رابطه ى لفظ و معنى و نوع برداشت معنى ارائه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خداپرست،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والمفسرون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هاشمى،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جواهرالبلاغه في المعانى والبيان والبديع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راغبى،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ديدگاه سلفيه درباره ى مجاز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الصواعق 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محمدالامين الشنقيطى،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جواز المجاز في المنزل اللتعبد والاعجاز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البحرانى،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فى تفسيرالقرآن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آريان،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مجازگويى و رمزگويى در متون مقدس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الشريف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البيان فى مجازات القرآن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تأويل و انديشه ى تجسيمى وهابيت، در همين مجموعه به تفصيل در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بررسى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 شانزدهم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درس سوم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با هستى شناسى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پژوهش، روش بررسى ويژگى ها، بر اساس چارچوب نظرى بحران محور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معنى كه ويژگى ها و موضع گيرى هاى مكتب سلفى گرى، در واكنش به بحران هايى است كه در برابر آن رخ نموده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السلفية و تاريخها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جريدة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خاتمه ى اين كتاب، چالش هاى پيش روى سلفى گرى در عصر حاضر را فهرست وار بيان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مفرح بن سليمان القوسى،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الموقف المعاصر من المنهج السلفى فى البلاد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ى سراج منير، شماره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السلفية و تاريخها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رمضان البوطى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حركة زمينة مباركة لا مذهب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براين سخن تأكيد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مفرح بن سليمان القوسى،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الموقف المعاصر من المنهج السلفى فى البلاد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 داعية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مفرح بن سليمان القوسى،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مقدسى از رهبران سلفى گرى تكفيرى، اعمال زرقاوى در عراق را به شدت رد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شبكه ى الجزيره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المراحل، التحولات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همايش علت هاى روى گردانى جوانان از مكتب سلفى گرى، بررسى گرديد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وضعيت اهل حديث در پاكستان در فصل هاى بعدى سلفى گرى در شبه قاره ى هند، به تفصيل سخن گفته خواهد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اخوانى هاى عربستان 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اخوان عربستان،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هراير دكمجيان،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انقلاب، جنبش هاى اسلامى معاصر در جهان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پديده ى بنيادگرايى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هم چنين 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جريان هاى داخلى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ى سراج منير، شماره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بعد، گونه هاى مختلف سلفى گرى به تفصيل بررسى خواهد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هراير دكمجيان،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انقلاب، جنبش هاى اسلامى معاصر در جهان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پديده ى بنيادگرايى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مفتى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عبدالعزيزبن عبدالله بن باز، فتوا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 به دَوَران يا چرخش زمين باطل است و كسى كه به اين فرضيه باور داشته باشد، كافر است؛ براى اين كه اين فرضيه با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اَلْجِبٰالَ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جل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اَلْأَرْضِ كَيْفَ سُطِحَتْ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باز هم 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جوان بودم و چشمان قدرتمندى داشتم، با چشمان خودم به خورشيد نگاه مى كردم و حركت خورشيد را مى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زمين در حال حركت باشد، چه گونه ما آن را حس نمى كنيم و در آرامش هستيم؟ پس چه گونه كشتى هاى بزرگ در درياها حركت مى كنند و چپ نمى شوند؟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بيدارى اسلامى به زبان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الصحوة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انگليسى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Awakening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مفهوم بيدارى اسلامى و تاريخچه 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معاونت آموزش بعثه ى مقام معظم رهبرى در سازمان حج و زيارت، ويراست سوم،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يكى از چهره هاى معاند سلفى به ناممكن بودن تقريب ميان شيعه و سنى و اين كه انقلاب اسلامى ماهيتى شيعى دارد، اشاره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مآل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الخمينى من اهل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سلفى آثار بسيارى در اين باره نگاشته اند كه در سايت هاى آنان موجود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Cold War</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كيفيت حضور عرب افغان ها در جنگ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بهره بردارى هاى آمريكا،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بازخوانى و ريشه يابى تحولات معاصر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كسانى است كه سال هاى بحران خلافت عثمانى را تجربه كرد و هم چنان قائل به بازگشت به مدل خلافت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ديدگاه هاى خود را افزون بر نشريه ى المنار،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او السياسة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كرد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شناسى سلفى 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نوع تأثيرپذيرى سلفى گرى از اين شخصيت ها اشاره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جريان شناسى سلفى گرى وهابى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ديوبند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مجموعه،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عقايد خوارج و شباهت هاى آنان با وهابيت بررسى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العرب فى 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العربيه السعوديه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كارنامه ى سياه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كارنامه ى وهابيت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مانند ابومصعب زرقاوى در قالب شبكه ى القاعده، با چنين رويكردى وارد عراق شدند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فتوا در سايت خود وى به شماره فتواى </w:t>
      </w:r>
      <w:r>
        <w:rPr>
          <w:rFonts w:eastAsia="IRNazanin" w:cs="IRNazanin"/>
          <w:b w:val="false"/>
          <w:bCs w:val="false"/>
          <w:i w:val="false"/>
          <w:iCs w:val="false"/>
          <w:color w:val="333333"/>
          <w:sz w:val="20"/>
          <w:szCs w:val="20"/>
        </w:rPr>
        <w:t>18080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تاريخ </w:t>
      </w:r>
      <w:r>
        <w:rPr>
          <w:rFonts w:eastAsia="IRNazanin" w:cs="IRNazanin"/>
          <w:b w:val="false"/>
          <w:bCs w:val="false"/>
          <w:i w:val="false"/>
          <w:iCs w:val="false"/>
          <w:color w:val="333333"/>
          <w:sz w:val="20"/>
          <w:szCs w:val="20"/>
        </w:rPr>
        <w:t>1427/11/26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موجود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www.albarrk.islamlight.net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ديوبند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وى پيرامون جاهليت و توحيد،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انديشه ى سياسى كلامى سيد ابوالاعلى مودودى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Wright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Lawrence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Looming Tower: Al-Qaeda and the Road to 11/9. P.332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عبداللطيف هرماسى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خاستگاه انديشه ى سلفى گرى جهادى را انديشه هاى سيد قطب معرفى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عبدالطيف هرماسى، مصاحبه ى سويس اينفو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عبدالطيف هرماسى، مصاحبه با سويس اينفو</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شيعيان، شماره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Mandaville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Transnational Muslim Politics: Reimaging the Uumma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Fundumentalism</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Political Islam</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انديشه ى سياسى كلامى ابوالاعلى مودودى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هاى علامه اقبال لاهورى،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محمدجواد هاشمى،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لاهورى، بيدارگر شرق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هاى سيد جمال الدين اسد آبادى،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محمدجواد هاشمى،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جمال الدين اسدآبادى و هم بستگى جهان اسلام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هاى شيخ محمد عبده،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رئيس كرمى،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عبده و هم بستگى جهان اسلام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النصرانية مع العلم و المدنية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هاى شيخ محمود شلتوت،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احمدى،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محمود شلتوت آيت شجاعت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ولى الله دهلوى،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غفارخان،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ولى الله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آثار و انديشه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اسلامى و گرايش هاى قومى در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غفارخان،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ولى الله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آثار و انديشه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غفارخان،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ولى الله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آثار و انديشه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هاى آينده، ديدگاه هاى ابن تيميه كه الهام بخش وهابيان است، به تفصيل بررسى خواهد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غفارخان،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ولى الله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آثار و انديشه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ولى الله دهلوى،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العينين فى تفضيل الشيخين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شاه ولى الله به مسائلى استناد مى كند كه به هيچ يك از اين موارد اعتقاد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هرگز به تحريف قرآن عقيده ندارد و هم چنين پيامبر را خاتم النبيين مى داند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موثقى،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هاى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درباره ى سيد احمد باريلى و جنبش مجاهدين،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غلام رسول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احمد شهيد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حركت حديثى گرى شاه ولى الله دهلوى و انديشه هاى اعتقادى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ديوبند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Qureshi I. H. "The Moslems Community of the Indo-Pak Subcon-tinent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1947 -610 A Brief Historical Analysis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Syyed Nesar Ahmad P. 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ميرحامد حسين موسوى 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ميرحامد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ميان مكتب ديوبند و بريلوى ها، و يا ميان اين دو و مكتب مودودى اختلاف هاى مبنايى بسيارى ديده مى شود، كه گاه تا سرحد تكفير پيش مى روند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دوره هاى بعد، مايه هاى عقلانى مكتب شاه ولى الله دهلوى كم رنگ 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ديوبند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احمد سهارانپورى،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 اهل سنت و جماعت در رد وهابيت و بدعت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توحيد قبورى و قصورى،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ى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تاريخ تصوف در هند،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سيداطهر عباس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تصوف در هند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احمد عثمانى،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مذهبى جماعتون كافكرى جايزه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فكرى گروه هاى مذهبى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 جمال دسكوى،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احسان الهى ظهير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اولويه 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 و بيدارى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احمد 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اور پاكستان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اكرم عارفى،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اسلامى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الهى ظهير،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فروشى ها و كتابخانه هاى عربستان، معمولاً كتاب هاى ضد 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شيعه در كتاب هاى بسيارى، به ديدگاه هاى وى پاسخ داده اند كه از ميان آن ها مى توان كتاب هاى مرحوم علامه عسكرى و برخى از تك نگارى ها در اين زمينه را نام برد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اكرم عارفى،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اسلامى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ديوبندى ها و وهابيت، در شبه قاره جريان مخالفى وجود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بريلوى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مكتب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رضا خان بريلوى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بنيان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وهابيان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ى خودش نجديان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مخالف بود و در برانگيختن سنيان هند و حجاز برضد ايشان بسيار كوشيد؛ و در تخطئه ى ديوبنديان و نيز بنيان گذاران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ديدگاه هايى كم وبيش مشابه با وهابيان دارند، بسيار اهتمام داشت و در رد ايشان و وهابيان، در مجموع، بيش از دويست اثر پديد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بريلوى،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المكية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هر دو فرقه، از نظر فقهى پيرو مكتب ابوحنيفه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بريلوى با نگاشتن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حكم ارتداد ديوبندى ها را از عالمان نجد و حجاز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كتاب وى با تقطيع برخى از گفته هاى عالمان ديوبندى، برخى نسبت ها را به ناروا به مكتب ديوبند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وى ابن تيميه را گمراه و گمراه كننده معرفى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رضا خان بريلوى،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المعتمد بناء نجاة الابد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 چنين شاه اسماعيل دهلوى، از رهبران مكتب ديوبند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طاغية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رضا خان بريلوى،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المعتمد بناء نجاة الابد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درباره ى چه گونگى استقرار منصب خلافت در سلسله ى عثمانى،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ى سياسى در اسلام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همايشى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درباره ى آينده ى خلافت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ويژگى هاى جنبش خلافت،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و سياست در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خلافت و علما، در جنبش اسلامى و گرايش هاى قومى در مستعمره ى هند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نظريه هاى موجود در جهان اسلام در عصر استقلال،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الاصولية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ى سياسى در اسلام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رئيس كرمى،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سيدجمال الدين اسدآبادى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المعارف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شرابى،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فكران عرب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الاستاذ الامام،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انديشه در جهان عرب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هراير دكميجان،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هاى اسلامى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خدورى،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گرايش هاى سياسى در 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رشيد رضا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او الامامة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تفصيل پيرامون نظام سياسى مبتنى بر خلافت نظريه پردازى كرده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ى سياسى در اسلام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Mitchell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Society of Muslim Brothers". PP. 67-71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ى سياسى در اسلام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الاصولية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Mitchell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Society of Muslim Brothers" P. 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هنا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سليمان بيومى،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 داعيه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اهل سنت پيرامون معنى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عبدالمجيد،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الأتجاهات الفقهيّه عند اصحاب الحديث فى القرن الثالث الهجرى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محمد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لدراسة القرآن و السنة و العلوم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مهدوى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تدوين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اهل سنت پيرامون معنى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عبدالمجيد،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الأتجاهات الفقهيّه عند اصحاب الحديث فى القرن الثالث الهجرى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 فى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على الشهيد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فى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 فى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 و مصطلحه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التهانوى،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كشاف اصطلاحات الفنون و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 و مصطلحه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نگاران امروزى اهل سنت، بيش تر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روايات نقل شده از رسول الله صلى الله عليه وآله، و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روايات نقل شده از صحابه را مى آورند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الحسينى الاسترابادى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احمدبن محمد 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 على اهل الرفض و الضلال و الزندقه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عبارت هاى گوناگون در كتاب هاى مهم اهل سنت آمده است؛ كتاب هايى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ابى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30582</w:t>
      </w:r>
      <w:r>
        <w:rPr>
          <w:rFonts w:ascii="IRNazanin" w:hAnsi="IRNazanin" w:eastAsia="IRNazanin"/>
          <w:b w:val="false"/>
          <w:b w:val="false"/>
          <w:bCs w:val="false"/>
          <w:i w:val="false"/>
          <w:i w:val="false"/>
          <w:iCs w:val="false"/>
          <w:color w:val="333333"/>
          <w:sz w:val="20"/>
          <w:sz w:val="20"/>
          <w:szCs w:val="20"/>
          <w:rtl w:val="true"/>
        </w:rPr>
        <w:t xml:space="preserve">، خصائص امير المومنين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الاوسط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نيسابورى،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تاريخ حديث در شيعه،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حضور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 و مصطلحه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على الخطيب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مهدوى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حديث</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دليل از دليل هاى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نقل ها، جمله ى پايانى سخن چنين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لا اشوب كتاب الله بشئ ابداً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درباره ى دلايل خلفا و هم چنين نقد ديدگاه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مهدوى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حديث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قيدوا العلم بالكتابة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اهميت حفظ چهل حديث كه موجب نگارش كتاب هايى با عنوان اربعين حديث توسط عالمان اسلام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فى تحصيل مسائل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چنين سنت مسلمانان، كه گاه برخى از آنان تا سى هزار حديث را حفظ كرده بودند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مسلم بن حجاج قشيرى النيسابورى،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عبدالحسين شرف الدين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السيد جعفر مرتضى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صراع الحرية فى عصر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 ى علوم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روايات چنين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الدارمى،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شيوه ى تدوين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مصطفى اعظمى،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الحديث النبوى و تاريخ تدوينه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مصطفى اعظمى،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الحديث النبوى و تاريخ تدوينه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طبرانى،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مغازلى،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امير المومنين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الصحابة و ما لكل واحد منهم من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البغدادى، ابوبكر احمدبن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الصحابة و ما لكل واحد منهم من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ذهبى براين باور است كه از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شصت و اندى روايت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الصحابة و ما لكل واحد منهم من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ذهبى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بقيّبن محلّه، شصت حديث دارد؛ بخارى از وى، شش حديث گزارش كرده است و از مسلم، سه حديث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الصحابة و ما لكل واحد منهم من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عبدالله محمدبن جعفر الكتانى،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معتقد است كه تنها روايتى كه متواتر لفظى است همين روايت است كه از طريق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گزارش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احمدبن عبدالله خزرجى،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تهذيب الكمال فى اسماء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علامه عبدالحسين امينى،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وضعيت احاديث صحاح،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نجمى،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در 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عبدالصمد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عابرة الى الصحاح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سيدعبدالحسين شرف الدين الموسوى،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محمود ابوريّة،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مفهوم بدعت،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ابوحنيفه، حياته و عصره و آرائه و فقهه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كتاب دانشمندان حنبلى بر ضد محمدبن عبدالوهاب، كتاب برادرش سليمان بن عبدالوهاب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آينده به ساير رديه هايى كه دانشمندان حنبلى بر ضد اين مذهب جعلى نگاشته اند، اشاره خواهد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احمدبن على 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بنا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در مناظره ى خود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 خورده و سرانجام در حضور معتصم از عقيده ى خود بازگشته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احمدبن اسحاق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نقلى ماجراهاى قهرمان گونه ى احمد را آن گونه كه طرفداران وى مطرح مى كنند، تا حدودى به چالش مى كشد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عبدالرحمن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جعفرى لنگرودى،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معتزله، فلسفه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عقايد معتزله و اهل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چه گونه چنين مسأله اى با وجود مباحث بسيار مهم تر و با اولويت بيش تر، محل درگيرى ميان انديشمندان معتزله و اهل حديث شده بود، بسيار سخن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آنان قائل به نامشروع بودن تقيه بودند، انجام تقيه ى خوفى يا مداراتى، هيچ توجيهى براى آن ها نداشت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 عن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وى درباره ى نصوص،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 عن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الحكمية فى السياسة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الحكمية فى السياسة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لَوْ كُنّٰا نَسْمَعُ أَوْ نَعْقِلُ مٰا كُنّٰا فِي أَصْحٰابِ اَلسَّعِيرِ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فَلَمْ يَسِيرُوا فِي اَلْأَرْضِ فَتَكُونَ لَهُمْ قُلُوبٌ يَعْقِلُونَ بِهٰا أَوْ آذٰانٌ يَسْمَعُونَ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فصل هاى گذشته گفته شد، در قرآن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از مشتقات عقل استفاده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در نگارش حديث، محور ابواب، فقهى يا عقيدتى است؛ مثلاً محدث براى هر يك از احاديث مربوط به طهارت و نماز، يا ايمان و كفر، بابى به همان نام ايجاد كرده و احاديث مربوط به هر باب را در آن جا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كلينى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چنين مؤلفان صحاح شش گانه همين راه را پيموده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مزاياى اين نوع نگارش اين است كه مراجعه كنندگان، حديث مورد علاقه ى خود را به آسانى مى يابند؛ و گاهى افراد راوى محور تبويب و تنظيمند؛ به اين معنى كه به دنبال نام هر صحابى يا راوىِ بى واسطه از امام، تمام مرويات او اعم از صحيح و غيرصحيح در يك جا گردآورى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گردآورى روايات بيش از يك نفر، ترتيب الفبايى رعايت مى شود؛ مثلاً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مرويات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مجموعه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مدينى،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مسند الامام احمد،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المسدد فى الذب عن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صديق الغمارى،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التيسير فى رد اعتبار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آلبانى،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سنن ابى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ناصرالدين آلبانى،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الاحاديث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بررسى و نقد بسيارى از روايات صحاح سته پرداخته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الاامام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ابوالفرج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فى تاريخ الملوك و الامم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فى اللفظ و الرد على الجهمية و المشبهة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ابوالقاسم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حاكم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ابواسحاق احمد بن محمد ثعلبى،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 عن تفسير الفرآن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فضايل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فضايل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اهل البيت من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و تحقيق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كتاب ديگرى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به احمد نسبت داده شده 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محتوا و اسناد آن توضيحاتى داده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ى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روايات فضايل امام على 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اين حديث توجه كنيد كه عبدالله بن احمد از پدرش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حدثنى ابى، حدثنا سفيان عن ابى موسى و هو اسرائيل عن الحسن 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نزعنا ما فى صدورهم من غل اخوانا على سرر متقابلين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يعلى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احمدبن حنبل در تعديل مذهب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فى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ابوبكر احمدبن على 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پاكتچى،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ى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اسامه حموى و عبدالهادى فضلى،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فى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ابراهيم زلمى،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هاى اختلاف در فقه 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شكعه،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بلامذهب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پاكتچى،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مدخل اهل 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بن بدران،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الى مذهب االامام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مفهوم تجسيم، تشبيه و صفات خبرى،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مجموعه، نقد و بررسى عقايد وهابيت؛ توحيد و شرك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السقاف،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التنديد بمن عدد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عبدالحميد 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ى تاريخ در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فاما احمدبن حبنل فلم يثبت عنه تشبيه ولا تجسيم اصلاً و انما كان يقول بترك التأويل فقط ويطلق ما اطلقه الكتاب والسنة ولا يخوض فى تأويله ويقف على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المحصلين من اصحابه على هذا القول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تذكر تازه اى از پروردگارشان براى آنان نمى آيد مگر اين كه آن را مى شنوند، در حالى كه به بازى سرگرمند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بن محمدبن 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 عن شريعة الفرقة الناجية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 بن اسماعيل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 عن اصول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 باكف التنزيه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رضا بابايى آريا،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تاريخى فقه سلفى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بربهارى،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نهم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سلفى گرى اعتقادى، ابن تيميه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الهيه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يازدهم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تجسيمى سلفى گرى،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احمد حنبل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درباره ى حكم كسى كه به منبر رسول خدا صلى الله عليه وآله دست مى كشد، تبرك مى جويد و آن را مى بوسد، و با قبر نيز همين كار را مى كند تا ثواب ببرد،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نورالدين علي بن احمد سمهودى،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 و انباء ابناء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مكتب كلامى اشاعره،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احمد مقريزى،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 الاعتبار بذكر الخطط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العز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بربهارى انتساب به بربهار است؛ بربهار ادويه اى از خانواده ى گياهان دارويى است كه از هند مى آمد و اهل بحريه و اهل بصره به آن بربهار، و به كسى كه آن را كشت كند، بربهارى مى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عبدالكريم سمعانى،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احمدبن على خطيب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مقدسى،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التقاسيم فى معرفة الاقاليم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الدين إنّما هو التقليد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 باكف التنزيه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ابوعلى مسكويه،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الامم و تعاقب الهمم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الاوراق، اخبار الراضى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 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الصفدى،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مدخل ابن تيميه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خليل صفدى،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احمدبن على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الكامنة فى اعيان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تيمية، حياته و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آرائه و فقهه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علي بن عبدالكافى السبكى،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السيف الصقيل فى الرد على ابن زفيل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ابى بكر احمد حافظ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الاسماء و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ابن على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مصطفي بن عبدالله حاجى خليفه،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عن اسامى الكتب و الفنون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اسماعيل باشا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المقدسى،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الدرية من مناقب شيخ الاسلام احمدبن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المقدسى،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الدرية من مناقب شيخ الاسلام احمدبن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پايان نامه هاى دانشگاه هاى مدينه و ام القرى در مقاطع مختلف، درباره ى ابن تيميه و انديشه هاى وى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الكامنة فى اعيان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اسماعيل النبهانى،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السيد الصبيح،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اخطاء ابن تيمية فى حق رسول الله صلى الله عليه وآله و اهل بيته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نخستين كسى است كه با ابن تيميه مناظره كرد و چون ابن تيميه نمى توانست جواب دهد، مرتب موضوع را عوض مى كرد؛ در نتيجه شيخ صفى الدين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ادب مناظره را رعايت نمى كنى؟ تو گنجشك وار از شاخه اى به شاخه ى ديگر مى پرى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شيخ پيروز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عبدالوهاب ابن على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المضيئة فى الرد على ابن تيمية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نيز رساله اى در نقد ديدگاه هاى ابن تيميه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عبدالوهاب ابن على 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ى او بر ضد ابن تيميه و ديدگاه هايش معروف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ديدگاه هاى ابن تيميه،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به چاپ رسيد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سبحانى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بيست تن از عالمان معاصر ابن تيميه و عالمان قرن هاى بعدى را كه با انديشه هاى ابن تيميه مخالف بودند با شرح حال ذكر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عقايد و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خليل صفدى،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حصنى،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شبهة من شبه و تمرد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 هاى وى به اشعريان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امروزه اهل سنت بيش تر پيرو اين مذهب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ى تشبيه و تجسيم ابن تيميه،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پنجم بررسى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صالح بن صالح المحمود،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ابن تيميه من الاشاعره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سه جلد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اين مجموعه،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ديدگاه ابن تيميه درباره ى اشاعره با تفصيل بيش ترى اشاره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ابوبكربن عبدالله دوادارى،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الدرر و جامع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بين اولياءالرحمن و اولياءالشيطان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الغراب،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كلمات الصوفية فى الرد على ابن تيمية من كلام الشيخ الاكبر محي الدين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ابن تيميه درباره ى محى الدين عربى،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الغراب،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كلمات الصوفية فى الرد على ابن تيميه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الغراب،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كلمات الصوفية فى الرد على ابن تيمية من كلام الشيخ الاكبر محى الدين العربى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ابوعبدالله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الاسلام و وفيات المشاهير و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المقدسى،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الدرية من مناقب شيخ الاسلام احمدبن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مدخل ابن تيميه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عبدالهادى 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و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سعدبن حذيفة الغامدى،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الدولة العباسية و دور الشيعة بين الحقيقة والاتهام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آينده به اين تفاوت ها اشاره خواهد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العماد كه پس از سال ها تحصيل در مدارس وهابيان به تشيع گرويده است، درباره ى جايگاه اين كتاب و علت دشمنى وهابيان با على عليه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شبكه ى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 ها در فرهنگشان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نوشته ى ابن تيميه است، كتابى مقدس مى دانند و طبيعى است كه يك نفر در چنين فرهنگى چنان ديدى هم به امام على عليه السلام پيدا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پس از خواندن اين كتاب، جلسات متعدد در پايتخت عربستان سعودى داشتيم و به گفتارهاى ابن تيميه به عنوان راه نما نگاه مى كرديم و به عنوان طلبه هاى وهابى، چنين ديدى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اين كتاب يك كتاب دشمن شناسى درباره ى امام على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ى سبّ، اين فقط من نبودم، بلكه يك جريان بود؛ يعنى هركس كه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و شيعه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 عليه السلام متنفر مى شود؛ ما هم اين گونه بوديم و مى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و شيعيانش ستون پنجم در اسلام بودند كه اگر آن ها نمى بودند، اسلام اين همه دچار ضرر و آسيب نمى 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هاى بسيارى نگاشته شده است كه از آن جمله مى توان به اين موارد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الشريعة فى الرد على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سيدسراج الدين يمانى الكهنوى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فداحسين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المنة فى نقض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سيدحسن صدر كاظمى،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الجلية فى كفر 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سيدمحمدحسن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الكبرى و الخلافة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جداى از اين كتاب ها، نيز دانشمندان بزرگ شيعى بسيارى از شبهه هاى طرح شده ى ابن تيميه را نيز به صورت موردى پاسخ داده اند كه به علت تعداد بسيار، در اين مختصر نمى گنجند؛ از جمله مى 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عبدالحسين امينى،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كارهايى كه انتشارات دليل ما منتشر كرده است، اشاره كرد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دوازدهم، معرفت شناسى ابن تيميه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آيه ى شريفه ى مباهله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پيامبر گرامى اسلام صلى الله عليه وآله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فاطمه ى زهرا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همراه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حجاج قشيرى النيسابورى،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محمد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المختصر من السنن عن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حسين بن مسعود بغوى،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المختصر من السنن عن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مسعود بغوى،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منابع،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اشكال هاى واردشده توسط ابن تيميه،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النعيمى،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و منهجه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وى به شدت با متكلمان و فيلسوفان نيز مخالف بود، كه در فصل آينده، در ارتباط با مبانى فكرى او، به آن اشاره خواهد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المنطقيين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المنطقيين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المنطق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المنطقيين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 ى وى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ابراهيمى دينانى،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ماجراى فكر فلسفى در اسلام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رمضان البوطى،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التوحيدية و الفلسفات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فى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ى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مدخل ابن تيميه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ى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اول، مفهوم شناسى سلفى گرى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به برخى از گفته هاى ابن تيميه پيرامون جايگاه سلف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وضعيت صحابه،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سيدمرتضى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يكصد و پنجاه صحابه ى ساختگى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ميان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الوردى، ابوحفض زين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تتمة المختصر فى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فصل به فتواهاى فقهى وى كه با عامه ى اهل سنت و ائمه ى فقه مخالف است، اشاره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الوردى، ابوحفض زين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تتمة المختصر فى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عبدالعزيز السيلى،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السلفية بين الامام ابن حنبل و الامام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عبدالعزيز السيلى،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السلفية بين الامام ابن حنبل و الامام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تيميه يشدد كل التشدد فى التمسك بالسنة وجعلها حاكمة على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عبدالعزيز السيلى،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السلفية بين الامام ابن حنبل و الامام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فى اصول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هر مردمى راه نمايى وجود دارد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گوش شنوا و توانمند هوشمندان اين پيام را خواهد شنيد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فى اصول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ابن حجر احمدبن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البانى،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خليل صفدى،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بين اولياء الرحمن و اولياء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مقايسه كنيد با حاكم 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بين اولياء الرحمن و اولياء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مقايسه كنيد با مسلم بن حجاج قشيرى النيسابورى،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الباهر فى زوار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دوم، مبانى عام سلفى گرى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الاكليل فى المتشابه و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الاكليل فى المتشابه و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تفصيل در اين زمينه سخن گفته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درحالى كه به شدت و با غضب تمام با اهل تأويل برخورد مى كند، خودش هنگامى كه به نعمت هاى بهشتى مى رسد، نام هاى آنان را مجازى مى داند، 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بهشت از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آب، شير، ابريشم، طلا و نقره نام برده است، درحالى كه ما مى دانيم قطعاً مراد خدا، غير از حقايق اين اشيا در دنياست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الاكليل فى المتشابه و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المؤمنين ربهم</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درباره ى ابن تيميه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فى عقله شىء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ناقص عقل بود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كه طرفداران ابن تيميه كوشيده اند اين خاطره ى ابن بطوطه را ساختگى جلوه دهند و اين گونه بيان كنند كه در زمان ديدار ابن بطوطه از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در زندان بوده است؛ اما از يك سو ابن كثير كه خود از شاگردان ابن تيميه است، چنين نقلى را بيان مى كند و از سوى ديگر، ابن بطوطه دليلى بر دروغ گفتن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ابن بطوطة،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حياته و عصره، آرائه و فقهه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معنى هستى شناسى،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ابراهيمى دينانى،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ماجراى فكر فلسفى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عبدالحليم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ابراهيمى دينانى،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ماجراى فكر فلسفى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ابن تيميه پيرامون حيات برزخى،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مجموعه،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سليمان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محمد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الهيه فى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معتقد است كه احمد حتى دشمنانش را كه او را در زندان انداخته بودند، تكفير نمى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الهية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نقد و بررسى عقايد وهابيت، هم خوانى انديشه ى ابن تيميه و وهابيت بررسى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هاى مختلف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تقى الدين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السلوك لمعرفة دول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الموقعين عن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 بكر ابن قيم الجوزيه،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المنيف فى الصحيح و الضعيف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ابراهيم ابن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المقاصد و تصحيح القواعد فى شرح قصيدة الامام ابن 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و يا دفاع از اين قصيده، كتاب هاى مختلفى نوشته شده است كه از شروح آن مى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المقاصد و تصحيح القواعد فى شرح قصيدة ابن 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ى امدبن ابراهيم بن عيسى، و از نقدهاى آن مى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الصقيل فى الرد على ابن زفيل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ى تقى الدين سبكى اشاره كرد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 اما ديگر مسلمانان، از آن جا كه دعوت محمدبن عبدالوهاب را مذهبى جديد و مغاير با آموزه هاى اسلامى ديدند، آن را مكتب وهابى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حامد الفقى،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الدعوة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الشيخ محمدبن عبدالوهاب وحركته المجدده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بن محمد المعمر،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العيينه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نجد خلال ثمانية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در سايت عيينه نام تعدادى از علماى اين منطقه تا قبل از حركت محمدبن عبدالوهاب آمده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شكرى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زعماء الاصلاح فى العصر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فى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خلال ثمانية 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 نيز به اين مسأله به ديده ى ترديد نگريسته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جعفريان،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تاريخى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مطالعات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جاسر،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بلدية محافظة حريملاء، وزارة الشؤون البلدية و القروية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شكرى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الشيخ محمدبن عبدالوهاب وحركته المجدده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سليمان بن سحمان،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الضياء الشارق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جامعة الإمام محمدبن سعود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أسبوع الشيخ 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الشبهات التى أثيرت حول دعوة الإمام محمدبن عبدالوهاب والرد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بن عبدالرحمن بن حسن أل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 والمسائل النجدية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بن محمد المعمر،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العيينه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هاى سليمان بن عبدالوهاب اشاره خواهد 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ويرانى ها و كشتارهاى محمد بن عبدالوهاب و پيروانش در شهر عيينه در همين كتاب، در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خواهد 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گونگى همكارى محمدبن عبدالوهاب با انگلستان براى نابودى خلافت عثمانى اشاره خواهد 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ادوار مختلف وهابيت در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اشاره خوهد 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امپراتورى عثمانى، از نظر اهل سنت نمونه ى آرمانى حكومت است، نه از نگاه شيعه؛ زيرا شيعه منصب خلافت و رهبرى را منصبى الهى مى داند كه در دست امامان معصوم است و در دوران غيبت نيز نايبان ايشان بر طبق خواسته هاى آن بزرگواران جامعه را اداره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چنان كه مى بينيم، حتى از نگاه اهل سنت نيز دعوت محمدبن عبدالوهاب، پى آمدهاى ناگوارى براى جهان سنى به دنبال داشته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استعمار انگلستان در شبه قاره ى هند،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على زاده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انديشه ى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ابوالاعلى مودودى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هاى اخير، در مراكز علمى و دانشگاهى عربستان، پژوهش ها و پايان نامه هاى بسيارى در زمينه ى زندگى نامه و مقام علمى محمدبن عبدالوهاب نگاشته شده است كه همه ى آن ها تقريباً يك هدف را دنبال مى كنند و آن، مبالغه گويى در مقام علمى و جايگاه وى، و جبران ضعف آثار و پيشينه ى تحصيلى و تدريسى اوست؛ كتاب هايى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عبدالغفور 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عبدالعزيز سيد 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داعية التوحيد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أمين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الإمام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احمدبن حجر آل ابوطامى،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صالح العثيمين،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محمدبن عبدالوهاب، حياته وفكره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عبدالله بن سعد الرويشد،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الشيخ محمدبن عبدالوهاب فى التاريخ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صدقى الزهاوى،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احمد 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العزيزبن عبدالله ابن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محمدبن عبدالوهاب، دعوته وسيرته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احمدبن حجر آل ابوطامى،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محمدبن عبدالوهاب، عقيدته السلفيه و دعوته الاصلاحيه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ابوعبدلله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الامام محمدبن عبدالوهاب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امين فرشوخ،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ى اين منابع در 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فى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صدقى الزهاوى،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احمد 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امين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الارتياب فى اتباع محمدبن عبدالوهاب،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سيد مرتضى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ماضى الوهابيين وحاضرهم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االسنية فى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نجد خلال ثمانية 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شكرى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توضيحات بيش ترى خواهد آمد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براى پاسداشت مقام محمدبن عبدالوهاب همايش برگزار مى كنند، اما از احياى جايگاه پيامبر صلى الله عليه وآله و شناساندن معارف و عظمت بيش تر آن در ايام ولادت آن حضرت، جلوگيرى مى كنند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مؤلفات الشيخ الامام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 عبدالعزيز زيد الروى، محمد بلتاجى و سيد حجاب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اين مجموعه به تفصيل ديدگاه هاى محمدبن عبدالوهاب در كتاب كشف الشبهات بررسى و نقد خواهد 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شرح هايى كه بر اين جزوه نوشته شده است، اين كتاب در حجم هاى مختلفى به چاپ رسيده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جا كه ديدگاه هاى كلامى محمدبن عبدالوهاب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بررسى و نقد خواهد شد، در اين جا به آن ها اشاره نشده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عمل كردى، شباهت بسيارى به عمل كرد مدعيان دروغين نبوت دارد و شيوه ى عمل، او را به آنان شبيه مى كند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فصل خواهد آمد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ها به صورت خطى در كتابخانه ى دولتى برلين در آلمان نگهدارى مى شود و به همراه نوشته اى ديگر در رد وهابيت،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المشكاة المضيئة فى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ى ابن سويدى گردآورى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www.soufia.com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العينية، عثمان بن معمر من الوهابية إلى منهج أهل السنة والجماعة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پاورقى محقق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Ahmad Abu Hakima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 of Eastem Arabia"P. 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در همه ى كتاب هايى كه در دفاع از محمدبن عبدالوهاب و پيوند وى با آل سعود نوشته شده است، چنين ديدگاهى ديده مى شود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عمل كرد وى در عيينه اشاره خواهد شد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 هاى وهابيان، در همين مجموعه در فصل كارنامه ى وهابيت خواهد آمد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سجادى،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مدخل آل سعود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لوتسكى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عرب در قرون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الشرقيه لشبه الجزيره العربيه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به فصل گذشته نگاه كنيد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Colonialism</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حتى درصدد تخريب مرقد مطهر پيامبر صلى الله عليه وآله برآمدند و اگر مخالفت عامه ى مسلمانان نبود، هرآينه امروز اثرى از مرقد و بارگاه ملكوتى پيامبر گرامى اسلام صلى الله عليه وآله باقى نمى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آينده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وابن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السياسية و تأثيرها على المشكلة الفلسطينية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اميشان،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سعود موسس مملكة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السمحان،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الصريف بين المصادر التاريخية والروايات الشفهية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 كه فيصل السمحان در كتاب خود، توضيحات لازم را پيرامون آن كاملاً ارائه كرده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وابن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السياسية وتأثيرها على المشكلة الفلسطينية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وهابى 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وهابى 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مبلغ را پنجاه هزار ليره ى استرلينگ در سال ذكر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على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وابن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السياسية وتأثيرها على المشكلة الفلسطينية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جزيره فى عهد عبدالعزيز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روابط شكسپير با عبدالعزيز،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على الثقفى،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وفادة وليم هنرى شكسپير الى الامام عبدالعزيزبن عبدالرحمن آل سعود واثرها فى عقد معاهدة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بين بريطانيا والامام عبدالعزيز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Edward Lawrence</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 تر با فعاليت هاى لورنس در شبه جزيزه،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لورنس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الجواسيس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ى شكسپير به پرسى كوكس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سجلات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سجلات وزارة الخارجية البريطانية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على الثقفى،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وفادة وليم هنرى شكسپير الى الامام عبدالعزيزبن عبدالرحمن آل سعود واثرها فى عقد معاهدة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بين بريطانيا والامام عبدالعزيز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ى شكسپير، سفير سياسى بريتانيا در خليج، به پرسى كوكس،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على الثقفى،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وفادة وليم هنرى شكسپير الى الامام عبدالعزيزبن عبدالرحمن آل سعود واثرها فى عقد معاهدة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بين بريطانيا والامام عبدالعزيز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ى شكسپير به پرسى كوكس،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على الثقفى،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وفادة وليم هنرى شكسپير الى الامام عبدالعزيزبن عبدالرحمن آل سعود واثرها فى عقد معاهدة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بين بريطانيا والامام عبدالعزيز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سجلات المملكة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RSA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خيرالدين زركلى،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جزيره فى عهد الملك عبدالعزيز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زرژ لنچافسكى،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خاورميانه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فرهنگستان علوم شوروى،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معاصر كشورهاى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Harry St. John Bridger Phillby</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كه فرزند وى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كيم فيلبى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ترين جاسوس قرن بيستم لقب گرفته است؛ زيرا وى درحالى كه پست رياست خدمات اطلاعات مخفى بريتانيا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عهده داشت، براى شوروى جاسوسى مى كرد و پس از آن كه احتمال لورفتنش زياد شد، به شوروى گريخت و رياست بخش ضدجاسوسى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قسمت اداره ى ويژه ى انگليس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 خوش بخت مروى،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كيم فيلبى، بزرگ ترين جاسوس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على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وابن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السياسية وتأثيرها على المشكلة الفلسطينية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وابن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السياسية وتأثيرها على المشكلة الفلسطينية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 Antonius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Arab Awakening ". P.331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شريف حسين براى تشكيل چنين حكومت گسترده اى توان لازم را نداشت؛ زيرا در همان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شبيه چنين ادعايى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نيروى قدرتمندى مانند آل سعود و اخوان، شريف حسين را تهديد مى كرد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محسن امين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استناد به منابع شيعه و اهل سنت، شباهت هاى بسيارى ميان خوارج و وهابيت ذكر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الحسينى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 فى اتباع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الاسلامى،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غنام در محدوده ى تاريخى ميان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بسيارى از اين موارد اشاره كرده و چه گونگى خشونت وهابيان را در سركوب اين قيام ها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غنام به مناطقى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دواسر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مى كند كه به پرداخت غرامت به وهابيان وادار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ابن غنام، تاريخ نجد،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او، سراسر كتاب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سرشار از اين موارد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Burckhardt J.L. Notes on the Bedouins and Wahabys collected during his travel in the east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1831 .Vol.2. P 158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ابن غنام، تاريخ 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Burckhardt J.L. Notes on the Bedouins and Wahabys Collected during his travel in the east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1831 .Vol.2.P. 161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 فى سيرة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احمد مصطفى ابوحاكمه،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الدرعية يومئذ فى غاية الضعف و ضيق المؤنة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 فى سيرة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احمد مصطفى ابوحاكمه،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Burckhardt J.L. Notes on the Bedouins and Wahabys collected during his travel in the east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1831 .Vol.2. PP.121-123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130</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 فى سيرة محمدبن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احمد مصطفى ابوحاكمه،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منشورات اتحاد شعب الجزيزة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السعيد كه از اتباع عربستان سعودى بود، پس از انتقاداتش به خاندان سعودى، ناپديد شد و هيچ اثرى از وى يافت نشد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شك تروريسم و عمليات هاى انتحارى كه امروز در گوشه وكنار كشورهاى اسلامى، توسط سلفى گرى تكفيرى انجام مى شود، در چنين اعمالى در سال هاى نخستين مكتب وهابيت ريشه دارد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اتحاد شعب الجزيزة العربية،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ويكى پديا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مدخل عيينه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محمدبن عبدالوهاب چنين ويرانى را عذابى مى دانست كه به دليل كفرگويى عثمان بن معمر به سر مردم عيينه آمد؛ به اين صورت كه مردم به عثمان شكايت كردند كه ملخ به عيينه هجوم آورده است و محصولات ما را از بين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نيز به شوخى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مرغ هايمان را مى آوريم كه ملخ ها را بخورند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اين كلام شوخى عثمان را مقابله با لشكر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ويرانى عيينه به دليل اين سخن كفرآميز عثمان در برابر خداست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تصحيح دكتر ناصرالدين الاسد، القسم الثالث، الغزوات؛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ناصرالدين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بيش از صد صفحه ى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 هاى وهابيان اختصاص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مناطق،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الدواسر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هاى ديگر اين كتاب، مربوط به عقايد وهابيت و نامه هاى محمدبن عبدالوهاب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Longrigg S.H. for Centuries of Modern Iraq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Oxford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1925 . p. 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ارشيف السياسة الخارجية لروسيا،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الاضبارة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قتلوا غالب اهلها فى الاسواق و البيوت</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العربية السعودية من القرن الثامن عشر حتى نهاية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شركة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ارشيف السياسة الخارجية لروسيا،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الاضبارة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ابن بشر، به باور عجلانى، حمله در ماه ذى الحجه، يعنى زمانى كه شيعيان در ايام غدير براى زيارت حضرت على عليه السلام به نجف رفته بودند، صورت گرفته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العجلانى،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البلاد العربية السعودية؛ الدولة السعودية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الثانى،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Longrigg S.H. for Centuries of Modern Iraq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Oxford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1925 . p. 217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الرياض الحديثة،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اخوان التوحيد در عربستان سعودى كه در دوران عبدالعزيز شكل گرفت، از جريان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كاملاً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گرايشى از اخوان المسلمين مصر توسط 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شكل گرفت، اما ماهيت آن با جريان اخوان التوحيد كه بيش تر يك مجموعه ى نظامى بود تا انديشه اى، كاملاً متفاوت بود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H.St-J.B. Philby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"Saudi Arabia " p. 305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كه خود از اهالى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برخى قربانيان منطقه ى حائل را با نام و مشخصات ذكر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زنده سوزانده شدن يكصد و شصت نفر در يك جا و سوزاندن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جايى ديگر گزارش مى دهد و مجموع قربانيان دوره ى سوم حكومت آل سعود را چهارصد هزار نفر برآورد مى كند، كه به نظر اغراق آميز مى آيد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 أن اقول إنّهم كفرة والذين يقول من كفر مؤمناً فقد كفر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J.L. Burck hardt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"Travels in Arabia "p. 412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 فى بيان امراء البلد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پانزدهم، وهابيت و استعمار انگلستان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اهداف انگلستان در انتخاب وهابيان،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جلد،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هذلول،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شهرك، يكى از شهرك هاى بزرگ اخوان بود و گفته اند پنج هزار رزمنده داشت و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بن 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كمك هاى عبدالعزيز تأسيس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بن بجاد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هذلول،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العرب فى 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سعودبن هذلول،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هذلول،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الكسى فاسيليف،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كه خود زمانى عبدالعزيز را درباره ى ارتباط با اجانب مؤاخذه مى كرد، خود به انگليسى ها متوسل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فيصل در پى پيمودن همان راهى بود كه عبدالعزيز پس از فرار از منطقه ى نجد به كويت طى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فيصل نيز دريافته بود كه تنها راه رشد انديشه ى افراطى، همانند وهابيت، وابستگى به قدرت هاى خارجى است كه به دنبال منافع خود هستند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وهابى 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دكمجيان،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انقلاب، جنبش هاى اسلامى معاصر در 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شش ماه پس از پيروزى انقلاب اسلامى ايران، گروهى از افراطيون عربستانى كه گرايش هاى اخوان التوحيدى داشتند، به مسجد الحرام حمله كردند و آن را به اشغال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بسيارى از زائران خانه ى خدا را كشتند و در نهايت دولت آل سعود به كمك فرانسويان، توانست بر اين شورش فائق شود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دراين زمان، عبدالعزيز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سعودى بود و سعود، فرمانده لشكر عبدالعزيز بود و ويرانى ها به دست وى انجام 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قبرستان، امروز در ميان شيعيان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در كنار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زينى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 فى بيان امراء البلد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 فى اتباع محمد 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جبرتى،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تاريخ الجبرتى</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جبرتى،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تاريخ الجبرتى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عبدالله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تاريخ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الهاجرى،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 قصة تدمير آل سعود للآثار الاسلامية فى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جمال بن احمد الريكى؛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 الثورة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يوسف الهاجرى، با بررسى سندهاى مختلف، به وضعيت بقيع در سال هاى پس از بازسازى اين مكان مقدس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الهاجرى،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 قصة تدمير آل سعود للآثار الاسلامية فى الحجاز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نمايندگانى كه از سوى مسلمانان شبه قاره به عربستان آمدند، اين نگرانى ها كاملاً قابل تشخيص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مخالفت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الهاجرى،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 قصة تدمير آل سعود للآثار الاسلامية فى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برخى از اقدامات دولت ايران در اين زمينه نيز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ردود فعل مجلس الشورى الوطنى الايرانى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91387</Words>
  <Characters>351336</Characters>
  <CharactersWithSpaces>440073</CharactersWithSpaces>
  <Paragraphs>2598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2026-08-25T01:11:27Z</dcterms:created>
  <dc:creator>ghaemiyeh.com</dc:creator>
  <dc:description/>
  <dc:language>en-US</dc:language>
  <cp:lastModifiedBy/>
  <dcterms:modified xsi:type="dcterms:W3CDTF">2026-08-25T04:41:39Z</dcterms:modified>
  <cp:revision>1</cp:revision>
  <dc:subject/>
  <dc:title>سلفى گرى و وهابیت تبارشناسى جلد 1</dc:title>
</cp:coreProperties>
</file>

<file path=docProps/custom.xml><?xml version="1.0" encoding="utf-8"?>
<Properties xmlns="http://schemas.openxmlformats.org/officeDocument/2006/custom-properties" xmlns:vt="http://schemas.openxmlformats.org/officeDocument/2006/docPropsVTypes"/>
</file>