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مدارک الأحکام فی شرح شرائع الاسلام محقق حلی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05225_2142443653">
            <w:r>
              <w:rPr>
                <w:webHidden/>
                <w:rStyle w:val="IndexLink"/>
                <w:rtl w:val="true"/>
              </w:rPr>
              <w:t>هوية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7105227_2142443653">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7105229_2142443653">
            <w:r>
              <w:rPr>
                <w:webHidden/>
                <w:rStyle w:val="IndexLink"/>
                <w:rtl w:val="true"/>
              </w:rPr>
              <w:t>الاستحاضة</w:t>
            </w:r>
            <w:r>
              <w:rPr>
                <w:rStyle w:val="IndexLink"/>
                <w:rtl w:val="true"/>
              </w:rPr>
              <w:tab/>
            </w:r>
            <w:r>
              <w:rPr>
                <w:rStyle w:val="IndexLink"/>
              </w:rPr>
              <w:t>17</w:t>
            </w:r>
          </w:hyperlink>
        </w:p>
        <w:p>
          <w:pPr>
            <w:pStyle w:val="Contents3"/>
            <w:tabs>
              <w:tab w:val="clear" w:pos="8459"/>
              <w:tab w:val="right" w:pos="9026" w:leader="dot"/>
            </w:tabs>
            <w:rPr/>
          </w:pPr>
          <w:hyperlink w:anchor="__RefHeading___Toc7105231_2142443653">
            <w:r>
              <w:rPr>
                <w:webHidden/>
                <w:rStyle w:val="IndexLink"/>
                <w:rtl w:val="true"/>
              </w:rPr>
              <w:t>صفة دم الاستحاضة</w:t>
            </w:r>
            <w:r>
              <w:rPr>
                <w:rStyle w:val="IndexLink"/>
                <w:rtl w:val="true"/>
              </w:rPr>
              <w:tab/>
            </w:r>
            <w:r>
              <w:rPr>
                <w:rStyle w:val="IndexLink"/>
              </w:rPr>
              <w:t>17</w:t>
            </w:r>
          </w:hyperlink>
        </w:p>
        <w:p>
          <w:pPr>
            <w:pStyle w:val="Contents3"/>
            <w:tabs>
              <w:tab w:val="clear" w:pos="8459"/>
              <w:tab w:val="right" w:pos="9026" w:leader="dot"/>
            </w:tabs>
            <w:rPr/>
          </w:pPr>
          <w:hyperlink w:anchor="__RefHeading___Toc7105233_2142443653">
            <w:r>
              <w:rPr>
                <w:webHidden/>
                <w:rStyle w:val="IndexLink"/>
                <w:rtl w:val="true"/>
              </w:rPr>
              <w:t>دم الحیض قد یکون بصفة دم الاستحاضة</w:t>
            </w:r>
            <w:r>
              <w:rPr>
                <w:rStyle w:val="IndexLink"/>
                <w:rtl w:val="true"/>
              </w:rPr>
              <w:tab/>
            </w:r>
            <w:r>
              <w:rPr>
                <w:rStyle w:val="IndexLink"/>
              </w:rPr>
              <w:t>18</w:t>
            </w:r>
          </w:hyperlink>
        </w:p>
        <w:p>
          <w:pPr>
            <w:pStyle w:val="Contents3"/>
            <w:tabs>
              <w:tab w:val="clear" w:pos="8459"/>
              <w:tab w:val="right" w:pos="9026" w:leader="dot"/>
            </w:tabs>
            <w:rPr/>
          </w:pPr>
          <w:hyperlink w:anchor="__RefHeading___Toc7105235_2142443653">
            <w:r>
              <w:rPr>
                <w:webHidden/>
                <w:rStyle w:val="IndexLink"/>
                <w:rtl w:val="true"/>
              </w:rPr>
              <w:t>ما قل عن ثلاثة وما تجاوز العشرة فهو استحاضة</w:t>
            </w:r>
            <w:r>
              <w:rPr>
                <w:rStyle w:val="IndexLink"/>
                <w:rtl w:val="true"/>
              </w:rPr>
              <w:tab/>
            </w:r>
            <w:r>
              <w:rPr>
                <w:rStyle w:val="IndexLink"/>
              </w:rPr>
              <w:t>19</w:t>
            </w:r>
          </w:hyperlink>
        </w:p>
        <w:p>
          <w:pPr>
            <w:pStyle w:val="Contents3"/>
            <w:tabs>
              <w:tab w:val="clear" w:pos="8459"/>
              <w:tab w:val="right" w:pos="9026" w:leader="dot"/>
            </w:tabs>
            <w:rPr/>
          </w:pPr>
          <w:hyperlink w:anchor="__RefHeading___Toc7105237_2142443653">
            <w:r>
              <w:rPr>
                <w:webHidden/>
                <w:rStyle w:val="IndexLink"/>
                <w:rtl w:val="true"/>
              </w:rPr>
              <w:t>حکم ما اجتمع مع الحمل من الدم</w:t>
            </w:r>
            <w:r>
              <w:rPr>
                <w:rStyle w:val="IndexLink"/>
                <w:rtl w:val="true"/>
              </w:rPr>
              <w:tab/>
            </w:r>
            <w:r>
              <w:rPr>
                <w:rStyle w:val="IndexLink"/>
              </w:rPr>
              <w:t>19</w:t>
            </w:r>
          </w:hyperlink>
        </w:p>
        <w:p>
          <w:pPr>
            <w:pStyle w:val="Contents3"/>
            <w:tabs>
              <w:tab w:val="clear" w:pos="8459"/>
              <w:tab w:val="right" w:pos="9026" w:leader="dot"/>
            </w:tabs>
            <w:rPr/>
          </w:pPr>
          <w:hyperlink w:anchor="__RefHeading___Toc7105239_2142443653">
            <w:r>
              <w:rPr>
                <w:webHidden/>
                <w:rStyle w:val="IndexLink"/>
                <w:rtl w:val="true"/>
              </w:rPr>
              <w:t>حکم الحائض إذا تجاوز دمها العشرة</w:t>
            </w:r>
            <w:r>
              <w:rPr>
                <w:rStyle w:val="IndexLink"/>
                <w:rtl w:val="true"/>
              </w:rPr>
              <w:tab/>
            </w:r>
            <w:r>
              <w:rPr>
                <w:rStyle w:val="IndexLink"/>
              </w:rPr>
              <w:t>22</w:t>
            </w:r>
          </w:hyperlink>
        </w:p>
        <w:p>
          <w:pPr>
            <w:pStyle w:val="Contents3"/>
            <w:tabs>
              <w:tab w:val="clear" w:pos="8459"/>
              <w:tab w:val="right" w:pos="9026" w:leader="dot"/>
            </w:tabs>
            <w:rPr/>
          </w:pPr>
          <w:hyperlink w:anchor="__RefHeading___Toc7105241_2142443653">
            <w:r>
              <w:rPr>
                <w:webHidden/>
                <w:rStyle w:val="IndexLink"/>
                <w:rtl w:val="true"/>
              </w:rPr>
              <w:t>حکم المبتدئة رجوع المبتدئة إلی التمییز</w:t>
            </w:r>
            <w:r>
              <w:rPr>
                <w:rStyle w:val="IndexLink"/>
                <w:rtl w:val="true"/>
              </w:rPr>
              <w:tab/>
            </w:r>
            <w:r>
              <w:rPr>
                <w:rStyle w:val="IndexLink"/>
              </w:rPr>
              <w:t>24</w:t>
            </w:r>
          </w:hyperlink>
        </w:p>
        <w:p>
          <w:pPr>
            <w:pStyle w:val="Contents3"/>
            <w:tabs>
              <w:tab w:val="clear" w:pos="8459"/>
              <w:tab w:val="right" w:pos="9026" w:leader="dot"/>
            </w:tabs>
            <w:rPr/>
          </w:pPr>
          <w:hyperlink w:anchor="__RefHeading___Toc7105243_2142443653">
            <w:r>
              <w:rPr>
                <w:webHidden/>
                <w:rStyle w:val="IndexLink"/>
                <w:rtl w:val="true"/>
              </w:rPr>
              <w:t>رجوع المبتدئة إلی عادة نسائها أو أقرانها عند فقد التمییز</w:t>
            </w:r>
            <w:r>
              <w:rPr>
                <w:rStyle w:val="IndexLink"/>
                <w:rtl w:val="true"/>
              </w:rPr>
              <w:tab/>
            </w:r>
            <w:r>
              <w:rPr>
                <w:rStyle w:val="IndexLink"/>
              </w:rPr>
              <w:t>25</w:t>
            </w:r>
          </w:hyperlink>
        </w:p>
        <w:p>
          <w:pPr>
            <w:pStyle w:val="Contents3"/>
            <w:tabs>
              <w:tab w:val="clear" w:pos="8459"/>
              <w:tab w:val="right" w:pos="9026" w:leader="dot"/>
            </w:tabs>
            <w:rPr/>
          </w:pPr>
          <w:hyperlink w:anchor="__RefHeading___Toc7105245_2142443653">
            <w:r>
              <w:rPr>
                <w:webHidden/>
                <w:rStyle w:val="IndexLink"/>
                <w:rtl w:val="true"/>
              </w:rPr>
              <w:t>تحیض المبتدئة بسبعة أیام عند اختلاف نسائها</w:t>
            </w:r>
            <w:r>
              <w:rPr>
                <w:rStyle w:val="IndexLink"/>
                <w:rtl w:val="true"/>
              </w:rPr>
              <w:tab/>
            </w:r>
            <w:r>
              <w:rPr>
                <w:rStyle w:val="IndexLink"/>
              </w:rPr>
              <w:t>28</w:t>
            </w:r>
          </w:hyperlink>
        </w:p>
        <w:p>
          <w:pPr>
            <w:pStyle w:val="Contents3"/>
            <w:tabs>
              <w:tab w:val="clear" w:pos="8459"/>
              <w:tab w:val="right" w:pos="9026" w:leader="dot"/>
            </w:tabs>
            <w:rPr/>
          </w:pPr>
          <w:hyperlink w:anchor="__RefHeading___Toc7105247_2142443653">
            <w:r>
              <w:rPr>
                <w:webHidden/>
                <w:rStyle w:val="IndexLink"/>
                <w:rtl w:val="true"/>
              </w:rPr>
              <w:t xml:space="preserve">- </w:t>
            </w:r>
            <w:r>
              <w:rPr>
                <w:rStyle w:val="IndexLink"/>
                <w:rtl w:val="true"/>
              </w:rPr>
              <w:t>حکم ذات العادة</w:t>
            </w:r>
            <w:r>
              <w:rPr>
                <w:rStyle w:val="IndexLink"/>
                <w:rtl w:val="true"/>
              </w:rPr>
              <w:tab/>
            </w:r>
            <w:r>
              <w:rPr>
                <w:rStyle w:val="IndexLink"/>
              </w:rPr>
              <w:t>31</w:t>
            </w:r>
          </w:hyperlink>
        </w:p>
        <w:p>
          <w:pPr>
            <w:pStyle w:val="Contents3"/>
            <w:tabs>
              <w:tab w:val="clear" w:pos="8459"/>
              <w:tab w:val="right" w:pos="9026" w:leader="dot"/>
            </w:tabs>
            <w:rPr/>
          </w:pPr>
          <w:hyperlink w:anchor="__RefHeading___Toc7105249_2142443653">
            <w:r>
              <w:rPr>
                <w:webHidden/>
                <w:rStyle w:val="IndexLink"/>
                <w:rtl w:val="true"/>
              </w:rPr>
              <w:t xml:space="preserve">- </w:t>
            </w:r>
            <w:r>
              <w:rPr>
                <w:rStyle w:val="IndexLink"/>
                <w:rtl w:val="true"/>
              </w:rPr>
              <w:t>حکم المضطربة رجوع المضطربة إلی التمییز</w:t>
            </w:r>
            <w:r>
              <w:rPr>
                <w:rStyle w:val="IndexLink"/>
                <w:rtl w:val="true"/>
              </w:rPr>
              <w:tab/>
            </w:r>
            <w:r>
              <w:rPr>
                <w:rStyle w:val="IndexLink"/>
              </w:rPr>
              <w:t>34</w:t>
            </w:r>
          </w:hyperlink>
        </w:p>
        <w:p>
          <w:pPr>
            <w:pStyle w:val="Contents3"/>
            <w:tabs>
              <w:tab w:val="clear" w:pos="8459"/>
              <w:tab w:val="right" w:pos="9026" w:leader="dot"/>
            </w:tabs>
            <w:rPr/>
          </w:pPr>
          <w:hyperlink w:anchor="__RefHeading___Toc7105251_2142443653">
            <w:r>
              <w:rPr>
                <w:webHidden/>
                <w:rStyle w:val="IndexLink"/>
                <w:rtl w:val="true"/>
              </w:rPr>
              <w:t>حکم ذاکرة العدد ناسیة الوقت إذا فقدت التمییز</w:t>
            </w:r>
            <w:r>
              <w:rPr>
                <w:rStyle w:val="IndexLink"/>
                <w:rtl w:val="true"/>
              </w:rPr>
              <w:tab/>
            </w:r>
            <w:r>
              <w:rPr>
                <w:rStyle w:val="IndexLink"/>
              </w:rPr>
              <w:t>35</w:t>
            </w:r>
          </w:hyperlink>
        </w:p>
        <w:p>
          <w:pPr>
            <w:pStyle w:val="Contents3"/>
            <w:tabs>
              <w:tab w:val="clear" w:pos="8459"/>
              <w:tab w:val="right" w:pos="9026" w:leader="dot"/>
            </w:tabs>
            <w:rPr/>
          </w:pPr>
          <w:hyperlink w:anchor="__RefHeading___Toc7105253_2142443653">
            <w:r>
              <w:rPr>
                <w:webHidden/>
                <w:rStyle w:val="IndexLink"/>
                <w:rtl w:val="true"/>
              </w:rPr>
              <w:t>حکم ذاکرة العدد ناسیة الوقت إذا فقدت التمییز</w:t>
            </w:r>
            <w:r>
              <w:rPr>
                <w:rStyle w:val="IndexLink"/>
                <w:rtl w:val="true"/>
              </w:rPr>
              <w:tab/>
            </w:r>
            <w:r>
              <w:rPr>
                <w:rStyle w:val="IndexLink"/>
              </w:rPr>
              <w:t>36</w:t>
            </w:r>
          </w:hyperlink>
        </w:p>
        <w:p>
          <w:pPr>
            <w:pStyle w:val="Contents3"/>
            <w:tabs>
              <w:tab w:val="clear" w:pos="8459"/>
              <w:tab w:val="right" w:pos="9026" w:leader="dot"/>
            </w:tabs>
            <w:rPr/>
          </w:pPr>
          <w:hyperlink w:anchor="__RefHeading___Toc7105255_2142443653">
            <w:r>
              <w:rPr>
                <w:webHidden/>
                <w:rStyle w:val="IndexLink"/>
                <w:rtl w:val="true"/>
              </w:rPr>
              <w:t>حکم ناسیة الوقت والعدد إذا فقدت التمییز</w:t>
            </w:r>
            <w:r>
              <w:rPr>
                <w:rStyle w:val="IndexLink"/>
                <w:rtl w:val="true"/>
              </w:rPr>
              <w:tab/>
            </w:r>
            <w:r>
              <w:rPr>
                <w:rStyle w:val="IndexLink"/>
              </w:rPr>
              <w:t>38</w:t>
            </w:r>
          </w:hyperlink>
        </w:p>
        <w:p>
          <w:pPr>
            <w:pStyle w:val="Contents2"/>
            <w:tabs>
              <w:tab w:val="clear" w:pos="8743"/>
              <w:tab w:val="right" w:pos="9026" w:leader="dot"/>
            </w:tabs>
            <w:rPr/>
          </w:pPr>
          <w:hyperlink w:anchor="__RefHeading___Toc7105257_2142443653">
            <w:r>
              <w:rPr>
                <w:webHidden/>
                <w:rStyle w:val="IndexLink"/>
                <w:rtl w:val="true"/>
              </w:rPr>
              <w:t>أقسام الاستحاضة وأحکامها</w:t>
            </w:r>
            <w:r>
              <w:rPr>
                <w:rStyle w:val="IndexLink"/>
                <w:rtl w:val="true"/>
              </w:rPr>
              <w:tab/>
            </w:r>
            <w:r>
              <w:rPr>
                <w:rStyle w:val="IndexLink"/>
              </w:rPr>
              <w:t>39</w:t>
            </w:r>
          </w:hyperlink>
        </w:p>
        <w:p>
          <w:pPr>
            <w:pStyle w:val="Contents3"/>
            <w:tabs>
              <w:tab w:val="clear" w:pos="8459"/>
              <w:tab w:val="right" w:pos="9026" w:leader="dot"/>
            </w:tabs>
            <w:rPr/>
          </w:pPr>
          <w:hyperlink w:anchor="__RefHeading___Toc7105259_2142443653">
            <w:r>
              <w:rPr>
                <w:webHidden/>
                <w:rStyle w:val="IndexLink"/>
                <w:rtl w:val="true"/>
              </w:rPr>
              <w:t xml:space="preserve">- </w:t>
            </w:r>
            <w:r>
              <w:rPr>
                <w:rStyle w:val="IndexLink"/>
                <w:rtl w:val="true"/>
              </w:rPr>
              <w:t>أقسام الاستحاضة</w:t>
            </w:r>
            <w:r>
              <w:rPr>
                <w:rStyle w:val="IndexLink"/>
                <w:rtl w:val="true"/>
              </w:rPr>
              <w:tab/>
            </w:r>
            <w:r>
              <w:rPr>
                <w:rStyle w:val="IndexLink"/>
              </w:rPr>
              <w:t>39</w:t>
            </w:r>
          </w:hyperlink>
        </w:p>
        <w:p>
          <w:pPr>
            <w:pStyle w:val="Contents4"/>
            <w:tabs>
              <w:tab w:val="clear" w:pos="8176"/>
              <w:tab w:val="right" w:pos="9026" w:leader="dot"/>
            </w:tabs>
            <w:rPr/>
          </w:pPr>
          <w:hyperlink w:anchor="__RefHeading___Toc7105261_2142443653">
            <w:r>
              <w:rPr>
                <w:webHidden/>
                <w:rStyle w:val="IndexLink"/>
                <w:rtl w:val="true"/>
              </w:rPr>
              <w:t>الاستحاضة القلیلة</w:t>
            </w:r>
            <w:r>
              <w:rPr>
                <w:rStyle w:val="IndexLink"/>
                <w:rtl w:val="true"/>
              </w:rPr>
              <w:tab/>
            </w:r>
            <w:r>
              <w:rPr>
                <w:rStyle w:val="IndexLink"/>
              </w:rPr>
              <w:t>39</w:t>
            </w:r>
          </w:hyperlink>
        </w:p>
        <w:p>
          <w:pPr>
            <w:pStyle w:val="Contents4"/>
            <w:tabs>
              <w:tab w:val="clear" w:pos="8176"/>
              <w:tab w:val="right" w:pos="9026" w:leader="dot"/>
            </w:tabs>
            <w:rPr/>
          </w:pPr>
          <w:hyperlink w:anchor="__RefHeading___Toc7105263_2142443653">
            <w:r>
              <w:rPr>
                <w:webHidden/>
                <w:rStyle w:val="IndexLink"/>
                <w:rtl w:val="true"/>
              </w:rPr>
              <w:t>الاستحاضة المتوسطة</w:t>
            </w:r>
            <w:r>
              <w:rPr>
                <w:rStyle w:val="IndexLink"/>
                <w:rtl w:val="true"/>
              </w:rPr>
              <w:tab/>
            </w:r>
            <w:r>
              <w:rPr>
                <w:rStyle w:val="IndexLink"/>
              </w:rPr>
              <w:t>41</w:t>
            </w:r>
          </w:hyperlink>
        </w:p>
        <w:p>
          <w:pPr>
            <w:pStyle w:val="Contents4"/>
            <w:tabs>
              <w:tab w:val="clear" w:pos="8176"/>
              <w:tab w:val="right" w:pos="9026" w:leader="dot"/>
            </w:tabs>
            <w:rPr/>
          </w:pPr>
          <w:hyperlink w:anchor="__RefHeading___Toc7105265_2142443653">
            <w:r>
              <w:rPr>
                <w:webHidden/>
                <w:rStyle w:val="IndexLink"/>
                <w:rtl w:val="true"/>
              </w:rPr>
              <w:t>الاستحاضة الکثیرة</w:t>
            </w:r>
            <w:r>
              <w:rPr>
                <w:rStyle w:val="IndexLink"/>
                <w:rtl w:val="true"/>
              </w:rPr>
              <w:tab/>
            </w:r>
            <w:r>
              <w:rPr>
                <w:rStyle w:val="IndexLink"/>
              </w:rPr>
              <w:t>44</w:t>
            </w:r>
          </w:hyperlink>
        </w:p>
        <w:p>
          <w:pPr>
            <w:pStyle w:val="Contents3"/>
            <w:tabs>
              <w:tab w:val="clear" w:pos="8459"/>
              <w:tab w:val="right" w:pos="9026" w:leader="dot"/>
            </w:tabs>
            <w:rPr/>
          </w:pPr>
          <w:hyperlink w:anchor="__RefHeading___Toc7105267_2142443653">
            <w:r>
              <w:rPr>
                <w:webHidden/>
                <w:rStyle w:val="IndexLink"/>
                <w:rtl w:val="true"/>
              </w:rPr>
              <w:t xml:space="preserve">- </w:t>
            </w:r>
            <w:r>
              <w:rPr>
                <w:rStyle w:val="IndexLink"/>
                <w:rtl w:val="true"/>
              </w:rPr>
              <w:t>أحکام المستحاضة</w:t>
            </w:r>
            <w:r>
              <w:rPr>
                <w:rStyle w:val="IndexLink"/>
                <w:rtl w:val="true"/>
              </w:rPr>
              <w:tab/>
            </w:r>
            <w:r>
              <w:rPr>
                <w:rStyle w:val="IndexLink"/>
              </w:rPr>
              <w:t>47</w:t>
            </w:r>
          </w:hyperlink>
        </w:p>
        <w:p>
          <w:pPr>
            <w:pStyle w:val="Contents4"/>
            <w:tabs>
              <w:tab w:val="clear" w:pos="8176"/>
              <w:tab w:val="right" w:pos="9026" w:leader="dot"/>
            </w:tabs>
            <w:rPr/>
          </w:pPr>
          <w:hyperlink w:anchor="__RefHeading___Toc7105269_2142443653">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7105271_2142443653">
            <w:r>
              <w:rPr>
                <w:webHidden/>
                <w:rStyle w:val="IndexLink"/>
                <w:rtl w:val="true"/>
              </w:rPr>
              <w:t>عدم صحة صلاة المستحاضة لو أخلت بما علیها</w:t>
            </w:r>
            <w:r>
              <w:rPr>
                <w:rStyle w:val="IndexLink"/>
                <w:rtl w:val="true"/>
              </w:rPr>
              <w:tab/>
            </w:r>
            <w:r>
              <w:rPr>
                <w:rStyle w:val="IndexLink"/>
              </w:rPr>
              <w:t>48</w:t>
            </w:r>
          </w:hyperlink>
        </w:p>
        <w:p>
          <w:pPr>
            <w:pStyle w:val="Contents4"/>
            <w:tabs>
              <w:tab w:val="clear" w:pos="8176"/>
              <w:tab w:val="right" w:pos="9026" w:leader="dot"/>
            </w:tabs>
            <w:rPr/>
          </w:pPr>
          <w:hyperlink w:anchor="__RefHeading___Toc7105273_2142443653">
            <w:r>
              <w:rPr>
                <w:webHidden/>
                <w:rStyle w:val="IndexLink"/>
                <w:rtl w:val="true"/>
              </w:rPr>
              <w:t>حکم صوم المستحاضة لو أخلت بالأغسال</w:t>
            </w:r>
            <w:r>
              <w:rPr>
                <w:rStyle w:val="IndexLink"/>
                <w:rtl w:val="true"/>
              </w:rPr>
              <w:tab/>
            </w:r>
            <w:r>
              <w:rPr>
                <w:rStyle w:val="IndexLink"/>
              </w:rPr>
              <w:t>48</w:t>
            </w:r>
          </w:hyperlink>
        </w:p>
        <w:p>
          <w:pPr>
            <w:pStyle w:val="Contents4"/>
            <w:tabs>
              <w:tab w:val="clear" w:pos="8176"/>
              <w:tab w:val="right" w:pos="9026" w:leader="dot"/>
            </w:tabs>
            <w:rPr/>
          </w:pPr>
          <w:hyperlink w:anchor="__RefHeading___Toc7105275_2142443653">
            <w:r>
              <w:rPr>
                <w:webHidden/>
                <w:rStyle w:val="IndexLink"/>
                <w:rtl w:val="true"/>
              </w:rPr>
              <w:t>بعض أحکام المستحاضة</w:t>
            </w:r>
            <w:r>
              <w:rPr>
                <w:rStyle w:val="IndexLink"/>
                <w:rtl w:val="true"/>
              </w:rPr>
              <w:tab/>
            </w:r>
            <w:r>
              <w:rPr>
                <w:rStyle w:val="IndexLink"/>
              </w:rPr>
              <w:t>50</w:t>
            </w:r>
          </w:hyperlink>
        </w:p>
        <w:p>
          <w:pPr>
            <w:pStyle w:val="Contents2"/>
            <w:tabs>
              <w:tab w:val="clear" w:pos="8743"/>
              <w:tab w:val="right" w:pos="9026" w:leader="dot"/>
            </w:tabs>
            <w:rPr/>
          </w:pPr>
          <w:hyperlink w:anchor="__RefHeading___Toc7105277_2142443653">
            <w:r>
              <w:rPr>
                <w:webHidden/>
                <w:rStyle w:val="IndexLink"/>
                <w:rtl w:val="true"/>
              </w:rPr>
              <w:t>النفاس</w:t>
            </w:r>
            <w:r>
              <w:rPr>
                <w:rStyle w:val="IndexLink"/>
                <w:rtl w:val="true"/>
              </w:rPr>
              <w:tab/>
            </w:r>
            <w:r>
              <w:rPr>
                <w:rStyle w:val="IndexLink"/>
              </w:rPr>
              <w:t>52</w:t>
            </w:r>
          </w:hyperlink>
        </w:p>
        <w:p>
          <w:pPr>
            <w:pStyle w:val="Contents3"/>
            <w:tabs>
              <w:tab w:val="clear" w:pos="8459"/>
              <w:tab w:val="right" w:pos="9026" w:leader="dot"/>
            </w:tabs>
            <w:rPr/>
          </w:pPr>
          <w:hyperlink w:anchor="__RefHeading___Toc7105279_2142443653">
            <w:r>
              <w:rPr>
                <w:webHidden/>
                <w:rStyle w:val="IndexLink"/>
                <w:rtl w:val="true"/>
              </w:rPr>
              <w:t>بیان النفاس</w:t>
            </w:r>
            <w:r>
              <w:rPr>
                <w:rStyle w:val="IndexLink"/>
                <w:rtl w:val="true"/>
              </w:rPr>
              <w:tab/>
            </w:r>
            <w:r>
              <w:rPr>
                <w:rStyle w:val="IndexLink"/>
              </w:rPr>
              <w:t>52</w:t>
            </w:r>
          </w:hyperlink>
        </w:p>
        <w:p>
          <w:pPr>
            <w:pStyle w:val="Contents3"/>
            <w:tabs>
              <w:tab w:val="clear" w:pos="8459"/>
              <w:tab w:val="right" w:pos="9026" w:leader="dot"/>
            </w:tabs>
            <w:rPr/>
          </w:pPr>
          <w:hyperlink w:anchor="__RefHeading___Toc7105281_2142443653">
            <w:r>
              <w:rPr>
                <w:webHidden/>
                <w:rStyle w:val="IndexLink"/>
                <w:rtl w:val="true"/>
              </w:rPr>
              <w:t>أقل النفاس</w:t>
            </w:r>
            <w:r>
              <w:rPr>
                <w:rStyle w:val="IndexLink"/>
                <w:rtl w:val="true"/>
              </w:rPr>
              <w:tab/>
            </w:r>
            <w:r>
              <w:rPr>
                <w:rStyle w:val="IndexLink"/>
              </w:rPr>
              <w:t>54</w:t>
            </w:r>
          </w:hyperlink>
        </w:p>
        <w:p>
          <w:pPr>
            <w:pStyle w:val="Contents3"/>
            <w:tabs>
              <w:tab w:val="clear" w:pos="8459"/>
              <w:tab w:val="right" w:pos="9026" w:leader="dot"/>
            </w:tabs>
            <w:rPr/>
          </w:pPr>
          <w:hyperlink w:anchor="__RefHeading___Toc7105283_2142443653">
            <w:r>
              <w:rPr>
                <w:webHidden/>
                <w:rStyle w:val="IndexLink"/>
                <w:rtl w:val="true"/>
              </w:rPr>
              <w:t>حکم من ولدت ولم تر دما</w:t>
            </w:r>
            <w:r>
              <w:rPr>
                <w:rStyle w:val="IndexLink"/>
                <w:rtl w:val="true"/>
              </w:rPr>
              <w:tab/>
            </w:r>
            <w:r>
              <w:rPr>
                <w:rStyle w:val="IndexLink"/>
              </w:rPr>
              <w:t>54</w:t>
            </w:r>
          </w:hyperlink>
        </w:p>
        <w:p>
          <w:pPr>
            <w:pStyle w:val="Contents3"/>
            <w:tabs>
              <w:tab w:val="clear" w:pos="8459"/>
              <w:tab w:val="right" w:pos="9026" w:leader="dot"/>
            </w:tabs>
            <w:rPr/>
          </w:pPr>
          <w:hyperlink w:anchor="__RefHeading___Toc7105285_2142443653">
            <w:r>
              <w:rPr>
                <w:webHidden/>
                <w:rStyle w:val="IndexLink"/>
                <w:rtl w:val="true"/>
              </w:rPr>
              <w:t>حکم من تری الدم قبل الولادة</w:t>
            </w:r>
            <w:r>
              <w:rPr>
                <w:rStyle w:val="IndexLink"/>
                <w:rtl w:val="true"/>
              </w:rPr>
              <w:tab/>
            </w:r>
            <w:r>
              <w:rPr>
                <w:rStyle w:val="IndexLink"/>
              </w:rPr>
              <w:t>54</w:t>
            </w:r>
          </w:hyperlink>
        </w:p>
        <w:p>
          <w:pPr>
            <w:pStyle w:val="Contents3"/>
            <w:tabs>
              <w:tab w:val="clear" w:pos="8459"/>
              <w:tab w:val="right" w:pos="9026" w:leader="dot"/>
            </w:tabs>
            <w:rPr/>
          </w:pPr>
          <w:hyperlink w:anchor="__RefHeading___Toc7105287_2142443653">
            <w:r>
              <w:rPr>
                <w:webHidden/>
                <w:rStyle w:val="IndexLink"/>
                <w:rtl w:val="true"/>
              </w:rPr>
              <w:t>أکثر النفاس</w:t>
            </w:r>
            <w:r>
              <w:rPr>
                <w:rStyle w:val="IndexLink"/>
                <w:rtl w:val="true"/>
              </w:rPr>
              <w:tab/>
            </w:r>
            <w:r>
              <w:rPr>
                <w:rStyle w:val="IndexLink"/>
              </w:rPr>
              <w:t>55</w:t>
            </w:r>
          </w:hyperlink>
        </w:p>
        <w:p>
          <w:pPr>
            <w:pStyle w:val="Contents3"/>
            <w:tabs>
              <w:tab w:val="clear" w:pos="8459"/>
              <w:tab w:val="right" w:pos="9026" w:leader="dot"/>
            </w:tabs>
            <w:rPr/>
          </w:pPr>
          <w:hyperlink w:anchor="__RefHeading___Toc7105289_2142443653">
            <w:r>
              <w:rPr>
                <w:webHidden/>
                <w:rStyle w:val="IndexLink"/>
                <w:rtl w:val="true"/>
              </w:rPr>
              <w:t>حکم الحامل باثنین</w:t>
            </w:r>
            <w:r>
              <w:rPr>
                <w:rStyle w:val="IndexLink"/>
                <w:rtl w:val="true"/>
              </w:rPr>
              <w:tab/>
            </w:r>
            <w:r>
              <w:rPr>
                <w:rStyle w:val="IndexLink"/>
              </w:rPr>
              <w:t>59</w:t>
            </w:r>
          </w:hyperlink>
        </w:p>
        <w:p>
          <w:pPr>
            <w:pStyle w:val="Contents3"/>
            <w:tabs>
              <w:tab w:val="clear" w:pos="8459"/>
              <w:tab w:val="right" w:pos="9026" w:leader="dot"/>
            </w:tabs>
            <w:rPr/>
          </w:pPr>
          <w:hyperlink w:anchor="__RefHeading___Toc7105291_2142443653">
            <w:r>
              <w:rPr>
                <w:webHidden/>
                <w:rStyle w:val="IndexLink"/>
                <w:rtl w:val="true"/>
              </w:rPr>
              <w:t>حکم من لم تر الدم إلا فی العاشر</w:t>
            </w:r>
            <w:r>
              <w:rPr>
                <w:rStyle w:val="IndexLink"/>
                <w:rtl w:val="true"/>
              </w:rPr>
              <w:tab/>
            </w:r>
            <w:r>
              <w:rPr>
                <w:rStyle w:val="IndexLink"/>
              </w:rPr>
              <w:t>60</w:t>
            </w:r>
          </w:hyperlink>
        </w:p>
        <w:p>
          <w:pPr>
            <w:pStyle w:val="Contents3"/>
            <w:tabs>
              <w:tab w:val="clear" w:pos="8459"/>
              <w:tab w:val="right" w:pos="9026" w:leader="dot"/>
            </w:tabs>
            <w:rPr/>
          </w:pPr>
          <w:hyperlink w:anchor="__RefHeading___Toc7105293_2142443653">
            <w:r>
              <w:rPr>
                <w:webHidden/>
                <w:rStyle w:val="IndexLink"/>
                <w:rtl w:val="true"/>
              </w:rPr>
              <w:t>أحکام النفساء</w:t>
            </w:r>
            <w:r>
              <w:rPr>
                <w:rStyle w:val="IndexLink"/>
                <w:rtl w:val="true"/>
              </w:rPr>
              <w:tab/>
            </w:r>
            <w:r>
              <w:rPr>
                <w:rStyle w:val="IndexLink"/>
              </w:rPr>
              <w:t>60</w:t>
            </w:r>
          </w:hyperlink>
        </w:p>
        <w:p>
          <w:pPr>
            <w:pStyle w:val="Contents3"/>
            <w:tabs>
              <w:tab w:val="clear" w:pos="8459"/>
              <w:tab w:val="right" w:pos="9026" w:leader="dot"/>
            </w:tabs>
            <w:rPr/>
          </w:pPr>
          <w:hyperlink w:anchor="__RefHeading___Toc7105295_2142443653">
            <w:r>
              <w:rPr>
                <w:webHidden/>
                <w:rStyle w:val="IndexLink"/>
                <w:rtl w:val="true"/>
              </w:rPr>
              <w:t>غسل النفساء</w:t>
            </w:r>
            <w:r>
              <w:rPr>
                <w:rStyle w:val="IndexLink"/>
                <w:rtl w:val="true"/>
              </w:rPr>
              <w:tab/>
            </w:r>
            <w:r>
              <w:rPr>
                <w:rStyle w:val="IndexLink"/>
              </w:rPr>
              <w:t>61</w:t>
            </w:r>
          </w:hyperlink>
        </w:p>
        <w:p>
          <w:pPr>
            <w:pStyle w:val="Contents2"/>
            <w:tabs>
              <w:tab w:val="clear" w:pos="8743"/>
              <w:tab w:val="right" w:pos="9026" w:leader="dot"/>
            </w:tabs>
            <w:rPr/>
          </w:pPr>
          <w:hyperlink w:anchor="__RefHeading___Toc7105297_2142443653">
            <w:r>
              <w:rPr>
                <w:webHidden/>
                <w:rStyle w:val="IndexLink"/>
                <w:rtl w:val="true"/>
              </w:rPr>
              <w:t>أحکام الأموات</w:t>
            </w:r>
            <w:r>
              <w:rPr>
                <w:rStyle w:val="IndexLink"/>
                <w:rtl w:val="true"/>
              </w:rPr>
              <w:tab/>
            </w:r>
            <w:r>
              <w:rPr>
                <w:rStyle w:val="IndexLink"/>
              </w:rPr>
              <w:t>62</w:t>
            </w:r>
          </w:hyperlink>
        </w:p>
        <w:p>
          <w:pPr>
            <w:pStyle w:val="Contents3"/>
            <w:tabs>
              <w:tab w:val="clear" w:pos="8459"/>
              <w:tab w:val="right" w:pos="9026" w:leader="dot"/>
            </w:tabs>
            <w:rPr/>
          </w:pPr>
          <w:hyperlink w:anchor="__RefHeading___Toc7105299_2142443653">
            <w:r>
              <w:rPr>
                <w:webHidden/>
                <w:rStyle w:val="IndexLink"/>
                <w:rtl w:val="true"/>
              </w:rPr>
              <w:t xml:space="preserve">- </w:t>
            </w:r>
            <w:r>
              <w:rPr>
                <w:rStyle w:val="IndexLink"/>
                <w:rtl w:val="true"/>
              </w:rPr>
              <w:t>الاحتضار</w:t>
            </w:r>
            <w:r>
              <w:rPr>
                <w:rStyle w:val="IndexLink"/>
                <w:rtl w:val="true"/>
              </w:rPr>
              <w:tab/>
            </w:r>
            <w:r>
              <w:rPr>
                <w:rStyle w:val="IndexLink"/>
              </w:rPr>
              <w:t>62</w:t>
            </w:r>
          </w:hyperlink>
        </w:p>
        <w:p>
          <w:pPr>
            <w:pStyle w:val="Contents4"/>
            <w:tabs>
              <w:tab w:val="clear" w:pos="8176"/>
              <w:tab w:val="right" w:pos="9026" w:leader="dot"/>
            </w:tabs>
            <w:rPr/>
          </w:pPr>
          <w:hyperlink w:anchor="__RefHeading___Toc7105301_2142443653">
            <w:r>
              <w:rPr>
                <w:webHidden/>
                <w:rStyle w:val="IndexLink"/>
                <w:rtl w:val="true"/>
              </w:rPr>
              <w:t>توجیه المحتضر إلی القبلة</w:t>
            </w:r>
            <w:r>
              <w:rPr>
                <w:rStyle w:val="IndexLink"/>
                <w:rtl w:val="true"/>
              </w:rPr>
              <w:tab/>
            </w:r>
            <w:r>
              <w:rPr>
                <w:rStyle w:val="IndexLink"/>
              </w:rPr>
              <w:t>62</w:t>
            </w:r>
          </w:hyperlink>
        </w:p>
        <w:p>
          <w:pPr>
            <w:pStyle w:val="Contents4"/>
            <w:tabs>
              <w:tab w:val="clear" w:pos="8176"/>
              <w:tab w:val="right" w:pos="9026" w:leader="dot"/>
            </w:tabs>
            <w:rPr/>
          </w:pPr>
          <w:hyperlink w:anchor="__RefHeading___Toc7105303_2142443653">
            <w:r>
              <w:rPr>
                <w:webHidden/>
                <w:rStyle w:val="IndexLink"/>
                <w:rtl w:val="true"/>
              </w:rPr>
              <w:t>کیفیة التوجیه إلی القبلة</w:t>
            </w:r>
            <w:r>
              <w:rPr>
                <w:rStyle w:val="IndexLink"/>
                <w:rtl w:val="true"/>
              </w:rPr>
              <w:tab/>
            </w:r>
            <w:r>
              <w:rPr>
                <w:rStyle w:val="IndexLink"/>
              </w:rPr>
              <w:t>63</w:t>
            </w:r>
          </w:hyperlink>
        </w:p>
        <w:p>
          <w:pPr>
            <w:pStyle w:val="Contents4"/>
            <w:tabs>
              <w:tab w:val="clear" w:pos="8176"/>
              <w:tab w:val="right" w:pos="9026" w:leader="dot"/>
            </w:tabs>
            <w:rPr/>
          </w:pPr>
          <w:hyperlink w:anchor="__RefHeading___Toc7105305_2142443653">
            <w:r>
              <w:rPr>
                <w:webHidden/>
                <w:rStyle w:val="IndexLink"/>
                <w:rtl w:val="true"/>
              </w:rPr>
              <w:t>عدم سقوط التوجیه بالموت</w:t>
            </w:r>
            <w:r>
              <w:rPr>
                <w:rStyle w:val="IndexLink"/>
                <w:rtl w:val="true"/>
              </w:rPr>
              <w:tab/>
            </w:r>
            <w:r>
              <w:rPr>
                <w:rStyle w:val="IndexLink"/>
              </w:rPr>
              <w:t>64</w:t>
            </w:r>
          </w:hyperlink>
        </w:p>
        <w:p>
          <w:pPr>
            <w:pStyle w:val="Contents4"/>
            <w:tabs>
              <w:tab w:val="clear" w:pos="8176"/>
              <w:tab w:val="right" w:pos="9026" w:leader="dot"/>
            </w:tabs>
            <w:rPr/>
          </w:pPr>
          <w:hyperlink w:anchor="__RefHeading___Toc7105307_2142443653">
            <w:r>
              <w:rPr>
                <w:webHidden/>
                <w:rStyle w:val="IndexLink"/>
                <w:rtl w:val="true"/>
              </w:rPr>
              <w:t>التوجیه فرض کفایة</w:t>
            </w:r>
            <w:r>
              <w:rPr>
                <w:rStyle w:val="IndexLink"/>
                <w:rtl w:val="true"/>
              </w:rPr>
              <w:tab/>
            </w:r>
            <w:r>
              <w:rPr>
                <w:rStyle w:val="IndexLink"/>
              </w:rPr>
              <w:t>64</w:t>
            </w:r>
          </w:hyperlink>
        </w:p>
        <w:p>
          <w:pPr>
            <w:pStyle w:val="Contents4"/>
            <w:tabs>
              <w:tab w:val="clear" w:pos="8176"/>
              <w:tab w:val="right" w:pos="9026" w:leader="dot"/>
            </w:tabs>
            <w:rPr/>
          </w:pPr>
          <w:hyperlink w:anchor="__RefHeading___Toc7105309_2142443653">
            <w:r>
              <w:rPr>
                <w:webHidden/>
                <w:rStyle w:val="IndexLink"/>
                <w:rtl w:val="true"/>
              </w:rPr>
              <w:t>استحباب تلقین المحتضر</w:t>
            </w:r>
            <w:r>
              <w:rPr>
                <w:rStyle w:val="IndexLink"/>
                <w:rtl w:val="true"/>
              </w:rPr>
              <w:tab/>
            </w:r>
            <w:r>
              <w:rPr>
                <w:rStyle w:val="IndexLink"/>
              </w:rPr>
              <w:t>65</w:t>
            </w:r>
          </w:hyperlink>
        </w:p>
        <w:p>
          <w:pPr>
            <w:pStyle w:val="Contents4"/>
            <w:tabs>
              <w:tab w:val="clear" w:pos="8176"/>
              <w:tab w:val="right" w:pos="9026" w:leader="dot"/>
            </w:tabs>
            <w:rPr/>
          </w:pPr>
          <w:hyperlink w:anchor="__RefHeading___Toc7105311_2142443653">
            <w:r>
              <w:rPr>
                <w:webHidden/>
                <w:rStyle w:val="IndexLink"/>
                <w:rtl w:val="true"/>
              </w:rPr>
              <w:t>استحباب نقل المحتضر إلی مصلاه</w:t>
            </w:r>
            <w:r>
              <w:rPr>
                <w:rStyle w:val="IndexLink"/>
                <w:rtl w:val="true"/>
              </w:rPr>
              <w:tab/>
            </w:r>
            <w:r>
              <w:rPr>
                <w:rStyle w:val="IndexLink"/>
              </w:rPr>
              <w:t>66</w:t>
            </w:r>
          </w:hyperlink>
        </w:p>
        <w:p>
          <w:pPr>
            <w:pStyle w:val="Contents4"/>
            <w:tabs>
              <w:tab w:val="clear" w:pos="8176"/>
              <w:tab w:val="right" w:pos="9026" w:leader="dot"/>
            </w:tabs>
            <w:rPr/>
          </w:pPr>
          <w:hyperlink w:anchor="__RefHeading___Toc7105313_2142443653">
            <w:r>
              <w:rPr>
                <w:webHidden/>
                <w:rStyle w:val="IndexLink"/>
                <w:rtl w:val="true"/>
              </w:rPr>
              <w:t>استحباب الاسراج عند المیت لیلا</w:t>
            </w:r>
            <w:r>
              <w:rPr>
                <w:rStyle w:val="IndexLink"/>
                <w:rtl w:val="true"/>
              </w:rPr>
              <w:tab/>
            </w:r>
            <w:r>
              <w:rPr>
                <w:rStyle w:val="IndexLink"/>
              </w:rPr>
              <w:t>67</w:t>
            </w:r>
          </w:hyperlink>
        </w:p>
        <w:p>
          <w:pPr>
            <w:pStyle w:val="Contents4"/>
            <w:tabs>
              <w:tab w:val="clear" w:pos="8176"/>
              <w:tab w:val="right" w:pos="9026" w:leader="dot"/>
            </w:tabs>
            <w:rPr/>
          </w:pPr>
          <w:hyperlink w:anchor="__RefHeading___Toc7105315_2142443653">
            <w:r>
              <w:rPr>
                <w:webHidden/>
                <w:rStyle w:val="IndexLink"/>
                <w:rtl w:val="true"/>
              </w:rPr>
              <w:t>استحباب تغمیض عینی المحتضر وطبق فیه</w:t>
            </w:r>
            <w:r>
              <w:rPr>
                <w:rStyle w:val="IndexLink"/>
                <w:rtl w:val="true"/>
              </w:rPr>
              <w:tab/>
            </w:r>
            <w:r>
              <w:rPr>
                <w:rStyle w:val="IndexLink"/>
              </w:rPr>
              <w:t>67</w:t>
            </w:r>
          </w:hyperlink>
        </w:p>
        <w:p>
          <w:pPr>
            <w:pStyle w:val="Contents4"/>
            <w:tabs>
              <w:tab w:val="clear" w:pos="8176"/>
              <w:tab w:val="right" w:pos="9026" w:leader="dot"/>
            </w:tabs>
            <w:rPr/>
          </w:pPr>
          <w:hyperlink w:anchor="__RefHeading___Toc7105317_2142443653">
            <w:r>
              <w:rPr>
                <w:webHidden/>
                <w:rStyle w:val="IndexLink"/>
                <w:rtl w:val="true"/>
              </w:rPr>
              <w:t>استحباب مد یدی المحتضر</w:t>
            </w:r>
            <w:r>
              <w:rPr>
                <w:rStyle w:val="IndexLink"/>
                <w:rtl w:val="true"/>
              </w:rPr>
              <w:tab/>
            </w:r>
            <w:r>
              <w:rPr>
                <w:rStyle w:val="IndexLink"/>
              </w:rPr>
              <w:t>68</w:t>
            </w:r>
          </w:hyperlink>
        </w:p>
        <w:p>
          <w:pPr>
            <w:pStyle w:val="Contents4"/>
            <w:tabs>
              <w:tab w:val="clear" w:pos="8176"/>
              <w:tab w:val="right" w:pos="9026" w:leader="dot"/>
            </w:tabs>
            <w:rPr/>
          </w:pPr>
          <w:hyperlink w:anchor="__RefHeading___Toc7105319_2142443653">
            <w:r>
              <w:rPr>
                <w:webHidden/>
                <w:rStyle w:val="IndexLink"/>
                <w:rtl w:val="true"/>
              </w:rPr>
              <w:t>کراهة طرح حدیدة علی بطن المیت</w:t>
            </w:r>
            <w:r>
              <w:rPr>
                <w:rStyle w:val="IndexLink"/>
                <w:rtl w:val="true"/>
              </w:rPr>
              <w:tab/>
            </w:r>
            <w:r>
              <w:rPr>
                <w:rStyle w:val="IndexLink"/>
              </w:rPr>
              <w:t>68</w:t>
            </w:r>
          </w:hyperlink>
        </w:p>
        <w:p>
          <w:pPr>
            <w:pStyle w:val="Contents4"/>
            <w:tabs>
              <w:tab w:val="clear" w:pos="8176"/>
              <w:tab w:val="right" w:pos="9026" w:leader="dot"/>
            </w:tabs>
            <w:rPr/>
          </w:pPr>
          <w:hyperlink w:anchor="__RefHeading___Toc7105321_2142443653">
            <w:r>
              <w:rPr>
                <w:webHidden/>
                <w:rStyle w:val="IndexLink"/>
                <w:rtl w:val="true"/>
              </w:rPr>
              <w:t>کراهة حضور الجنب والحائض عند المحتضر</w:t>
            </w:r>
            <w:r>
              <w:rPr>
                <w:rStyle w:val="IndexLink"/>
                <w:rtl w:val="true"/>
              </w:rPr>
              <w:tab/>
            </w:r>
            <w:r>
              <w:rPr>
                <w:rStyle w:val="IndexLink"/>
              </w:rPr>
              <w:t>69</w:t>
            </w:r>
          </w:hyperlink>
        </w:p>
        <w:p>
          <w:pPr>
            <w:pStyle w:val="Contents3"/>
            <w:tabs>
              <w:tab w:val="clear" w:pos="8459"/>
              <w:tab w:val="right" w:pos="9026" w:leader="dot"/>
            </w:tabs>
            <w:rPr/>
          </w:pPr>
          <w:hyperlink w:anchor="__RefHeading___Toc7105323_2142443653">
            <w:r>
              <w:rPr>
                <w:webHidden/>
                <w:rStyle w:val="IndexLink"/>
                <w:rtl w:val="true"/>
              </w:rPr>
              <w:t xml:space="preserve">- </w:t>
            </w:r>
            <w:r>
              <w:rPr>
                <w:rStyle w:val="IndexLink"/>
                <w:rtl w:val="true"/>
              </w:rPr>
              <w:t>التغسیل</w:t>
            </w:r>
            <w:r>
              <w:rPr>
                <w:rStyle w:val="IndexLink"/>
                <w:rtl w:val="true"/>
              </w:rPr>
              <w:tab/>
            </w:r>
            <w:r>
              <w:rPr>
                <w:rStyle w:val="IndexLink"/>
              </w:rPr>
              <w:t>69</w:t>
            </w:r>
          </w:hyperlink>
        </w:p>
        <w:p>
          <w:pPr>
            <w:pStyle w:val="Contents4"/>
            <w:tabs>
              <w:tab w:val="clear" w:pos="8176"/>
              <w:tab w:val="right" w:pos="9026" w:leader="dot"/>
            </w:tabs>
            <w:rPr/>
          </w:pPr>
          <w:hyperlink w:anchor="__RefHeading___Toc7105325_2142443653">
            <w:r>
              <w:rPr>
                <w:webHidden/>
                <w:rStyle w:val="IndexLink"/>
                <w:rtl w:val="true"/>
              </w:rPr>
              <w:t>أولاهم بمیراثه أولاهم بتغسیله</w:t>
            </w:r>
            <w:r>
              <w:rPr>
                <w:rStyle w:val="IndexLink"/>
                <w:rtl w:val="true"/>
              </w:rPr>
              <w:tab/>
            </w:r>
            <w:r>
              <w:rPr>
                <w:rStyle w:val="IndexLink"/>
              </w:rPr>
              <w:t>69</w:t>
            </w:r>
          </w:hyperlink>
        </w:p>
        <w:p>
          <w:pPr>
            <w:pStyle w:val="Contents4"/>
            <w:tabs>
              <w:tab w:val="clear" w:pos="8176"/>
              <w:tab w:val="right" w:pos="9026" w:leader="dot"/>
            </w:tabs>
            <w:rPr/>
          </w:pPr>
          <w:hyperlink w:anchor="__RefHeading___Toc7105327_2142443653">
            <w:r>
              <w:rPr>
                <w:webHidden/>
                <w:rStyle w:val="IndexLink"/>
                <w:rtl w:val="true"/>
              </w:rPr>
              <w:t>الزوج أولی بالمرأة</w:t>
            </w:r>
            <w:r>
              <w:rPr>
                <w:rStyle w:val="IndexLink"/>
                <w:rtl w:val="true"/>
              </w:rPr>
              <w:tab/>
            </w:r>
            <w:r>
              <w:rPr>
                <w:rStyle w:val="IndexLink"/>
              </w:rPr>
              <w:t>70</w:t>
            </w:r>
          </w:hyperlink>
        </w:p>
        <w:p>
          <w:pPr>
            <w:pStyle w:val="Contents4"/>
            <w:tabs>
              <w:tab w:val="clear" w:pos="8176"/>
              <w:tab w:val="right" w:pos="9026" w:leader="dot"/>
            </w:tabs>
            <w:rPr/>
          </w:pPr>
          <w:hyperlink w:anchor="__RefHeading___Toc7105329_2142443653">
            <w:r>
              <w:rPr>
                <w:webHidden/>
                <w:rStyle w:val="IndexLink"/>
                <w:rtl w:val="true"/>
              </w:rPr>
              <w:t>الکافر یغسل المسلم إذا لم یکن مسلم</w:t>
            </w:r>
            <w:r>
              <w:rPr>
                <w:rStyle w:val="IndexLink"/>
                <w:rtl w:val="true"/>
              </w:rPr>
              <w:tab/>
            </w:r>
            <w:r>
              <w:rPr>
                <w:rStyle w:val="IndexLink"/>
              </w:rPr>
              <w:t>74</w:t>
            </w:r>
          </w:hyperlink>
        </w:p>
        <w:p>
          <w:pPr>
            <w:pStyle w:val="Contents4"/>
            <w:tabs>
              <w:tab w:val="clear" w:pos="8176"/>
              <w:tab w:val="right" w:pos="9026" w:leader="dot"/>
            </w:tabs>
            <w:rPr/>
          </w:pPr>
          <w:hyperlink w:anchor="__RefHeading___Toc7105331_2142443653">
            <w:r>
              <w:rPr>
                <w:webHidden/>
                <w:rStyle w:val="IndexLink"/>
                <w:rtl w:val="true"/>
              </w:rPr>
              <w:t>یغسل الرجل محارمه فقط</w:t>
            </w:r>
            <w:r>
              <w:rPr>
                <w:rStyle w:val="IndexLink"/>
                <w:rtl w:val="true"/>
              </w:rPr>
              <w:tab/>
            </w:r>
            <w:r>
              <w:rPr>
                <w:rStyle w:val="IndexLink"/>
              </w:rPr>
              <w:t>75</w:t>
            </w:r>
          </w:hyperlink>
        </w:p>
        <w:p>
          <w:pPr>
            <w:pStyle w:val="Contents4"/>
            <w:tabs>
              <w:tab w:val="clear" w:pos="8176"/>
              <w:tab w:val="right" w:pos="9026" w:leader="dot"/>
            </w:tabs>
            <w:rPr/>
          </w:pPr>
          <w:hyperlink w:anchor="__RefHeading___Toc7105333_2142443653">
            <w:r>
              <w:rPr>
                <w:webHidden/>
                <w:rStyle w:val="IndexLink"/>
                <w:rtl w:val="true"/>
              </w:rPr>
              <w:t>یغسل الرجل من لها دون ثلاث سنین</w:t>
            </w:r>
            <w:r>
              <w:rPr>
                <w:rStyle w:val="IndexLink"/>
                <w:rtl w:val="true"/>
              </w:rPr>
              <w:tab/>
            </w:r>
            <w:r>
              <w:rPr>
                <w:rStyle w:val="IndexLink"/>
              </w:rPr>
              <w:t>77</w:t>
            </w:r>
          </w:hyperlink>
        </w:p>
        <w:p>
          <w:pPr>
            <w:pStyle w:val="Contents4"/>
            <w:tabs>
              <w:tab w:val="clear" w:pos="8176"/>
              <w:tab w:val="right" w:pos="9026" w:leader="dot"/>
            </w:tabs>
            <w:rPr/>
          </w:pPr>
          <w:hyperlink w:anchor="__RefHeading___Toc7105335_2142443653">
            <w:r>
              <w:rPr>
                <w:webHidden/>
                <w:rStyle w:val="IndexLink"/>
                <w:rtl w:val="true"/>
              </w:rPr>
              <w:t>جواز تغسیل المسلم</w:t>
            </w:r>
            <w:r>
              <w:rPr>
                <w:rStyle w:val="IndexLink"/>
                <w:rtl w:val="true"/>
              </w:rPr>
              <w:tab/>
            </w:r>
            <w:r>
              <w:rPr>
                <w:rStyle w:val="IndexLink"/>
              </w:rPr>
              <w:t>79</w:t>
            </w:r>
          </w:hyperlink>
        </w:p>
        <w:p>
          <w:pPr>
            <w:pStyle w:val="Contents4"/>
            <w:tabs>
              <w:tab w:val="clear" w:pos="8176"/>
              <w:tab w:val="right" w:pos="9026" w:leader="dot"/>
            </w:tabs>
            <w:rPr/>
          </w:pPr>
          <w:hyperlink w:anchor="__RefHeading___Toc7105337_2142443653">
            <w:r>
              <w:rPr>
                <w:webHidden/>
                <w:rStyle w:val="IndexLink"/>
                <w:rtl w:val="true"/>
              </w:rPr>
              <w:t>عدم تغسیل الشهید</w:t>
            </w:r>
            <w:r>
              <w:rPr>
                <w:rStyle w:val="IndexLink"/>
                <w:rtl w:val="true"/>
              </w:rPr>
              <w:tab/>
            </w:r>
            <w:r>
              <w:rPr>
                <w:rStyle w:val="IndexLink"/>
              </w:rPr>
              <w:t>79</w:t>
            </w:r>
          </w:hyperlink>
        </w:p>
        <w:p>
          <w:pPr>
            <w:pStyle w:val="Contents4"/>
            <w:tabs>
              <w:tab w:val="clear" w:pos="8176"/>
              <w:tab w:val="right" w:pos="9026" w:leader="dot"/>
            </w:tabs>
            <w:rPr/>
          </w:pPr>
          <w:hyperlink w:anchor="__RefHeading___Toc7105339_2142443653">
            <w:r>
              <w:rPr>
                <w:webHidden/>
                <w:rStyle w:val="IndexLink"/>
                <w:rtl w:val="true"/>
              </w:rPr>
              <w:t>کفایة اغتسال من یجب علیه القتل</w:t>
            </w:r>
            <w:r>
              <w:rPr>
                <w:rStyle w:val="IndexLink"/>
                <w:rtl w:val="true"/>
              </w:rPr>
              <w:tab/>
            </w:r>
            <w:r>
              <w:rPr>
                <w:rStyle w:val="IndexLink"/>
              </w:rPr>
              <w:t>81</w:t>
            </w:r>
          </w:hyperlink>
        </w:p>
        <w:p>
          <w:pPr>
            <w:pStyle w:val="Contents4"/>
            <w:tabs>
              <w:tab w:val="clear" w:pos="8176"/>
              <w:tab w:val="right" w:pos="9026" w:leader="dot"/>
            </w:tabs>
            <w:rPr/>
          </w:pPr>
          <w:hyperlink w:anchor="__RefHeading___Toc7105341_2142443653">
            <w:r>
              <w:rPr>
                <w:webHidden/>
                <w:rStyle w:val="IndexLink"/>
                <w:rtl w:val="true"/>
              </w:rPr>
              <w:t>حکم أبعاض المیت</w:t>
            </w:r>
            <w:r>
              <w:rPr>
                <w:rStyle w:val="IndexLink"/>
                <w:rtl w:val="true"/>
              </w:rPr>
              <w:tab/>
            </w:r>
            <w:r>
              <w:rPr>
                <w:rStyle w:val="IndexLink"/>
              </w:rPr>
              <w:t>82</w:t>
            </w:r>
          </w:hyperlink>
        </w:p>
        <w:p>
          <w:pPr>
            <w:pStyle w:val="Contents4"/>
            <w:tabs>
              <w:tab w:val="clear" w:pos="8176"/>
              <w:tab w:val="right" w:pos="9026" w:leader="dot"/>
            </w:tabs>
            <w:rPr/>
          </w:pPr>
          <w:hyperlink w:anchor="__RefHeading___Toc7105343_2142443653">
            <w:r>
              <w:rPr>
                <w:webHidden/>
                <w:rStyle w:val="IndexLink"/>
                <w:rtl w:val="true"/>
              </w:rPr>
              <w:t>حکم السقط</w:t>
            </w:r>
            <w:r>
              <w:rPr>
                <w:rStyle w:val="IndexLink"/>
                <w:rtl w:val="true"/>
              </w:rPr>
              <w:tab/>
            </w:r>
            <w:r>
              <w:rPr>
                <w:rStyle w:val="IndexLink"/>
              </w:rPr>
              <w:t>85</w:t>
            </w:r>
          </w:hyperlink>
        </w:p>
        <w:p>
          <w:pPr>
            <w:pStyle w:val="Contents4"/>
            <w:tabs>
              <w:tab w:val="clear" w:pos="8176"/>
              <w:tab w:val="right" w:pos="9026" w:leader="dot"/>
            </w:tabs>
            <w:rPr/>
          </w:pPr>
          <w:hyperlink w:anchor="__RefHeading___Toc7105345_2142443653">
            <w:r>
              <w:rPr>
                <w:webHidden/>
                <w:rStyle w:val="IndexLink"/>
                <w:rtl w:val="true"/>
              </w:rPr>
              <w:t>عدم تغسیل الأجنبیة الرجل</w:t>
            </w:r>
            <w:r>
              <w:rPr>
                <w:rStyle w:val="IndexLink"/>
                <w:rtl w:val="true"/>
              </w:rPr>
              <w:tab/>
            </w:r>
            <w:r>
              <w:rPr>
                <w:rStyle w:val="IndexLink"/>
              </w:rPr>
              <w:t>87</w:t>
            </w:r>
          </w:hyperlink>
        </w:p>
        <w:p>
          <w:pPr>
            <w:pStyle w:val="Contents2"/>
            <w:tabs>
              <w:tab w:val="clear" w:pos="8743"/>
              <w:tab w:val="right" w:pos="9026" w:leader="dot"/>
            </w:tabs>
            <w:rPr/>
          </w:pPr>
          <w:hyperlink w:anchor="__RefHeading___Toc7105347_2142443653">
            <w:r>
              <w:rPr>
                <w:webHidden/>
                <w:rStyle w:val="IndexLink"/>
                <w:rtl w:val="true"/>
              </w:rPr>
              <w:t>غسل المیت</w:t>
            </w:r>
            <w:r>
              <w:rPr>
                <w:rStyle w:val="IndexLink"/>
                <w:rtl w:val="true"/>
              </w:rPr>
              <w:tab/>
            </w:r>
            <w:r>
              <w:rPr>
                <w:rStyle w:val="IndexLink"/>
              </w:rPr>
              <w:t>88</w:t>
            </w:r>
          </w:hyperlink>
        </w:p>
        <w:p>
          <w:pPr>
            <w:pStyle w:val="Contents3"/>
            <w:tabs>
              <w:tab w:val="clear" w:pos="8459"/>
              <w:tab w:val="right" w:pos="9026" w:leader="dot"/>
            </w:tabs>
            <w:rPr/>
          </w:pPr>
          <w:hyperlink w:anchor="__RefHeading___Toc7105349_2142443653">
            <w:r>
              <w:rPr>
                <w:webHidden/>
                <w:rStyle w:val="IndexLink"/>
                <w:rtl w:val="true"/>
              </w:rPr>
              <w:t xml:space="preserve">- </w:t>
            </w:r>
            <w:r>
              <w:rPr>
                <w:rStyle w:val="IndexLink"/>
                <w:rtl w:val="true"/>
              </w:rPr>
              <w:t>کیفیة غسل المیت</w:t>
            </w:r>
            <w:r>
              <w:rPr>
                <w:rStyle w:val="IndexLink"/>
                <w:rtl w:val="true"/>
              </w:rPr>
              <w:tab/>
            </w:r>
            <w:r>
              <w:rPr>
                <w:rStyle w:val="IndexLink"/>
              </w:rPr>
              <w:t>88</w:t>
            </w:r>
          </w:hyperlink>
        </w:p>
        <w:p>
          <w:pPr>
            <w:pStyle w:val="Contents4"/>
            <w:tabs>
              <w:tab w:val="clear" w:pos="8176"/>
              <w:tab w:val="right" w:pos="9026" w:leader="dot"/>
            </w:tabs>
            <w:rPr/>
          </w:pPr>
          <w:hyperlink w:anchor="__RefHeading___Toc7105351_2142443653">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7105353_2142443653">
            <w:r>
              <w:rPr>
                <w:webHidden/>
                <w:rStyle w:val="IndexLink"/>
                <w:rtl w:val="true"/>
              </w:rPr>
              <w:t>تغسیله بماء السدر</w:t>
            </w:r>
            <w:r>
              <w:rPr>
                <w:rStyle w:val="IndexLink"/>
                <w:rtl w:val="true"/>
              </w:rPr>
              <w:tab/>
            </w:r>
            <w:r>
              <w:rPr>
                <w:rStyle w:val="IndexLink"/>
              </w:rPr>
              <w:t>89</w:t>
            </w:r>
          </w:hyperlink>
        </w:p>
        <w:p>
          <w:pPr>
            <w:pStyle w:val="Contents4"/>
            <w:tabs>
              <w:tab w:val="clear" w:pos="8176"/>
              <w:tab w:val="right" w:pos="9026" w:leader="dot"/>
            </w:tabs>
            <w:rPr/>
          </w:pPr>
          <w:hyperlink w:anchor="__RefHeading___Toc7105355_2142443653">
            <w:r>
              <w:rPr>
                <w:webHidden/>
                <w:rStyle w:val="IndexLink"/>
                <w:rtl w:val="true"/>
              </w:rPr>
              <w:t>مقدار السدر</w:t>
            </w:r>
            <w:r>
              <w:rPr>
                <w:rStyle w:val="IndexLink"/>
                <w:rtl w:val="true"/>
              </w:rPr>
              <w:tab/>
            </w:r>
            <w:r>
              <w:rPr>
                <w:rStyle w:val="IndexLink"/>
              </w:rPr>
              <w:t>92</w:t>
            </w:r>
          </w:hyperlink>
        </w:p>
        <w:p>
          <w:pPr>
            <w:pStyle w:val="Contents4"/>
            <w:tabs>
              <w:tab w:val="clear" w:pos="8176"/>
              <w:tab w:val="right" w:pos="9026" w:leader="dot"/>
            </w:tabs>
            <w:rPr/>
          </w:pPr>
          <w:hyperlink w:anchor="__RefHeading___Toc7105357_2142443653">
            <w:r>
              <w:rPr>
                <w:webHidden/>
                <w:rStyle w:val="IndexLink"/>
                <w:rtl w:val="true"/>
              </w:rPr>
              <w:t>تغسیله بماء الکافور</w:t>
            </w:r>
            <w:r>
              <w:rPr>
                <w:rStyle w:val="IndexLink"/>
                <w:rtl w:val="true"/>
              </w:rPr>
              <w:tab/>
            </w:r>
            <w:r>
              <w:rPr>
                <w:rStyle w:val="IndexLink"/>
              </w:rPr>
              <w:t>92</w:t>
            </w:r>
          </w:hyperlink>
        </w:p>
        <w:p>
          <w:pPr>
            <w:pStyle w:val="Contents4"/>
            <w:tabs>
              <w:tab w:val="clear" w:pos="8176"/>
              <w:tab w:val="right" w:pos="9026" w:leader="dot"/>
            </w:tabs>
            <w:rPr/>
          </w:pPr>
          <w:hyperlink w:anchor="__RefHeading___Toc7105359_2142443653">
            <w:r>
              <w:rPr>
                <w:webHidden/>
                <w:rStyle w:val="IndexLink"/>
                <w:rtl w:val="true"/>
              </w:rPr>
              <w:t>تغسیله بماء القراح</w:t>
            </w:r>
            <w:r>
              <w:rPr>
                <w:rStyle w:val="IndexLink"/>
                <w:rtl w:val="true"/>
              </w:rPr>
              <w:tab/>
            </w:r>
            <w:r>
              <w:rPr>
                <w:rStyle w:val="IndexLink"/>
              </w:rPr>
              <w:t>92</w:t>
            </w:r>
          </w:hyperlink>
        </w:p>
        <w:p>
          <w:pPr>
            <w:pStyle w:val="Contents4"/>
            <w:tabs>
              <w:tab w:val="clear" w:pos="8176"/>
              <w:tab w:val="right" w:pos="9026" w:leader="dot"/>
            </w:tabs>
            <w:rPr/>
          </w:pPr>
          <w:hyperlink w:anchor="__RefHeading___Toc7105361_2142443653">
            <w:r>
              <w:rPr>
                <w:webHidden/>
                <w:rStyle w:val="IndexLink"/>
                <w:rtl w:val="true"/>
              </w:rPr>
              <w:t>استحباب توضیة المیت</w:t>
            </w:r>
            <w:r>
              <w:rPr>
                <w:rStyle w:val="IndexLink"/>
                <w:rtl w:val="true"/>
              </w:rPr>
              <w:tab/>
            </w:r>
            <w:r>
              <w:rPr>
                <w:rStyle w:val="IndexLink"/>
              </w:rPr>
              <w:t>93</w:t>
            </w:r>
          </w:hyperlink>
        </w:p>
        <w:p>
          <w:pPr>
            <w:pStyle w:val="Contents4"/>
            <w:tabs>
              <w:tab w:val="clear" w:pos="8176"/>
              <w:tab w:val="right" w:pos="9026" w:leader="dot"/>
            </w:tabs>
            <w:rPr/>
          </w:pPr>
          <w:hyperlink w:anchor="__RefHeading___Toc7105363_2142443653">
            <w:r>
              <w:rPr>
                <w:webHidden/>
                <w:rStyle w:val="IndexLink"/>
                <w:rtl w:val="true"/>
              </w:rPr>
              <w:t>التغسیل بالقراح عند عدم السدر أو الکافور</w:t>
            </w:r>
            <w:r>
              <w:rPr>
                <w:rStyle w:val="IndexLink"/>
                <w:rtl w:val="true"/>
              </w:rPr>
              <w:tab/>
            </w:r>
            <w:r>
              <w:rPr>
                <w:rStyle w:val="IndexLink"/>
              </w:rPr>
              <w:t>94</w:t>
            </w:r>
          </w:hyperlink>
        </w:p>
        <w:p>
          <w:pPr>
            <w:pStyle w:val="Contents4"/>
            <w:tabs>
              <w:tab w:val="clear" w:pos="8176"/>
              <w:tab w:val="right" w:pos="9026" w:leader="dot"/>
            </w:tabs>
            <w:rPr/>
          </w:pPr>
          <w:hyperlink w:anchor="__RefHeading___Toc7105365_2142443653">
            <w:r>
              <w:rPr>
                <w:webHidden/>
                <w:rStyle w:val="IndexLink"/>
                <w:rtl w:val="true"/>
              </w:rPr>
              <w:t>تیمیم المیت إذا کان جلده یتناثر بالغسل</w:t>
            </w:r>
            <w:r>
              <w:rPr>
                <w:rStyle w:val="IndexLink"/>
                <w:rtl w:val="true"/>
              </w:rPr>
              <w:tab/>
            </w:r>
            <w:r>
              <w:rPr>
                <w:rStyle w:val="IndexLink"/>
              </w:rPr>
              <w:t>95</w:t>
            </w:r>
          </w:hyperlink>
        </w:p>
        <w:p>
          <w:pPr>
            <w:pStyle w:val="Contents3"/>
            <w:tabs>
              <w:tab w:val="clear" w:pos="8459"/>
              <w:tab w:val="right" w:pos="9026" w:leader="dot"/>
            </w:tabs>
            <w:rPr/>
          </w:pPr>
          <w:hyperlink w:anchor="__RefHeading___Toc7105367_2142443653">
            <w:r>
              <w:rPr>
                <w:webHidden/>
                <w:rStyle w:val="IndexLink"/>
                <w:rtl w:val="true"/>
              </w:rPr>
              <w:t xml:space="preserve">- </w:t>
            </w:r>
            <w:r>
              <w:rPr>
                <w:rStyle w:val="IndexLink"/>
                <w:rtl w:val="true"/>
              </w:rPr>
              <w:t>سنن الغسل</w:t>
            </w:r>
            <w:r>
              <w:rPr>
                <w:rStyle w:val="IndexLink"/>
                <w:rtl w:val="true"/>
              </w:rPr>
              <w:tab/>
            </w:r>
            <w:r>
              <w:rPr>
                <w:rStyle w:val="IndexLink"/>
              </w:rPr>
              <w:t>96</w:t>
            </w:r>
          </w:hyperlink>
        </w:p>
        <w:p>
          <w:pPr>
            <w:pStyle w:val="Contents4"/>
            <w:tabs>
              <w:tab w:val="clear" w:pos="8176"/>
              <w:tab w:val="right" w:pos="9026" w:leader="dot"/>
            </w:tabs>
            <w:rPr/>
          </w:pPr>
          <w:hyperlink w:anchor="__RefHeading___Toc7105369_2142443653">
            <w:r>
              <w:rPr>
                <w:webHidden/>
                <w:rStyle w:val="IndexLink"/>
                <w:rtl w:val="true"/>
              </w:rPr>
              <w:t>تغسیله علی ساجة مستقبل القبلة</w:t>
            </w:r>
            <w:r>
              <w:rPr>
                <w:rStyle w:val="IndexLink"/>
                <w:rtl w:val="true"/>
              </w:rPr>
              <w:tab/>
            </w:r>
            <w:r>
              <w:rPr>
                <w:rStyle w:val="IndexLink"/>
              </w:rPr>
              <w:t>96</w:t>
            </w:r>
          </w:hyperlink>
        </w:p>
        <w:p>
          <w:pPr>
            <w:pStyle w:val="Contents4"/>
            <w:tabs>
              <w:tab w:val="clear" w:pos="8176"/>
              <w:tab w:val="right" w:pos="9026" w:leader="dot"/>
            </w:tabs>
            <w:rPr/>
          </w:pPr>
          <w:hyperlink w:anchor="__RefHeading___Toc7105371_2142443653">
            <w:r>
              <w:rPr>
                <w:webHidden/>
                <w:rStyle w:val="IndexLink"/>
                <w:rtl w:val="true"/>
              </w:rPr>
              <w:t>تغسیله تحت الظلال</w:t>
            </w:r>
            <w:r>
              <w:rPr>
                <w:rStyle w:val="IndexLink"/>
                <w:rtl w:val="true"/>
              </w:rPr>
              <w:tab/>
            </w:r>
            <w:r>
              <w:rPr>
                <w:rStyle w:val="IndexLink"/>
              </w:rPr>
              <w:t>97</w:t>
            </w:r>
          </w:hyperlink>
        </w:p>
        <w:p>
          <w:pPr>
            <w:pStyle w:val="Contents4"/>
            <w:tabs>
              <w:tab w:val="clear" w:pos="8176"/>
              <w:tab w:val="right" w:pos="9026" w:leader="dot"/>
            </w:tabs>
            <w:rPr/>
          </w:pPr>
          <w:hyperlink w:anchor="__RefHeading___Toc7105373_2142443653">
            <w:r>
              <w:rPr>
                <w:webHidden/>
                <w:rStyle w:val="IndexLink"/>
                <w:rtl w:val="true"/>
              </w:rPr>
              <w:t>إرسال الماء فی حفیرة</w:t>
            </w:r>
            <w:r>
              <w:rPr>
                <w:rStyle w:val="IndexLink"/>
                <w:rtl w:val="true"/>
              </w:rPr>
              <w:tab/>
            </w:r>
            <w:r>
              <w:rPr>
                <w:rStyle w:val="IndexLink"/>
              </w:rPr>
              <w:t>97</w:t>
            </w:r>
          </w:hyperlink>
        </w:p>
        <w:p>
          <w:pPr>
            <w:pStyle w:val="Contents4"/>
            <w:tabs>
              <w:tab w:val="clear" w:pos="8176"/>
              <w:tab w:val="right" w:pos="9026" w:leader="dot"/>
            </w:tabs>
            <w:rPr/>
          </w:pPr>
          <w:hyperlink w:anchor="__RefHeading___Toc7105375_2142443653">
            <w:r>
              <w:rPr>
                <w:webHidden/>
                <w:rStyle w:val="IndexLink"/>
                <w:rtl w:val="true"/>
              </w:rPr>
              <w:t>فتق قمیصه ونزعه</w:t>
            </w:r>
            <w:r>
              <w:rPr>
                <w:rStyle w:val="IndexLink"/>
                <w:rtl w:val="true"/>
              </w:rPr>
              <w:tab/>
            </w:r>
            <w:r>
              <w:rPr>
                <w:rStyle w:val="IndexLink"/>
              </w:rPr>
              <w:t>98</w:t>
            </w:r>
          </w:hyperlink>
        </w:p>
        <w:p>
          <w:pPr>
            <w:pStyle w:val="Contents4"/>
            <w:tabs>
              <w:tab w:val="clear" w:pos="8176"/>
              <w:tab w:val="right" w:pos="9026" w:leader="dot"/>
            </w:tabs>
            <w:rPr/>
          </w:pPr>
          <w:hyperlink w:anchor="__RefHeading___Toc7105377_2142443653">
            <w:r>
              <w:rPr>
                <w:webHidden/>
                <w:rStyle w:val="IndexLink"/>
                <w:rtl w:val="true"/>
              </w:rPr>
              <w:t>ستر عورته</w:t>
            </w:r>
            <w:r>
              <w:rPr>
                <w:rStyle w:val="IndexLink"/>
                <w:rtl w:val="true"/>
              </w:rPr>
              <w:tab/>
            </w:r>
            <w:r>
              <w:rPr>
                <w:rStyle w:val="IndexLink"/>
              </w:rPr>
              <w:t>98</w:t>
            </w:r>
          </w:hyperlink>
        </w:p>
        <w:p>
          <w:pPr>
            <w:pStyle w:val="Contents4"/>
            <w:tabs>
              <w:tab w:val="clear" w:pos="8176"/>
              <w:tab w:val="right" w:pos="9026" w:leader="dot"/>
            </w:tabs>
            <w:rPr/>
          </w:pPr>
          <w:hyperlink w:anchor="__RefHeading___Toc7105379_2142443653">
            <w:r>
              <w:rPr>
                <w:webHidden/>
                <w:rStyle w:val="IndexLink"/>
                <w:rtl w:val="true"/>
              </w:rPr>
              <w:t>تلیین أصابعه</w:t>
            </w:r>
            <w:r>
              <w:rPr>
                <w:rStyle w:val="IndexLink"/>
                <w:rtl w:val="true"/>
              </w:rPr>
              <w:tab/>
            </w:r>
            <w:r>
              <w:rPr>
                <w:rStyle w:val="IndexLink"/>
              </w:rPr>
              <w:t>99</w:t>
            </w:r>
          </w:hyperlink>
        </w:p>
        <w:p>
          <w:pPr>
            <w:pStyle w:val="Contents4"/>
            <w:tabs>
              <w:tab w:val="clear" w:pos="8176"/>
              <w:tab w:val="right" w:pos="9026" w:leader="dot"/>
            </w:tabs>
            <w:rPr/>
          </w:pPr>
          <w:hyperlink w:anchor="__RefHeading___Toc7105381_2142443653">
            <w:r>
              <w:rPr>
                <w:webHidden/>
                <w:rStyle w:val="IndexLink"/>
                <w:rtl w:val="true"/>
              </w:rPr>
              <w:t>غسل رأسه برغوة السدر</w:t>
            </w:r>
            <w:r>
              <w:rPr>
                <w:rStyle w:val="IndexLink"/>
                <w:rtl w:val="true"/>
              </w:rPr>
              <w:tab/>
            </w:r>
            <w:r>
              <w:rPr>
                <w:rStyle w:val="IndexLink"/>
              </w:rPr>
              <w:t>99</w:t>
            </w:r>
          </w:hyperlink>
        </w:p>
        <w:p>
          <w:pPr>
            <w:pStyle w:val="Contents4"/>
            <w:tabs>
              <w:tab w:val="clear" w:pos="8176"/>
              <w:tab w:val="right" w:pos="9026" w:leader="dot"/>
            </w:tabs>
            <w:rPr/>
          </w:pPr>
          <w:hyperlink w:anchor="__RefHeading___Toc7105383_2142443653">
            <w:r>
              <w:rPr>
                <w:webHidden/>
                <w:rStyle w:val="IndexLink"/>
                <w:rtl w:val="true"/>
              </w:rPr>
              <w:t>غسل یدی المیت</w:t>
            </w:r>
            <w:r>
              <w:rPr>
                <w:rStyle w:val="IndexLink"/>
                <w:rtl w:val="true"/>
              </w:rPr>
              <w:tab/>
            </w:r>
            <w:r>
              <w:rPr>
                <w:rStyle w:val="IndexLink"/>
              </w:rPr>
              <w:t>100</w:t>
            </w:r>
          </w:hyperlink>
        </w:p>
        <w:p>
          <w:pPr>
            <w:pStyle w:val="Contents4"/>
            <w:tabs>
              <w:tab w:val="clear" w:pos="8176"/>
              <w:tab w:val="right" w:pos="9026" w:leader="dot"/>
            </w:tabs>
            <w:rPr/>
          </w:pPr>
          <w:hyperlink w:anchor="__RefHeading___Toc7105385_2142443653">
            <w:r>
              <w:rPr>
                <w:webHidden/>
                <w:rStyle w:val="IndexLink"/>
                <w:rtl w:val="true"/>
              </w:rPr>
              <w:t>البدأة بالأیمن والتثلیث ومسح بطه</w:t>
            </w:r>
            <w:r>
              <w:rPr>
                <w:rStyle w:val="IndexLink"/>
                <w:rtl w:val="true"/>
              </w:rPr>
              <w:tab/>
            </w:r>
            <w:r>
              <w:rPr>
                <w:rStyle w:val="IndexLink"/>
              </w:rPr>
              <w:t>100</w:t>
            </w:r>
          </w:hyperlink>
        </w:p>
        <w:p>
          <w:pPr>
            <w:pStyle w:val="Contents3"/>
            <w:tabs>
              <w:tab w:val="clear" w:pos="8459"/>
              <w:tab w:val="right" w:pos="9026" w:leader="dot"/>
            </w:tabs>
            <w:rPr/>
          </w:pPr>
          <w:hyperlink w:anchor="__RefHeading___Toc7105387_2142443653">
            <w:r>
              <w:rPr>
                <w:webHidden/>
                <w:rStyle w:val="IndexLink"/>
                <w:rtl w:val="true"/>
              </w:rPr>
              <w:t xml:space="preserve">- </w:t>
            </w:r>
            <w:r>
              <w:rPr>
                <w:rStyle w:val="IndexLink"/>
                <w:rtl w:val="true"/>
              </w:rPr>
              <w:t>مکروهات الغسل</w:t>
            </w:r>
            <w:r>
              <w:rPr>
                <w:rStyle w:val="IndexLink"/>
                <w:rtl w:val="true"/>
              </w:rPr>
              <w:tab/>
            </w:r>
            <w:r>
              <w:rPr>
                <w:rStyle w:val="IndexLink"/>
              </w:rPr>
              <w:t>101</w:t>
            </w:r>
          </w:hyperlink>
        </w:p>
        <w:p>
          <w:pPr>
            <w:pStyle w:val="Contents4"/>
            <w:tabs>
              <w:tab w:val="clear" w:pos="8176"/>
              <w:tab w:val="right" w:pos="9026" w:leader="dot"/>
            </w:tabs>
            <w:rPr/>
          </w:pPr>
          <w:hyperlink w:anchor="__RefHeading___Toc7105389_2142443653">
            <w:r>
              <w:rPr>
                <w:webHidden/>
                <w:rStyle w:val="IndexLink"/>
                <w:rtl w:val="true"/>
              </w:rPr>
              <w:t>جعل الغاسل المیت بین رجلیه</w:t>
            </w:r>
            <w:r>
              <w:rPr>
                <w:rStyle w:val="IndexLink"/>
                <w:rtl w:val="true"/>
              </w:rPr>
              <w:tab/>
            </w:r>
            <w:r>
              <w:rPr>
                <w:rStyle w:val="IndexLink"/>
              </w:rPr>
              <w:t>101</w:t>
            </w:r>
          </w:hyperlink>
        </w:p>
        <w:p>
          <w:pPr>
            <w:pStyle w:val="Contents4"/>
            <w:tabs>
              <w:tab w:val="clear" w:pos="8176"/>
              <w:tab w:val="right" w:pos="9026" w:leader="dot"/>
            </w:tabs>
            <w:rPr/>
          </w:pPr>
          <w:hyperlink w:anchor="__RefHeading___Toc7105391_2142443653">
            <w:r>
              <w:rPr>
                <w:webHidden/>
                <w:rStyle w:val="IndexLink"/>
                <w:rtl w:val="true"/>
              </w:rPr>
              <w:t>اقعاده وقص أظفاره وترجیل شعره</w:t>
            </w:r>
            <w:r>
              <w:rPr>
                <w:rStyle w:val="IndexLink"/>
                <w:rtl w:val="true"/>
              </w:rPr>
              <w:tab/>
            </w:r>
            <w:r>
              <w:rPr>
                <w:rStyle w:val="IndexLink"/>
              </w:rPr>
              <w:t>101</w:t>
            </w:r>
          </w:hyperlink>
        </w:p>
        <w:p>
          <w:pPr>
            <w:pStyle w:val="Contents4"/>
            <w:tabs>
              <w:tab w:val="clear" w:pos="8176"/>
              <w:tab w:val="right" w:pos="9026" w:leader="dot"/>
            </w:tabs>
            <w:rPr/>
          </w:pPr>
          <w:hyperlink w:anchor="__RefHeading___Toc7105393_2142443653">
            <w:r>
              <w:rPr>
                <w:webHidden/>
                <w:rStyle w:val="IndexLink"/>
                <w:rtl w:val="true"/>
              </w:rPr>
              <w:t>کراهة تغسیل المخالف</w:t>
            </w:r>
            <w:r>
              <w:rPr>
                <w:rStyle w:val="IndexLink"/>
                <w:rtl w:val="true"/>
              </w:rPr>
              <w:tab/>
            </w:r>
            <w:r>
              <w:rPr>
                <w:rStyle w:val="IndexLink"/>
              </w:rPr>
              <w:t>101</w:t>
            </w:r>
          </w:hyperlink>
        </w:p>
        <w:p>
          <w:pPr>
            <w:pStyle w:val="Contents2"/>
            <w:tabs>
              <w:tab w:val="clear" w:pos="8743"/>
              <w:tab w:val="right" w:pos="9026" w:leader="dot"/>
            </w:tabs>
            <w:rPr/>
          </w:pPr>
          <w:hyperlink w:anchor="__RefHeading___Toc7105395_2142443653">
            <w:r>
              <w:rPr>
                <w:webHidden/>
                <w:rStyle w:val="IndexLink"/>
                <w:rtl w:val="true"/>
              </w:rPr>
              <w:t>التکفین</w:t>
            </w:r>
            <w:r>
              <w:rPr>
                <w:rStyle w:val="IndexLink"/>
                <w:rtl w:val="true"/>
              </w:rPr>
              <w:tab/>
            </w:r>
            <w:r>
              <w:rPr>
                <w:rStyle w:val="IndexLink"/>
              </w:rPr>
              <w:t>102</w:t>
            </w:r>
          </w:hyperlink>
        </w:p>
        <w:p>
          <w:pPr>
            <w:pStyle w:val="Contents3"/>
            <w:tabs>
              <w:tab w:val="clear" w:pos="8459"/>
              <w:tab w:val="right" w:pos="9026" w:leader="dot"/>
            </w:tabs>
            <w:rPr/>
          </w:pPr>
          <w:hyperlink w:anchor="__RefHeading___Toc7105397_2142443653">
            <w:r>
              <w:rPr>
                <w:webHidden/>
                <w:rStyle w:val="IndexLink"/>
                <w:rtl w:val="true"/>
              </w:rPr>
              <w:t xml:space="preserve">- </w:t>
            </w:r>
            <w:r>
              <w:rPr>
                <w:rStyle w:val="IndexLink"/>
                <w:rtl w:val="true"/>
              </w:rPr>
              <w:t>واجبات التکفین</w:t>
            </w:r>
            <w:r>
              <w:rPr>
                <w:rStyle w:val="IndexLink"/>
                <w:rtl w:val="true"/>
              </w:rPr>
              <w:tab/>
            </w:r>
            <w:r>
              <w:rPr>
                <w:rStyle w:val="IndexLink"/>
              </w:rPr>
              <w:t>102</w:t>
            </w:r>
          </w:hyperlink>
        </w:p>
        <w:p>
          <w:pPr>
            <w:pStyle w:val="Contents4"/>
            <w:tabs>
              <w:tab w:val="clear" w:pos="8176"/>
              <w:tab w:val="right" w:pos="9026" w:leader="dot"/>
            </w:tabs>
            <w:rPr/>
          </w:pPr>
          <w:hyperlink w:anchor="__RefHeading___Toc7105399_2142443653">
            <w:r>
              <w:rPr>
                <w:webHidden/>
                <w:rStyle w:val="IndexLink"/>
                <w:rtl w:val="true"/>
              </w:rPr>
              <w:t>التکفین بثلاث قطع</w:t>
            </w:r>
            <w:r>
              <w:rPr>
                <w:rStyle w:val="IndexLink"/>
                <w:rtl w:val="true"/>
              </w:rPr>
              <w:tab/>
            </w:r>
            <w:r>
              <w:rPr>
                <w:rStyle w:val="IndexLink"/>
              </w:rPr>
              <w:t>102</w:t>
            </w:r>
          </w:hyperlink>
        </w:p>
        <w:p>
          <w:pPr>
            <w:pStyle w:val="Contents4"/>
            <w:tabs>
              <w:tab w:val="clear" w:pos="8176"/>
              <w:tab w:val="right" w:pos="9026" w:leader="dot"/>
            </w:tabs>
            <w:rPr/>
          </w:pPr>
          <w:hyperlink w:anchor="__RefHeading___Toc7105401_2142443653">
            <w:r>
              <w:rPr>
                <w:webHidden/>
                <w:rStyle w:val="IndexLink"/>
                <w:rtl w:val="true"/>
              </w:rPr>
              <w:t>کفایة قطعة عند الضرورة</w:t>
            </w:r>
            <w:r>
              <w:rPr>
                <w:rStyle w:val="IndexLink"/>
                <w:rtl w:val="true"/>
              </w:rPr>
              <w:tab/>
            </w:r>
            <w:r>
              <w:rPr>
                <w:rStyle w:val="IndexLink"/>
              </w:rPr>
              <w:t>105</w:t>
            </w:r>
          </w:hyperlink>
        </w:p>
        <w:p>
          <w:pPr>
            <w:pStyle w:val="Contents4"/>
            <w:tabs>
              <w:tab w:val="clear" w:pos="8176"/>
              <w:tab w:val="right" w:pos="9026" w:leader="dot"/>
            </w:tabs>
            <w:rPr/>
          </w:pPr>
          <w:hyperlink w:anchor="__RefHeading___Toc7105403_2142443653">
            <w:r>
              <w:rPr>
                <w:webHidden/>
                <w:rStyle w:val="IndexLink"/>
                <w:rtl w:val="true"/>
              </w:rPr>
              <w:t>حرمة التکفین بالحریر</w:t>
            </w:r>
            <w:r>
              <w:rPr>
                <w:rStyle w:val="IndexLink"/>
                <w:rtl w:val="true"/>
              </w:rPr>
              <w:tab/>
            </w:r>
            <w:r>
              <w:rPr>
                <w:rStyle w:val="IndexLink"/>
              </w:rPr>
              <w:t>105</w:t>
            </w:r>
          </w:hyperlink>
        </w:p>
        <w:p>
          <w:pPr>
            <w:pStyle w:val="Contents4"/>
            <w:tabs>
              <w:tab w:val="clear" w:pos="8176"/>
              <w:tab w:val="right" w:pos="9026" w:leader="dot"/>
            </w:tabs>
            <w:rPr/>
          </w:pPr>
          <w:hyperlink w:anchor="__RefHeading___Toc7105405_2142443653">
            <w:r>
              <w:rPr>
                <w:webHidden/>
                <w:rStyle w:val="IndexLink"/>
                <w:rtl w:val="true"/>
              </w:rPr>
              <w:t>وجوب مسح مساجده بالکافور</w:t>
            </w:r>
            <w:r>
              <w:rPr>
                <w:rStyle w:val="IndexLink"/>
                <w:rtl w:val="true"/>
              </w:rPr>
              <w:tab/>
            </w:r>
            <w:r>
              <w:rPr>
                <w:rStyle w:val="IndexLink"/>
              </w:rPr>
              <w:t>106</w:t>
            </w:r>
          </w:hyperlink>
        </w:p>
        <w:p>
          <w:pPr>
            <w:pStyle w:val="Contents4"/>
            <w:tabs>
              <w:tab w:val="clear" w:pos="8176"/>
              <w:tab w:val="right" w:pos="9026" w:leader="dot"/>
            </w:tabs>
            <w:rPr/>
          </w:pPr>
          <w:hyperlink w:anchor="__RefHeading___Toc7105407_2142443653">
            <w:r>
              <w:rPr>
                <w:webHidden/>
                <w:rStyle w:val="IndexLink"/>
                <w:rtl w:val="true"/>
              </w:rPr>
              <w:t>مقدار الکافور المندوب</w:t>
            </w:r>
            <w:r>
              <w:rPr>
                <w:rStyle w:val="IndexLink"/>
                <w:rtl w:val="true"/>
              </w:rPr>
              <w:tab/>
            </w:r>
            <w:r>
              <w:rPr>
                <w:rStyle w:val="IndexLink"/>
              </w:rPr>
              <w:t>108</w:t>
            </w:r>
          </w:hyperlink>
        </w:p>
        <w:p>
          <w:pPr>
            <w:pStyle w:val="Contents3"/>
            <w:tabs>
              <w:tab w:val="clear" w:pos="8459"/>
              <w:tab w:val="right" w:pos="9026" w:leader="dot"/>
            </w:tabs>
            <w:rPr/>
          </w:pPr>
          <w:hyperlink w:anchor="__RefHeading___Toc7105409_2142443653">
            <w:r>
              <w:rPr>
                <w:webHidden/>
                <w:rStyle w:val="IndexLink"/>
                <w:rtl w:val="true"/>
              </w:rPr>
              <w:t>سنن التکفین</w:t>
            </w:r>
            <w:r>
              <w:rPr>
                <w:rStyle w:val="IndexLink"/>
                <w:rtl w:val="true"/>
              </w:rPr>
              <w:tab/>
            </w:r>
            <w:r>
              <w:rPr>
                <w:rStyle w:val="IndexLink"/>
              </w:rPr>
              <w:t>109</w:t>
            </w:r>
          </w:hyperlink>
        </w:p>
        <w:p>
          <w:pPr>
            <w:pStyle w:val="Contents4"/>
            <w:tabs>
              <w:tab w:val="clear" w:pos="8176"/>
              <w:tab w:val="right" w:pos="9026" w:leader="dot"/>
            </w:tabs>
            <w:rPr/>
          </w:pPr>
          <w:hyperlink w:anchor="__RefHeading___Toc7105411_2142443653">
            <w:r>
              <w:rPr>
                <w:webHidden/>
                <w:rStyle w:val="IndexLink"/>
                <w:rtl w:val="true"/>
              </w:rPr>
              <w:t>اغتسال الغاسل قبل التکفین</w:t>
            </w:r>
            <w:r>
              <w:rPr>
                <w:rStyle w:val="IndexLink"/>
                <w:rtl w:val="true"/>
              </w:rPr>
              <w:tab/>
            </w:r>
            <w:r>
              <w:rPr>
                <w:rStyle w:val="IndexLink"/>
              </w:rPr>
              <w:t>109</w:t>
            </w:r>
          </w:hyperlink>
        </w:p>
        <w:p>
          <w:pPr>
            <w:pStyle w:val="Contents4"/>
            <w:tabs>
              <w:tab w:val="clear" w:pos="8176"/>
              <w:tab w:val="right" w:pos="9026" w:leader="dot"/>
            </w:tabs>
            <w:rPr/>
          </w:pPr>
          <w:hyperlink w:anchor="__RefHeading___Toc7105413_2142443653">
            <w:r>
              <w:rPr>
                <w:webHidden/>
                <w:rStyle w:val="IndexLink"/>
                <w:rtl w:val="true"/>
              </w:rPr>
              <w:t>إضافة حبرة للرجل</w:t>
            </w:r>
            <w:r>
              <w:rPr>
                <w:rStyle w:val="IndexLink"/>
                <w:rtl w:val="true"/>
              </w:rPr>
              <w:tab/>
            </w:r>
            <w:r>
              <w:rPr>
                <w:rStyle w:val="IndexLink"/>
              </w:rPr>
              <w:t>109</w:t>
            </w:r>
          </w:hyperlink>
        </w:p>
        <w:p>
          <w:pPr>
            <w:pStyle w:val="Contents4"/>
            <w:tabs>
              <w:tab w:val="clear" w:pos="8176"/>
              <w:tab w:val="right" w:pos="9026" w:leader="dot"/>
            </w:tabs>
            <w:rPr/>
          </w:pPr>
          <w:hyperlink w:anchor="__RefHeading___Toc7105415_2142443653">
            <w:r>
              <w:rPr>
                <w:webHidden/>
                <w:rStyle w:val="IndexLink"/>
                <w:rtl w:val="true"/>
              </w:rPr>
              <w:t>إضافة خرقة للرجل</w:t>
            </w:r>
            <w:r>
              <w:rPr>
                <w:rStyle w:val="IndexLink"/>
                <w:rtl w:val="true"/>
              </w:rPr>
              <w:tab/>
            </w:r>
            <w:r>
              <w:rPr>
                <w:rStyle w:val="IndexLink"/>
              </w:rPr>
              <w:t>111</w:t>
            </w:r>
          </w:hyperlink>
        </w:p>
        <w:p>
          <w:pPr>
            <w:pStyle w:val="Contents4"/>
            <w:tabs>
              <w:tab w:val="clear" w:pos="8176"/>
              <w:tab w:val="right" w:pos="9026" w:leader="dot"/>
            </w:tabs>
            <w:rPr/>
          </w:pPr>
          <w:hyperlink w:anchor="__RefHeading___Toc7105417_2142443653">
            <w:r>
              <w:rPr>
                <w:webHidden/>
                <w:rStyle w:val="IndexLink"/>
                <w:rtl w:val="true"/>
              </w:rPr>
              <w:t>تعمیم الرجل</w:t>
            </w:r>
            <w:r>
              <w:rPr>
                <w:rStyle w:val="IndexLink"/>
                <w:rtl w:val="true"/>
              </w:rPr>
              <w:tab/>
            </w:r>
            <w:r>
              <w:rPr>
                <w:rStyle w:val="IndexLink"/>
              </w:rPr>
              <w:t>112</w:t>
            </w:r>
          </w:hyperlink>
        </w:p>
        <w:p>
          <w:pPr>
            <w:pStyle w:val="Contents4"/>
            <w:tabs>
              <w:tab w:val="clear" w:pos="8176"/>
              <w:tab w:val="right" w:pos="9026" w:leader="dot"/>
            </w:tabs>
            <w:rPr/>
          </w:pPr>
          <w:hyperlink w:anchor="__RefHeading___Toc7105419_2142443653">
            <w:r>
              <w:rPr>
                <w:webHidden/>
                <w:rStyle w:val="IndexLink"/>
                <w:rtl w:val="true"/>
              </w:rPr>
              <w:t>إضافة لفافة للمرأة ونمطا</w:t>
            </w:r>
            <w:r>
              <w:rPr>
                <w:rStyle w:val="IndexLink"/>
                <w:rtl w:val="true"/>
              </w:rPr>
              <w:tab/>
            </w:r>
            <w:r>
              <w:rPr>
                <w:rStyle w:val="IndexLink"/>
              </w:rPr>
              <w:t>114</w:t>
            </w:r>
          </w:hyperlink>
        </w:p>
        <w:p>
          <w:pPr>
            <w:pStyle w:val="Contents4"/>
            <w:tabs>
              <w:tab w:val="clear" w:pos="8176"/>
              <w:tab w:val="right" w:pos="9026" w:leader="dot"/>
            </w:tabs>
            <w:rPr/>
          </w:pPr>
          <w:hyperlink w:anchor="__RefHeading___Toc7105421_2142443653">
            <w:r>
              <w:rPr>
                <w:webHidden/>
                <w:rStyle w:val="IndexLink"/>
                <w:rtl w:val="true"/>
              </w:rPr>
              <w:t>إضافة قناع للمرأة</w:t>
            </w:r>
            <w:r>
              <w:rPr>
                <w:rStyle w:val="IndexLink"/>
                <w:rtl w:val="true"/>
              </w:rPr>
              <w:tab/>
            </w:r>
            <w:r>
              <w:rPr>
                <w:rStyle w:val="IndexLink"/>
              </w:rPr>
              <w:t>115</w:t>
            </w:r>
          </w:hyperlink>
        </w:p>
        <w:p>
          <w:pPr>
            <w:pStyle w:val="Contents4"/>
            <w:tabs>
              <w:tab w:val="clear" w:pos="8176"/>
              <w:tab w:val="right" w:pos="9026" w:leader="dot"/>
            </w:tabs>
            <w:rPr/>
          </w:pPr>
          <w:hyperlink w:anchor="__RefHeading___Toc7105423_2142443653">
            <w:r>
              <w:rPr>
                <w:webHidden/>
                <w:rStyle w:val="IndexLink"/>
                <w:rtl w:val="true"/>
              </w:rPr>
              <w:t>کون الکفن من القطن</w:t>
            </w:r>
            <w:r>
              <w:rPr>
                <w:rStyle w:val="IndexLink"/>
                <w:rtl w:val="true"/>
              </w:rPr>
              <w:tab/>
            </w:r>
            <w:r>
              <w:rPr>
                <w:rStyle w:val="IndexLink"/>
              </w:rPr>
              <w:t>115</w:t>
            </w:r>
          </w:hyperlink>
        </w:p>
        <w:p>
          <w:pPr>
            <w:pStyle w:val="Contents4"/>
            <w:tabs>
              <w:tab w:val="clear" w:pos="8176"/>
              <w:tab w:val="right" w:pos="9026" w:leader="dot"/>
            </w:tabs>
            <w:rPr/>
          </w:pPr>
          <w:hyperlink w:anchor="__RefHeading___Toc7105425_2142443653">
            <w:r>
              <w:rPr>
                <w:webHidden/>
                <w:rStyle w:val="IndexLink"/>
                <w:rtl w:val="true"/>
              </w:rPr>
              <w:t>نثر الذریرة علی الکفن</w:t>
            </w:r>
            <w:r>
              <w:rPr>
                <w:rStyle w:val="IndexLink"/>
                <w:rtl w:val="true"/>
              </w:rPr>
              <w:tab/>
            </w:r>
            <w:r>
              <w:rPr>
                <w:rStyle w:val="IndexLink"/>
              </w:rPr>
              <w:t>116</w:t>
            </w:r>
          </w:hyperlink>
        </w:p>
        <w:p>
          <w:pPr>
            <w:pStyle w:val="Contents4"/>
            <w:tabs>
              <w:tab w:val="clear" w:pos="8176"/>
              <w:tab w:val="right" w:pos="9026" w:leader="dot"/>
            </w:tabs>
            <w:rPr/>
          </w:pPr>
          <w:hyperlink w:anchor="__RefHeading___Toc7105427_2142443653">
            <w:r>
              <w:rPr>
                <w:webHidden/>
                <w:rStyle w:val="IndexLink"/>
                <w:rtl w:val="true"/>
              </w:rPr>
              <w:t>کتابة الشهادتین علی الکفن</w:t>
            </w:r>
            <w:r>
              <w:rPr>
                <w:rStyle w:val="IndexLink"/>
                <w:rtl w:val="true"/>
              </w:rPr>
              <w:tab/>
            </w:r>
            <w:r>
              <w:rPr>
                <w:rStyle w:val="IndexLink"/>
              </w:rPr>
              <w:t>117</w:t>
            </w:r>
          </w:hyperlink>
        </w:p>
        <w:p>
          <w:pPr>
            <w:pStyle w:val="Contents4"/>
            <w:tabs>
              <w:tab w:val="clear" w:pos="8176"/>
              <w:tab w:val="right" w:pos="9026" w:leader="dot"/>
            </w:tabs>
            <w:rPr/>
          </w:pPr>
          <w:hyperlink w:anchor="__RefHeading___Toc7105429_2142443653">
            <w:r>
              <w:rPr>
                <w:webHidden/>
                <w:rStyle w:val="IndexLink"/>
                <w:rtl w:val="true"/>
              </w:rPr>
              <w:t>خیاطة الکفن بخیوطه وعدم بله بالریق</w:t>
            </w:r>
            <w:r>
              <w:rPr>
                <w:rStyle w:val="IndexLink"/>
                <w:rtl w:val="true"/>
              </w:rPr>
              <w:tab/>
            </w:r>
            <w:r>
              <w:rPr>
                <w:rStyle w:val="IndexLink"/>
              </w:rPr>
              <w:t>118</w:t>
            </w:r>
          </w:hyperlink>
        </w:p>
        <w:p>
          <w:pPr>
            <w:pStyle w:val="Contents4"/>
            <w:tabs>
              <w:tab w:val="clear" w:pos="8176"/>
              <w:tab w:val="right" w:pos="9026" w:leader="dot"/>
            </w:tabs>
            <w:rPr/>
          </w:pPr>
          <w:hyperlink w:anchor="__RefHeading___Toc7105431_2142443653">
            <w:r>
              <w:rPr>
                <w:webHidden/>
                <w:rStyle w:val="IndexLink"/>
                <w:rtl w:val="true"/>
              </w:rPr>
              <w:t>جعل جریدتین فی الکفن</w:t>
            </w:r>
            <w:r>
              <w:rPr>
                <w:rStyle w:val="IndexLink"/>
                <w:rtl w:val="true"/>
              </w:rPr>
              <w:tab/>
            </w:r>
            <w:r>
              <w:rPr>
                <w:rStyle w:val="IndexLink"/>
              </w:rPr>
              <w:t>118</w:t>
            </w:r>
          </w:hyperlink>
        </w:p>
        <w:p>
          <w:pPr>
            <w:pStyle w:val="Contents4"/>
            <w:tabs>
              <w:tab w:val="clear" w:pos="8176"/>
              <w:tab w:val="right" w:pos="9026" w:leader="dot"/>
            </w:tabs>
            <w:rPr/>
          </w:pPr>
          <w:hyperlink w:anchor="__RefHeading___Toc7105433_2142443653">
            <w:r>
              <w:rPr>
                <w:webHidden/>
                <w:rStyle w:val="IndexLink"/>
                <w:rtl w:val="true"/>
              </w:rPr>
              <w:t>سحق الکافور بالید</w:t>
            </w:r>
            <w:r>
              <w:rPr>
                <w:rStyle w:val="IndexLink"/>
                <w:rtl w:val="true"/>
              </w:rPr>
              <w:tab/>
            </w:r>
            <w:r>
              <w:rPr>
                <w:rStyle w:val="IndexLink"/>
              </w:rPr>
              <w:t>122</w:t>
            </w:r>
          </w:hyperlink>
        </w:p>
        <w:p>
          <w:pPr>
            <w:pStyle w:val="Contents4"/>
            <w:tabs>
              <w:tab w:val="clear" w:pos="8176"/>
              <w:tab w:val="right" w:pos="9026" w:leader="dot"/>
            </w:tabs>
            <w:rPr/>
          </w:pPr>
          <w:hyperlink w:anchor="__RefHeading___Toc7105435_2142443653">
            <w:r>
              <w:rPr>
                <w:webHidden/>
                <w:rStyle w:val="IndexLink"/>
                <w:rtl w:val="true"/>
              </w:rPr>
              <w:t>جعل ما یفضل من الکافور علی الصدر</w:t>
            </w:r>
            <w:r>
              <w:rPr>
                <w:rStyle w:val="IndexLink"/>
                <w:rtl w:val="true"/>
              </w:rPr>
              <w:tab/>
            </w:r>
            <w:r>
              <w:rPr>
                <w:rStyle w:val="IndexLink"/>
              </w:rPr>
              <w:t>122</w:t>
            </w:r>
          </w:hyperlink>
        </w:p>
        <w:p>
          <w:pPr>
            <w:pStyle w:val="Contents4"/>
            <w:tabs>
              <w:tab w:val="clear" w:pos="8176"/>
              <w:tab w:val="right" w:pos="9026" w:leader="dot"/>
            </w:tabs>
            <w:rPr/>
          </w:pPr>
          <w:hyperlink w:anchor="__RefHeading___Toc7105437_2142443653">
            <w:r>
              <w:rPr>
                <w:webHidden/>
                <w:rStyle w:val="IndexLink"/>
                <w:rtl w:val="true"/>
              </w:rPr>
              <w:t>طوی جانب اللفافة</w:t>
            </w:r>
            <w:r>
              <w:rPr>
                <w:rStyle w:val="IndexLink"/>
                <w:rtl w:val="true"/>
              </w:rPr>
              <w:tab/>
            </w:r>
            <w:r>
              <w:rPr>
                <w:rStyle w:val="IndexLink"/>
              </w:rPr>
              <w:t>123</w:t>
            </w:r>
          </w:hyperlink>
        </w:p>
        <w:p>
          <w:pPr>
            <w:pStyle w:val="Contents3"/>
            <w:tabs>
              <w:tab w:val="clear" w:pos="8459"/>
              <w:tab w:val="right" w:pos="9026" w:leader="dot"/>
            </w:tabs>
            <w:rPr/>
          </w:pPr>
          <w:hyperlink w:anchor="__RefHeading___Toc7105439_2142443653">
            <w:r>
              <w:rPr>
                <w:webHidden/>
                <w:rStyle w:val="IndexLink"/>
                <w:rtl w:val="true"/>
              </w:rPr>
              <w:t xml:space="preserve">- </w:t>
            </w:r>
            <w:r>
              <w:rPr>
                <w:rStyle w:val="IndexLink"/>
                <w:rtl w:val="true"/>
              </w:rPr>
              <w:t>مکروهات التکفین</w:t>
            </w:r>
            <w:r>
              <w:rPr>
                <w:rStyle w:val="IndexLink"/>
                <w:rtl w:val="true"/>
              </w:rPr>
              <w:tab/>
            </w:r>
            <w:r>
              <w:rPr>
                <w:rStyle w:val="IndexLink"/>
              </w:rPr>
              <w:t>123</w:t>
            </w:r>
          </w:hyperlink>
        </w:p>
        <w:p>
          <w:pPr>
            <w:pStyle w:val="Contents4"/>
            <w:tabs>
              <w:tab w:val="clear" w:pos="8176"/>
              <w:tab w:val="right" w:pos="9026" w:leader="dot"/>
            </w:tabs>
            <w:rPr/>
          </w:pPr>
          <w:hyperlink w:anchor="__RefHeading___Toc7105441_2142443653">
            <w:r>
              <w:rPr>
                <w:webHidden/>
                <w:rStyle w:val="IndexLink"/>
                <w:rtl w:val="true"/>
              </w:rPr>
              <w:t>التکفین بالکتان</w:t>
            </w:r>
            <w:r>
              <w:rPr>
                <w:rStyle w:val="IndexLink"/>
                <w:rtl w:val="true"/>
              </w:rPr>
              <w:tab/>
            </w:r>
            <w:r>
              <w:rPr>
                <w:rStyle w:val="IndexLink"/>
              </w:rPr>
              <w:t>123</w:t>
            </w:r>
          </w:hyperlink>
        </w:p>
        <w:p>
          <w:pPr>
            <w:pStyle w:val="Contents4"/>
            <w:tabs>
              <w:tab w:val="clear" w:pos="8176"/>
              <w:tab w:val="right" w:pos="9026" w:leader="dot"/>
            </w:tabs>
            <w:rPr/>
          </w:pPr>
          <w:hyperlink w:anchor="__RefHeading___Toc7105443_2142443653">
            <w:r>
              <w:rPr>
                <w:webHidden/>
                <w:rStyle w:val="IndexLink"/>
                <w:rtl w:val="true"/>
              </w:rPr>
              <w:t>عمل أکمام للکفن والکتابة علیه بالسواد</w:t>
            </w:r>
            <w:r>
              <w:rPr>
                <w:rStyle w:val="IndexLink"/>
                <w:rtl w:val="true"/>
              </w:rPr>
              <w:tab/>
            </w:r>
            <w:r>
              <w:rPr>
                <w:rStyle w:val="IndexLink"/>
              </w:rPr>
              <w:t>124</w:t>
            </w:r>
          </w:hyperlink>
        </w:p>
        <w:p>
          <w:pPr>
            <w:pStyle w:val="Contents4"/>
            <w:tabs>
              <w:tab w:val="clear" w:pos="8176"/>
              <w:tab w:val="right" w:pos="9026" w:leader="dot"/>
            </w:tabs>
            <w:rPr/>
          </w:pPr>
          <w:hyperlink w:anchor="__RefHeading___Toc7105445_2142443653">
            <w:r>
              <w:rPr>
                <w:webHidden/>
                <w:rStyle w:val="IndexLink"/>
                <w:rtl w:val="true"/>
              </w:rPr>
              <w:t>جعل الکافور فی مسامع المیت</w:t>
            </w:r>
            <w:r>
              <w:rPr>
                <w:rStyle w:val="IndexLink"/>
                <w:rtl w:val="true"/>
              </w:rPr>
              <w:tab/>
            </w:r>
            <w:r>
              <w:rPr>
                <w:rStyle w:val="IndexLink"/>
              </w:rPr>
              <w:t>124</w:t>
            </w:r>
          </w:hyperlink>
        </w:p>
        <w:p>
          <w:pPr>
            <w:pStyle w:val="Contents3"/>
            <w:tabs>
              <w:tab w:val="clear" w:pos="8459"/>
              <w:tab w:val="right" w:pos="9026" w:leader="dot"/>
            </w:tabs>
            <w:rPr/>
          </w:pPr>
          <w:hyperlink w:anchor="__RefHeading___Toc7105447_2142443653">
            <w:r>
              <w:rPr>
                <w:webHidden/>
                <w:rStyle w:val="IndexLink"/>
                <w:rtl w:val="true"/>
              </w:rPr>
              <w:t xml:space="preserve">- </w:t>
            </w:r>
            <w:r>
              <w:rPr>
                <w:rStyle w:val="IndexLink"/>
                <w:rtl w:val="true"/>
              </w:rPr>
              <w:t>بعض مسائل التکفین</w:t>
            </w:r>
            <w:r>
              <w:rPr>
                <w:rStyle w:val="IndexLink"/>
                <w:rtl w:val="true"/>
              </w:rPr>
              <w:tab/>
            </w:r>
            <w:r>
              <w:rPr>
                <w:rStyle w:val="IndexLink"/>
              </w:rPr>
              <w:t>126</w:t>
            </w:r>
          </w:hyperlink>
        </w:p>
        <w:p>
          <w:pPr>
            <w:pStyle w:val="Contents4"/>
            <w:tabs>
              <w:tab w:val="clear" w:pos="8176"/>
              <w:tab w:val="right" w:pos="9026" w:leader="dot"/>
            </w:tabs>
            <w:rPr/>
          </w:pPr>
          <w:hyperlink w:anchor="__RefHeading___Toc7105449_2142443653">
            <w:r>
              <w:rPr>
                <w:webHidden/>
                <w:rStyle w:val="IndexLink"/>
                <w:rtl w:val="true"/>
              </w:rPr>
              <w:t>حکم النجاسة الخارجة من المیت</w:t>
            </w:r>
            <w:r>
              <w:rPr>
                <w:rStyle w:val="IndexLink"/>
                <w:rtl w:val="true"/>
              </w:rPr>
              <w:tab/>
            </w:r>
            <w:r>
              <w:rPr>
                <w:rStyle w:val="IndexLink"/>
              </w:rPr>
              <w:t>126</w:t>
            </w:r>
          </w:hyperlink>
        </w:p>
        <w:p>
          <w:pPr>
            <w:pStyle w:val="Contents4"/>
            <w:tabs>
              <w:tab w:val="clear" w:pos="8176"/>
              <w:tab w:val="right" w:pos="9026" w:leader="dot"/>
            </w:tabs>
            <w:rPr/>
          </w:pPr>
          <w:hyperlink w:anchor="__RefHeading___Toc7105451_2142443653">
            <w:r>
              <w:rPr>
                <w:webHidden/>
                <w:rStyle w:val="IndexLink"/>
                <w:rtl w:val="true"/>
              </w:rPr>
              <w:t>کفن المرأة علی الزوج</w:t>
            </w:r>
            <w:r>
              <w:rPr>
                <w:rStyle w:val="IndexLink"/>
                <w:rtl w:val="true"/>
              </w:rPr>
              <w:tab/>
            </w:r>
            <w:r>
              <w:rPr>
                <w:rStyle w:val="IndexLink"/>
              </w:rPr>
              <w:t>127</w:t>
            </w:r>
          </w:hyperlink>
        </w:p>
        <w:p>
          <w:pPr>
            <w:pStyle w:val="Contents4"/>
            <w:tabs>
              <w:tab w:val="clear" w:pos="8176"/>
              <w:tab w:val="right" w:pos="9026" w:leader="dot"/>
            </w:tabs>
            <w:rPr/>
          </w:pPr>
          <w:hyperlink w:anchor="__RefHeading___Toc7105453_2142443653">
            <w:r>
              <w:rPr>
                <w:webHidden/>
                <w:rStyle w:val="IndexLink"/>
                <w:rtl w:val="true"/>
              </w:rPr>
              <w:t>کفن الرجل من الترکة</w:t>
            </w:r>
            <w:r>
              <w:rPr>
                <w:rStyle w:val="IndexLink"/>
                <w:rtl w:val="true"/>
              </w:rPr>
              <w:tab/>
            </w:r>
            <w:r>
              <w:rPr>
                <w:rStyle w:val="IndexLink"/>
              </w:rPr>
              <w:t>129</w:t>
            </w:r>
          </w:hyperlink>
        </w:p>
        <w:p>
          <w:pPr>
            <w:pStyle w:val="Contents4"/>
            <w:tabs>
              <w:tab w:val="clear" w:pos="8176"/>
              <w:tab w:val="right" w:pos="9026" w:leader="dot"/>
            </w:tabs>
            <w:rPr/>
          </w:pPr>
          <w:hyperlink w:anchor="__RefHeading___Toc7105455_2142443653">
            <w:r>
              <w:rPr>
                <w:webHidden/>
                <w:rStyle w:val="IndexLink"/>
                <w:rtl w:val="true"/>
              </w:rPr>
              <w:t>حکم ما یسقط من المیت</w:t>
            </w:r>
            <w:r>
              <w:rPr>
                <w:rStyle w:val="IndexLink"/>
                <w:rtl w:val="true"/>
              </w:rPr>
              <w:tab/>
            </w:r>
            <w:r>
              <w:rPr>
                <w:rStyle w:val="IndexLink"/>
              </w:rPr>
              <w:t>131</w:t>
            </w:r>
          </w:hyperlink>
        </w:p>
        <w:p>
          <w:pPr>
            <w:pStyle w:val="Contents2"/>
            <w:tabs>
              <w:tab w:val="clear" w:pos="8743"/>
              <w:tab w:val="right" w:pos="9026" w:leader="dot"/>
            </w:tabs>
            <w:rPr/>
          </w:pPr>
          <w:hyperlink w:anchor="__RefHeading___Toc7105457_2142443653">
            <w:r>
              <w:rPr>
                <w:webHidden/>
                <w:rStyle w:val="IndexLink"/>
                <w:rtl w:val="true"/>
              </w:rPr>
              <w:t>الدفن</w:t>
            </w:r>
            <w:r>
              <w:rPr>
                <w:rStyle w:val="IndexLink"/>
                <w:rtl w:val="true"/>
              </w:rPr>
              <w:tab/>
            </w:r>
            <w:r>
              <w:rPr>
                <w:rStyle w:val="IndexLink"/>
              </w:rPr>
              <w:t>132</w:t>
            </w:r>
          </w:hyperlink>
        </w:p>
        <w:p>
          <w:pPr>
            <w:pStyle w:val="Contents3"/>
            <w:tabs>
              <w:tab w:val="clear" w:pos="8459"/>
              <w:tab w:val="right" w:pos="9026" w:leader="dot"/>
            </w:tabs>
            <w:rPr/>
          </w:pPr>
          <w:hyperlink w:anchor="__RefHeading___Toc7105459_2142443653">
            <w:r>
              <w:rPr>
                <w:webHidden/>
                <w:rStyle w:val="IndexLink"/>
                <w:rtl w:val="true"/>
              </w:rPr>
              <w:t xml:space="preserve">- </w:t>
            </w:r>
            <w:r>
              <w:rPr>
                <w:rStyle w:val="IndexLink"/>
                <w:rtl w:val="true"/>
              </w:rPr>
              <w:t>التشییع</w:t>
            </w:r>
            <w:r>
              <w:rPr>
                <w:rStyle w:val="IndexLink"/>
                <w:rtl w:val="true"/>
              </w:rPr>
              <w:tab/>
            </w:r>
            <w:r>
              <w:rPr>
                <w:rStyle w:val="IndexLink"/>
              </w:rPr>
              <w:t>132</w:t>
            </w:r>
          </w:hyperlink>
        </w:p>
        <w:p>
          <w:pPr>
            <w:pStyle w:val="Contents4"/>
            <w:tabs>
              <w:tab w:val="clear" w:pos="8176"/>
              <w:tab w:val="right" w:pos="9026" w:leader="dot"/>
            </w:tabs>
            <w:rPr/>
          </w:pPr>
          <w:hyperlink w:anchor="__RefHeading___Toc7105461_2142443653">
            <w:r>
              <w:rPr>
                <w:webHidden/>
                <w:rStyle w:val="IndexLink"/>
                <w:rtl w:val="true"/>
              </w:rPr>
              <w:t>استحباب المشی خلف الجنازة</w:t>
            </w:r>
            <w:r>
              <w:rPr>
                <w:rStyle w:val="IndexLink"/>
                <w:rtl w:val="true"/>
              </w:rPr>
              <w:tab/>
            </w:r>
            <w:r>
              <w:rPr>
                <w:rStyle w:val="IndexLink"/>
              </w:rPr>
              <w:t>132</w:t>
            </w:r>
          </w:hyperlink>
        </w:p>
        <w:p>
          <w:pPr>
            <w:pStyle w:val="Contents4"/>
            <w:tabs>
              <w:tab w:val="clear" w:pos="8176"/>
              <w:tab w:val="right" w:pos="9026" w:leader="dot"/>
            </w:tabs>
            <w:rPr/>
          </w:pPr>
          <w:hyperlink w:anchor="__RefHeading___Toc7105463_2142443653">
            <w:r>
              <w:rPr>
                <w:webHidden/>
                <w:rStyle w:val="IndexLink"/>
                <w:rtl w:val="true"/>
              </w:rPr>
              <w:t>کراهة الجلوس للمشیع</w:t>
            </w:r>
            <w:r>
              <w:rPr>
                <w:rStyle w:val="IndexLink"/>
                <w:rtl w:val="true"/>
              </w:rPr>
              <w:tab/>
            </w:r>
            <w:r>
              <w:rPr>
                <w:rStyle w:val="IndexLink"/>
              </w:rPr>
              <w:t>134</w:t>
            </w:r>
          </w:hyperlink>
        </w:p>
        <w:p>
          <w:pPr>
            <w:pStyle w:val="Contents4"/>
            <w:tabs>
              <w:tab w:val="clear" w:pos="8176"/>
              <w:tab w:val="right" w:pos="9026" w:leader="dot"/>
            </w:tabs>
            <w:rPr/>
          </w:pPr>
          <w:hyperlink w:anchor="__RefHeading___Toc7105465_2142443653">
            <w:r>
              <w:rPr>
                <w:webHidden/>
                <w:rStyle w:val="IndexLink"/>
                <w:rtl w:val="true"/>
              </w:rPr>
              <w:t>استحباب تربیع الجنازة</w:t>
            </w:r>
            <w:r>
              <w:rPr>
                <w:rStyle w:val="IndexLink"/>
                <w:rtl w:val="true"/>
              </w:rPr>
              <w:tab/>
            </w:r>
            <w:r>
              <w:rPr>
                <w:rStyle w:val="IndexLink"/>
              </w:rPr>
              <w:t>135</w:t>
            </w:r>
          </w:hyperlink>
        </w:p>
        <w:p>
          <w:pPr>
            <w:pStyle w:val="Contents4"/>
            <w:tabs>
              <w:tab w:val="clear" w:pos="8176"/>
              <w:tab w:val="right" w:pos="9026" w:leader="dot"/>
            </w:tabs>
            <w:rPr/>
          </w:pPr>
          <w:hyperlink w:anchor="__RefHeading___Toc7105467_2142443653">
            <w:r>
              <w:rPr>
                <w:webHidden/>
                <w:rStyle w:val="IndexLink"/>
                <w:rtl w:val="true"/>
              </w:rPr>
              <w:t>استحباب إعلام المؤمنین بموت المؤمن</w:t>
            </w:r>
            <w:r>
              <w:rPr>
                <w:rStyle w:val="IndexLink"/>
                <w:rtl w:val="true"/>
              </w:rPr>
              <w:tab/>
            </w:r>
            <w:r>
              <w:rPr>
                <w:rStyle w:val="IndexLink"/>
              </w:rPr>
              <w:t>138</w:t>
            </w:r>
          </w:hyperlink>
        </w:p>
        <w:p>
          <w:pPr>
            <w:pStyle w:val="Contents4"/>
            <w:tabs>
              <w:tab w:val="clear" w:pos="8176"/>
              <w:tab w:val="right" w:pos="9026" w:leader="dot"/>
            </w:tabs>
            <w:rPr/>
          </w:pPr>
          <w:hyperlink w:anchor="__RefHeading___Toc7105469_2142443653">
            <w:r>
              <w:rPr>
                <w:webHidden/>
                <w:rStyle w:val="IndexLink"/>
                <w:rtl w:val="true"/>
              </w:rPr>
              <w:t>استحباب وضع الجنازة إذا وصل القبر</w:t>
            </w:r>
            <w:r>
              <w:rPr>
                <w:rStyle w:val="IndexLink"/>
                <w:rtl w:val="true"/>
              </w:rPr>
              <w:tab/>
            </w:r>
            <w:r>
              <w:rPr>
                <w:rStyle w:val="IndexLink"/>
              </w:rPr>
              <w:t>139</w:t>
            </w:r>
          </w:hyperlink>
        </w:p>
        <w:p>
          <w:pPr>
            <w:pStyle w:val="Contents4"/>
            <w:tabs>
              <w:tab w:val="clear" w:pos="8176"/>
              <w:tab w:val="right" w:pos="9026" w:leader="dot"/>
            </w:tabs>
            <w:rPr/>
          </w:pPr>
          <w:hyperlink w:anchor="__RefHeading___Toc7105471_2142443653">
            <w:r>
              <w:rPr>
                <w:webHidden/>
                <w:rStyle w:val="IndexLink"/>
                <w:rtl w:val="true"/>
              </w:rPr>
              <w:t>کیفیة إرسال المیت فی القبر</w:t>
            </w:r>
            <w:r>
              <w:rPr>
                <w:rStyle w:val="IndexLink"/>
                <w:rtl w:val="true"/>
              </w:rPr>
              <w:tab/>
            </w:r>
            <w:r>
              <w:rPr>
                <w:rStyle w:val="IndexLink"/>
              </w:rPr>
              <w:t>140</w:t>
            </w:r>
          </w:hyperlink>
        </w:p>
        <w:p>
          <w:pPr>
            <w:pStyle w:val="Contents4"/>
            <w:tabs>
              <w:tab w:val="clear" w:pos="8176"/>
              <w:tab w:val="right" w:pos="9026" w:leader="dot"/>
            </w:tabs>
            <w:rPr/>
          </w:pPr>
          <w:hyperlink w:anchor="__RefHeading___Toc7105473_2142443653">
            <w:r>
              <w:rPr>
                <w:webHidden/>
                <w:rStyle w:val="IndexLink"/>
                <w:rtl w:val="true"/>
              </w:rPr>
              <w:t>استحباب تحفی النازل فی القبر</w:t>
            </w:r>
            <w:r>
              <w:rPr>
                <w:rStyle w:val="IndexLink"/>
                <w:rtl w:val="true"/>
              </w:rPr>
              <w:tab/>
            </w:r>
            <w:r>
              <w:rPr>
                <w:rStyle w:val="IndexLink"/>
              </w:rPr>
              <w:t>141</w:t>
            </w:r>
          </w:hyperlink>
        </w:p>
        <w:p>
          <w:pPr>
            <w:pStyle w:val="Contents4"/>
            <w:tabs>
              <w:tab w:val="clear" w:pos="8176"/>
              <w:tab w:val="right" w:pos="9026" w:leader="dot"/>
            </w:tabs>
            <w:rPr/>
          </w:pPr>
          <w:hyperlink w:anchor="__RefHeading___Toc7105475_2142443653">
            <w:r>
              <w:rPr>
                <w:webHidden/>
                <w:rStyle w:val="IndexLink"/>
                <w:rtl w:val="true"/>
              </w:rPr>
              <w:t>کراهة تولی الأقارب دفن المیت</w:t>
            </w:r>
            <w:r>
              <w:rPr>
                <w:rStyle w:val="IndexLink"/>
                <w:rtl w:val="true"/>
              </w:rPr>
              <w:tab/>
            </w:r>
            <w:r>
              <w:rPr>
                <w:rStyle w:val="IndexLink"/>
              </w:rPr>
              <w:t>141</w:t>
            </w:r>
          </w:hyperlink>
        </w:p>
        <w:p>
          <w:pPr>
            <w:pStyle w:val="Contents4"/>
            <w:tabs>
              <w:tab w:val="clear" w:pos="8176"/>
              <w:tab w:val="right" w:pos="9026" w:leader="dot"/>
            </w:tabs>
            <w:rPr/>
          </w:pPr>
          <w:hyperlink w:anchor="__RefHeading___Toc7105477_2142443653">
            <w:r>
              <w:rPr>
                <w:webHidden/>
                <w:rStyle w:val="IndexLink"/>
                <w:rtl w:val="true"/>
              </w:rPr>
              <w:t>استحباب الدعاء عند إنزال المیت القبر</w:t>
            </w:r>
            <w:r>
              <w:rPr>
                <w:rStyle w:val="IndexLink"/>
                <w:rtl w:val="true"/>
              </w:rPr>
              <w:tab/>
            </w:r>
            <w:r>
              <w:rPr>
                <w:rStyle w:val="IndexLink"/>
              </w:rPr>
              <w:t>142</w:t>
            </w:r>
          </w:hyperlink>
        </w:p>
        <w:p>
          <w:pPr>
            <w:pStyle w:val="Contents4"/>
            <w:tabs>
              <w:tab w:val="clear" w:pos="8176"/>
              <w:tab w:val="right" w:pos="9026" w:leader="dot"/>
            </w:tabs>
            <w:rPr/>
          </w:pPr>
          <w:hyperlink w:anchor="__RefHeading___Toc7105479_2142443653">
            <w:r>
              <w:rPr>
                <w:webHidden/>
                <w:rStyle w:val="IndexLink"/>
                <w:rtl w:val="true"/>
              </w:rPr>
              <w:t>فروض الدفن المواراة فی الأرض</w:t>
            </w:r>
            <w:r>
              <w:rPr>
                <w:rStyle w:val="IndexLink"/>
                <w:rtl w:val="true"/>
              </w:rPr>
              <w:tab/>
            </w:r>
            <w:r>
              <w:rPr>
                <w:rStyle w:val="IndexLink"/>
              </w:rPr>
              <w:t>143</w:t>
            </w:r>
          </w:hyperlink>
        </w:p>
        <w:p>
          <w:pPr>
            <w:pStyle w:val="Contents4"/>
            <w:tabs>
              <w:tab w:val="clear" w:pos="8176"/>
              <w:tab w:val="right" w:pos="9026" w:leader="dot"/>
            </w:tabs>
            <w:rPr/>
          </w:pPr>
          <w:hyperlink w:anchor="__RefHeading___Toc7105481_2142443653">
            <w:r>
              <w:rPr>
                <w:webHidden/>
                <w:rStyle w:val="IndexLink"/>
                <w:rtl w:val="true"/>
              </w:rPr>
              <w:t>کیفیة دفن راکب البحر</w:t>
            </w:r>
            <w:r>
              <w:rPr>
                <w:rStyle w:val="IndexLink"/>
                <w:rtl w:val="true"/>
              </w:rPr>
              <w:tab/>
            </w:r>
            <w:r>
              <w:rPr>
                <w:rStyle w:val="IndexLink"/>
              </w:rPr>
              <w:t>144</w:t>
            </w:r>
          </w:hyperlink>
        </w:p>
        <w:p>
          <w:pPr>
            <w:pStyle w:val="Contents4"/>
            <w:tabs>
              <w:tab w:val="clear" w:pos="8176"/>
              <w:tab w:val="right" w:pos="9026" w:leader="dot"/>
            </w:tabs>
            <w:rPr/>
          </w:pPr>
          <w:hyperlink w:anchor="__RefHeading___Toc7105483_2142443653">
            <w:r>
              <w:rPr>
                <w:webHidden/>
                <w:rStyle w:val="IndexLink"/>
                <w:rtl w:val="true"/>
              </w:rPr>
              <w:t>اضجاع المیت علی الجانب الأیمن مستقبل القبلة</w:t>
            </w:r>
            <w:r>
              <w:rPr>
                <w:rStyle w:val="IndexLink"/>
                <w:rtl w:val="true"/>
              </w:rPr>
              <w:tab/>
            </w:r>
            <w:r>
              <w:rPr>
                <w:rStyle w:val="IndexLink"/>
              </w:rPr>
              <w:t>146</w:t>
            </w:r>
          </w:hyperlink>
        </w:p>
        <w:p>
          <w:pPr>
            <w:pStyle w:val="Contents4"/>
            <w:tabs>
              <w:tab w:val="clear" w:pos="8176"/>
              <w:tab w:val="right" w:pos="9026" w:leader="dot"/>
            </w:tabs>
            <w:rPr/>
          </w:pPr>
          <w:hyperlink w:anchor="__RefHeading___Toc7105485_2142443653">
            <w:r>
              <w:rPr>
                <w:webHidden/>
                <w:rStyle w:val="IndexLink"/>
                <w:rtl w:val="true"/>
              </w:rPr>
              <w:t>الاستدبار بغیر المسلمة الحاملة من مسلم</w:t>
            </w:r>
            <w:r>
              <w:rPr>
                <w:rStyle w:val="IndexLink"/>
                <w:rtl w:val="true"/>
              </w:rPr>
              <w:tab/>
            </w:r>
            <w:r>
              <w:rPr>
                <w:rStyle w:val="IndexLink"/>
              </w:rPr>
              <w:t>146</w:t>
            </w:r>
          </w:hyperlink>
        </w:p>
        <w:p>
          <w:pPr>
            <w:pStyle w:val="Contents3"/>
            <w:tabs>
              <w:tab w:val="clear" w:pos="8459"/>
              <w:tab w:val="right" w:pos="9026" w:leader="dot"/>
            </w:tabs>
            <w:rPr/>
          </w:pPr>
          <w:hyperlink w:anchor="__RefHeading___Toc7105487_2142443653">
            <w:r>
              <w:rPr>
                <w:webHidden/>
                <w:rStyle w:val="IndexLink"/>
                <w:rtl w:val="true"/>
              </w:rPr>
              <w:t xml:space="preserve">- </w:t>
            </w:r>
            <w:r>
              <w:rPr>
                <w:rStyle w:val="IndexLink"/>
                <w:rtl w:val="true"/>
              </w:rPr>
              <w:t>سنن الدفن</w:t>
            </w:r>
            <w:r>
              <w:rPr>
                <w:rStyle w:val="IndexLink"/>
                <w:rtl w:val="true"/>
              </w:rPr>
              <w:tab/>
            </w:r>
            <w:r>
              <w:rPr>
                <w:rStyle w:val="IndexLink"/>
              </w:rPr>
              <w:t>147</w:t>
            </w:r>
          </w:hyperlink>
        </w:p>
        <w:p>
          <w:pPr>
            <w:pStyle w:val="Contents4"/>
            <w:tabs>
              <w:tab w:val="clear" w:pos="8176"/>
              <w:tab w:val="right" w:pos="9026" w:leader="dot"/>
            </w:tabs>
            <w:rPr/>
          </w:pPr>
          <w:hyperlink w:anchor="__RefHeading___Toc7105489_2142443653">
            <w:r>
              <w:rPr>
                <w:webHidden/>
                <w:rStyle w:val="IndexLink"/>
                <w:rtl w:val="true"/>
              </w:rPr>
              <w:t>حفر القبر قدر قامة</w:t>
            </w:r>
            <w:r>
              <w:rPr>
                <w:rStyle w:val="IndexLink"/>
                <w:rtl w:val="true"/>
              </w:rPr>
              <w:tab/>
            </w:r>
            <w:r>
              <w:rPr>
                <w:rStyle w:val="IndexLink"/>
              </w:rPr>
              <w:t>147</w:t>
            </w:r>
          </w:hyperlink>
        </w:p>
        <w:p>
          <w:pPr>
            <w:pStyle w:val="Contents4"/>
            <w:tabs>
              <w:tab w:val="clear" w:pos="8176"/>
              <w:tab w:val="right" w:pos="9026" w:leader="dot"/>
            </w:tabs>
            <w:rPr/>
          </w:pPr>
          <w:hyperlink w:anchor="__RefHeading___Toc7105491_2142443653">
            <w:r>
              <w:rPr>
                <w:webHidden/>
                <w:rStyle w:val="IndexLink"/>
                <w:rtl w:val="true"/>
              </w:rPr>
              <w:t>عمل اللحد مما یلی القبلة</w:t>
            </w:r>
            <w:r>
              <w:rPr>
                <w:rStyle w:val="IndexLink"/>
                <w:rtl w:val="true"/>
              </w:rPr>
              <w:tab/>
            </w:r>
            <w:r>
              <w:rPr>
                <w:rStyle w:val="IndexLink"/>
              </w:rPr>
              <w:t>148</w:t>
            </w:r>
          </w:hyperlink>
        </w:p>
        <w:p>
          <w:pPr>
            <w:pStyle w:val="Contents4"/>
            <w:tabs>
              <w:tab w:val="clear" w:pos="8176"/>
              <w:tab w:val="right" w:pos="9026" w:leader="dot"/>
            </w:tabs>
            <w:rPr/>
          </w:pPr>
          <w:hyperlink w:anchor="__RefHeading___Toc7105493_2142443653">
            <w:r>
              <w:rPr>
                <w:webHidden/>
                <w:rStyle w:val="IndexLink"/>
                <w:rtl w:val="true"/>
              </w:rPr>
              <w:t>حل عقد الأکفان</w:t>
            </w:r>
            <w:r>
              <w:rPr>
                <w:rStyle w:val="IndexLink"/>
                <w:rtl w:val="true"/>
              </w:rPr>
              <w:tab/>
            </w:r>
            <w:r>
              <w:rPr>
                <w:rStyle w:val="IndexLink"/>
              </w:rPr>
              <w:t>148</w:t>
            </w:r>
          </w:hyperlink>
        </w:p>
        <w:p>
          <w:pPr>
            <w:pStyle w:val="Contents4"/>
            <w:tabs>
              <w:tab w:val="clear" w:pos="8176"/>
              <w:tab w:val="right" w:pos="9026" w:leader="dot"/>
            </w:tabs>
            <w:rPr/>
          </w:pPr>
          <w:hyperlink w:anchor="__RefHeading___Toc7105495_2142443653">
            <w:r>
              <w:rPr>
                <w:webHidden/>
                <w:rStyle w:val="IndexLink"/>
                <w:rtl w:val="true"/>
              </w:rPr>
              <w:t>جعل شئ من تربة الحسین مع المیت</w:t>
            </w:r>
            <w:r>
              <w:rPr>
                <w:rStyle w:val="IndexLink"/>
                <w:rtl w:val="true"/>
              </w:rPr>
              <w:tab/>
            </w:r>
            <w:r>
              <w:rPr>
                <w:rStyle w:val="IndexLink"/>
              </w:rPr>
              <w:t>149</w:t>
            </w:r>
          </w:hyperlink>
        </w:p>
        <w:p>
          <w:pPr>
            <w:pStyle w:val="Contents4"/>
            <w:tabs>
              <w:tab w:val="clear" w:pos="8176"/>
              <w:tab w:val="right" w:pos="9026" w:leader="dot"/>
            </w:tabs>
            <w:rPr/>
          </w:pPr>
          <w:hyperlink w:anchor="__RefHeading___Toc7105497_2142443653">
            <w:r>
              <w:rPr>
                <w:webHidden/>
                <w:rStyle w:val="IndexLink"/>
                <w:rtl w:val="true"/>
              </w:rPr>
              <w:t>تلقین المیت</w:t>
            </w:r>
            <w:r>
              <w:rPr>
                <w:rStyle w:val="IndexLink"/>
                <w:rtl w:val="true"/>
              </w:rPr>
              <w:tab/>
            </w:r>
            <w:r>
              <w:rPr>
                <w:rStyle w:val="IndexLink"/>
              </w:rPr>
              <w:t>150</w:t>
            </w:r>
          </w:hyperlink>
        </w:p>
        <w:p>
          <w:pPr>
            <w:pStyle w:val="Contents4"/>
            <w:tabs>
              <w:tab w:val="clear" w:pos="8176"/>
              <w:tab w:val="right" w:pos="9026" w:leader="dot"/>
            </w:tabs>
            <w:rPr/>
          </w:pPr>
          <w:hyperlink w:anchor="__RefHeading___Toc7105499_2142443653">
            <w:r>
              <w:rPr>
                <w:webHidden/>
                <w:rStyle w:val="IndexLink"/>
                <w:rtl w:val="true"/>
              </w:rPr>
              <w:t>شرج اللبن</w:t>
            </w:r>
            <w:r>
              <w:rPr>
                <w:rStyle w:val="IndexLink"/>
                <w:rtl w:val="true"/>
              </w:rPr>
              <w:tab/>
            </w:r>
            <w:r>
              <w:rPr>
                <w:rStyle w:val="IndexLink"/>
              </w:rPr>
              <w:t>151</w:t>
            </w:r>
          </w:hyperlink>
        </w:p>
        <w:p>
          <w:pPr>
            <w:pStyle w:val="Contents4"/>
            <w:tabs>
              <w:tab w:val="clear" w:pos="8176"/>
              <w:tab w:val="right" w:pos="9026" w:leader="dot"/>
            </w:tabs>
            <w:rPr/>
          </w:pPr>
          <w:hyperlink w:anchor="__RefHeading___Toc7105501_2142443653">
            <w:r>
              <w:rPr>
                <w:webHidden/>
                <w:rStyle w:val="IndexLink"/>
                <w:rtl w:val="true"/>
              </w:rPr>
              <w:t>الخروج من قبل رجلی القبر</w:t>
            </w:r>
            <w:r>
              <w:rPr>
                <w:rStyle w:val="IndexLink"/>
                <w:rtl w:val="true"/>
              </w:rPr>
              <w:tab/>
            </w:r>
            <w:r>
              <w:rPr>
                <w:rStyle w:val="IndexLink"/>
              </w:rPr>
              <w:t>152</w:t>
            </w:r>
          </w:hyperlink>
        </w:p>
        <w:p>
          <w:pPr>
            <w:pStyle w:val="Contents4"/>
            <w:tabs>
              <w:tab w:val="clear" w:pos="8176"/>
              <w:tab w:val="right" w:pos="9026" w:leader="dot"/>
            </w:tabs>
            <w:rPr/>
          </w:pPr>
          <w:hyperlink w:anchor="__RefHeading___Toc7105503_2142443653">
            <w:r>
              <w:rPr>
                <w:webHidden/>
                <w:rStyle w:val="IndexLink"/>
                <w:rtl w:val="true"/>
              </w:rPr>
              <w:t>إهالة التراب بظهور الأکف</w:t>
            </w:r>
            <w:r>
              <w:rPr>
                <w:rStyle w:val="IndexLink"/>
                <w:rtl w:val="true"/>
              </w:rPr>
              <w:tab/>
            </w:r>
            <w:r>
              <w:rPr>
                <w:rStyle w:val="IndexLink"/>
              </w:rPr>
              <w:t>152</w:t>
            </w:r>
          </w:hyperlink>
        </w:p>
        <w:p>
          <w:pPr>
            <w:pStyle w:val="Contents4"/>
            <w:tabs>
              <w:tab w:val="clear" w:pos="8176"/>
              <w:tab w:val="right" w:pos="9026" w:leader="dot"/>
            </w:tabs>
            <w:rPr/>
          </w:pPr>
          <w:hyperlink w:anchor="__RefHeading___Toc7105505_2142443653">
            <w:r>
              <w:rPr>
                <w:webHidden/>
                <w:rStyle w:val="IndexLink"/>
                <w:rtl w:val="true"/>
              </w:rPr>
              <w:t>رفع القبر مقدار أربع أصابع</w:t>
            </w:r>
            <w:r>
              <w:rPr>
                <w:rStyle w:val="IndexLink"/>
                <w:rtl w:val="true"/>
              </w:rPr>
              <w:tab/>
            </w:r>
            <w:r>
              <w:rPr>
                <w:rStyle w:val="IndexLink"/>
              </w:rPr>
              <w:t>153</w:t>
            </w:r>
          </w:hyperlink>
        </w:p>
        <w:p>
          <w:pPr>
            <w:pStyle w:val="Contents4"/>
            <w:tabs>
              <w:tab w:val="clear" w:pos="8176"/>
              <w:tab w:val="right" w:pos="9026" w:leader="dot"/>
            </w:tabs>
            <w:rPr/>
          </w:pPr>
          <w:hyperlink w:anchor="__RefHeading___Toc7105507_2142443653">
            <w:r>
              <w:rPr>
                <w:webHidden/>
                <w:rStyle w:val="IndexLink"/>
                <w:rtl w:val="true"/>
              </w:rPr>
              <w:t>صب الماء علی القبر</w:t>
            </w:r>
            <w:r>
              <w:rPr>
                <w:rStyle w:val="IndexLink"/>
                <w:rtl w:val="true"/>
              </w:rPr>
              <w:tab/>
            </w:r>
            <w:r>
              <w:rPr>
                <w:rStyle w:val="IndexLink"/>
              </w:rPr>
              <w:t>154</w:t>
            </w:r>
          </w:hyperlink>
        </w:p>
        <w:p>
          <w:pPr>
            <w:pStyle w:val="Contents4"/>
            <w:tabs>
              <w:tab w:val="clear" w:pos="8176"/>
              <w:tab w:val="right" w:pos="9026" w:leader="dot"/>
            </w:tabs>
            <w:rPr/>
          </w:pPr>
          <w:hyperlink w:anchor="__RefHeading___Toc7105509_2142443653">
            <w:r>
              <w:rPr>
                <w:webHidden/>
                <w:rStyle w:val="IndexLink"/>
                <w:rtl w:val="true"/>
              </w:rPr>
              <w:t>وضع الید علی القبر والترحم علی المیت</w:t>
            </w:r>
            <w:r>
              <w:rPr>
                <w:rStyle w:val="IndexLink"/>
                <w:rtl w:val="true"/>
              </w:rPr>
              <w:tab/>
            </w:r>
            <w:r>
              <w:rPr>
                <w:rStyle w:val="IndexLink"/>
              </w:rPr>
              <w:t>155</w:t>
            </w:r>
          </w:hyperlink>
        </w:p>
        <w:p>
          <w:pPr>
            <w:pStyle w:val="Contents4"/>
            <w:tabs>
              <w:tab w:val="clear" w:pos="8176"/>
              <w:tab w:val="right" w:pos="9026" w:leader="dot"/>
            </w:tabs>
            <w:rPr/>
          </w:pPr>
          <w:hyperlink w:anchor="__RefHeading___Toc7105511_2142443653">
            <w:r>
              <w:rPr>
                <w:webHidden/>
                <w:rStyle w:val="IndexLink"/>
                <w:rtl w:val="true"/>
              </w:rPr>
              <w:t>تلقین الولی المیت بعد انصراف الناس</w:t>
            </w:r>
            <w:r>
              <w:rPr>
                <w:rStyle w:val="IndexLink"/>
                <w:rtl w:val="true"/>
              </w:rPr>
              <w:tab/>
            </w:r>
            <w:r>
              <w:rPr>
                <w:rStyle w:val="IndexLink"/>
              </w:rPr>
              <w:t>155</w:t>
            </w:r>
          </w:hyperlink>
        </w:p>
        <w:p>
          <w:pPr>
            <w:pStyle w:val="Contents4"/>
            <w:tabs>
              <w:tab w:val="clear" w:pos="8176"/>
              <w:tab w:val="right" w:pos="9026" w:leader="dot"/>
            </w:tabs>
            <w:rPr/>
          </w:pPr>
          <w:hyperlink w:anchor="__RefHeading___Toc7105513_2142443653">
            <w:r>
              <w:rPr>
                <w:webHidden/>
                <w:rStyle w:val="IndexLink"/>
                <w:rtl w:val="true"/>
              </w:rPr>
              <w:t>التعزیة</w:t>
            </w:r>
            <w:r>
              <w:rPr>
                <w:rStyle w:val="IndexLink"/>
                <w:rtl w:val="true"/>
              </w:rPr>
              <w:tab/>
            </w:r>
            <w:r>
              <w:rPr>
                <w:rStyle w:val="IndexLink"/>
              </w:rPr>
              <w:t>156</w:t>
            </w:r>
          </w:hyperlink>
        </w:p>
        <w:p>
          <w:pPr>
            <w:pStyle w:val="Contents3"/>
            <w:tabs>
              <w:tab w:val="clear" w:pos="8459"/>
              <w:tab w:val="right" w:pos="9026" w:leader="dot"/>
            </w:tabs>
            <w:rPr/>
          </w:pPr>
          <w:hyperlink w:anchor="__RefHeading___Toc7105515_2142443653">
            <w:r>
              <w:rPr>
                <w:webHidden/>
                <w:rStyle w:val="IndexLink"/>
                <w:rtl w:val="true"/>
              </w:rPr>
              <w:t xml:space="preserve">- </w:t>
            </w:r>
            <w:r>
              <w:rPr>
                <w:rStyle w:val="IndexLink"/>
                <w:rtl w:val="true"/>
              </w:rPr>
              <w:t>مکروهات الدفن</w:t>
            </w:r>
            <w:r>
              <w:rPr>
                <w:rStyle w:val="IndexLink"/>
                <w:rtl w:val="true"/>
              </w:rPr>
              <w:tab/>
            </w:r>
            <w:r>
              <w:rPr>
                <w:rStyle w:val="IndexLink"/>
              </w:rPr>
              <w:t>157</w:t>
            </w:r>
          </w:hyperlink>
        </w:p>
        <w:p>
          <w:pPr>
            <w:pStyle w:val="Contents4"/>
            <w:tabs>
              <w:tab w:val="clear" w:pos="8176"/>
              <w:tab w:val="right" w:pos="9026" w:leader="dot"/>
            </w:tabs>
            <w:rPr/>
          </w:pPr>
          <w:hyperlink w:anchor="__RefHeading___Toc7105517_2142443653">
            <w:r>
              <w:rPr>
                <w:webHidden/>
                <w:rStyle w:val="IndexLink"/>
                <w:rtl w:val="true"/>
              </w:rPr>
              <w:t>فرش القبر بالساج</w:t>
            </w:r>
            <w:r>
              <w:rPr>
                <w:rStyle w:val="IndexLink"/>
                <w:rtl w:val="true"/>
              </w:rPr>
              <w:tab/>
            </w:r>
            <w:r>
              <w:rPr>
                <w:rStyle w:val="IndexLink"/>
              </w:rPr>
              <w:t>157</w:t>
            </w:r>
          </w:hyperlink>
        </w:p>
        <w:p>
          <w:pPr>
            <w:pStyle w:val="Contents4"/>
            <w:tabs>
              <w:tab w:val="clear" w:pos="8176"/>
              <w:tab w:val="right" w:pos="9026" w:leader="dot"/>
            </w:tabs>
            <w:rPr/>
          </w:pPr>
          <w:hyperlink w:anchor="__RefHeading___Toc7105519_2142443653">
            <w:r>
              <w:rPr>
                <w:webHidden/>
                <w:rStyle w:val="IndexLink"/>
                <w:rtl w:val="true"/>
              </w:rPr>
              <w:t>إهالة ذی الرحم علی رحمه</w:t>
            </w:r>
            <w:r>
              <w:rPr>
                <w:rStyle w:val="IndexLink"/>
                <w:rtl w:val="true"/>
              </w:rPr>
              <w:tab/>
            </w:r>
            <w:r>
              <w:rPr>
                <w:rStyle w:val="IndexLink"/>
              </w:rPr>
              <w:t>158</w:t>
            </w:r>
          </w:hyperlink>
        </w:p>
        <w:p>
          <w:pPr>
            <w:pStyle w:val="Contents4"/>
            <w:tabs>
              <w:tab w:val="clear" w:pos="8176"/>
              <w:tab w:val="right" w:pos="9026" w:leader="dot"/>
            </w:tabs>
            <w:rPr/>
          </w:pPr>
          <w:hyperlink w:anchor="__RefHeading___Toc7105521_2142443653">
            <w:r>
              <w:rPr>
                <w:webHidden/>
                <w:rStyle w:val="IndexLink"/>
                <w:rtl w:val="true"/>
              </w:rPr>
              <w:t>تجصیص القبور</w:t>
            </w:r>
            <w:r>
              <w:rPr>
                <w:rStyle w:val="IndexLink"/>
                <w:rtl w:val="true"/>
              </w:rPr>
              <w:tab/>
            </w:r>
            <w:r>
              <w:rPr>
                <w:rStyle w:val="IndexLink"/>
              </w:rPr>
              <w:t>159</w:t>
            </w:r>
          </w:hyperlink>
        </w:p>
        <w:p>
          <w:pPr>
            <w:pStyle w:val="Contents4"/>
            <w:tabs>
              <w:tab w:val="clear" w:pos="8176"/>
              <w:tab w:val="right" w:pos="9026" w:leader="dot"/>
            </w:tabs>
            <w:rPr/>
          </w:pPr>
          <w:hyperlink w:anchor="__RefHeading___Toc7105523_2142443653">
            <w:r>
              <w:rPr>
                <w:webHidden/>
                <w:rStyle w:val="IndexLink"/>
                <w:rtl w:val="true"/>
              </w:rPr>
              <w:t>تجدید القبور</w:t>
            </w:r>
            <w:r>
              <w:rPr>
                <w:rStyle w:val="IndexLink"/>
                <w:rtl w:val="true"/>
              </w:rPr>
              <w:tab/>
            </w:r>
            <w:r>
              <w:rPr>
                <w:rStyle w:val="IndexLink"/>
              </w:rPr>
              <w:t>160</w:t>
            </w:r>
          </w:hyperlink>
        </w:p>
        <w:p>
          <w:pPr>
            <w:pStyle w:val="Contents4"/>
            <w:tabs>
              <w:tab w:val="clear" w:pos="8176"/>
              <w:tab w:val="right" w:pos="9026" w:leader="dot"/>
            </w:tabs>
            <w:rPr/>
          </w:pPr>
          <w:hyperlink w:anchor="__RefHeading___Toc7105525_2142443653">
            <w:r>
              <w:rPr>
                <w:webHidden/>
                <w:rStyle w:val="IndexLink"/>
                <w:rtl w:val="true"/>
              </w:rPr>
              <w:t>دفن میتین فی قبر واحد</w:t>
            </w:r>
            <w:r>
              <w:rPr>
                <w:rStyle w:val="IndexLink"/>
                <w:rtl w:val="true"/>
              </w:rPr>
              <w:tab/>
            </w:r>
            <w:r>
              <w:rPr>
                <w:rStyle w:val="IndexLink"/>
              </w:rPr>
              <w:t>161</w:t>
            </w:r>
          </w:hyperlink>
        </w:p>
        <w:p>
          <w:pPr>
            <w:pStyle w:val="Contents4"/>
            <w:tabs>
              <w:tab w:val="clear" w:pos="8176"/>
              <w:tab w:val="right" w:pos="9026" w:leader="dot"/>
            </w:tabs>
            <w:rPr/>
          </w:pPr>
          <w:hyperlink w:anchor="__RefHeading___Toc7105527_2142443653">
            <w:r>
              <w:rPr>
                <w:webHidden/>
                <w:rStyle w:val="IndexLink"/>
                <w:rtl w:val="true"/>
              </w:rPr>
              <w:t>نقل المیت إلی بلد آخر</w:t>
            </w:r>
            <w:r>
              <w:rPr>
                <w:rStyle w:val="IndexLink"/>
                <w:rtl w:val="true"/>
              </w:rPr>
              <w:tab/>
            </w:r>
            <w:r>
              <w:rPr>
                <w:rStyle w:val="IndexLink"/>
              </w:rPr>
              <w:t>162</w:t>
            </w:r>
          </w:hyperlink>
        </w:p>
        <w:p>
          <w:pPr>
            <w:pStyle w:val="Contents4"/>
            <w:tabs>
              <w:tab w:val="clear" w:pos="8176"/>
              <w:tab w:val="right" w:pos="9026" w:leader="dot"/>
            </w:tabs>
            <w:rPr/>
          </w:pPr>
          <w:hyperlink w:anchor="__RefHeading___Toc7105529_2142443653">
            <w:r>
              <w:rPr>
                <w:webHidden/>
                <w:rStyle w:val="IndexLink"/>
                <w:rtl w:val="true"/>
              </w:rPr>
              <w:t>الاستناد إلی القبر والمشی علیه</w:t>
            </w:r>
            <w:r>
              <w:rPr>
                <w:rStyle w:val="IndexLink"/>
                <w:rtl w:val="true"/>
              </w:rPr>
              <w:tab/>
            </w:r>
            <w:r>
              <w:rPr>
                <w:rStyle w:val="IndexLink"/>
              </w:rPr>
              <w:t>162</w:t>
            </w:r>
          </w:hyperlink>
        </w:p>
        <w:p>
          <w:pPr>
            <w:pStyle w:val="Contents3"/>
            <w:tabs>
              <w:tab w:val="clear" w:pos="8459"/>
              <w:tab w:val="right" w:pos="9026" w:leader="dot"/>
            </w:tabs>
            <w:rPr/>
          </w:pPr>
          <w:hyperlink w:anchor="__RefHeading___Toc7105531_2142443653">
            <w:r>
              <w:rPr>
                <w:webHidden/>
                <w:rStyle w:val="IndexLink"/>
                <w:rtl w:val="true"/>
              </w:rPr>
              <w:t xml:space="preserve">- </w:t>
            </w:r>
            <w:r>
              <w:rPr>
                <w:rStyle w:val="IndexLink"/>
                <w:rtl w:val="true"/>
              </w:rPr>
              <w:t>لواقح</w:t>
            </w:r>
            <w:r>
              <w:rPr>
                <w:rStyle w:val="IndexLink"/>
                <w:rtl w:val="true"/>
              </w:rPr>
              <w:tab/>
            </w:r>
            <w:r>
              <w:rPr>
                <w:rStyle w:val="IndexLink"/>
              </w:rPr>
              <w:t>163</w:t>
            </w:r>
          </w:hyperlink>
        </w:p>
        <w:p>
          <w:pPr>
            <w:pStyle w:val="Contents4"/>
            <w:tabs>
              <w:tab w:val="clear" w:pos="8176"/>
              <w:tab w:val="right" w:pos="9026" w:leader="dot"/>
            </w:tabs>
            <w:rPr/>
          </w:pPr>
          <w:hyperlink w:anchor="__RefHeading___Toc7105533_2142443653">
            <w:r>
              <w:rPr>
                <w:webHidden/>
                <w:rStyle w:val="IndexLink"/>
                <w:rtl w:val="true"/>
              </w:rPr>
              <w:t>حرمة نبش القبور</w:t>
            </w:r>
            <w:r>
              <w:rPr>
                <w:rStyle w:val="IndexLink"/>
                <w:rtl w:val="true"/>
              </w:rPr>
              <w:tab/>
            </w:r>
            <w:r>
              <w:rPr>
                <w:rStyle w:val="IndexLink"/>
              </w:rPr>
              <w:t>163</w:t>
            </w:r>
          </w:hyperlink>
        </w:p>
        <w:p>
          <w:pPr>
            <w:pStyle w:val="Contents4"/>
            <w:tabs>
              <w:tab w:val="clear" w:pos="8176"/>
              <w:tab w:val="right" w:pos="9026" w:leader="dot"/>
            </w:tabs>
            <w:rPr/>
          </w:pPr>
          <w:hyperlink w:anchor="__RefHeading___Toc7105535_2142443653">
            <w:r>
              <w:rPr>
                <w:webHidden/>
                <w:rStyle w:val="IndexLink"/>
                <w:rtl w:val="true"/>
              </w:rPr>
              <w:t>حرمة نقل الموتی بعد الدفن</w:t>
            </w:r>
            <w:r>
              <w:rPr>
                <w:rStyle w:val="IndexLink"/>
                <w:rtl w:val="true"/>
              </w:rPr>
              <w:tab/>
            </w:r>
            <w:r>
              <w:rPr>
                <w:rStyle w:val="IndexLink"/>
              </w:rPr>
              <w:t>164</w:t>
            </w:r>
          </w:hyperlink>
        </w:p>
        <w:p>
          <w:pPr>
            <w:pStyle w:val="Contents4"/>
            <w:tabs>
              <w:tab w:val="clear" w:pos="8176"/>
              <w:tab w:val="right" w:pos="9026" w:leader="dot"/>
            </w:tabs>
            <w:rPr/>
          </w:pPr>
          <w:hyperlink w:anchor="__RefHeading___Toc7105537_2142443653">
            <w:r>
              <w:rPr>
                <w:webHidden/>
                <w:rStyle w:val="IndexLink"/>
                <w:rtl w:val="true"/>
              </w:rPr>
              <w:t>حرمة شق الثوب</w:t>
            </w:r>
            <w:r>
              <w:rPr>
                <w:rStyle w:val="IndexLink"/>
                <w:rtl w:val="true"/>
              </w:rPr>
              <w:tab/>
            </w:r>
            <w:r>
              <w:rPr>
                <w:rStyle w:val="IndexLink"/>
              </w:rPr>
              <w:t>165</w:t>
            </w:r>
          </w:hyperlink>
        </w:p>
        <w:p>
          <w:pPr>
            <w:pStyle w:val="Contents4"/>
            <w:tabs>
              <w:tab w:val="clear" w:pos="8176"/>
              <w:tab w:val="right" w:pos="9026" w:leader="dot"/>
            </w:tabs>
            <w:rPr/>
          </w:pPr>
          <w:hyperlink w:anchor="__RefHeading___Toc7105539_2142443653">
            <w:r>
              <w:rPr>
                <w:webHidden/>
                <w:rStyle w:val="IndexLink"/>
                <w:rtl w:val="true"/>
              </w:rPr>
              <w:t xml:space="preserve">- </w:t>
            </w:r>
            <w:r>
              <w:rPr>
                <w:rStyle w:val="IndexLink"/>
                <w:rtl w:val="true"/>
              </w:rPr>
              <w:t>حکم الشهید</w:t>
            </w:r>
            <w:r>
              <w:rPr>
                <w:rStyle w:val="IndexLink"/>
                <w:rtl w:val="true"/>
              </w:rPr>
              <w:tab/>
            </w:r>
            <w:r>
              <w:rPr>
                <w:rStyle w:val="IndexLink"/>
              </w:rPr>
              <w:t>165</w:t>
            </w:r>
          </w:hyperlink>
        </w:p>
        <w:p>
          <w:pPr>
            <w:pStyle w:val="Contents4"/>
            <w:tabs>
              <w:tab w:val="clear" w:pos="8176"/>
              <w:tab w:val="right" w:pos="9026" w:leader="dot"/>
            </w:tabs>
            <w:rPr/>
          </w:pPr>
          <w:hyperlink w:anchor="__RefHeading___Toc7105541_2142443653">
            <w:r>
              <w:rPr>
                <w:webHidden/>
                <w:rStyle w:val="IndexLink"/>
                <w:rtl w:val="true"/>
              </w:rPr>
              <w:t xml:space="preserve">- </w:t>
            </w:r>
            <w:r>
              <w:rPr>
                <w:rStyle w:val="IndexLink"/>
                <w:rtl w:val="true"/>
              </w:rPr>
              <w:t>تقطیع الحمل وإخراجه إذا مات</w:t>
            </w:r>
            <w:r>
              <w:rPr>
                <w:rStyle w:val="IndexLink"/>
                <w:rtl w:val="true"/>
              </w:rPr>
              <w:tab/>
            </w:r>
            <w:r>
              <w:rPr>
                <w:rStyle w:val="IndexLink"/>
              </w:rPr>
              <w:t>167</w:t>
            </w:r>
          </w:hyperlink>
        </w:p>
        <w:p>
          <w:pPr>
            <w:pStyle w:val="Contents4"/>
            <w:tabs>
              <w:tab w:val="clear" w:pos="8176"/>
              <w:tab w:val="right" w:pos="9026" w:leader="dot"/>
            </w:tabs>
            <w:rPr/>
          </w:pPr>
          <w:hyperlink w:anchor="__RefHeading___Toc7105543_2142443653">
            <w:r>
              <w:rPr>
                <w:webHidden/>
                <w:rStyle w:val="IndexLink"/>
                <w:rtl w:val="true"/>
              </w:rPr>
              <w:t>شق بطن الحامل واخراج الحمل إذا ماتت</w:t>
            </w:r>
            <w:r>
              <w:rPr>
                <w:rStyle w:val="IndexLink"/>
                <w:rtl w:val="true"/>
              </w:rPr>
              <w:tab/>
            </w:r>
            <w:r>
              <w:rPr>
                <w:rStyle w:val="IndexLink"/>
              </w:rPr>
              <w:t>168</w:t>
            </w:r>
          </w:hyperlink>
        </w:p>
        <w:p>
          <w:pPr>
            <w:pStyle w:val="Contents2"/>
            <w:tabs>
              <w:tab w:val="clear" w:pos="8743"/>
              <w:tab w:val="right" w:pos="9026" w:leader="dot"/>
            </w:tabs>
            <w:rPr/>
          </w:pPr>
          <w:hyperlink w:anchor="__RefHeading___Toc7105545_2142443653">
            <w:r>
              <w:rPr>
                <w:webHidden/>
                <w:rStyle w:val="IndexLink"/>
                <w:rtl w:val="true"/>
              </w:rPr>
              <w:t>الأغسال المسنونة</w:t>
            </w:r>
            <w:r>
              <w:rPr>
                <w:rStyle w:val="IndexLink"/>
                <w:rtl w:val="true"/>
              </w:rPr>
              <w:tab/>
            </w:r>
            <w:r>
              <w:rPr>
                <w:rStyle w:val="IndexLink"/>
              </w:rPr>
              <w:t>169</w:t>
            </w:r>
          </w:hyperlink>
        </w:p>
        <w:p>
          <w:pPr>
            <w:pStyle w:val="Contents3"/>
            <w:tabs>
              <w:tab w:val="clear" w:pos="8459"/>
              <w:tab w:val="right" w:pos="9026" w:leader="dot"/>
            </w:tabs>
            <w:rPr/>
          </w:pPr>
          <w:hyperlink w:anchor="__RefHeading___Toc7105547_2142443653">
            <w:r>
              <w:rPr>
                <w:webHidden/>
                <w:rStyle w:val="IndexLink"/>
                <w:rtl w:val="true"/>
              </w:rPr>
              <w:t xml:space="preserve">- </w:t>
            </w:r>
            <w:r>
              <w:rPr>
                <w:rStyle w:val="IndexLink"/>
                <w:rtl w:val="true"/>
              </w:rPr>
              <w:t>أغسال الوقت</w:t>
            </w:r>
            <w:r>
              <w:rPr>
                <w:rStyle w:val="IndexLink"/>
                <w:rtl w:val="true"/>
              </w:rPr>
              <w:tab/>
            </w:r>
            <w:r>
              <w:rPr>
                <w:rStyle w:val="IndexLink"/>
              </w:rPr>
              <w:t>169</w:t>
            </w:r>
          </w:hyperlink>
        </w:p>
        <w:p>
          <w:pPr>
            <w:pStyle w:val="Contents4"/>
            <w:tabs>
              <w:tab w:val="clear" w:pos="8176"/>
              <w:tab w:val="right" w:pos="9026" w:leader="dot"/>
            </w:tabs>
            <w:rPr/>
          </w:pPr>
          <w:hyperlink w:anchor="__RefHeading___Toc7105549_2142443653">
            <w:r>
              <w:rPr>
                <w:webHidden/>
                <w:rStyle w:val="IndexLink"/>
                <w:rtl w:val="true"/>
              </w:rPr>
              <w:t>غسل الجمعة</w:t>
            </w:r>
            <w:r>
              <w:rPr>
                <w:rStyle w:val="IndexLink"/>
                <w:rtl w:val="true"/>
              </w:rPr>
              <w:tab/>
            </w:r>
            <w:r>
              <w:rPr>
                <w:rStyle w:val="IndexLink"/>
              </w:rPr>
              <w:t>169</w:t>
            </w:r>
          </w:hyperlink>
        </w:p>
        <w:p>
          <w:pPr>
            <w:pStyle w:val="Contents4"/>
            <w:tabs>
              <w:tab w:val="clear" w:pos="8176"/>
              <w:tab w:val="right" w:pos="9026" w:leader="dot"/>
            </w:tabs>
            <w:rPr/>
          </w:pPr>
          <w:hyperlink w:anchor="__RefHeading___Toc7105551_2142443653">
            <w:r>
              <w:rPr>
                <w:webHidden/>
                <w:rStyle w:val="IndexLink"/>
                <w:rtl w:val="true"/>
              </w:rPr>
              <w:t>وقت غسل الجمعة</w:t>
            </w:r>
            <w:r>
              <w:rPr>
                <w:rStyle w:val="IndexLink"/>
                <w:rtl w:val="true"/>
              </w:rPr>
              <w:tab/>
            </w:r>
            <w:r>
              <w:rPr>
                <w:rStyle w:val="IndexLink"/>
              </w:rPr>
              <w:t>171</w:t>
            </w:r>
          </w:hyperlink>
        </w:p>
        <w:p>
          <w:pPr>
            <w:pStyle w:val="Contents4"/>
            <w:tabs>
              <w:tab w:val="clear" w:pos="8176"/>
              <w:tab w:val="right" w:pos="9026" w:leader="dot"/>
            </w:tabs>
            <w:rPr/>
          </w:pPr>
          <w:hyperlink w:anchor="__RefHeading___Toc7105553_2142443653">
            <w:r>
              <w:rPr>
                <w:webHidden/>
                <w:rStyle w:val="IndexLink"/>
                <w:rtl w:val="true"/>
              </w:rPr>
              <w:t>جواز تعجیله یوم الخمیس</w:t>
            </w:r>
            <w:r>
              <w:rPr>
                <w:rStyle w:val="IndexLink"/>
                <w:rtl w:val="true"/>
              </w:rPr>
              <w:tab/>
            </w:r>
            <w:r>
              <w:rPr>
                <w:rStyle w:val="IndexLink"/>
              </w:rPr>
              <w:t>172</w:t>
            </w:r>
          </w:hyperlink>
        </w:p>
        <w:p>
          <w:pPr>
            <w:pStyle w:val="Contents4"/>
            <w:tabs>
              <w:tab w:val="clear" w:pos="8176"/>
              <w:tab w:val="right" w:pos="9026" w:leader="dot"/>
            </w:tabs>
            <w:rPr/>
          </w:pPr>
          <w:hyperlink w:anchor="__RefHeading___Toc7105555_2142443653">
            <w:r>
              <w:rPr>
                <w:webHidden/>
                <w:rStyle w:val="IndexLink"/>
                <w:rtl w:val="true"/>
              </w:rPr>
              <w:t>جواز قضائه یوم السبت</w:t>
            </w:r>
            <w:r>
              <w:rPr>
                <w:rStyle w:val="IndexLink"/>
                <w:rtl w:val="true"/>
              </w:rPr>
              <w:tab/>
            </w:r>
            <w:r>
              <w:rPr>
                <w:rStyle w:val="IndexLink"/>
              </w:rPr>
              <w:t>173</w:t>
            </w:r>
          </w:hyperlink>
        </w:p>
        <w:p>
          <w:pPr>
            <w:pStyle w:val="Contents4"/>
            <w:tabs>
              <w:tab w:val="clear" w:pos="8176"/>
              <w:tab w:val="right" w:pos="9026" w:leader="dot"/>
            </w:tabs>
            <w:rPr/>
          </w:pPr>
          <w:hyperlink w:anchor="__RefHeading___Toc7105557_2142443653">
            <w:r>
              <w:rPr>
                <w:webHidden/>
                <w:rStyle w:val="IndexLink"/>
                <w:rtl w:val="true"/>
              </w:rPr>
              <w:t>أغسال شهر رمضان</w:t>
            </w:r>
            <w:r>
              <w:rPr>
                <w:rStyle w:val="IndexLink"/>
                <w:rtl w:val="true"/>
              </w:rPr>
              <w:tab/>
            </w:r>
            <w:r>
              <w:rPr>
                <w:rStyle w:val="IndexLink"/>
              </w:rPr>
              <w:t>174</w:t>
            </w:r>
          </w:hyperlink>
        </w:p>
        <w:p>
          <w:pPr>
            <w:pStyle w:val="Contents4"/>
            <w:tabs>
              <w:tab w:val="clear" w:pos="8176"/>
              <w:tab w:val="right" w:pos="9026" w:leader="dot"/>
            </w:tabs>
            <w:rPr/>
          </w:pPr>
          <w:hyperlink w:anchor="__RefHeading___Toc7105559_2142443653">
            <w:r>
              <w:rPr>
                <w:webHidden/>
                <w:rStyle w:val="IndexLink"/>
                <w:rtl w:val="true"/>
              </w:rPr>
              <w:t>غسل العیدین وعرفة</w:t>
            </w:r>
            <w:r>
              <w:rPr>
                <w:rStyle w:val="IndexLink"/>
                <w:rtl w:val="true"/>
              </w:rPr>
              <w:tab/>
            </w:r>
            <w:r>
              <w:rPr>
                <w:rStyle w:val="IndexLink"/>
              </w:rPr>
              <w:t>176</w:t>
            </w:r>
          </w:hyperlink>
        </w:p>
        <w:p>
          <w:pPr>
            <w:pStyle w:val="Contents4"/>
            <w:tabs>
              <w:tab w:val="clear" w:pos="8176"/>
              <w:tab w:val="right" w:pos="9026" w:leader="dot"/>
            </w:tabs>
            <w:rPr/>
          </w:pPr>
          <w:hyperlink w:anchor="__RefHeading___Toc7105561_2142443653">
            <w:r>
              <w:rPr>
                <w:webHidden/>
                <w:rStyle w:val="IndexLink"/>
                <w:rtl w:val="true"/>
              </w:rPr>
              <w:t>أغسال شهر رجب وشعبان</w:t>
            </w:r>
            <w:r>
              <w:rPr>
                <w:rStyle w:val="IndexLink"/>
                <w:rtl w:val="true"/>
              </w:rPr>
              <w:tab/>
            </w:r>
            <w:r>
              <w:rPr>
                <w:rStyle w:val="IndexLink"/>
              </w:rPr>
              <w:t>177</w:t>
            </w:r>
          </w:hyperlink>
        </w:p>
        <w:p>
          <w:pPr>
            <w:pStyle w:val="Contents4"/>
            <w:tabs>
              <w:tab w:val="clear" w:pos="8176"/>
              <w:tab w:val="right" w:pos="9026" w:leader="dot"/>
            </w:tabs>
            <w:rPr/>
          </w:pPr>
          <w:hyperlink w:anchor="__RefHeading___Toc7105563_2142443653">
            <w:r>
              <w:rPr>
                <w:webHidden/>
                <w:rStyle w:val="IndexLink"/>
                <w:rtl w:val="true"/>
              </w:rPr>
              <w:t>غسل یوم الغدیر</w:t>
            </w:r>
            <w:r>
              <w:rPr>
                <w:rStyle w:val="IndexLink"/>
                <w:rtl w:val="true"/>
              </w:rPr>
              <w:tab/>
            </w:r>
            <w:r>
              <w:rPr>
                <w:rStyle w:val="IndexLink"/>
              </w:rPr>
              <w:t>177</w:t>
            </w:r>
          </w:hyperlink>
        </w:p>
        <w:p>
          <w:pPr>
            <w:pStyle w:val="Contents4"/>
            <w:tabs>
              <w:tab w:val="clear" w:pos="8176"/>
              <w:tab w:val="right" w:pos="9026" w:leader="dot"/>
            </w:tabs>
            <w:rPr/>
          </w:pPr>
          <w:hyperlink w:anchor="__RefHeading___Toc7105565_2142443653">
            <w:r>
              <w:rPr>
                <w:webHidden/>
                <w:rStyle w:val="IndexLink"/>
                <w:rtl w:val="true"/>
              </w:rPr>
              <w:t>غسل یوم المباهلة</w:t>
            </w:r>
            <w:r>
              <w:rPr>
                <w:rStyle w:val="IndexLink"/>
                <w:rtl w:val="true"/>
              </w:rPr>
              <w:tab/>
            </w:r>
            <w:r>
              <w:rPr>
                <w:rStyle w:val="IndexLink"/>
              </w:rPr>
              <w:t>178</w:t>
            </w:r>
          </w:hyperlink>
        </w:p>
        <w:p>
          <w:pPr>
            <w:pStyle w:val="Contents3"/>
            <w:tabs>
              <w:tab w:val="clear" w:pos="8459"/>
              <w:tab w:val="right" w:pos="9026" w:leader="dot"/>
            </w:tabs>
            <w:rPr/>
          </w:pPr>
          <w:hyperlink w:anchor="__RefHeading___Toc7105567_2142443653">
            <w:r>
              <w:rPr>
                <w:webHidden/>
                <w:rStyle w:val="IndexLink"/>
                <w:rtl w:val="true"/>
              </w:rPr>
              <w:t xml:space="preserve">- </w:t>
            </w:r>
            <w:r>
              <w:rPr>
                <w:rStyle w:val="IndexLink"/>
                <w:rtl w:val="true"/>
              </w:rPr>
              <w:t>أغسال الفعل</w:t>
            </w:r>
            <w:r>
              <w:rPr>
                <w:rStyle w:val="IndexLink"/>
                <w:rtl w:val="true"/>
              </w:rPr>
              <w:tab/>
            </w:r>
            <w:r>
              <w:rPr>
                <w:rStyle w:val="IndexLink"/>
              </w:rPr>
              <w:t>178</w:t>
            </w:r>
          </w:hyperlink>
        </w:p>
        <w:p>
          <w:pPr>
            <w:pStyle w:val="Contents4"/>
            <w:tabs>
              <w:tab w:val="clear" w:pos="8176"/>
              <w:tab w:val="right" w:pos="9026" w:leader="dot"/>
            </w:tabs>
            <w:rPr/>
          </w:pPr>
          <w:hyperlink w:anchor="__RefHeading___Toc7105569_2142443653">
            <w:r>
              <w:rPr>
                <w:webHidden/>
                <w:rStyle w:val="IndexLink"/>
                <w:rtl w:val="true"/>
              </w:rPr>
              <w:t>غسل الاحرام</w:t>
            </w:r>
            <w:r>
              <w:rPr>
                <w:rStyle w:val="IndexLink"/>
                <w:rtl w:val="true"/>
              </w:rPr>
              <w:tab/>
            </w:r>
            <w:r>
              <w:rPr>
                <w:rStyle w:val="IndexLink"/>
              </w:rPr>
              <w:t>178</w:t>
            </w:r>
          </w:hyperlink>
        </w:p>
        <w:p>
          <w:pPr>
            <w:pStyle w:val="Contents4"/>
            <w:tabs>
              <w:tab w:val="clear" w:pos="8176"/>
              <w:tab w:val="right" w:pos="9026" w:leader="dot"/>
            </w:tabs>
            <w:rPr/>
          </w:pPr>
          <w:hyperlink w:anchor="__RefHeading___Toc7105571_2142443653">
            <w:r>
              <w:rPr>
                <w:webHidden/>
                <w:rStyle w:val="IndexLink"/>
                <w:rtl w:val="true"/>
              </w:rPr>
              <w:t>غسل الزیارة</w:t>
            </w:r>
            <w:r>
              <w:rPr>
                <w:rStyle w:val="IndexLink"/>
                <w:rtl w:val="true"/>
              </w:rPr>
              <w:tab/>
            </w:r>
            <w:r>
              <w:rPr>
                <w:rStyle w:val="IndexLink"/>
              </w:rPr>
              <w:t>179</w:t>
            </w:r>
          </w:hyperlink>
        </w:p>
        <w:p>
          <w:pPr>
            <w:pStyle w:val="Contents4"/>
            <w:tabs>
              <w:tab w:val="clear" w:pos="8176"/>
              <w:tab w:val="right" w:pos="9026" w:leader="dot"/>
            </w:tabs>
            <w:rPr/>
          </w:pPr>
          <w:hyperlink w:anchor="__RefHeading___Toc7105573_2142443653">
            <w:r>
              <w:rPr>
                <w:webHidden/>
                <w:rStyle w:val="IndexLink"/>
                <w:rtl w:val="true"/>
              </w:rPr>
              <w:t>غسل تارک صلاة الکسوف</w:t>
            </w:r>
            <w:r>
              <w:rPr>
                <w:rStyle w:val="IndexLink"/>
                <w:rtl w:val="true"/>
              </w:rPr>
              <w:tab/>
            </w:r>
            <w:r>
              <w:rPr>
                <w:rStyle w:val="IndexLink"/>
              </w:rPr>
              <w:t>179</w:t>
            </w:r>
          </w:hyperlink>
        </w:p>
        <w:p>
          <w:pPr>
            <w:pStyle w:val="Contents4"/>
            <w:tabs>
              <w:tab w:val="clear" w:pos="8176"/>
              <w:tab w:val="right" w:pos="9026" w:leader="dot"/>
            </w:tabs>
            <w:rPr/>
          </w:pPr>
          <w:hyperlink w:anchor="__RefHeading___Toc7105575_2142443653">
            <w:r>
              <w:rPr>
                <w:webHidden/>
                <w:rStyle w:val="IndexLink"/>
                <w:rtl w:val="true"/>
              </w:rPr>
              <w:t>غسل التوبة</w:t>
            </w:r>
            <w:r>
              <w:rPr>
                <w:rStyle w:val="IndexLink"/>
                <w:rtl w:val="true"/>
              </w:rPr>
              <w:tab/>
            </w:r>
            <w:r>
              <w:rPr>
                <w:rStyle w:val="IndexLink"/>
              </w:rPr>
              <w:t>181</w:t>
            </w:r>
          </w:hyperlink>
        </w:p>
        <w:p>
          <w:pPr>
            <w:pStyle w:val="Contents3"/>
            <w:tabs>
              <w:tab w:val="clear" w:pos="8459"/>
              <w:tab w:val="right" w:pos="9026" w:leader="dot"/>
            </w:tabs>
            <w:rPr/>
          </w:pPr>
          <w:hyperlink w:anchor="__RefHeading___Toc7105577_2142443653">
            <w:r>
              <w:rPr>
                <w:webHidden/>
                <w:rStyle w:val="IndexLink"/>
                <w:rtl w:val="true"/>
              </w:rPr>
              <w:t xml:space="preserve">- </w:t>
            </w:r>
            <w:r>
              <w:rPr>
                <w:rStyle w:val="IndexLink"/>
                <w:rtl w:val="true"/>
              </w:rPr>
              <w:t>أغسال المکان</w:t>
            </w:r>
            <w:r>
              <w:rPr>
                <w:rStyle w:val="IndexLink"/>
                <w:rtl w:val="true"/>
              </w:rPr>
              <w:tab/>
            </w:r>
            <w:r>
              <w:rPr>
                <w:rStyle w:val="IndexLink"/>
              </w:rPr>
              <w:t>181</w:t>
            </w:r>
          </w:hyperlink>
        </w:p>
        <w:p>
          <w:pPr>
            <w:pStyle w:val="Contents4"/>
            <w:tabs>
              <w:tab w:val="clear" w:pos="8176"/>
              <w:tab w:val="right" w:pos="9026" w:leader="dot"/>
            </w:tabs>
            <w:rPr/>
          </w:pPr>
          <w:hyperlink w:anchor="__RefHeading___Toc7105579_2142443653">
            <w:r>
              <w:rPr>
                <w:webHidden/>
                <w:rStyle w:val="IndexLink"/>
                <w:rtl w:val="true"/>
              </w:rPr>
              <w:t>غسل دخول الحرم والمسجد والکعبة</w:t>
            </w:r>
            <w:r>
              <w:rPr>
                <w:rStyle w:val="IndexLink"/>
                <w:rtl w:val="true"/>
              </w:rPr>
              <w:tab/>
            </w:r>
            <w:r>
              <w:rPr>
                <w:rStyle w:val="IndexLink"/>
              </w:rPr>
              <w:t>181</w:t>
            </w:r>
          </w:hyperlink>
        </w:p>
        <w:p>
          <w:pPr>
            <w:pStyle w:val="Contents4"/>
            <w:tabs>
              <w:tab w:val="clear" w:pos="8176"/>
              <w:tab w:val="right" w:pos="9026" w:leader="dot"/>
            </w:tabs>
            <w:rPr/>
          </w:pPr>
          <w:hyperlink w:anchor="__RefHeading___Toc7105581_2142443653">
            <w:r>
              <w:rPr>
                <w:webHidden/>
                <w:rStyle w:val="IndexLink"/>
                <w:rtl w:val="true"/>
              </w:rPr>
              <w:t>غسل دخول المدینة ومسجدها</w:t>
            </w:r>
            <w:r>
              <w:rPr>
                <w:rStyle w:val="IndexLink"/>
                <w:rtl w:val="true"/>
              </w:rPr>
              <w:tab/>
            </w:r>
            <w:r>
              <w:rPr>
                <w:rStyle w:val="IndexLink"/>
              </w:rPr>
              <w:t>181</w:t>
            </w:r>
          </w:hyperlink>
        </w:p>
        <w:p>
          <w:pPr>
            <w:pStyle w:val="Contents3"/>
            <w:tabs>
              <w:tab w:val="clear" w:pos="8459"/>
              <w:tab w:val="right" w:pos="9026" w:leader="dot"/>
            </w:tabs>
            <w:rPr/>
          </w:pPr>
          <w:hyperlink w:anchor="__RefHeading___Toc7105583_2142443653">
            <w:r>
              <w:rPr>
                <w:webHidden/>
                <w:rStyle w:val="IndexLink"/>
                <w:rtl w:val="true"/>
              </w:rPr>
              <w:t xml:space="preserve">- </w:t>
            </w:r>
            <w:r>
              <w:rPr>
                <w:rStyle w:val="IndexLink"/>
                <w:rtl w:val="true"/>
              </w:rPr>
              <w:t>مسائل</w:t>
            </w:r>
            <w:r>
              <w:rPr>
                <w:rStyle w:val="IndexLink"/>
                <w:rtl w:val="true"/>
              </w:rPr>
              <w:tab/>
            </w:r>
            <w:r>
              <w:rPr>
                <w:rStyle w:val="IndexLink"/>
              </w:rPr>
              <w:t>182</w:t>
            </w:r>
          </w:hyperlink>
        </w:p>
        <w:p>
          <w:pPr>
            <w:pStyle w:val="Contents4"/>
            <w:tabs>
              <w:tab w:val="clear" w:pos="8176"/>
              <w:tab w:val="right" w:pos="9026" w:leader="dot"/>
            </w:tabs>
            <w:rPr/>
          </w:pPr>
          <w:hyperlink w:anchor="__RefHeading___Toc7105585_2142443653">
            <w:r>
              <w:rPr>
                <w:webHidden/>
                <w:rStyle w:val="IndexLink"/>
                <w:rtl w:val="true"/>
              </w:rPr>
              <w:t>محل الغسل</w:t>
            </w:r>
            <w:r>
              <w:rPr>
                <w:rStyle w:val="IndexLink"/>
                <w:rtl w:val="true"/>
              </w:rPr>
              <w:tab/>
            </w:r>
            <w:r>
              <w:rPr>
                <w:rStyle w:val="IndexLink"/>
              </w:rPr>
              <w:t>182</w:t>
            </w:r>
          </w:hyperlink>
        </w:p>
        <w:p>
          <w:pPr>
            <w:pStyle w:val="Contents4"/>
            <w:tabs>
              <w:tab w:val="clear" w:pos="8176"/>
              <w:tab w:val="right" w:pos="9026" w:leader="dot"/>
            </w:tabs>
            <w:rPr/>
          </w:pPr>
          <w:hyperlink w:anchor="__RefHeading___Toc7105587_2142443653">
            <w:r>
              <w:rPr>
                <w:webHidden/>
                <w:rStyle w:val="IndexLink"/>
                <w:rtl w:val="true"/>
              </w:rPr>
              <w:t>تداخل الأغسال</w:t>
            </w:r>
            <w:r>
              <w:rPr>
                <w:rStyle w:val="IndexLink"/>
                <w:rtl w:val="true"/>
              </w:rPr>
              <w:tab/>
            </w:r>
            <w:r>
              <w:rPr>
                <w:rStyle w:val="IndexLink"/>
              </w:rPr>
              <w:t>183</w:t>
            </w:r>
          </w:hyperlink>
        </w:p>
        <w:p>
          <w:pPr>
            <w:pStyle w:val="Contents4"/>
            <w:tabs>
              <w:tab w:val="clear" w:pos="8176"/>
              <w:tab w:val="right" w:pos="9026" w:leader="dot"/>
            </w:tabs>
            <w:rPr/>
          </w:pPr>
          <w:hyperlink w:anchor="__RefHeading___Toc7105589_2142443653">
            <w:r>
              <w:rPr>
                <w:webHidden/>
                <w:rStyle w:val="IndexLink"/>
                <w:rtl w:val="true"/>
              </w:rPr>
              <w:t>حکم غسل السعی لرؤیة المصلوب</w:t>
            </w:r>
            <w:r>
              <w:rPr>
                <w:rStyle w:val="IndexLink"/>
                <w:rtl w:val="true"/>
              </w:rPr>
              <w:tab/>
            </w:r>
            <w:r>
              <w:rPr>
                <w:rStyle w:val="IndexLink"/>
              </w:rPr>
              <w:t>183</w:t>
            </w:r>
          </w:hyperlink>
        </w:p>
        <w:p>
          <w:pPr>
            <w:pStyle w:val="Contents4"/>
            <w:tabs>
              <w:tab w:val="clear" w:pos="8176"/>
              <w:tab w:val="right" w:pos="9026" w:leader="dot"/>
            </w:tabs>
            <w:rPr/>
          </w:pPr>
          <w:hyperlink w:anchor="__RefHeading___Toc7105591_2142443653">
            <w:r>
              <w:rPr>
                <w:webHidden/>
                <w:rStyle w:val="IndexLink"/>
                <w:rtl w:val="true"/>
              </w:rPr>
              <w:t>حکم غسل المولود</w:t>
            </w:r>
            <w:r>
              <w:rPr>
                <w:rStyle w:val="IndexLink"/>
                <w:rtl w:val="true"/>
              </w:rPr>
              <w:tab/>
            </w:r>
            <w:r>
              <w:rPr>
                <w:rStyle w:val="IndexLink"/>
              </w:rPr>
              <w:t>184</w:t>
            </w:r>
          </w:hyperlink>
        </w:p>
        <w:p>
          <w:pPr>
            <w:pStyle w:val="Contents2"/>
            <w:tabs>
              <w:tab w:val="clear" w:pos="8743"/>
              <w:tab w:val="right" w:pos="9026" w:leader="dot"/>
            </w:tabs>
            <w:rPr/>
          </w:pPr>
          <w:hyperlink w:anchor="__RefHeading___Toc7105593_2142443653">
            <w:r>
              <w:rPr>
                <w:webHidden/>
                <w:rStyle w:val="IndexLink"/>
                <w:rtl w:val="true"/>
              </w:rPr>
              <w:t>التیمم</w:t>
            </w:r>
            <w:r>
              <w:rPr>
                <w:rStyle w:val="IndexLink"/>
                <w:rtl w:val="true"/>
              </w:rPr>
              <w:tab/>
            </w:r>
            <w:r>
              <w:rPr>
                <w:rStyle w:val="IndexLink"/>
              </w:rPr>
              <w:t>185</w:t>
            </w:r>
          </w:hyperlink>
        </w:p>
        <w:p>
          <w:pPr>
            <w:pStyle w:val="Contents3"/>
            <w:tabs>
              <w:tab w:val="clear" w:pos="8459"/>
              <w:tab w:val="right" w:pos="9026" w:leader="dot"/>
            </w:tabs>
            <w:rPr/>
          </w:pPr>
          <w:hyperlink w:anchor="__RefHeading___Toc7105595_2142443653">
            <w:r>
              <w:rPr>
                <w:webHidden/>
                <w:rStyle w:val="IndexLink"/>
                <w:rtl w:val="true"/>
              </w:rPr>
              <w:t>معنی التیمم</w:t>
            </w:r>
            <w:r>
              <w:rPr>
                <w:rStyle w:val="IndexLink"/>
                <w:rtl w:val="true"/>
              </w:rPr>
              <w:tab/>
            </w:r>
            <w:r>
              <w:rPr>
                <w:rStyle w:val="IndexLink"/>
              </w:rPr>
              <w:t>185</w:t>
            </w:r>
          </w:hyperlink>
        </w:p>
        <w:p>
          <w:pPr>
            <w:pStyle w:val="Contents3"/>
            <w:tabs>
              <w:tab w:val="clear" w:pos="8459"/>
              <w:tab w:val="right" w:pos="9026" w:leader="dot"/>
            </w:tabs>
            <w:rPr/>
          </w:pPr>
          <w:hyperlink w:anchor="__RefHeading___Toc7105597_2142443653">
            <w:r>
              <w:rPr>
                <w:webHidden/>
                <w:rStyle w:val="IndexLink"/>
                <w:rtl w:val="true"/>
              </w:rPr>
              <w:t xml:space="preserve">- </w:t>
            </w:r>
            <w:r>
              <w:rPr>
                <w:rStyle w:val="IndexLink"/>
                <w:rtl w:val="true"/>
              </w:rPr>
              <w:t>مایصح معه التیمم</w:t>
            </w:r>
            <w:r>
              <w:rPr>
                <w:rStyle w:val="IndexLink"/>
                <w:rtl w:val="true"/>
              </w:rPr>
              <w:tab/>
            </w:r>
            <w:r>
              <w:rPr>
                <w:rStyle w:val="IndexLink"/>
              </w:rPr>
              <w:t>187</w:t>
            </w:r>
          </w:hyperlink>
        </w:p>
        <w:p>
          <w:pPr>
            <w:pStyle w:val="Contents4"/>
            <w:tabs>
              <w:tab w:val="clear" w:pos="8176"/>
              <w:tab w:val="right" w:pos="9026" w:leader="dot"/>
            </w:tabs>
            <w:rPr/>
          </w:pPr>
          <w:hyperlink w:anchor="__RefHeading___Toc7105599_2142443653">
            <w:r>
              <w:rPr>
                <w:webHidden/>
                <w:rStyle w:val="IndexLink"/>
                <w:rtl w:val="true"/>
              </w:rPr>
              <w:t xml:space="preserve">الأول </w:t>
            </w:r>
            <w:r>
              <w:rPr>
                <w:rStyle w:val="IndexLink"/>
                <w:rtl w:val="true"/>
              </w:rPr>
              <w:t xml:space="preserve">: </w:t>
            </w:r>
            <w:r>
              <w:rPr>
                <w:rStyle w:val="IndexLink"/>
                <w:rtl w:val="true"/>
              </w:rPr>
              <w:t>عدم الماء</w:t>
            </w:r>
            <w:r>
              <w:rPr>
                <w:rStyle w:val="IndexLink"/>
                <w:rtl w:val="true"/>
              </w:rPr>
              <w:tab/>
            </w:r>
            <w:r>
              <w:rPr>
                <w:rStyle w:val="IndexLink"/>
              </w:rPr>
              <w:t>187</w:t>
            </w:r>
          </w:hyperlink>
        </w:p>
        <w:p>
          <w:pPr>
            <w:pStyle w:val="Contents5"/>
            <w:tabs>
              <w:tab w:val="clear" w:pos="7892"/>
              <w:tab w:val="right" w:pos="9026" w:leader="dot"/>
            </w:tabs>
            <w:rPr/>
          </w:pPr>
          <w:hyperlink w:anchor="__RefHeading___Toc7105601_2142443653">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7105603_2142443653">
            <w:r>
              <w:rPr>
                <w:webHidden/>
                <w:rStyle w:val="IndexLink"/>
                <w:rtl w:val="true"/>
              </w:rPr>
              <w:t>وجوب الطلب عند عدم الماء ومقداره</w:t>
            </w:r>
            <w:r>
              <w:rPr>
                <w:rStyle w:val="IndexLink"/>
                <w:rtl w:val="true"/>
              </w:rPr>
              <w:tab/>
            </w:r>
            <w:r>
              <w:rPr>
                <w:rStyle w:val="IndexLink"/>
              </w:rPr>
              <w:t>188</w:t>
            </w:r>
          </w:hyperlink>
        </w:p>
        <w:p>
          <w:pPr>
            <w:pStyle w:val="Contents5"/>
            <w:tabs>
              <w:tab w:val="clear" w:pos="7892"/>
              <w:tab w:val="right" w:pos="9026" w:leader="dot"/>
            </w:tabs>
            <w:rPr/>
          </w:pPr>
          <w:hyperlink w:anchor="__RefHeading___Toc7105605_2142443653">
            <w:r>
              <w:rPr>
                <w:webHidden/>
                <w:rStyle w:val="IndexLink"/>
                <w:rtl w:val="true"/>
              </w:rPr>
              <w:t>عدم الاعتداد بالطلب قبل الوقت</w:t>
            </w:r>
            <w:r>
              <w:rPr>
                <w:rStyle w:val="IndexLink"/>
                <w:rtl w:val="true"/>
              </w:rPr>
              <w:tab/>
            </w:r>
            <w:r>
              <w:rPr>
                <w:rStyle w:val="IndexLink"/>
              </w:rPr>
              <w:t>192</w:t>
            </w:r>
          </w:hyperlink>
        </w:p>
        <w:p>
          <w:pPr>
            <w:pStyle w:val="Contents5"/>
            <w:tabs>
              <w:tab w:val="clear" w:pos="7892"/>
              <w:tab w:val="right" w:pos="9026" w:leader="dot"/>
            </w:tabs>
            <w:rPr/>
          </w:pPr>
          <w:hyperlink w:anchor="__RefHeading___Toc7105607_2142443653">
            <w:r>
              <w:rPr>
                <w:webHidden/>
                <w:rStyle w:val="IndexLink"/>
                <w:rtl w:val="true"/>
              </w:rPr>
              <w:t>حکم من أخل بالطلب</w:t>
            </w:r>
            <w:r>
              <w:rPr>
                <w:rStyle w:val="IndexLink"/>
                <w:rtl w:val="true"/>
              </w:rPr>
              <w:tab/>
            </w:r>
            <w:r>
              <w:rPr>
                <w:rStyle w:val="IndexLink"/>
              </w:rPr>
              <w:t>193</w:t>
            </w:r>
          </w:hyperlink>
        </w:p>
        <w:p>
          <w:pPr>
            <w:pStyle w:val="Contents5"/>
            <w:tabs>
              <w:tab w:val="clear" w:pos="7892"/>
              <w:tab w:val="right" w:pos="9026" w:leader="dot"/>
            </w:tabs>
            <w:rPr/>
          </w:pPr>
          <w:hyperlink w:anchor="__RefHeading___Toc7105609_2142443653">
            <w:r>
              <w:rPr>
                <w:webHidden/>
                <w:rStyle w:val="IndexLink"/>
                <w:rtl w:val="true"/>
              </w:rPr>
              <w:t>وجود الماء الغیر الکافی کعدمه</w:t>
            </w:r>
            <w:r>
              <w:rPr>
                <w:rStyle w:val="IndexLink"/>
                <w:rtl w:val="true"/>
              </w:rPr>
              <w:tab/>
            </w:r>
            <w:r>
              <w:rPr>
                <w:rStyle w:val="IndexLink"/>
              </w:rPr>
              <w:t>196</w:t>
            </w:r>
          </w:hyperlink>
        </w:p>
        <w:p>
          <w:pPr>
            <w:pStyle w:val="Contents4"/>
            <w:tabs>
              <w:tab w:val="clear" w:pos="8176"/>
              <w:tab w:val="right" w:pos="9026" w:leader="dot"/>
            </w:tabs>
            <w:rPr/>
          </w:pPr>
          <w:hyperlink w:anchor="__RefHeading___Toc7105611_2142443653">
            <w:r>
              <w:rPr>
                <w:webHidden/>
                <w:rStyle w:val="IndexLink"/>
                <w:rtl w:val="true"/>
              </w:rPr>
              <w:t xml:space="preserve">الثانی </w:t>
            </w:r>
            <w:r>
              <w:rPr>
                <w:rStyle w:val="IndexLink"/>
                <w:rtl w:val="true"/>
              </w:rPr>
              <w:t xml:space="preserve">: </w:t>
            </w:r>
            <w:r>
              <w:rPr>
                <w:rStyle w:val="IndexLink"/>
                <w:rtl w:val="true"/>
              </w:rPr>
              <w:t>عدم الوصلة إلیه</w:t>
            </w:r>
            <w:r>
              <w:rPr>
                <w:rStyle w:val="IndexLink"/>
                <w:rtl w:val="true"/>
              </w:rPr>
              <w:tab/>
            </w:r>
            <w:r>
              <w:rPr>
                <w:rStyle w:val="IndexLink"/>
              </w:rPr>
              <w:t>198</w:t>
            </w:r>
          </w:hyperlink>
        </w:p>
        <w:p>
          <w:pPr>
            <w:pStyle w:val="Contents4"/>
            <w:tabs>
              <w:tab w:val="clear" w:pos="8176"/>
              <w:tab w:val="right" w:pos="9026" w:leader="dot"/>
            </w:tabs>
            <w:rPr/>
          </w:pPr>
          <w:hyperlink w:anchor="__RefHeading___Toc7105613_2142443653">
            <w:r>
              <w:rPr>
                <w:webHidden/>
                <w:rStyle w:val="IndexLink"/>
                <w:rtl w:val="true"/>
              </w:rPr>
              <w:t xml:space="preserve">الثالث </w:t>
            </w:r>
            <w:r>
              <w:rPr>
                <w:rStyle w:val="IndexLink"/>
                <w:rtl w:val="true"/>
              </w:rPr>
              <w:t xml:space="preserve">: </w:t>
            </w:r>
            <w:r>
              <w:rPr>
                <w:rStyle w:val="IndexLink"/>
                <w:rtl w:val="true"/>
              </w:rPr>
              <w:t>الخوف</w:t>
            </w:r>
            <w:r>
              <w:rPr>
                <w:rStyle w:val="IndexLink"/>
                <w:rtl w:val="true"/>
              </w:rPr>
              <w:tab/>
            </w:r>
            <w:r>
              <w:rPr>
                <w:rStyle w:val="IndexLink"/>
              </w:rPr>
              <w:t>200</w:t>
            </w:r>
          </w:hyperlink>
        </w:p>
        <w:p>
          <w:pPr>
            <w:pStyle w:val="Contents5"/>
            <w:tabs>
              <w:tab w:val="clear" w:pos="7892"/>
              <w:tab w:val="right" w:pos="9026" w:leader="dot"/>
            </w:tabs>
            <w:rPr/>
          </w:pPr>
          <w:hyperlink w:anchor="__RefHeading___Toc7105615_2142443653">
            <w:r>
              <w:rPr>
                <w:webHidden/>
                <w:rStyle w:val="IndexLink"/>
                <w:rtl w:val="true"/>
              </w:rPr>
              <w:t>الخوف من اللص والسبع أو ضیاع المال</w:t>
            </w:r>
            <w:r>
              <w:rPr>
                <w:rStyle w:val="IndexLink"/>
                <w:rtl w:val="true"/>
              </w:rPr>
              <w:tab/>
            </w:r>
            <w:r>
              <w:rPr>
                <w:rStyle w:val="IndexLink"/>
              </w:rPr>
              <w:t>200</w:t>
            </w:r>
          </w:hyperlink>
        </w:p>
        <w:p>
          <w:pPr>
            <w:pStyle w:val="Contents5"/>
            <w:tabs>
              <w:tab w:val="clear" w:pos="7892"/>
              <w:tab w:val="right" w:pos="9026" w:leader="dot"/>
            </w:tabs>
            <w:rPr/>
          </w:pPr>
          <w:hyperlink w:anchor="__RefHeading___Toc7105617_2142443653">
            <w:r>
              <w:rPr>
                <w:webHidden/>
                <w:rStyle w:val="IndexLink"/>
                <w:rtl w:val="true"/>
              </w:rPr>
              <w:t>خوف المرض والشین</w:t>
            </w:r>
            <w:r>
              <w:rPr>
                <w:rStyle w:val="IndexLink"/>
                <w:rtl w:val="true"/>
              </w:rPr>
              <w:tab/>
            </w:r>
            <w:r>
              <w:rPr>
                <w:rStyle w:val="IndexLink"/>
              </w:rPr>
              <w:t>201</w:t>
            </w:r>
          </w:hyperlink>
        </w:p>
        <w:p>
          <w:pPr>
            <w:pStyle w:val="Contents5"/>
            <w:tabs>
              <w:tab w:val="clear" w:pos="7892"/>
              <w:tab w:val="right" w:pos="9026" w:leader="dot"/>
            </w:tabs>
            <w:rPr/>
          </w:pPr>
          <w:hyperlink w:anchor="__RefHeading___Toc7105619_2142443653">
            <w:r>
              <w:rPr>
                <w:webHidden/>
                <w:rStyle w:val="IndexLink"/>
                <w:rtl w:val="true"/>
              </w:rPr>
              <w:t>عدم تسویغ المرض الیسیر</w:t>
            </w:r>
            <w:r>
              <w:rPr>
                <w:rStyle w:val="IndexLink"/>
                <w:rtl w:val="true"/>
              </w:rPr>
              <w:tab/>
            </w:r>
            <w:r>
              <w:rPr>
                <w:rStyle w:val="IndexLink"/>
              </w:rPr>
              <w:t>202</w:t>
            </w:r>
          </w:hyperlink>
        </w:p>
        <w:p>
          <w:pPr>
            <w:pStyle w:val="Contents5"/>
            <w:tabs>
              <w:tab w:val="clear" w:pos="7892"/>
              <w:tab w:val="right" w:pos="9026" w:leader="dot"/>
            </w:tabs>
            <w:rPr/>
          </w:pPr>
          <w:hyperlink w:anchor="__RefHeading___Toc7105621_2142443653">
            <w:r>
              <w:rPr>
                <w:webHidden/>
                <w:rStyle w:val="IndexLink"/>
                <w:rtl w:val="true"/>
              </w:rPr>
              <w:t>حکم من أجنب نفسه مع عدم الماء</w:t>
            </w:r>
            <w:r>
              <w:rPr>
                <w:rStyle w:val="IndexLink"/>
                <w:rtl w:val="true"/>
              </w:rPr>
              <w:tab/>
            </w:r>
            <w:r>
              <w:rPr>
                <w:rStyle w:val="IndexLink"/>
              </w:rPr>
              <w:t>203</w:t>
            </w:r>
          </w:hyperlink>
        </w:p>
        <w:p>
          <w:pPr>
            <w:pStyle w:val="Contents5"/>
            <w:tabs>
              <w:tab w:val="clear" w:pos="7892"/>
              <w:tab w:val="right" w:pos="9026" w:leader="dot"/>
            </w:tabs>
            <w:rPr/>
          </w:pPr>
          <w:hyperlink w:anchor="__RefHeading___Toc7105623_2142443653">
            <w:r>
              <w:rPr>
                <w:webHidden/>
                <w:rStyle w:val="IndexLink"/>
                <w:rtl w:val="true"/>
              </w:rPr>
              <w:t>خوف العطش</w:t>
            </w:r>
            <w:r>
              <w:rPr>
                <w:rStyle w:val="IndexLink"/>
                <w:rtl w:val="true"/>
              </w:rPr>
              <w:tab/>
            </w:r>
            <w:r>
              <w:rPr>
                <w:rStyle w:val="IndexLink"/>
              </w:rPr>
              <w:t>205</w:t>
            </w:r>
          </w:hyperlink>
        </w:p>
        <w:p>
          <w:pPr>
            <w:pStyle w:val="Contents3"/>
            <w:tabs>
              <w:tab w:val="clear" w:pos="8459"/>
              <w:tab w:val="right" w:pos="9026" w:leader="dot"/>
            </w:tabs>
            <w:rPr/>
          </w:pPr>
          <w:hyperlink w:anchor="__RefHeading___Toc7105625_2142443653">
            <w:r>
              <w:rPr>
                <w:webHidden/>
                <w:rStyle w:val="IndexLink"/>
                <w:rtl w:val="true"/>
              </w:rPr>
              <w:t xml:space="preserve">- </w:t>
            </w:r>
            <w:r>
              <w:rPr>
                <w:rStyle w:val="IndexLink"/>
                <w:rtl w:val="true"/>
              </w:rPr>
              <w:t>ما یجوز التیمم به</w:t>
            </w:r>
            <w:r>
              <w:rPr>
                <w:rStyle w:val="IndexLink"/>
                <w:rtl w:val="true"/>
              </w:rPr>
              <w:tab/>
            </w:r>
            <w:r>
              <w:rPr>
                <w:rStyle w:val="IndexLink"/>
              </w:rPr>
              <w:t>206</w:t>
            </w:r>
          </w:hyperlink>
        </w:p>
        <w:p>
          <w:pPr>
            <w:pStyle w:val="Contents4"/>
            <w:tabs>
              <w:tab w:val="clear" w:pos="8176"/>
              <w:tab w:val="right" w:pos="9026" w:leader="dot"/>
            </w:tabs>
            <w:rPr/>
          </w:pPr>
          <w:hyperlink w:anchor="__RefHeading___Toc7105627_2142443653">
            <w:r>
              <w:rPr>
                <w:webHidden/>
                <w:rStyle w:val="IndexLink"/>
                <w:rtl w:val="true"/>
              </w:rPr>
              <w:t>ما یقع علیه اسم الأرض</w:t>
            </w:r>
            <w:r>
              <w:rPr>
                <w:rStyle w:val="IndexLink"/>
                <w:rtl w:val="true"/>
              </w:rPr>
              <w:tab/>
            </w:r>
            <w:r>
              <w:rPr>
                <w:rStyle w:val="IndexLink"/>
              </w:rPr>
              <w:t>206</w:t>
            </w:r>
          </w:hyperlink>
        </w:p>
        <w:p>
          <w:pPr>
            <w:pStyle w:val="Contents4"/>
            <w:tabs>
              <w:tab w:val="clear" w:pos="8176"/>
              <w:tab w:val="right" w:pos="9026" w:leader="dot"/>
            </w:tabs>
            <w:rPr/>
          </w:pPr>
          <w:hyperlink w:anchor="__RefHeading___Toc7105629_2142443653">
            <w:r>
              <w:rPr>
                <w:webHidden/>
                <w:rStyle w:val="IndexLink"/>
                <w:rtl w:val="true"/>
              </w:rPr>
              <w:t>حکم التیمم بالحجر</w:t>
            </w:r>
            <w:r>
              <w:rPr>
                <w:rStyle w:val="IndexLink"/>
                <w:rtl w:val="true"/>
              </w:rPr>
              <w:tab/>
            </w:r>
            <w:r>
              <w:rPr>
                <w:rStyle w:val="IndexLink"/>
              </w:rPr>
              <w:t>209</w:t>
            </w:r>
          </w:hyperlink>
        </w:p>
        <w:p>
          <w:pPr>
            <w:pStyle w:val="Contents4"/>
            <w:tabs>
              <w:tab w:val="clear" w:pos="8176"/>
              <w:tab w:val="right" w:pos="9026" w:leader="dot"/>
            </w:tabs>
            <w:rPr/>
          </w:pPr>
          <w:hyperlink w:anchor="__RefHeading___Toc7105631_2142443653">
            <w:r>
              <w:rPr>
                <w:webHidden/>
                <w:rStyle w:val="IndexLink"/>
                <w:rtl w:val="true"/>
              </w:rPr>
              <w:t>حکم التیمم بالمعادن والرماد</w:t>
            </w:r>
            <w:r>
              <w:rPr>
                <w:rStyle w:val="IndexLink"/>
                <w:rtl w:val="true"/>
              </w:rPr>
              <w:tab/>
            </w:r>
            <w:r>
              <w:rPr>
                <w:rStyle w:val="IndexLink"/>
              </w:rPr>
              <w:t>210</w:t>
            </w:r>
          </w:hyperlink>
        </w:p>
        <w:p>
          <w:pPr>
            <w:pStyle w:val="Contents4"/>
            <w:tabs>
              <w:tab w:val="clear" w:pos="8176"/>
              <w:tab w:val="right" w:pos="9026" w:leader="dot"/>
            </w:tabs>
            <w:rPr/>
          </w:pPr>
          <w:hyperlink w:anchor="__RefHeading___Toc7105633_2142443653">
            <w:r>
              <w:rPr>
                <w:webHidden/>
                <w:rStyle w:val="IndexLink"/>
                <w:rtl w:val="true"/>
              </w:rPr>
              <w:t>حکم التیمم بالنبات المنسحق</w:t>
            </w:r>
            <w:r>
              <w:rPr>
                <w:rStyle w:val="IndexLink"/>
                <w:rtl w:val="true"/>
              </w:rPr>
              <w:tab/>
            </w:r>
            <w:r>
              <w:rPr>
                <w:rStyle w:val="IndexLink"/>
              </w:rPr>
              <w:t>211</w:t>
            </w:r>
          </w:hyperlink>
        </w:p>
        <w:p>
          <w:pPr>
            <w:pStyle w:val="Contents4"/>
            <w:tabs>
              <w:tab w:val="clear" w:pos="8176"/>
              <w:tab w:val="right" w:pos="9026" w:leader="dot"/>
            </w:tabs>
            <w:rPr/>
          </w:pPr>
          <w:hyperlink w:anchor="__RefHeading___Toc7105635_2142443653">
            <w:r>
              <w:rPr>
                <w:webHidden/>
                <w:rStyle w:val="IndexLink"/>
                <w:rtl w:val="true"/>
              </w:rPr>
              <w:t>حکم التیمم بأرض النورة والجص</w:t>
            </w:r>
            <w:r>
              <w:rPr>
                <w:rStyle w:val="IndexLink"/>
                <w:rtl w:val="true"/>
              </w:rPr>
              <w:tab/>
            </w:r>
            <w:r>
              <w:rPr>
                <w:rStyle w:val="IndexLink"/>
              </w:rPr>
              <w:t>211</w:t>
            </w:r>
          </w:hyperlink>
        </w:p>
        <w:p>
          <w:pPr>
            <w:pStyle w:val="Contents4"/>
            <w:tabs>
              <w:tab w:val="clear" w:pos="8176"/>
              <w:tab w:val="right" w:pos="9026" w:leader="dot"/>
            </w:tabs>
            <w:rPr/>
          </w:pPr>
          <w:hyperlink w:anchor="__RefHeading___Toc7105637_2142443653">
            <w:r>
              <w:rPr>
                <w:webHidden/>
                <w:rStyle w:val="IndexLink"/>
                <w:rtl w:val="true"/>
              </w:rPr>
              <w:t>حکم التیمم بالخزف</w:t>
            </w:r>
            <w:r>
              <w:rPr>
                <w:rStyle w:val="IndexLink"/>
                <w:rtl w:val="true"/>
              </w:rPr>
              <w:tab/>
            </w:r>
            <w:r>
              <w:rPr>
                <w:rStyle w:val="IndexLink"/>
              </w:rPr>
              <w:t>212</w:t>
            </w:r>
          </w:hyperlink>
        </w:p>
        <w:p>
          <w:pPr>
            <w:pStyle w:val="Contents4"/>
            <w:tabs>
              <w:tab w:val="clear" w:pos="8176"/>
              <w:tab w:val="right" w:pos="9026" w:leader="dot"/>
            </w:tabs>
            <w:rPr/>
          </w:pPr>
          <w:hyperlink w:anchor="__RefHeading___Toc7105639_2142443653">
            <w:r>
              <w:rPr>
                <w:webHidden/>
                <w:rStyle w:val="IndexLink"/>
                <w:rtl w:val="true"/>
              </w:rPr>
              <w:t>حکم التیمم بتراب القبر والمستعمل والمغصوب</w:t>
            </w:r>
            <w:r>
              <w:rPr>
                <w:rStyle w:val="IndexLink"/>
                <w:rtl w:val="true"/>
              </w:rPr>
              <w:tab/>
            </w:r>
            <w:r>
              <w:rPr>
                <w:rStyle w:val="IndexLink"/>
              </w:rPr>
              <w:t>213</w:t>
            </w:r>
          </w:hyperlink>
        </w:p>
        <w:p>
          <w:pPr>
            <w:pStyle w:val="Contents4"/>
            <w:tabs>
              <w:tab w:val="clear" w:pos="8176"/>
              <w:tab w:val="right" w:pos="9026" w:leader="dot"/>
            </w:tabs>
            <w:rPr/>
          </w:pPr>
          <w:hyperlink w:anchor="__RefHeading___Toc7105641_2142443653">
            <w:r>
              <w:rPr>
                <w:webHidden/>
                <w:rStyle w:val="IndexLink"/>
                <w:rtl w:val="true"/>
              </w:rPr>
              <w:t>حرمة التیمم بالنجس والطین مع وجود التراب</w:t>
            </w:r>
            <w:r>
              <w:rPr>
                <w:rStyle w:val="IndexLink"/>
                <w:rtl w:val="true"/>
              </w:rPr>
              <w:tab/>
            </w:r>
            <w:r>
              <w:rPr>
                <w:rStyle w:val="IndexLink"/>
              </w:rPr>
              <w:t>214</w:t>
            </w:r>
          </w:hyperlink>
        </w:p>
        <w:p>
          <w:pPr>
            <w:pStyle w:val="Contents4"/>
            <w:tabs>
              <w:tab w:val="clear" w:pos="8176"/>
              <w:tab w:val="right" w:pos="9026" w:leader="dot"/>
            </w:tabs>
            <w:rPr/>
          </w:pPr>
          <w:hyperlink w:anchor="__RefHeading___Toc7105643_2142443653">
            <w:r>
              <w:rPr>
                <w:webHidden/>
                <w:rStyle w:val="IndexLink"/>
                <w:rtl w:val="true"/>
              </w:rPr>
              <w:t>کراهة التیمم بالسبخة والرمل</w:t>
            </w:r>
            <w:r>
              <w:rPr>
                <w:rStyle w:val="IndexLink"/>
                <w:rtl w:val="true"/>
              </w:rPr>
              <w:tab/>
            </w:r>
            <w:r>
              <w:rPr>
                <w:rStyle w:val="IndexLink"/>
              </w:rPr>
              <w:t>215</w:t>
            </w:r>
          </w:hyperlink>
        </w:p>
        <w:p>
          <w:pPr>
            <w:pStyle w:val="Contents4"/>
            <w:tabs>
              <w:tab w:val="clear" w:pos="8176"/>
              <w:tab w:val="right" w:pos="9026" w:leader="dot"/>
            </w:tabs>
            <w:rPr/>
          </w:pPr>
          <w:hyperlink w:anchor="__RefHeading___Toc7105645_2142443653">
            <w:r>
              <w:rPr>
                <w:webHidden/>
                <w:rStyle w:val="IndexLink"/>
                <w:rtl w:val="true"/>
              </w:rPr>
              <w:t>استحباب التیمم من ربا الأرض</w:t>
            </w:r>
            <w:r>
              <w:rPr>
                <w:rStyle w:val="IndexLink"/>
                <w:rtl w:val="true"/>
              </w:rPr>
              <w:tab/>
            </w:r>
            <w:r>
              <w:rPr>
                <w:rStyle w:val="IndexLink"/>
              </w:rPr>
              <w:t>216</w:t>
            </w:r>
          </w:hyperlink>
        </w:p>
        <w:p>
          <w:pPr>
            <w:pStyle w:val="Contents4"/>
            <w:tabs>
              <w:tab w:val="clear" w:pos="8176"/>
              <w:tab w:val="right" w:pos="9026" w:leader="dot"/>
            </w:tabs>
            <w:rPr/>
          </w:pPr>
          <w:hyperlink w:anchor="__RefHeading___Toc7105647_2142443653">
            <w:r>
              <w:rPr>
                <w:webHidden/>
                <w:rStyle w:val="IndexLink"/>
                <w:rtl w:val="true"/>
              </w:rPr>
              <w:t>التیمم من غبار الثوب أو لبد السرج أو عرف الدابة</w:t>
            </w:r>
            <w:r>
              <w:rPr>
                <w:rStyle w:val="IndexLink"/>
                <w:rtl w:val="true"/>
              </w:rPr>
              <w:tab/>
            </w:r>
            <w:r>
              <w:rPr>
                <w:rStyle w:val="IndexLink"/>
              </w:rPr>
              <w:t>216</w:t>
            </w:r>
          </w:hyperlink>
        </w:p>
        <w:p>
          <w:pPr>
            <w:pStyle w:val="Contents4"/>
            <w:tabs>
              <w:tab w:val="clear" w:pos="8176"/>
              <w:tab w:val="right" w:pos="9026" w:leader="dot"/>
            </w:tabs>
            <w:rPr/>
          </w:pPr>
          <w:hyperlink w:anchor="__RefHeading___Toc7105649_2142443653">
            <w:r>
              <w:rPr>
                <w:webHidden/>
                <w:rStyle w:val="IndexLink"/>
                <w:rtl w:val="true"/>
              </w:rPr>
              <w:t>التیمم بالوحل</w:t>
            </w:r>
            <w:r>
              <w:rPr>
                <w:rStyle w:val="IndexLink"/>
                <w:rtl w:val="true"/>
              </w:rPr>
              <w:tab/>
            </w:r>
            <w:r>
              <w:rPr>
                <w:rStyle w:val="IndexLink"/>
              </w:rPr>
              <w:t>217</w:t>
            </w:r>
          </w:hyperlink>
        </w:p>
        <w:p>
          <w:pPr>
            <w:pStyle w:val="Contents3"/>
            <w:tabs>
              <w:tab w:val="clear" w:pos="8459"/>
              <w:tab w:val="right" w:pos="9026" w:leader="dot"/>
            </w:tabs>
            <w:rPr/>
          </w:pPr>
          <w:hyperlink w:anchor="__RefHeading___Toc7105651_2142443653">
            <w:r>
              <w:rPr>
                <w:webHidden/>
                <w:rStyle w:val="IndexLink"/>
                <w:rtl w:val="true"/>
              </w:rPr>
              <w:t xml:space="preserve">- </w:t>
            </w:r>
            <w:r>
              <w:rPr>
                <w:rStyle w:val="IndexLink"/>
                <w:rtl w:val="true"/>
              </w:rPr>
              <w:t>کیفیة التیمم</w:t>
            </w:r>
            <w:r>
              <w:rPr>
                <w:rStyle w:val="IndexLink"/>
                <w:rtl w:val="true"/>
              </w:rPr>
              <w:tab/>
            </w:r>
            <w:r>
              <w:rPr>
                <w:rStyle w:val="IndexLink"/>
              </w:rPr>
              <w:t>218</w:t>
            </w:r>
          </w:hyperlink>
        </w:p>
        <w:p>
          <w:pPr>
            <w:pStyle w:val="Contents4"/>
            <w:tabs>
              <w:tab w:val="clear" w:pos="8176"/>
              <w:tab w:val="right" w:pos="9026" w:leader="dot"/>
            </w:tabs>
            <w:rPr/>
          </w:pPr>
          <w:hyperlink w:anchor="__RefHeading___Toc7105653_2142443653">
            <w:r>
              <w:rPr>
                <w:webHidden/>
                <w:rStyle w:val="IndexLink"/>
                <w:rtl w:val="true"/>
              </w:rPr>
              <w:t>وقت التیمم</w:t>
            </w:r>
            <w:r>
              <w:rPr>
                <w:rStyle w:val="IndexLink"/>
                <w:rtl w:val="true"/>
              </w:rPr>
              <w:tab/>
            </w:r>
            <w:r>
              <w:rPr>
                <w:rStyle w:val="IndexLink"/>
              </w:rPr>
              <w:t>218</w:t>
            </w:r>
          </w:hyperlink>
        </w:p>
        <w:p>
          <w:pPr>
            <w:pStyle w:val="Contents3"/>
            <w:tabs>
              <w:tab w:val="clear" w:pos="8459"/>
              <w:tab w:val="right" w:pos="9026" w:leader="dot"/>
            </w:tabs>
            <w:rPr/>
          </w:pPr>
          <w:hyperlink w:anchor="__RefHeading___Toc7105655_2142443653">
            <w:r>
              <w:rPr>
                <w:webHidden/>
                <w:rStyle w:val="IndexLink"/>
                <w:rtl w:val="true"/>
              </w:rPr>
              <w:t xml:space="preserve">- </w:t>
            </w:r>
            <w:r>
              <w:rPr>
                <w:rStyle w:val="IndexLink"/>
                <w:rtl w:val="true"/>
              </w:rPr>
              <w:t>واجبات التیمم</w:t>
            </w:r>
            <w:r>
              <w:rPr>
                <w:rStyle w:val="IndexLink"/>
                <w:rtl w:val="true"/>
              </w:rPr>
              <w:tab/>
            </w:r>
            <w:r>
              <w:rPr>
                <w:rStyle w:val="IndexLink"/>
              </w:rPr>
              <w:t>225</w:t>
            </w:r>
          </w:hyperlink>
        </w:p>
        <w:p>
          <w:pPr>
            <w:pStyle w:val="Contents4"/>
            <w:tabs>
              <w:tab w:val="clear" w:pos="8176"/>
              <w:tab w:val="right" w:pos="9026" w:leader="dot"/>
            </w:tabs>
            <w:rPr/>
          </w:pPr>
          <w:hyperlink w:anchor="__RefHeading___Toc7105657_2142443653">
            <w:r>
              <w:rPr>
                <w:webHidden/>
                <w:rStyle w:val="IndexLink"/>
                <w:rtl w:val="true"/>
              </w:rPr>
              <w:t xml:space="preserve">الأول </w:t>
            </w:r>
            <w:r>
              <w:rPr>
                <w:rStyle w:val="IndexLink"/>
                <w:rtl w:val="true"/>
              </w:rPr>
              <w:t xml:space="preserve">: </w:t>
            </w:r>
            <w:r>
              <w:rPr>
                <w:rStyle w:val="IndexLink"/>
                <w:rtl w:val="true"/>
              </w:rPr>
              <w:t>النیة</w:t>
            </w:r>
            <w:r>
              <w:rPr>
                <w:rStyle w:val="IndexLink"/>
                <w:rtl w:val="true"/>
              </w:rPr>
              <w:tab/>
            </w:r>
            <w:r>
              <w:rPr>
                <w:rStyle w:val="IndexLink"/>
              </w:rPr>
              <w:t>225</w:t>
            </w:r>
          </w:hyperlink>
        </w:p>
        <w:p>
          <w:pPr>
            <w:pStyle w:val="Contents5"/>
            <w:tabs>
              <w:tab w:val="clear" w:pos="7892"/>
              <w:tab w:val="right" w:pos="9026" w:leader="dot"/>
            </w:tabs>
            <w:rPr/>
          </w:pPr>
          <w:hyperlink w:anchor="__RefHeading___Toc7105659_2142443653">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7105661_2142443653">
            <w:r>
              <w:rPr>
                <w:webHidden/>
                <w:rStyle w:val="IndexLink"/>
                <w:rtl w:val="true"/>
              </w:rPr>
              <w:t>عدم اعتبار نیة البدلیة عن الوضوء أو الغسل</w:t>
            </w:r>
            <w:r>
              <w:rPr>
                <w:rStyle w:val="IndexLink"/>
                <w:rtl w:val="true"/>
              </w:rPr>
              <w:tab/>
            </w:r>
            <w:r>
              <w:rPr>
                <w:rStyle w:val="IndexLink"/>
              </w:rPr>
              <w:t>225</w:t>
            </w:r>
          </w:hyperlink>
        </w:p>
        <w:p>
          <w:pPr>
            <w:pStyle w:val="Contents5"/>
            <w:tabs>
              <w:tab w:val="clear" w:pos="7892"/>
              <w:tab w:val="right" w:pos="9026" w:leader="dot"/>
            </w:tabs>
            <w:rPr/>
          </w:pPr>
          <w:hyperlink w:anchor="__RefHeading___Toc7105663_2142443653">
            <w:r>
              <w:rPr>
                <w:webHidden/>
                <w:rStyle w:val="IndexLink"/>
                <w:rtl w:val="true"/>
              </w:rPr>
              <w:t>محل النیة</w:t>
            </w:r>
            <w:r>
              <w:rPr>
                <w:rStyle w:val="IndexLink"/>
                <w:rtl w:val="true"/>
              </w:rPr>
              <w:tab/>
            </w:r>
            <w:r>
              <w:rPr>
                <w:rStyle w:val="IndexLink"/>
              </w:rPr>
              <w:t>226</w:t>
            </w:r>
          </w:hyperlink>
        </w:p>
        <w:p>
          <w:pPr>
            <w:pStyle w:val="Contents4"/>
            <w:tabs>
              <w:tab w:val="clear" w:pos="8176"/>
              <w:tab w:val="right" w:pos="9026" w:leader="dot"/>
            </w:tabs>
            <w:rPr/>
          </w:pPr>
          <w:hyperlink w:anchor="__RefHeading___Toc7105665_2142443653">
            <w:r>
              <w:rPr>
                <w:webHidden/>
                <w:rStyle w:val="IndexLink"/>
                <w:rtl w:val="true"/>
              </w:rPr>
              <w:t xml:space="preserve">الثانی </w:t>
            </w:r>
            <w:r>
              <w:rPr>
                <w:rStyle w:val="IndexLink"/>
                <w:rtl w:val="true"/>
              </w:rPr>
              <w:t xml:space="preserve">: </w:t>
            </w:r>
            <w:r>
              <w:rPr>
                <w:rStyle w:val="IndexLink"/>
                <w:rtl w:val="true"/>
              </w:rPr>
              <w:t>استدامة النیة</w:t>
            </w:r>
            <w:r>
              <w:rPr>
                <w:rStyle w:val="IndexLink"/>
                <w:rtl w:val="true"/>
              </w:rPr>
              <w:tab/>
            </w:r>
            <w:r>
              <w:rPr>
                <w:rStyle w:val="IndexLink"/>
              </w:rPr>
              <w:t>227</w:t>
            </w:r>
          </w:hyperlink>
        </w:p>
        <w:p>
          <w:pPr>
            <w:pStyle w:val="Contents4"/>
            <w:tabs>
              <w:tab w:val="clear" w:pos="8176"/>
              <w:tab w:val="right" w:pos="9026" w:leader="dot"/>
            </w:tabs>
            <w:rPr/>
          </w:pPr>
          <w:hyperlink w:anchor="__RefHeading___Toc7105667_2142443653">
            <w:r>
              <w:rPr>
                <w:webHidden/>
                <w:rStyle w:val="IndexLink"/>
                <w:rtl w:val="true"/>
              </w:rPr>
              <w:t xml:space="preserve">الثالث </w:t>
            </w:r>
            <w:r>
              <w:rPr>
                <w:rStyle w:val="IndexLink"/>
                <w:rtl w:val="true"/>
              </w:rPr>
              <w:t xml:space="preserve">: </w:t>
            </w:r>
            <w:r>
              <w:rPr>
                <w:rStyle w:val="IndexLink"/>
                <w:rtl w:val="true"/>
              </w:rPr>
              <w:t>وضع الیدین علی الأرض</w:t>
            </w:r>
            <w:r>
              <w:rPr>
                <w:rStyle w:val="IndexLink"/>
                <w:rtl w:val="true"/>
              </w:rPr>
              <w:tab/>
            </w:r>
            <w:r>
              <w:rPr>
                <w:rStyle w:val="IndexLink"/>
              </w:rPr>
              <w:t>227</w:t>
            </w:r>
          </w:hyperlink>
        </w:p>
        <w:p>
          <w:pPr>
            <w:pStyle w:val="Contents5"/>
            <w:tabs>
              <w:tab w:val="clear" w:pos="7892"/>
              <w:tab w:val="right" w:pos="9026" w:leader="dot"/>
            </w:tabs>
            <w:rPr/>
          </w:pPr>
          <w:hyperlink w:anchor="__RefHeading___Toc7105669_2142443653">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7105671_2142443653">
            <w:r>
              <w:rPr>
                <w:webHidden/>
                <w:rStyle w:val="IndexLink"/>
                <w:rtl w:val="true"/>
              </w:rPr>
              <w:t>عدم اشتراط علوق التراب بالید</w:t>
            </w:r>
            <w:r>
              <w:rPr>
                <w:rStyle w:val="IndexLink"/>
                <w:rtl w:val="true"/>
              </w:rPr>
              <w:tab/>
            </w:r>
            <w:r>
              <w:rPr>
                <w:rStyle w:val="IndexLink"/>
              </w:rPr>
              <w:t>227</w:t>
            </w:r>
          </w:hyperlink>
        </w:p>
        <w:p>
          <w:pPr>
            <w:pStyle w:val="Contents4"/>
            <w:tabs>
              <w:tab w:val="clear" w:pos="8176"/>
              <w:tab w:val="right" w:pos="9026" w:leader="dot"/>
            </w:tabs>
            <w:rPr/>
          </w:pPr>
          <w:hyperlink w:anchor="__RefHeading___Toc7105673_2142443653">
            <w:r>
              <w:rPr>
                <w:webHidden/>
                <w:rStyle w:val="IndexLink"/>
                <w:rtl w:val="true"/>
              </w:rPr>
              <w:t xml:space="preserve">الرابع </w:t>
            </w:r>
            <w:r>
              <w:rPr>
                <w:rStyle w:val="IndexLink"/>
                <w:rtl w:val="true"/>
              </w:rPr>
              <w:t xml:space="preserve">: </w:t>
            </w:r>
            <w:r>
              <w:rPr>
                <w:rStyle w:val="IndexLink"/>
                <w:rtl w:val="true"/>
              </w:rPr>
              <w:t>مسح الجبهة</w:t>
            </w:r>
            <w:r>
              <w:rPr>
                <w:rStyle w:val="IndexLink"/>
                <w:rtl w:val="true"/>
              </w:rPr>
              <w:tab/>
            </w:r>
            <w:r>
              <w:rPr>
                <w:rStyle w:val="IndexLink"/>
              </w:rPr>
              <w:t>229</w:t>
            </w:r>
          </w:hyperlink>
        </w:p>
        <w:p>
          <w:pPr>
            <w:pStyle w:val="Contents4"/>
            <w:tabs>
              <w:tab w:val="clear" w:pos="8176"/>
              <w:tab w:val="right" w:pos="9026" w:leader="dot"/>
            </w:tabs>
            <w:rPr/>
          </w:pPr>
          <w:hyperlink w:anchor="__RefHeading___Toc7105675_2142443653">
            <w:r>
              <w:rPr>
                <w:webHidden/>
                <w:rStyle w:val="IndexLink"/>
                <w:rtl w:val="true"/>
              </w:rPr>
              <w:t xml:space="preserve">الخامس </w:t>
            </w:r>
            <w:r>
              <w:rPr>
                <w:rStyle w:val="IndexLink"/>
                <w:rtl w:val="true"/>
              </w:rPr>
              <w:t xml:space="preserve">: </w:t>
            </w:r>
            <w:r>
              <w:rPr>
                <w:rStyle w:val="IndexLink"/>
                <w:rtl w:val="true"/>
              </w:rPr>
              <w:t>مسح ظاهر الکفین</w:t>
            </w:r>
            <w:r>
              <w:rPr>
                <w:rStyle w:val="IndexLink"/>
                <w:rtl w:val="true"/>
              </w:rPr>
              <w:tab/>
            </w:r>
            <w:r>
              <w:rPr>
                <w:rStyle w:val="IndexLink"/>
              </w:rPr>
              <w:t>232</w:t>
            </w:r>
          </w:hyperlink>
        </w:p>
        <w:p>
          <w:pPr>
            <w:pStyle w:val="Contents5"/>
            <w:tabs>
              <w:tab w:val="clear" w:pos="7892"/>
              <w:tab w:val="right" w:pos="9026" w:leader="dot"/>
            </w:tabs>
            <w:rPr/>
          </w:pPr>
          <w:hyperlink w:anchor="__RefHeading___Toc7105677_2142443653">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7105679_2142443653">
            <w:r>
              <w:rPr>
                <w:webHidden/>
                <w:rStyle w:val="IndexLink"/>
                <w:rtl w:val="true"/>
              </w:rPr>
              <w:t>تنبیهات</w:t>
            </w:r>
            <w:r>
              <w:rPr>
                <w:rStyle w:val="IndexLink"/>
                <w:rtl w:val="true"/>
              </w:rPr>
              <w:tab/>
            </w:r>
            <w:r>
              <w:rPr>
                <w:rStyle w:val="IndexLink"/>
              </w:rPr>
              <w:t>236</w:t>
            </w:r>
          </w:hyperlink>
        </w:p>
        <w:p>
          <w:pPr>
            <w:pStyle w:val="Contents4"/>
            <w:tabs>
              <w:tab w:val="clear" w:pos="8176"/>
              <w:tab w:val="right" w:pos="9026" w:leader="dot"/>
            </w:tabs>
            <w:rPr/>
          </w:pPr>
          <w:hyperlink w:anchor="__RefHeading___Toc7105681_2142443653">
            <w:r>
              <w:rPr>
                <w:webHidden/>
                <w:rStyle w:val="IndexLink"/>
                <w:rtl w:val="true"/>
              </w:rPr>
              <w:t xml:space="preserve">السادس </w:t>
            </w:r>
            <w:r>
              <w:rPr>
                <w:rStyle w:val="IndexLink"/>
                <w:rtl w:val="true"/>
              </w:rPr>
              <w:t xml:space="preserve">: </w:t>
            </w:r>
            <w:r>
              <w:rPr>
                <w:rStyle w:val="IndexLink"/>
                <w:rtl w:val="true"/>
              </w:rPr>
              <w:t>الترتیب</w:t>
            </w:r>
            <w:r>
              <w:rPr>
                <w:rStyle w:val="IndexLink"/>
                <w:rtl w:val="true"/>
              </w:rPr>
              <w:tab/>
            </w:r>
            <w:r>
              <w:rPr>
                <w:rStyle w:val="IndexLink"/>
              </w:rPr>
              <w:t>236</w:t>
            </w:r>
          </w:hyperlink>
        </w:p>
        <w:p>
          <w:pPr>
            <w:pStyle w:val="Contents5"/>
            <w:tabs>
              <w:tab w:val="clear" w:pos="7892"/>
              <w:tab w:val="right" w:pos="9026" w:leader="dot"/>
            </w:tabs>
            <w:rPr/>
          </w:pPr>
          <w:hyperlink w:anchor="__RefHeading___Toc7105683_2142443653">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7105685_2142443653">
            <w:r>
              <w:rPr>
                <w:webHidden/>
                <w:rStyle w:val="IndexLink"/>
                <w:rtl w:val="true"/>
              </w:rPr>
              <w:t>اعتبار الموالاة</w:t>
            </w:r>
            <w:r>
              <w:rPr>
                <w:rStyle w:val="IndexLink"/>
                <w:rtl w:val="true"/>
              </w:rPr>
              <w:tab/>
            </w:r>
            <w:r>
              <w:rPr>
                <w:rStyle w:val="IndexLink"/>
              </w:rPr>
              <w:t>237</w:t>
            </w:r>
          </w:hyperlink>
        </w:p>
        <w:p>
          <w:pPr>
            <w:pStyle w:val="Contents5"/>
            <w:tabs>
              <w:tab w:val="clear" w:pos="7892"/>
              <w:tab w:val="right" w:pos="9026" w:leader="dot"/>
            </w:tabs>
            <w:rPr/>
          </w:pPr>
          <w:hyperlink w:anchor="__RefHeading___Toc7105687_2142443653">
            <w:r>
              <w:rPr>
                <w:webHidden/>
                <w:rStyle w:val="IndexLink"/>
                <w:rtl w:val="true"/>
              </w:rPr>
              <w:t>عدد الضربات فی التیمم</w:t>
            </w:r>
            <w:r>
              <w:rPr>
                <w:rStyle w:val="IndexLink"/>
                <w:rtl w:val="true"/>
              </w:rPr>
              <w:tab/>
            </w:r>
            <w:r>
              <w:rPr>
                <w:rStyle w:val="IndexLink"/>
              </w:rPr>
              <w:t>239</w:t>
            </w:r>
          </w:hyperlink>
        </w:p>
        <w:p>
          <w:pPr>
            <w:pStyle w:val="Contents5"/>
            <w:tabs>
              <w:tab w:val="clear" w:pos="7892"/>
              <w:tab w:val="right" w:pos="9026" w:leader="dot"/>
            </w:tabs>
            <w:rPr/>
          </w:pPr>
          <w:hyperlink w:anchor="__RefHeading___Toc7105689_2142443653">
            <w:r>
              <w:rPr>
                <w:webHidden/>
                <w:rStyle w:val="IndexLink"/>
                <w:rtl w:val="true"/>
              </w:rPr>
              <w:t>حکم من قطعت کفاه</w:t>
            </w:r>
            <w:r>
              <w:rPr>
                <w:rStyle w:val="IndexLink"/>
                <w:rtl w:val="true"/>
              </w:rPr>
              <w:tab/>
            </w:r>
            <w:r>
              <w:rPr>
                <w:rStyle w:val="IndexLink"/>
              </w:rPr>
              <w:t>244</w:t>
            </w:r>
          </w:hyperlink>
        </w:p>
        <w:p>
          <w:pPr>
            <w:pStyle w:val="Contents5"/>
            <w:tabs>
              <w:tab w:val="clear" w:pos="7892"/>
              <w:tab w:val="right" w:pos="9026" w:leader="dot"/>
            </w:tabs>
            <w:rPr/>
          </w:pPr>
          <w:hyperlink w:anchor="__RefHeading___Toc7105691_2142443653">
            <w:r>
              <w:rPr>
                <w:webHidden/>
                <w:rStyle w:val="IndexLink"/>
                <w:rtl w:val="true"/>
              </w:rPr>
              <w:t>وجوب استیعاب مواضع المسح</w:t>
            </w:r>
            <w:r>
              <w:rPr>
                <w:rStyle w:val="IndexLink"/>
                <w:rtl w:val="true"/>
              </w:rPr>
              <w:tab/>
            </w:r>
            <w:r>
              <w:rPr>
                <w:rStyle w:val="IndexLink"/>
              </w:rPr>
              <w:t>245</w:t>
            </w:r>
          </w:hyperlink>
        </w:p>
        <w:p>
          <w:pPr>
            <w:pStyle w:val="Contents5"/>
            <w:tabs>
              <w:tab w:val="clear" w:pos="7892"/>
              <w:tab w:val="right" w:pos="9026" w:leader="dot"/>
            </w:tabs>
            <w:rPr/>
          </w:pPr>
          <w:hyperlink w:anchor="__RefHeading___Toc7105693_2142443653">
            <w:r>
              <w:rPr>
                <w:webHidden/>
                <w:rStyle w:val="IndexLink"/>
                <w:rtl w:val="true"/>
              </w:rPr>
              <w:t>استحباب نفض الیدین</w:t>
            </w:r>
            <w:r>
              <w:rPr>
                <w:rStyle w:val="IndexLink"/>
                <w:rtl w:val="true"/>
              </w:rPr>
              <w:tab/>
            </w:r>
            <w:r>
              <w:rPr>
                <w:rStyle w:val="IndexLink"/>
              </w:rPr>
              <w:t>245</w:t>
            </w:r>
          </w:hyperlink>
        </w:p>
        <w:p>
          <w:pPr>
            <w:pStyle w:val="Contents5"/>
            <w:tabs>
              <w:tab w:val="clear" w:pos="7892"/>
              <w:tab w:val="right" w:pos="9026" w:leader="dot"/>
            </w:tabs>
            <w:rPr/>
          </w:pPr>
          <w:hyperlink w:anchor="__RefHeading___Toc7105695_2142443653">
            <w:r>
              <w:rPr>
                <w:webHidden/>
                <w:rStyle w:val="IndexLink"/>
                <w:rtl w:val="true"/>
              </w:rPr>
              <w:t>حکم من تیمم وعلی جسده نجاسة</w:t>
            </w:r>
            <w:r>
              <w:rPr>
                <w:rStyle w:val="IndexLink"/>
                <w:rtl w:val="true"/>
              </w:rPr>
              <w:tab/>
            </w:r>
            <w:r>
              <w:rPr>
                <w:rStyle w:val="IndexLink"/>
              </w:rPr>
              <w:t>246</w:t>
            </w:r>
          </w:hyperlink>
        </w:p>
        <w:p>
          <w:pPr>
            <w:pStyle w:val="Contents3"/>
            <w:tabs>
              <w:tab w:val="clear" w:pos="8459"/>
              <w:tab w:val="right" w:pos="9026" w:leader="dot"/>
            </w:tabs>
            <w:rPr/>
          </w:pPr>
          <w:hyperlink w:anchor="__RefHeading___Toc7105697_2142443653">
            <w:r>
              <w:rPr>
                <w:webHidden/>
                <w:rStyle w:val="IndexLink"/>
                <w:rtl w:val="true"/>
              </w:rPr>
              <w:t xml:space="preserve">- </w:t>
            </w:r>
            <w:r>
              <w:rPr>
                <w:rStyle w:val="IndexLink"/>
                <w:rtl w:val="true"/>
              </w:rPr>
              <w:t>أحکام التیمم</w:t>
            </w:r>
            <w:r>
              <w:rPr>
                <w:rStyle w:val="IndexLink"/>
                <w:rtl w:val="true"/>
              </w:rPr>
              <w:tab/>
            </w:r>
            <w:r>
              <w:rPr>
                <w:rStyle w:val="IndexLink"/>
              </w:rPr>
              <w:t>247</w:t>
            </w:r>
          </w:hyperlink>
        </w:p>
        <w:p>
          <w:pPr>
            <w:pStyle w:val="Contents4"/>
            <w:tabs>
              <w:tab w:val="clear" w:pos="8176"/>
              <w:tab w:val="right" w:pos="9026" w:leader="dot"/>
            </w:tabs>
            <w:rPr/>
          </w:pPr>
          <w:hyperlink w:anchor="__RefHeading___Toc7105699_2142443653">
            <w:r>
              <w:rPr>
                <w:webHidden/>
                <w:rStyle w:val="IndexLink"/>
                <w:rtl w:val="true"/>
              </w:rPr>
              <w:t>إجاء الصلاة بالتیمم</w:t>
            </w:r>
            <w:r>
              <w:rPr>
                <w:rStyle w:val="IndexLink"/>
                <w:rtl w:val="true"/>
              </w:rPr>
              <w:tab/>
            </w:r>
            <w:r>
              <w:rPr>
                <w:rStyle w:val="IndexLink"/>
              </w:rPr>
              <w:t>247</w:t>
            </w:r>
          </w:hyperlink>
        </w:p>
        <w:p>
          <w:pPr>
            <w:pStyle w:val="Contents4"/>
            <w:tabs>
              <w:tab w:val="clear" w:pos="8176"/>
              <w:tab w:val="right" w:pos="9026" w:leader="dot"/>
            </w:tabs>
            <w:rPr/>
          </w:pPr>
          <w:hyperlink w:anchor="__RefHeading___Toc7105701_2142443653">
            <w:r>
              <w:rPr>
                <w:webHidden/>
                <w:rStyle w:val="IndexLink"/>
                <w:rtl w:val="true"/>
              </w:rPr>
              <w:t>من أخل بالطلب یعید الصلاة</w:t>
            </w:r>
            <w:r>
              <w:rPr>
                <w:rStyle w:val="IndexLink"/>
                <w:rtl w:val="true"/>
              </w:rPr>
              <w:tab/>
            </w:r>
            <w:r>
              <w:rPr>
                <w:rStyle w:val="IndexLink"/>
              </w:rPr>
              <w:t>251</w:t>
            </w:r>
          </w:hyperlink>
        </w:p>
        <w:p>
          <w:pPr>
            <w:pStyle w:val="Contents4"/>
            <w:tabs>
              <w:tab w:val="clear" w:pos="8176"/>
              <w:tab w:val="right" w:pos="9026" w:leader="dot"/>
            </w:tabs>
            <w:rPr/>
          </w:pPr>
          <w:hyperlink w:anchor="__RefHeading___Toc7105703_2142443653">
            <w:r>
              <w:rPr>
                <w:webHidden/>
                <w:rStyle w:val="IndexLink"/>
                <w:rtl w:val="true"/>
              </w:rPr>
              <w:t>سقوط الصلاة مع عدم التمکن من التیمم</w:t>
            </w:r>
            <w:r>
              <w:rPr>
                <w:rStyle w:val="IndexLink"/>
                <w:rtl w:val="true"/>
              </w:rPr>
              <w:tab/>
            </w:r>
            <w:r>
              <w:rPr>
                <w:rStyle w:val="IndexLink"/>
              </w:rPr>
              <w:t>252</w:t>
            </w:r>
          </w:hyperlink>
        </w:p>
        <w:p>
          <w:pPr>
            <w:pStyle w:val="Contents4"/>
            <w:tabs>
              <w:tab w:val="clear" w:pos="8176"/>
              <w:tab w:val="right" w:pos="9026" w:leader="dot"/>
            </w:tabs>
            <w:rPr/>
          </w:pPr>
          <w:hyperlink w:anchor="__RefHeading___Toc7105705_2142443653">
            <w:r>
              <w:rPr>
                <w:webHidden/>
                <w:rStyle w:val="IndexLink"/>
                <w:rtl w:val="true"/>
              </w:rPr>
              <w:t>حکم من تیمم ثم وجد الماء</w:t>
            </w:r>
            <w:r>
              <w:rPr>
                <w:rStyle w:val="IndexLink"/>
                <w:rtl w:val="true"/>
              </w:rPr>
              <w:tab/>
            </w:r>
            <w:r>
              <w:rPr>
                <w:rStyle w:val="IndexLink"/>
              </w:rPr>
              <w:t>254</w:t>
            </w:r>
          </w:hyperlink>
        </w:p>
        <w:p>
          <w:pPr>
            <w:pStyle w:val="Contents4"/>
            <w:tabs>
              <w:tab w:val="clear" w:pos="8176"/>
              <w:tab w:val="right" w:pos="9026" w:leader="dot"/>
            </w:tabs>
            <w:rPr/>
          </w:pPr>
          <w:hyperlink w:anchor="__RefHeading___Toc7105707_2142443653">
            <w:r>
              <w:rPr>
                <w:webHidden/>
                <w:rStyle w:val="IndexLink"/>
                <w:rtl w:val="true"/>
              </w:rPr>
              <w:t>استباحة المتیمم ما یستبیحه المتطهر</w:t>
            </w:r>
            <w:r>
              <w:rPr>
                <w:rStyle w:val="IndexLink"/>
                <w:rtl w:val="true"/>
              </w:rPr>
              <w:tab/>
            </w:r>
            <w:r>
              <w:rPr>
                <w:rStyle w:val="IndexLink"/>
              </w:rPr>
              <w:t>259</w:t>
            </w:r>
          </w:hyperlink>
        </w:p>
        <w:p>
          <w:pPr>
            <w:pStyle w:val="Contents4"/>
            <w:tabs>
              <w:tab w:val="clear" w:pos="8176"/>
              <w:tab w:val="right" w:pos="9026" w:leader="dot"/>
            </w:tabs>
            <w:rPr/>
          </w:pPr>
          <w:hyperlink w:anchor="__RefHeading___Toc7105709_2142443653">
            <w:r>
              <w:rPr>
                <w:webHidden/>
                <w:rStyle w:val="IndexLink"/>
                <w:rtl w:val="true"/>
              </w:rPr>
              <w:t>حکم اجتماع المیت والجنب والمحدث مع کفایة الماء لأحدهم</w:t>
            </w:r>
            <w:r>
              <w:rPr>
                <w:rStyle w:val="IndexLink"/>
                <w:rtl w:val="true"/>
              </w:rPr>
              <w:tab/>
            </w:r>
            <w:r>
              <w:rPr>
                <w:rStyle w:val="IndexLink"/>
              </w:rPr>
              <w:t>260</w:t>
            </w:r>
          </w:hyperlink>
        </w:p>
        <w:p>
          <w:pPr>
            <w:pStyle w:val="Contents4"/>
            <w:tabs>
              <w:tab w:val="clear" w:pos="8176"/>
              <w:tab w:val="right" w:pos="9026" w:leader="dot"/>
            </w:tabs>
            <w:rPr/>
          </w:pPr>
          <w:hyperlink w:anchor="__RefHeading___Toc7105711_2142443653">
            <w:r>
              <w:rPr>
                <w:webHidden/>
                <w:rStyle w:val="IndexLink"/>
                <w:rtl w:val="true"/>
              </w:rPr>
              <w:t>حکم المتیمم بدل الغسل إذا أحدث</w:t>
            </w:r>
            <w:r>
              <w:rPr>
                <w:rStyle w:val="IndexLink"/>
                <w:rtl w:val="true"/>
              </w:rPr>
              <w:tab/>
            </w:r>
            <w:r>
              <w:rPr>
                <w:rStyle w:val="IndexLink"/>
              </w:rPr>
              <w:t>262</w:t>
            </w:r>
          </w:hyperlink>
        </w:p>
        <w:p>
          <w:pPr>
            <w:pStyle w:val="Contents4"/>
            <w:tabs>
              <w:tab w:val="clear" w:pos="8176"/>
              <w:tab w:val="right" w:pos="9026" w:leader="dot"/>
            </w:tabs>
            <w:rPr/>
          </w:pPr>
          <w:hyperlink w:anchor="__RefHeading___Toc7105713_2142443653">
            <w:r>
              <w:rPr>
                <w:webHidden/>
                <w:rStyle w:val="IndexLink"/>
                <w:rtl w:val="true"/>
              </w:rPr>
              <w:t>انتقاض التیمم بالتمکن من الماء</w:t>
            </w:r>
            <w:r>
              <w:rPr>
                <w:rStyle w:val="IndexLink"/>
                <w:rtl w:val="true"/>
              </w:rPr>
              <w:tab/>
            </w:r>
            <w:r>
              <w:rPr>
                <w:rStyle w:val="IndexLink"/>
              </w:rPr>
              <w:t>264</w:t>
            </w:r>
          </w:hyperlink>
        </w:p>
        <w:p>
          <w:pPr>
            <w:pStyle w:val="Contents4"/>
            <w:tabs>
              <w:tab w:val="clear" w:pos="8176"/>
              <w:tab w:val="right" w:pos="9026" w:leader="dot"/>
            </w:tabs>
            <w:rPr/>
          </w:pPr>
          <w:hyperlink w:anchor="__RefHeading___Toc7105715_2142443653">
            <w:r>
              <w:rPr>
                <w:webHidden/>
                <w:rStyle w:val="IndexLink"/>
                <w:rtl w:val="true"/>
              </w:rPr>
              <w:t>عدم انتقاض التیمم بخروج الوقت</w:t>
            </w:r>
            <w:r>
              <w:rPr>
                <w:rStyle w:val="IndexLink"/>
                <w:rtl w:val="true"/>
              </w:rPr>
              <w:tab/>
            </w:r>
            <w:r>
              <w:rPr>
                <w:rStyle w:val="IndexLink"/>
              </w:rPr>
              <w:t>265</w:t>
            </w:r>
          </w:hyperlink>
        </w:p>
        <w:p>
          <w:pPr>
            <w:pStyle w:val="Contents4"/>
            <w:tabs>
              <w:tab w:val="clear" w:pos="8176"/>
              <w:tab w:val="right" w:pos="9026" w:leader="dot"/>
            </w:tabs>
            <w:rPr/>
          </w:pPr>
          <w:hyperlink w:anchor="__RefHeading___Toc7105717_2142443653">
            <w:r>
              <w:rPr>
                <w:webHidden/>
                <w:rStyle w:val="IndexLink"/>
                <w:rtl w:val="true"/>
              </w:rPr>
              <w:t>تیمم من تمرض عضو منه ولم یمکن مسحه</w:t>
            </w:r>
            <w:r>
              <w:rPr>
                <w:rStyle w:val="IndexLink"/>
                <w:rtl w:val="true"/>
              </w:rPr>
              <w:tab/>
            </w:r>
            <w:r>
              <w:rPr>
                <w:rStyle w:val="IndexLink"/>
              </w:rPr>
              <w:t>266</w:t>
            </w:r>
          </w:hyperlink>
        </w:p>
        <w:p>
          <w:pPr>
            <w:pStyle w:val="Contents4"/>
            <w:tabs>
              <w:tab w:val="clear" w:pos="8176"/>
              <w:tab w:val="right" w:pos="9026" w:leader="dot"/>
            </w:tabs>
            <w:rPr/>
          </w:pPr>
          <w:hyperlink w:anchor="__RefHeading___Toc7105719_2142443653">
            <w:r>
              <w:rPr>
                <w:webHidden/>
                <w:rStyle w:val="IndexLink"/>
                <w:rtl w:val="true"/>
              </w:rPr>
              <w:t>جواز التیمم لصلاة الجنازة</w:t>
            </w:r>
            <w:r>
              <w:rPr>
                <w:rStyle w:val="IndexLink"/>
                <w:rtl w:val="true"/>
              </w:rPr>
              <w:tab/>
            </w:r>
            <w:r>
              <w:rPr>
                <w:rStyle w:val="IndexLink"/>
              </w:rPr>
              <w:t>266</w:t>
            </w:r>
          </w:hyperlink>
        </w:p>
        <w:p>
          <w:pPr>
            <w:pStyle w:val="Contents2"/>
            <w:tabs>
              <w:tab w:val="clear" w:pos="8743"/>
              <w:tab w:val="right" w:pos="9026" w:leader="dot"/>
            </w:tabs>
            <w:rPr/>
          </w:pPr>
          <w:hyperlink w:anchor="__RefHeading___Toc7105721_2142443653">
            <w:r>
              <w:rPr>
                <w:webHidden/>
                <w:rStyle w:val="IndexLink"/>
                <w:rtl w:val="true"/>
              </w:rPr>
              <w:t>النجاسات</w:t>
            </w:r>
            <w:r>
              <w:rPr>
                <w:rStyle w:val="IndexLink"/>
                <w:rtl w:val="true"/>
              </w:rPr>
              <w:tab/>
            </w:r>
            <w:r>
              <w:rPr>
                <w:rStyle w:val="IndexLink"/>
              </w:rPr>
              <w:t>268</w:t>
            </w:r>
          </w:hyperlink>
        </w:p>
        <w:p>
          <w:pPr>
            <w:pStyle w:val="Contents3"/>
            <w:tabs>
              <w:tab w:val="clear" w:pos="8459"/>
              <w:tab w:val="right" w:pos="9026" w:leader="dot"/>
            </w:tabs>
            <w:rPr/>
          </w:pPr>
          <w:hyperlink w:anchor="__RefHeading___Toc7105723_2142443653">
            <w:r>
              <w:rPr>
                <w:webHidden/>
                <w:rStyle w:val="IndexLink"/>
                <w:rtl w:val="true"/>
              </w:rPr>
              <w:t xml:space="preserve">- </w:t>
            </w:r>
            <w:r>
              <w:rPr>
                <w:rStyle w:val="IndexLink"/>
                <w:rtl w:val="true"/>
              </w:rPr>
              <w:t>أنواع النجاسات</w:t>
            </w:r>
            <w:r>
              <w:rPr>
                <w:rStyle w:val="IndexLink"/>
                <w:rtl w:val="true"/>
              </w:rPr>
              <w:tab/>
            </w:r>
            <w:r>
              <w:rPr>
                <w:rStyle w:val="IndexLink"/>
              </w:rPr>
              <w:t>268</w:t>
            </w:r>
          </w:hyperlink>
        </w:p>
        <w:p>
          <w:pPr>
            <w:pStyle w:val="Contents4"/>
            <w:tabs>
              <w:tab w:val="clear" w:pos="8176"/>
              <w:tab w:val="right" w:pos="9026" w:leader="dot"/>
            </w:tabs>
            <w:rPr/>
          </w:pPr>
          <w:hyperlink w:anchor="__RefHeading___Toc7105725_2142443653">
            <w:r>
              <w:rPr>
                <w:webHidden/>
                <w:rStyle w:val="IndexLink"/>
                <w:rtl w:val="true"/>
              </w:rPr>
              <w:t xml:space="preserve">- </w:t>
            </w:r>
            <w:r>
              <w:rPr>
                <w:rStyle w:val="IndexLink"/>
                <w:rtl w:val="true"/>
              </w:rPr>
              <w:t>البول والغائط</w:t>
            </w:r>
            <w:r>
              <w:rPr>
                <w:rStyle w:val="IndexLink"/>
                <w:rtl w:val="true"/>
              </w:rPr>
              <w:tab/>
            </w:r>
            <w:r>
              <w:rPr>
                <w:rStyle w:val="IndexLink"/>
              </w:rPr>
              <w:t>268</w:t>
            </w:r>
          </w:hyperlink>
        </w:p>
        <w:p>
          <w:pPr>
            <w:pStyle w:val="Contents5"/>
            <w:tabs>
              <w:tab w:val="clear" w:pos="7892"/>
              <w:tab w:val="right" w:pos="9026" w:leader="dot"/>
            </w:tabs>
            <w:rPr/>
          </w:pPr>
          <w:hyperlink w:anchor="__RefHeading___Toc7105727_2142443653">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7105729_2142443653">
            <w:r>
              <w:rPr>
                <w:webHidden/>
                <w:rStyle w:val="IndexLink"/>
                <w:rtl w:val="true"/>
              </w:rPr>
              <w:t>حکم رجیع الطیر</w:t>
            </w:r>
            <w:r>
              <w:rPr>
                <w:rStyle w:val="IndexLink"/>
                <w:rtl w:val="true"/>
              </w:rPr>
              <w:tab/>
            </w:r>
            <w:r>
              <w:rPr>
                <w:rStyle w:val="IndexLink"/>
              </w:rPr>
              <w:t>269</w:t>
            </w:r>
          </w:hyperlink>
        </w:p>
        <w:p>
          <w:pPr>
            <w:pStyle w:val="Contents5"/>
            <w:tabs>
              <w:tab w:val="clear" w:pos="7892"/>
              <w:tab w:val="right" w:pos="9026" w:leader="dot"/>
            </w:tabs>
            <w:rPr/>
          </w:pPr>
          <w:hyperlink w:anchor="__RefHeading___Toc7105731_2142443653">
            <w:r>
              <w:rPr>
                <w:webHidden/>
                <w:rStyle w:val="IndexLink"/>
                <w:rtl w:val="true"/>
              </w:rPr>
              <w:t>حکم رجیع الخشاف</w:t>
            </w:r>
            <w:r>
              <w:rPr>
                <w:rStyle w:val="IndexLink"/>
                <w:rtl w:val="true"/>
              </w:rPr>
              <w:tab/>
            </w:r>
            <w:r>
              <w:rPr>
                <w:rStyle w:val="IndexLink"/>
              </w:rPr>
              <w:t>271</w:t>
            </w:r>
          </w:hyperlink>
        </w:p>
        <w:p>
          <w:pPr>
            <w:pStyle w:val="Contents5"/>
            <w:tabs>
              <w:tab w:val="clear" w:pos="7892"/>
              <w:tab w:val="right" w:pos="9026" w:leader="dot"/>
            </w:tabs>
            <w:rPr/>
          </w:pPr>
          <w:hyperlink w:anchor="__RefHeading___Toc7105733_2142443653">
            <w:r>
              <w:rPr>
                <w:webHidden/>
                <w:rStyle w:val="IndexLink"/>
                <w:rtl w:val="true"/>
              </w:rPr>
              <w:t>حکم بول الرضیع</w:t>
            </w:r>
            <w:r>
              <w:rPr>
                <w:rStyle w:val="IndexLink"/>
                <w:rtl w:val="true"/>
              </w:rPr>
              <w:tab/>
            </w:r>
            <w:r>
              <w:rPr>
                <w:rStyle w:val="IndexLink"/>
              </w:rPr>
              <w:t>273</w:t>
            </w:r>
          </w:hyperlink>
        </w:p>
        <w:p>
          <w:pPr>
            <w:pStyle w:val="Contents5"/>
            <w:tabs>
              <w:tab w:val="clear" w:pos="7892"/>
              <w:tab w:val="right" w:pos="9026" w:leader="dot"/>
            </w:tabs>
            <w:rPr/>
          </w:pPr>
          <w:hyperlink w:anchor="__RefHeading___Toc7105735_2142443653">
            <w:r>
              <w:rPr>
                <w:webHidden/>
                <w:rStyle w:val="IndexLink"/>
                <w:rtl w:val="true"/>
              </w:rPr>
              <w:t>حکم رجیع ما لا نفس له</w:t>
            </w:r>
            <w:r>
              <w:rPr>
                <w:rStyle w:val="IndexLink"/>
                <w:rtl w:val="true"/>
              </w:rPr>
              <w:tab/>
            </w:r>
            <w:r>
              <w:rPr>
                <w:rStyle w:val="IndexLink"/>
              </w:rPr>
              <w:t>273</w:t>
            </w:r>
          </w:hyperlink>
        </w:p>
        <w:p>
          <w:pPr>
            <w:pStyle w:val="Contents5"/>
            <w:tabs>
              <w:tab w:val="clear" w:pos="7892"/>
              <w:tab w:val="right" w:pos="9026" w:leader="dot"/>
            </w:tabs>
            <w:rPr/>
          </w:pPr>
          <w:hyperlink w:anchor="__RefHeading___Toc7105737_2142443653">
            <w:r>
              <w:rPr>
                <w:webHidden/>
                <w:rStyle w:val="IndexLink"/>
                <w:rtl w:val="true"/>
              </w:rPr>
              <w:t>حکم ذرق الدجاج الجلال</w:t>
            </w:r>
            <w:r>
              <w:rPr>
                <w:rStyle w:val="IndexLink"/>
                <w:rtl w:val="true"/>
              </w:rPr>
              <w:tab/>
            </w:r>
            <w:r>
              <w:rPr>
                <w:rStyle w:val="IndexLink"/>
              </w:rPr>
              <w:t>274</w:t>
            </w:r>
          </w:hyperlink>
        </w:p>
        <w:p>
          <w:pPr>
            <w:pStyle w:val="Contents4"/>
            <w:tabs>
              <w:tab w:val="clear" w:pos="8176"/>
              <w:tab w:val="right" w:pos="9026" w:leader="dot"/>
            </w:tabs>
            <w:rPr/>
          </w:pPr>
          <w:hyperlink w:anchor="__RefHeading___Toc7105739_2142443653">
            <w:r>
              <w:rPr>
                <w:webHidden/>
                <w:rStyle w:val="IndexLink"/>
                <w:rtl w:val="true"/>
              </w:rPr>
              <w:t xml:space="preserve">- </w:t>
            </w:r>
            <w:r>
              <w:rPr>
                <w:rStyle w:val="IndexLink"/>
                <w:rtl w:val="true"/>
              </w:rPr>
              <w:t>المنی</w:t>
            </w:r>
            <w:r>
              <w:rPr>
                <w:rStyle w:val="IndexLink"/>
                <w:rtl w:val="true"/>
              </w:rPr>
              <w:tab/>
            </w:r>
            <w:r>
              <w:rPr>
                <w:rStyle w:val="IndexLink"/>
              </w:rPr>
              <w:t>275</w:t>
            </w:r>
          </w:hyperlink>
        </w:p>
        <w:p>
          <w:pPr>
            <w:pStyle w:val="Contents5"/>
            <w:tabs>
              <w:tab w:val="clear" w:pos="7892"/>
              <w:tab w:val="right" w:pos="9026" w:leader="dot"/>
            </w:tabs>
            <w:rPr/>
          </w:pPr>
          <w:hyperlink w:anchor="__RefHeading___Toc7105741_2142443653">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7105743_2142443653">
            <w:r>
              <w:rPr>
                <w:webHidden/>
                <w:rStyle w:val="IndexLink"/>
                <w:rtl w:val="true"/>
              </w:rPr>
              <w:t>حکم منی ما لا نفس له</w:t>
            </w:r>
            <w:r>
              <w:rPr>
                <w:rStyle w:val="IndexLink"/>
                <w:rtl w:val="true"/>
              </w:rPr>
              <w:tab/>
            </w:r>
            <w:r>
              <w:rPr>
                <w:rStyle w:val="IndexLink"/>
              </w:rPr>
              <w:t>277</w:t>
            </w:r>
          </w:hyperlink>
        </w:p>
        <w:p>
          <w:pPr>
            <w:pStyle w:val="Contents4"/>
            <w:tabs>
              <w:tab w:val="clear" w:pos="8176"/>
              <w:tab w:val="right" w:pos="9026" w:leader="dot"/>
            </w:tabs>
            <w:rPr/>
          </w:pPr>
          <w:hyperlink w:anchor="__RefHeading___Toc7105745_2142443653">
            <w:r>
              <w:rPr>
                <w:webHidden/>
                <w:rStyle w:val="IndexLink"/>
                <w:rtl w:val="true"/>
              </w:rPr>
              <w:t xml:space="preserve">- </w:t>
            </w:r>
            <w:r>
              <w:rPr>
                <w:rStyle w:val="IndexLink"/>
                <w:rtl w:val="true"/>
              </w:rPr>
              <w:t>المیتة</w:t>
            </w:r>
            <w:r>
              <w:rPr>
                <w:rStyle w:val="IndexLink"/>
                <w:rtl w:val="true"/>
              </w:rPr>
              <w:tab/>
            </w:r>
            <w:r>
              <w:rPr>
                <w:rStyle w:val="IndexLink"/>
              </w:rPr>
              <w:t>277</w:t>
            </w:r>
          </w:hyperlink>
        </w:p>
        <w:p>
          <w:pPr>
            <w:pStyle w:val="Contents5"/>
            <w:tabs>
              <w:tab w:val="clear" w:pos="7892"/>
              <w:tab w:val="right" w:pos="9026" w:leader="dot"/>
            </w:tabs>
            <w:rPr/>
          </w:pPr>
          <w:hyperlink w:anchor="__RefHeading___Toc7105747_2142443653">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7105749_2142443653">
            <w:r>
              <w:rPr>
                <w:webHidden/>
                <w:rStyle w:val="IndexLink"/>
                <w:rtl w:val="true"/>
              </w:rPr>
              <w:t>میتة غیر الآدمی</w:t>
            </w:r>
            <w:r>
              <w:rPr>
                <w:rStyle w:val="IndexLink"/>
                <w:rtl w:val="true"/>
              </w:rPr>
              <w:tab/>
            </w:r>
            <w:r>
              <w:rPr>
                <w:rStyle w:val="IndexLink"/>
              </w:rPr>
              <w:t>278</w:t>
            </w:r>
          </w:hyperlink>
        </w:p>
        <w:p>
          <w:pPr>
            <w:pStyle w:val="Contents5"/>
            <w:tabs>
              <w:tab w:val="clear" w:pos="7892"/>
              <w:tab w:val="right" w:pos="9026" w:leader="dot"/>
            </w:tabs>
            <w:rPr/>
          </w:pPr>
          <w:hyperlink w:anchor="__RefHeading___Toc7105751_2142443653">
            <w:r>
              <w:rPr>
                <w:webHidden/>
                <w:rStyle w:val="IndexLink"/>
                <w:rtl w:val="true"/>
              </w:rPr>
              <w:t>میتة الادمی</w:t>
            </w:r>
            <w:r>
              <w:rPr>
                <w:rStyle w:val="IndexLink"/>
                <w:rtl w:val="true"/>
              </w:rPr>
              <w:tab/>
            </w:r>
            <w:r>
              <w:rPr>
                <w:rStyle w:val="IndexLink"/>
              </w:rPr>
              <w:t>280</w:t>
            </w:r>
          </w:hyperlink>
        </w:p>
        <w:p>
          <w:pPr>
            <w:pStyle w:val="Contents5"/>
            <w:tabs>
              <w:tab w:val="clear" w:pos="7892"/>
              <w:tab w:val="right" w:pos="9026" w:leader="dot"/>
            </w:tabs>
            <w:rPr/>
          </w:pPr>
          <w:hyperlink w:anchor="__RefHeading___Toc7105753_2142443653">
            <w:r>
              <w:rPr>
                <w:webHidden/>
                <w:rStyle w:val="IndexLink"/>
                <w:rtl w:val="true"/>
              </w:rPr>
              <w:t>نجاسة ما قطع من المیتة</w:t>
            </w:r>
            <w:r>
              <w:rPr>
                <w:rStyle w:val="IndexLink"/>
                <w:rtl w:val="true"/>
              </w:rPr>
              <w:tab/>
            </w:r>
            <w:r>
              <w:rPr>
                <w:rStyle w:val="IndexLink"/>
              </w:rPr>
              <w:t>281</w:t>
            </w:r>
          </w:hyperlink>
        </w:p>
        <w:p>
          <w:pPr>
            <w:pStyle w:val="Contents5"/>
            <w:tabs>
              <w:tab w:val="clear" w:pos="7892"/>
              <w:tab w:val="right" w:pos="9026" w:leader="dot"/>
            </w:tabs>
            <w:rPr/>
          </w:pPr>
          <w:hyperlink w:anchor="__RefHeading___Toc7105755_2142443653">
            <w:r>
              <w:rPr>
                <w:webHidden/>
                <w:rStyle w:val="IndexLink"/>
                <w:rtl w:val="true"/>
              </w:rPr>
              <w:t>طهارة ما لا تحله الحیاة من المیتة</w:t>
            </w:r>
            <w:r>
              <w:rPr>
                <w:rStyle w:val="IndexLink"/>
                <w:rtl w:val="true"/>
              </w:rPr>
              <w:tab/>
            </w:r>
            <w:r>
              <w:rPr>
                <w:rStyle w:val="IndexLink"/>
              </w:rPr>
              <w:t>282</w:t>
            </w:r>
          </w:hyperlink>
        </w:p>
        <w:p>
          <w:pPr>
            <w:pStyle w:val="Contents5"/>
            <w:tabs>
              <w:tab w:val="clear" w:pos="7892"/>
              <w:tab w:val="right" w:pos="9026" w:leader="dot"/>
            </w:tabs>
            <w:rPr/>
          </w:pPr>
          <w:hyperlink w:anchor="__RefHeading___Toc7105757_2142443653">
            <w:r>
              <w:rPr>
                <w:webHidden/>
                <w:rStyle w:val="IndexLink"/>
                <w:rtl w:val="true"/>
              </w:rPr>
              <w:t>حکم لبن المیتة</w:t>
            </w:r>
            <w:r>
              <w:rPr>
                <w:rStyle w:val="IndexLink"/>
                <w:rtl w:val="true"/>
              </w:rPr>
              <w:tab/>
            </w:r>
            <w:r>
              <w:rPr>
                <w:rStyle w:val="IndexLink"/>
              </w:rPr>
              <w:t>284</w:t>
            </w:r>
          </w:hyperlink>
        </w:p>
        <w:p>
          <w:pPr>
            <w:pStyle w:val="Contents5"/>
            <w:tabs>
              <w:tab w:val="clear" w:pos="7892"/>
              <w:tab w:val="right" w:pos="9026" w:leader="dot"/>
            </w:tabs>
            <w:rPr/>
          </w:pPr>
          <w:hyperlink w:anchor="__RefHeading___Toc7105759_2142443653">
            <w:r>
              <w:rPr>
                <w:webHidden/>
                <w:rStyle w:val="IndexLink"/>
                <w:rtl w:val="true"/>
              </w:rPr>
              <w:t>طهارة فأرة المسک</w:t>
            </w:r>
            <w:r>
              <w:rPr>
                <w:rStyle w:val="IndexLink"/>
                <w:rtl w:val="true"/>
              </w:rPr>
              <w:tab/>
            </w:r>
            <w:r>
              <w:rPr>
                <w:rStyle w:val="IndexLink"/>
              </w:rPr>
              <w:t>285</w:t>
            </w:r>
          </w:hyperlink>
        </w:p>
        <w:p>
          <w:pPr>
            <w:pStyle w:val="Contents5"/>
            <w:tabs>
              <w:tab w:val="clear" w:pos="7892"/>
              <w:tab w:val="right" w:pos="9026" w:leader="dot"/>
            </w:tabs>
            <w:rPr/>
          </w:pPr>
          <w:hyperlink w:anchor="__RefHeading___Toc7105761_2142443653">
            <w:r>
              <w:rPr>
                <w:webHidden/>
                <w:rStyle w:val="IndexLink"/>
                <w:rtl w:val="true"/>
              </w:rPr>
              <w:t>حکم ما لا تحله الحیاة من نجس العین</w:t>
            </w:r>
            <w:r>
              <w:rPr>
                <w:rStyle w:val="IndexLink"/>
                <w:rtl w:val="true"/>
              </w:rPr>
              <w:tab/>
            </w:r>
            <w:r>
              <w:rPr>
                <w:rStyle w:val="IndexLink"/>
              </w:rPr>
              <w:t>285</w:t>
            </w:r>
          </w:hyperlink>
        </w:p>
        <w:p>
          <w:pPr>
            <w:pStyle w:val="Contents5"/>
            <w:tabs>
              <w:tab w:val="clear" w:pos="7892"/>
              <w:tab w:val="right" w:pos="9026" w:leader="dot"/>
            </w:tabs>
            <w:rPr/>
          </w:pPr>
          <w:hyperlink w:anchor="__RefHeading___Toc7105763_2142443653">
            <w:r>
              <w:rPr>
                <w:webHidden/>
                <w:rStyle w:val="IndexLink"/>
                <w:rtl w:val="true"/>
              </w:rPr>
              <w:t>غسل مس المیت</w:t>
            </w:r>
            <w:r>
              <w:rPr>
                <w:rStyle w:val="IndexLink"/>
                <w:rtl w:val="true"/>
              </w:rPr>
              <w:tab/>
            </w:r>
            <w:r>
              <w:rPr>
                <w:rStyle w:val="IndexLink"/>
              </w:rPr>
              <w:t>287</w:t>
            </w:r>
          </w:hyperlink>
        </w:p>
        <w:p>
          <w:pPr>
            <w:pStyle w:val="Contents6"/>
            <w:tabs>
              <w:tab w:val="clear" w:pos="7609"/>
              <w:tab w:val="right" w:pos="9026" w:leader="dot"/>
            </w:tabs>
            <w:rPr/>
          </w:pPr>
          <w:hyperlink w:anchor="__RefHeading___Toc7105765_2142443653">
            <w:r>
              <w:rPr>
                <w:webHidden/>
                <w:rStyle w:val="IndexLink"/>
                <w:rtl w:val="true"/>
              </w:rPr>
              <w:t>وجوب الغسل بمس المیت</w:t>
            </w:r>
            <w:r>
              <w:rPr>
                <w:rStyle w:val="IndexLink"/>
                <w:rtl w:val="true"/>
              </w:rPr>
              <w:tab/>
            </w:r>
            <w:r>
              <w:rPr>
                <w:rStyle w:val="IndexLink"/>
              </w:rPr>
              <w:t>287</w:t>
            </w:r>
          </w:hyperlink>
        </w:p>
        <w:p>
          <w:pPr>
            <w:pStyle w:val="Contents6"/>
            <w:tabs>
              <w:tab w:val="clear" w:pos="7609"/>
              <w:tab w:val="right" w:pos="9026" w:leader="dot"/>
            </w:tabs>
            <w:rPr/>
          </w:pPr>
          <w:hyperlink w:anchor="__RefHeading___Toc7105767_2142443653">
            <w:r>
              <w:rPr>
                <w:webHidden/>
                <w:rStyle w:val="IndexLink"/>
                <w:rtl w:val="true"/>
              </w:rPr>
              <w:t>عدم وجوب الغسل بمس المیت وهو حار</w:t>
            </w:r>
            <w:r>
              <w:rPr>
                <w:rStyle w:val="IndexLink"/>
                <w:rtl w:val="true"/>
              </w:rPr>
              <w:tab/>
            </w:r>
            <w:r>
              <w:rPr>
                <w:rStyle w:val="IndexLink"/>
              </w:rPr>
              <w:t>288</w:t>
            </w:r>
          </w:hyperlink>
        </w:p>
        <w:p>
          <w:pPr>
            <w:pStyle w:val="Contents6"/>
            <w:tabs>
              <w:tab w:val="clear" w:pos="7609"/>
              <w:tab w:val="right" w:pos="9026" w:leader="dot"/>
            </w:tabs>
            <w:rPr/>
          </w:pPr>
          <w:hyperlink w:anchor="__RefHeading___Toc7105769_2142443653">
            <w:r>
              <w:rPr>
                <w:webHidden/>
                <w:rStyle w:val="IndexLink"/>
                <w:rtl w:val="true"/>
              </w:rPr>
              <w:t>حکم مس العضو الذی کمل غسله</w:t>
            </w:r>
            <w:r>
              <w:rPr>
                <w:rStyle w:val="IndexLink"/>
                <w:rtl w:val="true"/>
              </w:rPr>
              <w:tab/>
            </w:r>
            <w:r>
              <w:rPr>
                <w:rStyle w:val="IndexLink"/>
              </w:rPr>
              <w:t>289</w:t>
            </w:r>
          </w:hyperlink>
        </w:p>
        <w:p>
          <w:pPr>
            <w:pStyle w:val="Contents6"/>
            <w:tabs>
              <w:tab w:val="clear" w:pos="7609"/>
              <w:tab w:val="right" w:pos="9026" w:leader="dot"/>
            </w:tabs>
            <w:rPr/>
          </w:pPr>
          <w:hyperlink w:anchor="__RefHeading___Toc7105771_2142443653">
            <w:r>
              <w:rPr>
                <w:webHidden/>
                <w:rStyle w:val="IndexLink"/>
                <w:rtl w:val="true"/>
              </w:rPr>
              <w:t>وجوب الغسل بمس قطعة فیها عظم</w:t>
            </w:r>
            <w:r>
              <w:rPr>
                <w:rStyle w:val="IndexLink"/>
                <w:rtl w:val="true"/>
              </w:rPr>
              <w:tab/>
            </w:r>
            <w:r>
              <w:rPr>
                <w:rStyle w:val="IndexLink"/>
              </w:rPr>
              <w:t>289</w:t>
            </w:r>
          </w:hyperlink>
        </w:p>
        <w:p>
          <w:pPr>
            <w:pStyle w:val="Contents6"/>
            <w:tabs>
              <w:tab w:val="clear" w:pos="7609"/>
              <w:tab w:val="right" w:pos="9026" w:leader="dot"/>
            </w:tabs>
            <w:rPr/>
          </w:pPr>
          <w:hyperlink w:anchor="__RefHeading___Toc7105773_2142443653">
            <w:r>
              <w:rPr>
                <w:webHidden/>
                <w:rStyle w:val="IndexLink"/>
                <w:rtl w:val="true"/>
              </w:rPr>
              <w:t>عدم وجوب الغسل بمس العظم</w:t>
            </w:r>
            <w:r>
              <w:rPr>
                <w:rStyle w:val="IndexLink"/>
                <w:rtl w:val="true"/>
              </w:rPr>
              <w:tab/>
            </w:r>
            <w:r>
              <w:rPr>
                <w:rStyle w:val="IndexLink"/>
              </w:rPr>
              <w:t>290</w:t>
            </w:r>
          </w:hyperlink>
        </w:p>
        <w:p>
          <w:pPr>
            <w:pStyle w:val="Contents4"/>
            <w:tabs>
              <w:tab w:val="clear" w:pos="8176"/>
              <w:tab w:val="right" w:pos="9026" w:leader="dot"/>
            </w:tabs>
            <w:rPr/>
          </w:pPr>
          <w:hyperlink w:anchor="__RefHeading___Toc7105775_2142443653">
            <w:r>
              <w:rPr>
                <w:webHidden/>
                <w:rStyle w:val="IndexLink"/>
                <w:rtl w:val="true"/>
              </w:rPr>
              <w:t xml:space="preserve">- </w:t>
            </w:r>
            <w:r>
              <w:rPr>
                <w:rStyle w:val="IndexLink"/>
                <w:rtl w:val="true"/>
              </w:rPr>
              <w:t>الدم</w:t>
            </w:r>
            <w:r>
              <w:rPr>
                <w:rStyle w:val="IndexLink"/>
                <w:rtl w:val="true"/>
              </w:rPr>
              <w:tab/>
            </w:r>
            <w:r>
              <w:rPr>
                <w:rStyle w:val="IndexLink"/>
              </w:rPr>
              <w:t>291</w:t>
            </w:r>
          </w:hyperlink>
        </w:p>
        <w:p>
          <w:pPr>
            <w:pStyle w:val="Contents5"/>
            <w:tabs>
              <w:tab w:val="clear" w:pos="7892"/>
              <w:tab w:val="right" w:pos="9026" w:leader="dot"/>
            </w:tabs>
            <w:rPr/>
          </w:pPr>
          <w:hyperlink w:anchor="__RefHeading___Toc7105777_2142443653">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7105779_2142443653">
            <w:r>
              <w:rPr>
                <w:webHidden/>
                <w:rStyle w:val="IndexLink"/>
                <w:rtl w:val="true"/>
              </w:rPr>
              <w:t>طهارة القیح والقئ</w:t>
            </w:r>
            <w:r>
              <w:rPr>
                <w:rStyle w:val="IndexLink"/>
                <w:rtl w:val="true"/>
              </w:rPr>
              <w:tab/>
            </w:r>
            <w:r>
              <w:rPr>
                <w:rStyle w:val="IndexLink"/>
              </w:rPr>
              <w:t>293</w:t>
            </w:r>
          </w:hyperlink>
        </w:p>
        <w:p>
          <w:pPr>
            <w:pStyle w:val="Contents5"/>
            <w:tabs>
              <w:tab w:val="clear" w:pos="7892"/>
              <w:tab w:val="right" w:pos="9026" w:leader="dot"/>
            </w:tabs>
            <w:rPr/>
          </w:pPr>
          <w:hyperlink w:anchor="__RefHeading___Toc7105781_2142443653">
            <w:r>
              <w:rPr>
                <w:webHidden/>
                <w:rStyle w:val="IndexLink"/>
                <w:rtl w:val="true"/>
              </w:rPr>
              <w:t>طهارة المسک</w:t>
            </w:r>
            <w:r>
              <w:rPr>
                <w:rStyle w:val="IndexLink"/>
                <w:rtl w:val="true"/>
              </w:rPr>
              <w:tab/>
            </w:r>
            <w:r>
              <w:rPr>
                <w:rStyle w:val="IndexLink"/>
              </w:rPr>
              <w:t>294</w:t>
            </w:r>
          </w:hyperlink>
        </w:p>
        <w:p>
          <w:pPr>
            <w:pStyle w:val="Contents5"/>
            <w:tabs>
              <w:tab w:val="clear" w:pos="7892"/>
              <w:tab w:val="right" w:pos="9026" w:leader="dot"/>
            </w:tabs>
            <w:rPr/>
          </w:pPr>
          <w:hyperlink w:anchor="__RefHeading___Toc7105783_2142443653">
            <w:r>
              <w:rPr>
                <w:webHidden/>
                <w:rStyle w:val="IndexLink"/>
                <w:rtl w:val="true"/>
              </w:rPr>
              <w:t>حکم الدم المشتبه</w:t>
            </w:r>
            <w:r>
              <w:rPr>
                <w:rStyle w:val="IndexLink"/>
                <w:rtl w:val="true"/>
              </w:rPr>
              <w:tab/>
            </w:r>
            <w:r>
              <w:rPr>
                <w:rStyle w:val="IndexLink"/>
              </w:rPr>
              <w:t>294</w:t>
            </w:r>
          </w:hyperlink>
        </w:p>
        <w:p>
          <w:pPr>
            <w:pStyle w:val="Contents5"/>
            <w:tabs>
              <w:tab w:val="clear" w:pos="7892"/>
              <w:tab w:val="right" w:pos="9026" w:leader="dot"/>
            </w:tabs>
            <w:rPr/>
          </w:pPr>
          <w:hyperlink w:anchor="__RefHeading___Toc7105785_2142443653">
            <w:r>
              <w:rPr>
                <w:webHidden/>
                <w:rStyle w:val="IndexLink"/>
                <w:rtl w:val="true"/>
              </w:rPr>
              <w:t>طهارة دم ما لا نفس له</w:t>
            </w:r>
            <w:r>
              <w:rPr>
                <w:rStyle w:val="IndexLink"/>
                <w:rtl w:val="true"/>
              </w:rPr>
              <w:tab/>
            </w:r>
            <w:r>
              <w:rPr>
                <w:rStyle w:val="IndexLink"/>
              </w:rPr>
              <w:t>294</w:t>
            </w:r>
          </w:hyperlink>
        </w:p>
        <w:p>
          <w:pPr>
            <w:pStyle w:val="Contents4"/>
            <w:tabs>
              <w:tab w:val="clear" w:pos="8176"/>
              <w:tab w:val="right" w:pos="9026" w:leader="dot"/>
            </w:tabs>
            <w:rPr/>
          </w:pPr>
          <w:hyperlink w:anchor="__RefHeading___Toc7105787_2142443653">
            <w:r>
              <w:rPr>
                <w:webHidden/>
                <w:rStyle w:val="IndexLink"/>
                <w:rtl w:val="true"/>
              </w:rPr>
              <w:t xml:space="preserve">- </w:t>
            </w:r>
            <w:r>
              <w:rPr>
                <w:rStyle w:val="IndexLink"/>
                <w:rtl w:val="true"/>
              </w:rPr>
              <w:t>الکلب والخنزیر</w:t>
            </w:r>
            <w:r>
              <w:rPr>
                <w:rStyle w:val="IndexLink"/>
                <w:rtl w:val="true"/>
              </w:rPr>
              <w:tab/>
            </w:r>
            <w:r>
              <w:rPr>
                <w:rStyle w:val="IndexLink"/>
              </w:rPr>
              <w:t>295</w:t>
            </w:r>
          </w:hyperlink>
        </w:p>
        <w:p>
          <w:pPr>
            <w:pStyle w:val="Contents5"/>
            <w:tabs>
              <w:tab w:val="clear" w:pos="7892"/>
              <w:tab w:val="right" w:pos="9026" w:leader="dot"/>
            </w:tabs>
            <w:rPr/>
          </w:pPr>
          <w:hyperlink w:anchor="__RefHeading___Toc7105789_2142443653">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7105791_2142443653">
            <w:r>
              <w:rPr>
                <w:webHidden/>
                <w:rStyle w:val="IndexLink"/>
                <w:rtl w:val="true"/>
              </w:rPr>
              <w:t>حکم المتولد من کلب وغیره</w:t>
            </w:r>
            <w:r>
              <w:rPr>
                <w:rStyle w:val="IndexLink"/>
                <w:rtl w:val="true"/>
              </w:rPr>
              <w:tab/>
            </w:r>
            <w:r>
              <w:rPr>
                <w:rStyle w:val="IndexLink"/>
              </w:rPr>
              <w:t>296</w:t>
            </w:r>
          </w:hyperlink>
        </w:p>
        <w:p>
          <w:pPr>
            <w:pStyle w:val="Contents5"/>
            <w:tabs>
              <w:tab w:val="clear" w:pos="7892"/>
              <w:tab w:val="right" w:pos="9026" w:leader="dot"/>
            </w:tabs>
            <w:rPr/>
          </w:pPr>
          <w:hyperlink w:anchor="__RefHeading___Toc7105793_2142443653">
            <w:r>
              <w:rPr>
                <w:webHidden/>
                <w:rStyle w:val="IndexLink"/>
                <w:rtl w:val="true"/>
              </w:rPr>
              <w:t>حکم الثعلب والأرنب والفأرة والوزغة</w:t>
            </w:r>
            <w:r>
              <w:rPr>
                <w:rStyle w:val="IndexLink"/>
                <w:rtl w:val="true"/>
              </w:rPr>
              <w:tab/>
            </w:r>
            <w:r>
              <w:rPr>
                <w:rStyle w:val="IndexLink"/>
              </w:rPr>
              <w:t>296</w:t>
            </w:r>
          </w:hyperlink>
        </w:p>
        <w:p>
          <w:pPr>
            <w:pStyle w:val="Contents4"/>
            <w:tabs>
              <w:tab w:val="clear" w:pos="8176"/>
              <w:tab w:val="right" w:pos="9026" w:leader="dot"/>
            </w:tabs>
            <w:rPr/>
          </w:pPr>
          <w:hyperlink w:anchor="__RefHeading___Toc7105795_2142443653">
            <w:r>
              <w:rPr>
                <w:webHidden/>
                <w:rStyle w:val="IndexLink"/>
                <w:rtl w:val="true"/>
              </w:rPr>
              <w:t xml:space="preserve">- </w:t>
            </w:r>
            <w:r>
              <w:rPr>
                <w:rStyle w:val="IndexLink"/>
                <w:rtl w:val="true"/>
              </w:rPr>
              <w:t>المسکر</w:t>
            </w:r>
            <w:r>
              <w:rPr>
                <w:rStyle w:val="IndexLink"/>
                <w:rtl w:val="true"/>
              </w:rPr>
              <w:tab/>
            </w:r>
            <w:r>
              <w:rPr>
                <w:rStyle w:val="IndexLink"/>
              </w:rPr>
              <w:t>299</w:t>
            </w:r>
          </w:hyperlink>
        </w:p>
        <w:p>
          <w:pPr>
            <w:pStyle w:val="Contents5"/>
            <w:tabs>
              <w:tab w:val="clear" w:pos="7892"/>
              <w:tab w:val="right" w:pos="9026" w:leader="dot"/>
            </w:tabs>
            <w:rPr/>
          </w:pPr>
          <w:hyperlink w:anchor="__RefHeading___Toc7105797_2142443653">
            <w:r>
              <w:rPr>
                <w:webHidden/>
                <w:rStyle w:val="IndexLink"/>
                <w:rtl w:val="true"/>
              </w:rPr>
              <w:t>حکم الخمر</w:t>
            </w:r>
            <w:r>
              <w:rPr>
                <w:rStyle w:val="IndexLink"/>
                <w:rtl w:val="true"/>
              </w:rPr>
              <w:tab/>
            </w:r>
            <w:r>
              <w:rPr>
                <w:rStyle w:val="IndexLink"/>
              </w:rPr>
              <w:t>299</w:t>
            </w:r>
          </w:hyperlink>
        </w:p>
        <w:p>
          <w:pPr>
            <w:pStyle w:val="Contents5"/>
            <w:tabs>
              <w:tab w:val="clear" w:pos="7892"/>
              <w:tab w:val="right" w:pos="9026" w:leader="dot"/>
            </w:tabs>
            <w:rPr/>
          </w:pPr>
          <w:hyperlink w:anchor="__RefHeading___Toc7105799_2142443653">
            <w:r>
              <w:rPr>
                <w:webHidden/>
                <w:rStyle w:val="IndexLink"/>
                <w:rtl w:val="true"/>
              </w:rPr>
              <w:t>أدلة نجاسة الخمر</w:t>
            </w:r>
            <w:r>
              <w:rPr>
                <w:rStyle w:val="IndexLink"/>
                <w:rtl w:val="true"/>
              </w:rPr>
              <w:tab/>
            </w:r>
            <w:r>
              <w:rPr>
                <w:rStyle w:val="IndexLink"/>
              </w:rPr>
              <w:t>300</w:t>
            </w:r>
          </w:hyperlink>
        </w:p>
        <w:p>
          <w:pPr>
            <w:pStyle w:val="Contents5"/>
            <w:tabs>
              <w:tab w:val="clear" w:pos="7892"/>
              <w:tab w:val="right" w:pos="9026" w:leader="dot"/>
            </w:tabs>
            <w:rPr/>
          </w:pPr>
          <w:hyperlink w:anchor="__RefHeading___Toc7105801_2142443653">
            <w:r>
              <w:rPr>
                <w:webHidden/>
                <w:rStyle w:val="IndexLink"/>
                <w:rtl w:val="true"/>
              </w:rPr>
              <w:t>أدلة طهارة الخمر</w:t>
            </w:r>
            <w:r>
              <w:rPr>
                <w:rStyle w:val="IndexLink"/>
                <w:rtl w:val="true"/>
              </w:rPr>
              <w:tab/>
            </w:r>
            <w:r>
              <w:rPr>
                <w:rStyle w:val="IndexLink"/>
              </w:rPr>
              <w:t>301</w:t>
            </w:r>
          </w:hyperlink>
        </w:p>
        <w:p>
          <w:pPr>
            <w:pStyle w:val="Contents5"/>
            <w:tabs>
              <w:tab w:val="clear" w:pos="7892"/>
              <w:tab w:val="right" w:pos="9026" w:leader="dot"/>
            </w:tabs>
            <w:rPr/>
          </w:pPr>
          <w:hyperlink w:anchor="__RefHeading___Toc7105803_2142443653">
            <w:r>
              <w:rPr>
                <w:webHidden/>
                <w:rStyle w:val="IndexLink"/>
                <w:rtl w:val="true"/>
              </w:rPr>
              <w:t>حکم العصیر العنبی</w:t>
            </w:r>
            <w:r>
              <w:rPr>
                <w:rStyle w:val="IndexLink"/>
                <w:rtl w:val="true"/>
              </w:rPr>
              <w:tab/>
            </w:r>
            <w:r>
              <w:rPr>
                <w:rStyle w:val="IndexLink"/>
              </w:rPr>
              <w:t>302</w:t>
            </w:r>
          </w:hyperlink>
        </w:p>
        <w:p>
          <w:pPr>
            <w:pStyle w:val="Contents4"/>
            <w:tabs>
              <w:tab w:val="clear" w:pos="8176"/>
              <w:tab w:val="right" w:pos="9026" w:leader="dot"/>
            </w:tabs>
            <w:rPr/>
          </w:pPr>
          <w:hyperlink w:anchor="__RefHeading___Toc7105805_2142443653">
            <w:r>
              <w:rPr>
                <w:webHidden/>
                <w:rStyle w:val="IndexLink"/>
                <w:rtl w:val="true"/>
              </w:rPr>
              <w:t xml:space="preserve">- </w:t>
            </w:r>
            <w:r>
              <w:rPr>
                <w:rStyle w:val="IndexLink"/>
                <w:rtl w:val="true"/>
              </w:rPr>
              <w:t>الفقاع</w:t>
            </w:r>
            <w:r>
              <w:rPr>
                <w:rStyle w:val="IndexLink"/>
                <w:rtl w:val="true"/>
              </w:rPr>
              <w:tab/>
            </w:r>
            <w:r>
              <w:rPr>
                <w:rStyle w:val="IndexLink"/>
              </w:rPr>
              <w:t>303</w:t>
            </w:r>
          </w:hyperlink>
        </w:p>
        <w:p>
          <w:pPr>
            <w:pStyle w:val="Contents4"/>
            <w:tabs>
              <w:tab w:val="clear" w:pos="8176"/>
              <w:tab w:val="right" w:pos="9026" w:leader="dot"/>
            </w:tabs>
            <w:rPr/>
          </w:pPr>
          <w:hyperlink w:anchor="__RefHeading___Toc7105807_2142443653">
            <w:r>
              <w:rPr>
                <w:webHidden/>
                <w:rStyle w:val="IndexLink"/>
                <w:rtl w:val="true"/>
              </w:rPr>
              <w:t xml:space="preserve">- </w:t>
            </w:r>
            <w:r>
              <w:rPr>
                <w:rStyle w:val="IndexLink"/>
                <w:rtl w:val="true"/>
              </w:rPr>
              <w:t>الکافر</w:t>
            </w:r>
            <w:r>
              <w:rPr>
                <w:rStyle w:val="IndexLink"/>
                <w:rtl w:val="true"/>
              </w:rPr>
              <w:tab/>
            </w:r>
            <w:r>
              <w:rPr>
                <w:rStyle w:val="IndexLink"/>
              </w:rPr>
              <w:t>304</w:t>
            </w:r>
          </w:hyperlink>
        </w:p>
        <w:p>
          <w:pPr>
            <w:pStyle w:val="Contents5"/>
            <w:tabs>
              <w:tab w:val="clear" w:pos="7892"/>
              <w:tab w:val="right" w:pos="9026" w:leader="dot"/>
            </w:tabs>
            <w:rPr/>
          </w:pPr>
          <w:hyperlink w:anchor="__RefHeading___Toc7105809_2142443653">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7105811_2142443653">
            <w:r>
              <w:rPr>
                <w:webHidden/>
                <w:rStyle w:val="IndexLink"/>
                <w:rtl w:val="true"/>
              </w:rPr>
              <w:t>حجة القائلین بالنجاسة</w:t>
            </w:r>
            <w:r>
              <w:rPr>
                <w:rStyle w:val="IndexLink"/>
                <w:rtl w:val="true"/>
              </w:rPr>
              <w:tab/>
            </w:r>
            <w:r>
              <w:rPr>
                <w:rStyle w:val="IndexLink"/>
              </w:rPr>
              <w:t>306</w:t>
            </w:r>
          </w:hyperlink>
        </w:p>
        <w:p>
          <w:pPr>
            <w:pStyle w:val="Contents5"/>
            <w:tabs>
              <w:tab w:val="clear" w:pos="7892"/>
              <w:tab w:val="right" w:pos="9026" w:leader="dot"/>
            </w:tabs>
            <w:rPr/>
          </w:pPr>
          <w:hyperlink w:anchor="__RefHeading___Toc7105813_2142443653">
            <w:r>
              <w:rPr>
                <w:webHidden/>
                <w:rStyle w:val="IndexLink"/>
                <w:rtl w:val="true"/>
              </w:rPr>
              <w:t>حجة القائلین بالطهارة</w:t>
            </w:r>
            <w:r>
              <w:rPr>
                <w:rStyle w:val="IndexLink"/>
                <w:rtl w:val="true"/>
              </w:rPr>
              <w:tab/>
            </w:r>
            <w:r>
              <w:rPr>
                <w:rStyle w:val="IndexLink"/>
              </w:rPr>
              <w:t>307</w:t>
            </w:r>
          </w:hyperlink>
        </w:p>
        <w:p>
          <w:pPr>
            <w:pStyle w:val="Contents5"/>
            <w:tabs>
              <w:tab w:val="clear" w:pos="7892"/>
              <w:tab w:val="right" w:pos="9026" w:leader="dot"/>
            </w:tabs>
            <w:rPr/>
          </w:pPr>
          <w:hyperlink w:anchor="__RefHeading___Toc7105815_2142443653">
            <w:r>
              <w:rPr>
                <w:webHidden/>
                <w:rStyle w:val="IndexLink"/>
                <w:rtl w:val="true"/>
              </w:rPr>
              <w:t>حکم ولد الکافر</w:t>
            </w:r>
            <w:r>
              <w:rPr>
                <w:rStyle w:val="IndexLink"/>
                <w:rtl w:val="true"/>
              </w:rPr>
              <w:tab/>
            </w:r>
            <w:r>
              <w:rPr>
                <w:rStyle w:val="IndexLink"/>
              </w:rPr>
              <w:t>308</w:t>
            </w:r>
          </w:hyperlink>
        </w:p>
        <w:p>
          <w:pPr>
            <w:pStyle w:val="Contents5"/>
            <w:tabs>
              <w:tab w:val="clear" w:pos="7892"/>
              <w:tab w:val="right" w:pos="9026" w:leader="dot"/>
            </w:tabs>
            <w:rPr/>
          </w:pPr>
          <w:hyperlink w:anchor="__RefHeading___Toc7105817_2142443653">
            <w:r>
              <w:rPr>
                <w:webHidden/>
                <w:rStyle w:val="IndexLink"/>
                <w:rtl w:val="true"/>
              </w:rPr>
              <w:t>حکم عرق الجنب من حرام</w:t>
            </w:r>
            <w:r>
              <w:rPr>
                <w:rStyle w:val="IndexLink"/>
                <w:rtl w:val="true"/>
              </w:rPr>
              <w:tab/>
            </w:r>
            <w:r>
              <w:rPr>
                <w:rStyle w:val="IndexLink"/>
              </w:rPr>
              <w:t>309</w:t>
            </w:r>
          </w:hyperlink>
        </w:p>
        <w:p>
          <w:pPr>
            <w:pStyle w:val="Contents5"/>
            <w:tabs>
              <w:tab w:val="clear" w:pos="7892"/>
              <w:tab w:val="right" w:pos="9026" w:leader="dot"/>
            </w:tabs>
            <w:rPr/>
          </w:pPr>
          <w:hyperlink w:anchor="__RefHeading___Toc7105819_2142443653">
            <w:r>
              <w:rPr>
                <w:webHidden/>
                <w:rStyle w:val="IndexLink"/>
                <w:rtl w:val="true"/>
              </w:rPr>
              <w:t>حکم عرق الإبل الجلالة</w:t>
            </w:r>
            <w:r>
              <w:rPr>
                <w:rStyle w:val="IndexLink"/>
                <w:rtl w:val="true"/>
              </w:rPr>
              <w:tab/>
            </w:r>
            <w:r>
              <w:rPr>
                <w:rStyle w:val="IndexLink"/>
              </w:rPr>
              <w:t>310</w:t>
            </w:r>
          </w:hyperlink>
        </w:p>
        <w:p>
          <w:pPr>
            <w:pStyle w:val="Contents5"/>
            <w:tabs>
              <w:tab w:val="clear" w:pos="7892"/>
              <w:tab w:val="right" w:pos="9026" w:leader="dot"/>
            </w:tabs>
            <w:rPr/>
          </w:pPr>
          <w:hyperlink w:anchor="__RefHeading___Toc7105821_2142443653">
            <w:r>
              <w:rPr>
                <w:webHidden/>
                <w:rStyle w:val="IndexLink"/>
                <w:rtl w:val="true"/>
              </w:rPr>
              <w:t>کراهة بول البغال والحمیر والدواب</w:t>
            </w:r>
            <w:r>
              <w:rPr>
                <w:rStyle w:val="IndexLink"/>
                <w:rtl w:val="true"/>
              </w:rPr>
              <w:tab/>
            </w:r>
            <w:r>
              <w:rPr>
                <w:rStyle w:val="IndexLink"/>
              </w:rPr>
              <w:t>311</w:t>
            </w:r>
          </w:hyperlink>
        </w:p>
        <w:p>
          <w:pPr>
            <w:pStyle w:val="Contents3"/>
            <w:tabs>
              <w:tab w:val="clear" w:pos="8459"/>
              <w:tab w:val="right" w:pos="9026" w:leader="dot"/>
            </w:tabs>
            <w:rPr/>
          </w:pPr>
          <w:hyperlink w:anchor="__RefHeading___Toc7105823_2142443653">
            <w:r>
              <w:rPr>
                <w:webHidden/>
                <w:rStyle w:val="IndexLink"/>
                <w:rtl w:val="true"/>
              </w:rPr>
              <w:t xml:space="preserve">- </w:t>
            </w:r>
            <w:r>
              <w:rPr>
                <w:rStyle w:val="IndexLink"/>
                <w:rtl w:val="true"/>
              </w:rPr>
              <w:t>أحکام النجاسات</w:t>
            </w:r>
            <w:r>
              <w:rPr>
                <w:rStyle w:val="IndexLink"/>
                <w:rtl w:val="true"/>
              </w:rPr>
              <w:tab/>
            </w:r>
            <w:r>
              <w:rPr>
                <w:rStyle w:val="IndexLink"/>
              </w:rPr>
              <w:t>313</w:t>
            </w:r>
          </w:hyperlink>
        </w:p>
        <w:p>
          <w:pPr>
            <w:pStyle w:val="Contents4"/>
            <w:tabs>
              <w:tab w:val="clear" w:pos="8176"/>
              <w:tab w:val="right" w:pos="9026" w:leader="dot"/>
            </w:tabs>
            <w:rPr/>
          </w:pPr>
          <w:hyperlink w:anchor="__RefHeading___Toc7105825_2142443653">
            <w:r>
              <w:rPr>
                <w:webHidden/>
                <w:rStyle w:val="IndexLink"/>
                <w:rtl w:val="true"/>
              </w:rPr>
              <w:t>وجوب إزالة النجاسة للصلاة والطواف</w:t>
            </w:r>
            <w:r>
              <w:rPr>
                <w:rStyle w:val="IndexLink"/>
                <w:rtl w:val="true"/>
              </w:rPr>
              <w:tab/>
            </w:r>
            <w:r>
              <w:rPr>
                <w:rStyle w:val="IndexLink"/>
              </w:rPr>
              <w:t>313</w:t>
            </w:r>
          </w:hyperlink>
        </w:p>
        <w:p>
          <w:pPr>
            <w:pStyle w:val="Contents4"/>
            <w:tabs>
              <w:tab w:val="clear" w:pos="8176"/>
              <w:tab w:val="right" w:pos="9026" w:leader="dot"/>
            </w:tabs>
            <w:rPr/>
          </w:pPr>
          <w:hyperlink w:anchor="__RefHeading___Toc7105827_2142443653">
            <w:r>
              <w:rPr>
                <w:webHidden/>
                <w:rStyle w:val="IndexLink"/>
                <w:rtl w:val="true"/>
              </w:rPr>
              <w:t>وجوب إزالة النجاسة لدخول المساجد</w:t>
            </w:r>
            <w:r>
              <w:rPr>
                <w:rStyle w:val="IndexLink"/>
                <w:rtl w:val="true"/>
              </w:rPr>
              <w:tab/>
            </w:r>
            <w:r>
              <w:rPr>
                <w:rStyle w:val="IndexLink"/>
              </w:rPr>
              <w:t>315</w:t>
            </w:r>
          </w:hyperlink>
        </w:p>
        <w:p>
          <w:pPr>
            <w:pStyle w:val="Contents4"/>
            <w:tabs>
              <w:tab w:val="clear" w:pos="8176"/>
              <w:tab w:val="right" w:pos="9026" w:leader="dot"/>
            </w:tabs>
            <w:rPr/>
          </w:pPr>
          <w:hyperlink w:anchor="__RefHeading___Toc7105829_2142443653">
            <w:r>
              <w:rPr>
                <w:webHidden/>
                <w:rStyle w:val="IndexLink"/>
                <w:rtl w:val="true"/>
              </w:rPr>
              <w:t>وجوب إزالة النجاسة عن المساجد</w:t>
            </w:r>
            <w:r>
              <w:rPr>
                <w:rStyle w:val="IndexLink"/>
                <w:rtl w:val="true"/>
              </w:rPr>
              <w:tab/>
            </w:r>
            <w:r>
              <w:rPr>
                <w:rStyle w:val="IndexLink"/>
              </w:rPr>
              <w:t>316</w:t>
            </w:r>
          </w:hyperlink>
        </w:p>
        <w:p>
          <w:pPr>
            <w:pStyle w:val="Contents4"/>
            <w:tabs>
              <w:tab w:val="clear" w:pos="8176"/>
              <w:tab w:val="right" w:pos="9026" w:leader="dot"/>
            </w:tabs>
            <w:rPr/>
          </w:pPr>
          <w:hyperlink w:anchor="__RefHeading___Toc7105831_2142443653">
            <w:r>
              <w:rPr>
                <w:webHidden/>
                <w:rStyle w:val="IndexLink"/>
                <w:rtl w:val="true"/>
              </w:rPr>
              <w:t>اقتضاء الامر بالشئ النهی عن الضد وعدمه</w:t>
            </w:r>
            <w:r>
              <w:rPr>
                <w:rStyle w:val="IndexLink"/>
                <w:rtl w:val="true"/>
              </w:rPr>
              <w:tab/>
            </w:r>
            <w:r>
              <w:rPr>
                <w:rStyle w:val="IndexLink"/>
              </w:rPr>
              <w:t>317</w:t>
            </w:r>
          </w:hyperlink>
        </w:p>
        <w:p>
          <w:pPr>
            <w:pStyle w:val="Contents4"/>
            <w:tabs>
              <w:tab w:val="clear" w:pos="8176"/>
              <w:tab w:val="right" w:pos="9026" w:leader="dot"/>
            </w:tabs>
            <w:rPr/>
          </w:pPr>
          <w:hyperlink w:anchor="__RefHeading___Toc7105833_2142443653">
            <w:r>
              <w:rPr>
                <w:webHidden/>
                <w:rStyle w:val="IndexLink"/>
                <w:rtl w:val="true"/>
              </w:rPr>
              <w:t>العفو عن دم القروح والجروح</w:t>
            </w:r>
            <w:r>
              <w:rPr>
                <w:rStyle w:val="IndexLink"/>
                <w:rtl w:val="true"/>
              </w:rPr>
              <w:tab/>
            </w:r>
            <w:r>
              <w:rPr>
                <w:rStyle w:val="IndexLink"/>
              </w:rPr>
              <w:t>318</w:t>
            </w:r>
          </w:hyperlink>
        </w:p>
        <w:p>
          <w:pPr>
            <w:pStyle w:val="Contents4"/>
            <w:tabs>
              <w:tab w:val="clear" w:pos="8176"/>
              <w:tab w:val="right" w:pos="9026" w:leader="dot"/>
            </w:tabs>
            <w:rPr/>
          </w:pPr>
          <w:hyperlink w:anchor="__RefHeading___Toc7105835_2142443653">
            <w:r>
              <w:rPr>
                <w:webHidden/>
                <w:rStyle w:val="IndexLink"/>
                <w:rtl w:val="true"/>
              </w:rPr>
              <w:t>العفو عما دون الدرهم من الدم</w:t>
            </w:r>
            <w:r>
              <w:rPr>
                <w:rStyle w:val="IndexLink"/>
                <w:rtl w:val="true"/>
              </w:rPr>
              <w:tab/>
            </w:r>
            <w:r>
              <w:rPr>
                <w:rStyle w:val="IndexLink"/>
              </w:rPr>
              <w:t>321</w:t>
            </w:r>
          </w:hyperlink>
        </w:p>
        <w:p>
          <w:pPr>
            <w:pStyle w:val="Contents4"/>
            <w:tabs>
              <w:tab w:val="clear" w:pos="8176"/>
              <w:tab w:val="right" w:pos="9026" w:leader="dot"/>
            </w:tabs>
            <w:rPr/>
          </w:pPr>
          <w:hyperlink w:anchor="__RefHeading___Toc7105837_2142443653">
            <w:r>
              <w:rPr>
                <w:webHidden/>
                <w:rStyle w:val="IndexLink"/>
                <w:rtl w:val="true"/>
              </w:rPr>
              <w:t>معنی الدرهم البغلی</w:t>
            </w:r>
            <w:r>
              <w:rPr>
                <w:rStyle w:val="IndexLink"/>
                <w:rtl w:val="true"/>
              </w:rPr>
              <w:tab/>
            </w:r>
            <w:r>
              <w:rPr>
                <w:rStyle w:val="IndexLink"/>
              </w:rPr>
              <w:t>324</w:t>
            </w:r>
          </w:hyperlink>
        </w:p>
        <w:p>
          <w:pPr>
            <w:pStyle w:val="Contents4"/>
            <w:tabs>
              <w:tab w:val="clear" w:pos="8176"/>
              <w:tab w:val="right" w:pos="9026" w:leader="dot"/>
            </w:tabs>
            <w:rPr/>
          </w:pPr>
          <w:hyperlink w:anchor="__RefHeading___Toc7105839_2142443653">
            <w:r>
              <w:rPr>
                <w:webHidden/>
                <w:rStyle w:val="IndexLink"/>
                <w:rtl w:val="true"/>
              </w:rPr>
              <w:t>عدم العفو عن الدماء الثلاثة</w:t>
            </w:r>
            <w:r>
              <w:rPr>
                <w:rStyle w:val="IndexLink"/>
                <w:rtl w:val="true"/>
              </w:rPr>
              <w:tab/>
            </w:r>
            <w:r>
              <w:rPr>
                <w:rStyle w:val="IndexLink"/>
              </w:rPr>
              <w:t>325</w:t>
            </w:r>
          </w:hyperlink>
        </w:p>
        <w:p>
          <w:pPr>
            <w:pStyle w:val="Contents4"/>
            <w:tabs>
              <w:tab w:val="clear" w:pos="8176"/>
              <w:tab w:val="right" w:pos="9026" w:leader="dot"/>
            </w:tabs>
            <w:rPr/>
          </w:pPr>
          <w:hyperlink w:anchor="__RefHeading___Toc7105841_2142443653">
            <w:r>
              <w:rPr>
                <w:webHidden/>
                <w:rStyle w:val="IndexLink"/>
                <w:rtl w:val="true"/>
              </w:rPr>
              <w:t>حکم الدم المتفرق الذی یبلغ مجموعه الدرهم</w:t>
            </w:r>
            <w:r>
              <w:rPr>
                <w:rStyle w:val="IndexLink"/>
                <w:rtl w:val="true"/>
              </w:rPr>
              <w:tab/>
            </w:r>
            <w:r>
              <w:rPr>
                <w:rStyle w:val="IndexLink"/>
              </w:rPr>
              <w:t>328</w:t>
            </w:r>
          </w:hyperlink>
        </w:p>
        <w:p>
          <w:pPr>
            <w:pStyle w:val="Contents4"/>
            <w:tabs>
              <w:tab w:val="clear" w:pos="8176"/>
              <w:tab w:val="right" w:pos="9026" w:leader="dot"/>
            </w:tabs>
            <w:rPr/>
          </w:pPr>
          <w:hyperlink w:anchor="__RefHeading___Toc7105843_2142443653">
            <w:r>
              <w:rPr>
                <w:webHidden/>
                <w:rStyle w:val="IndexLink"/>
                <w:rtl w:val="true"/>
              </w:rPr>
              <w:t>حکم ما لا تتم الصلاة فیه النجس</w:t>
            </w:r>
            <w:r>
              <w:rPr>
                <w:rStyle w:val="IndexLink"/>
                <w:rtl w:val="true"/>
              </w:rPr>
              <w:tab/>
            </w:r>
            <w:r>
              <w:rPr>
                <w:rStyle w:val="IndexLink"/>
              </w:rPr>
              <w:t>330</w:t>
            </w:r>
          </w:hyperlink>
        </w:p>
        <w:p>
          <w:pPr>
            <w:pStyle w:val="Contents4"/>
            <w:tabs>
              <w:tab w:val="clear" w:pos="8176"/>
              <w:tab w:val="right" w:pos="9026" w:leader="dot"/>
            </w:tabs>
            <w:rPr/>
          </w:pPr>
          <w:hyperlink w:anchor="__RefHeading___Toc7105845_2142443653">
            <w:r>
              <w:rPr>
                <w:webHidden/>
                <w:rStyle w:val="IndexLink"/>
                <w:rtl w:val="true"/>
              </w:rPr>
              <w:t>حکم استصحاب النجاسة فی الصلاة</w:t>
            </w:r>
            <w:r>
              <w:rPr>
                <w:rStyle w:val="IndexLink"/>
                <w:rtl w:val="true"/>
              </w:rPr>
              <w:tab/>
            </w:r>
            <w:r>
              <w:rPr>
                <w:rStyle w:val="IndexLink"/>
              </w:rPr>
              <w:t>333</w:t>
            </w:r>
          </w:hyperlink>
        </w:p>
        <w:p>
          <w:pPr>
            <w:pStyle w:val="Contents4"/>
            <w:tabs>
              <w:tab w:val="clear" w:pos="8176"/>
              <w:tab w:val="right" w:pos="9026" w:leader="dot"/>
            </w:tabs>
            <w:rPr/>
          </w:pPr>
          <w:hyperlink w:anchor="__RefHeading___Toc7105847_2142443653">
            <w:r>
              <w:rPr>
                <w:webHidden/>
                <w:rStyle w:val="IndexLink"/>
                <w:rtl w:val="true"/>
              </w:rPr>
              <w:t>حکم من جبر عظمه بعظم نجس</w:t>
            </w:r>
            <w:r>
              <w:rPr>
                <w:rStyle w:val="IndexLink"/>
                <w:rtl w:val="true"/>
              </w:rPr>
              <w:tab/>
            </w:r>
            <w:r>
              <w:rPr>
                <w:rStyle w:val="IndexLink"/>
              </w:rPr>
              <w:t>333</w:t>
            </w:r>
          </w:hyperlink>
        </w:p>
        <w:p>
          <w:pPr>
            <w:pStyle w:val="Contents4"/>
            <w:tabs>
              <w:tab w:val="clear" w:pos="8176"/>
              <w:tab w:val="right" w:pos="9026" w:leader="dot"/>
            </w:tabs>
            <w:rPr/>
          </w:pPr>
          <w:hyperlink w:anchor="__RefHeading___Toc7105849_2142443653">
            <w:r>
              <w:rPr>
                <w:webHidden/>
                <w:rStyle w:val="IndexLink"/>
                <w:rtl w:val="true"/>
              </w:rPr>
              <w:t>حکم من أدخل دما تحت جلده</w:t>
            </w:r>
            <w:r>
              <w:rPr>
                <w:rStyle w:val="IndexLink"/>
                <w:rtl w:val="true"/>
              </w:rPr>
              <w:tab/>
            </w:r>
            <w:r>
              <w:rPr>
                <w:rStyle w:val="IndexLink"/>
              </w:rPr>
              <w:t>334</w:t>
            </w:r>
          </w:hyperlink>
        </w:p>
        <w:p>
          <w:pPr>
            <w:pStyle w:val="Contents4"/>
            <w:tabs>
              <w:tab w:val="clear" w:pos="8176"/>
              <w:tab w:val="right" w:pos="9026" w:leader="dot"/>
            </w:tabs>
            <w:rPr/>
          </w:pPr>
          <w:hyperlink w:anchor="__RefHeading___Toc7105851_2142443653">
            <w:r>
              <w:rPr>
                <w:webHidden/>
                <w:rStyle w:val="IndexLink"/>
                <w:rtl w:val="true"/>
              </w:rPr>
              <w:t>وجوب عصر الثیاب من النجاسات</w:t>
            </w:r>
            <w:r>
              <w:rPr>
                <w:rStyle w:val="IndexLink"/>
                <w:rtl w:val="true"/>
              </w:rPr>
              <w:tab/>
            </w:r>
            <w:r>
              <w:rPr>
                <w:rStyle w:val="IndexLink"/>
              </w:rPr>
              <w:t>335</w:t>
            </w:r>
          </w:hyperlink>
        </w:p>
        <w:p>
          <w:pPr>
            <w:pStyle w:val="Contents4"/>
            <w:tabs>
              <w:tab w:val="clear" w:pos="8176"/>
              <w:tab w:val="right" w:pos="9026" w:leader="dot"/>
            </w:tabs>
            <w:rPr/>
          </w:pPr>
          <w:hyperlink w:anchor="__RefHeading___Toc7105853_2142443653">
            <w:r>
              <w:rPr>
                <w:webHidden/>
                <w:rStyle w:val="IndexLink"/>
                <w:rtl w:val="true"/>
              </w:rPr>
              <w:t>وجوب دلک الصلب فی تطهیره</w:t>
            </w:r>
            <w:r>
              <w:rPr>
                <w:rStyle w:val="IndexLink"/>
                <w:rtl w:val="true"/>
              </w:rPr>
              <w:tab/>
            </w:r>
            <w:r>
              <w:rPr>
                <w:rStyle w:val="IndexLink"/>
              </w:rPr>
              <w:t>338</w:t>
            </w:r>
          </w:hyperlink>
        </w:p>
        <w:p>
          <w:pPr>
            <w:pStyle w:val="Contents4"/>
            <w:tabs>
              <w:tab w:val="clear" w:pos="8176"/>
              <w:tab w:val="right" w:pos="9026" w:leader="dot"/>
            </w:tabs>
            <w:rPr/>
          </w:pPr>
          <w:hyperlink w:anchor="__RefHeading___Toc7105855_2142443653">
            <w:r>
              <w:rPr>
                <w:webHidden/>
                <w:rStyle w:val="IndexLink"/>
                <w:rtl w:val="true"/>
              </w:rPr>
              <w:t>حکم ما یعسر عصره</w:t>
            </w:r>
            <w:r>
              <w:rPr>
                <w:rStyle w:val="IndexLink"/>
                <w:rtl w:val="true"/>
              </w:rPr>
              <w:tab/>
            </w:r>
            <w:r>
              <w:rPr>
                <w:rStyle w:val="IndexLink"/>
              </w:rPr>
              <w:t>339</w:t>
            </w:r>
          </w:hyperlink>
        </w:p>
        <w:p>
          <w:pPr>
            <w:pStyle w:val="Contents4"/>
            <w:tabs>
              <w:tab w:val="clear" w:pos="8176"/>
              <w:tab w:val="right" w:pos="9026" w:leader="dot"/>
            </w:tabs>
            <w:rPr/>
          </w:pPr>
          <w:hyperlink w:anchor="__RefHeading___Toc7105857_2142443653">
            <w:r>
              <w:rPr>
                <w:webHidden/>
                <w:rStyle w:val="IndexLink"/>
                <w:rtl w:val="true"/>
              </w:rPr>
              <w:t>حکم الصابون وأمثاله إذا تنجس</w:t>
            </w:r>
            <w:r>
              <w:rPr>
                <w:rStyle w:val="IndexLink"/>
                <w:rtl w:val="true"/>
              </w:rPr>
              <w:tab/>
            </w:r>
            <w:r>
              <w:rPr>
                <w:rStyle w:val="IndexLink"/>
              </w:rPr>
              <w:t>341</w:t>
            </w:r>
          </w:hyperlink>
        </w:p>
        <w:p>
          <w:pPr>
            <w:pStyle w:val="Contents4"/>
            <w:tabs>
              <w:tab w:val="clear" w:pos="8176"/>
              <w:tab w:val="right" w:pos="9026" w:leader="dot"/>
            </w:tabs>
            <w:rPr/>
          </w:pPr>
          <w:hyperlink w:anchor="__RefHeading___Toc7105859_2142443653">
            <w:r>
              <w:rPr>
                <w:webHidden/>
                <w:rStyle w:val="IndexLink"/>
                <w:rtl w:val="true"/>
              </w:rPr>
              <w:t>لا یجب عصر الثوب من بول الرضیع</w:t>
            </w:r>
            <w:r>
              <w:rPr>
                <w:rStyle w:val="IndexLink"/>
                <w:rtl w:val="true"/>
              </w:rPr>
              <w:tab/>
            </w:r>
            <w:r>
              <w:rPr>
                <w:rStyle w:val="IndexLink"/>
              </w:rPr>
              <w:t>342</w:t>
            </w:r>
          </w:hyperlink>
        </w:p>
        <w:p>
          <w:pPr>
            <w:pStyle w:val="Contents4"/>
            <w:tabs>
              <w:tab w:val="clear" w:pos="8176"/>
              <w:tab w:val="right" w:pos="9026" w:leader="dot"/>
            </w:tabs>
            <w:rPr/>
          </w:pPr>
          <w:hyperlink w:anchor="__RefHeading___Toc7105861_2142443653">
            <w:r>
              <w:rPr>
                <w:webHidden/>
                <w:rStyle w:val="IndexLink"/>
                <w:rtl w:val="true"/>
              </w:rPr>
              <w:t>وجوب غسل الثوب مع اشتباه محل النجاسة</w:t>
            </w:r>
            <w:r>
              <w:rPr>
                <w:rStyle w:val="IndexLink"/>
                <w:rtl w:val="true"/>
              </w:rPr>
              <w:tab/>
            </w:r>
            <w:r>
              <w:rPr>
                <w:rStyle w:val="IndexLink"/>
              </w:rPr>
              <w:t>344</w:t>
            </w:r>
          </w:hyperlink>
        </w:p>
        <w:p>
          <w:pPr>
            <w:pStyle w:val="Contents4"/>
            <w:tabs>
              <w:tab w:val="clear" w:pos="8176"/>
              <w:tab w:val="right" w:pos="9026" w:leader="dot"/>
            </w:tabs>
            <w:rPr/>
          </w:pPr>
          <w:hyperlink w:anchor="__RefHeading___Toc7105863_2142443653">
            <w:r>
              <w:rPr>
                <w:webHidden/>
                <w:rStyle w:val="IndexLink"/>
                <w:rtl w:val="true"/>
              </w:rPr>
              <w:t>عدد الغسلات</w:t>
            </w:r>
            <w:r>
              <w:rPr>
                <w:rStyle w:val="IndexLink"/>
                <w:rtl w:val="true"/>
              </w:rPr>
              <w:tab/>
            </w:r>
            <w:r>
              <w:rPr>
                <w:rStyle w:val="IndexLink"/>
              </w:rPr>
              <w:t>346</w:t>
            </w:r>
          </w:hyperlink>
        </w:p>
        <w:p>
          <w:pPr>
            <w:pStyle w:val="Contents4"/>
            <w:tabs>
              <w:tab w:val="clear" w:pos="8176"/>
              <w:tab w:val="right" w:pos="9026" w:leader="dot"/>
            </w:tabs>
            <w:rPr/>
          </w:pPr>
          <w:hyperlink w:anchor="__RefHeading___Toc7105865_2142443653">
            <w:r>
              <w:rPr>
                <w:webHidden/>
                <w:rStyle w:val="IndexLink"/>
                <w:rtl w:val="true"/>
              </w:rPr>
              <w:t>کفایة المرة المزیلة مطلقا</w:t>
            </w:r>
            <w:r>
              <w:rPr>
                <w:rStyle w:val="IndexLink"/>
                <w:rtl w:val="true"/>
              </w:rPr>
              <w:tab/>
            </w:r>
            <w:r>
              <w:rPr>
                <w:rStyle w:val="IndexLink"/>
              </w:rPr>
              <w:t>348</w:t>
            </w:r>
          </w:hyperlink>
        </w:p>
        <w:p>
          <w:pPr>
            <w:pStyle w:val="Contents4"/>
            <w:tabs>
              <w:tab w:val="clear" w:pos="8176"/>
              <w:tab w:val="right" w:pos="9026" w:leader="dot"/>
            </w:tabs>
            <w:rPr/>
          </w:pPr>
          <w:hyperlink w:anchor="__RefHeading___Toc7105867_2142443653">
            <w:r>
              <w:rPr>
                <w:webHidden/>
                <w:rStyle w:val="IndexLink"/>
                <w:rtl w:val="true"/>
              </w:rPr>
              <w:t>استحباب رش الثوب بملاقاة الکلب والخنزیر یابسا</w:t>
            </w:r>
            <w:r>
              <w:rPr>
                <w:rStyle w:val="IndexLink"/>
                <w:rtl w:val="true"/>
              </w:rPr>
              <w:tab/>
            </w:r>
            <w:r>
              <w:rPr>
                <w:rStyle w:val="IndexLink"/>
              </w:rPr>
              <w:t>351</w:t>
            </w:r>
          </w:hyperlink>
        </w:p>
        <w:p>
          <w:pPr>
            <w:pStyle w:val="Contents4"/>
            <w:tabs>
              <w:tab w:val="clear" w:pos="8176"/>
              <w:tab w:val="right" w:pos="9026" w:leader="dot"/>
            </w:tabs>
            <w:rPr/>
          </w:pPr>
          <w:hyperlink w:anchor="__RefHeading___Toc7105869_2142443653">
            <w:r>
              <w:rPr>
                <w:webHidden/>
                <w:rStyle w:val="IndexLink"/>
                <w:rtl w:val="true"/>
              </w:rPr>
              <w:t>بعض ما یستحب نضح الثوب منه</w:t>
            </w:r>
            <w:r>
              <w:rPr>
                <w:rStyle w:val="IndexLink"/>
                <w:rtl w:val="true"/>
              </w:rPr>
              <w:tab/>
            </w:r>
            <w:r>
              <w:rPr>
                <w:rStyle w:val="IndexLink"/>
              </w:rPr>
              <w:t>352</w:t>
            </w:r>
          </w:hyperlink>
        </w:p>
        <w:p>
          <w:pPr>
            <w:pStyle w:val="Contents4"/>
            <w:tabs>
              <w:tab w:val="clear" w:pos="8176"/>
              <w:tab w:val="right" w:pos="9026" w:leader="dot"/>
            </w:tabs>
            <w:rPr/>
          </w:pPr>
          <w:hyperlink w:anchor="__RefHeading___Toc7105871_2142443653">
            <w:r>
              <w:rPr>
                <w:webHidden/>
                <w:rStyle w:val="IndexLink"/>
                <w:rtl w:val="true"/>
              </w:rPr>
              <w:t>استحباب مسح البدن بملاقاة النجاسة یابسا</w:t>
            </w:r>
            <w:r>
              <w:rPr>
                <w:rStyle w:val="IndexLink"/>
                <w:rtl w:val="true"/>
              </w:rPr>
              <w:tab/>
            </w:r>
            <w:r>
              <w:rPr>
                <w:rStyle w:val="IndexLink"/>
              </w:rPr>
              <w:t>353</w:t>
            </w:r>
          </w:hyperlink>
        </w:p>
        <w:p>
          <w:pPr>
            <w:pStyle w:val="Contents4"/>
            <w:tabs>
              <w:tab w:val="clear" w:pos="8176"/>
              <w:tab w:val="right" w:pos="9026" w:leader="dot"/>
            </w:tabs>
            <w:rPr/>
          </w:pPr>
          <w:hyperlink w:anchor="__RefHeading___Toc7105873_2142443653">
            <w:r>
              <w:rPr>
                <w:webHidden/>
                <w:rStyle w:val="IndexLink"/>
                <w:rtl w:val="true"/>
              </w:rPr>
              <w:t>حکم من أخل بإزالة النجاسة وصلی</w:t>
            </w:r>
            <w:r>
              <w:rPr>
                <w:rStyle w:val="IndexLink"/>
                <w:rtl w:val="true"/>
              </w:rPr>
              <w:tab/>
            </w:r>
            <w:r>
              <w:rPr>
                <w:rStyle w:val="IndexLink"/>
              </w:rPr>
              <w:t>354</w:t>
            </w:r>
          </w:hyperlink>
        </w:p>
        <w:p>
          <w:pPr>
            <w:pStyle w:val="Contents4"/>
            <w:tabs>
              <w:tab w:val="clear" w:pos="8176"/>
              <w:tab w:val="right" w:pos="9026" w:leader="dot"/>
            </w:tabs>
            <w:rPr/>
          </w:pPr>
          <w:hyperlink w:anchor="__RefHeading___Toc7105875_2142443653">
            <w:r>
              <w:rPr>
                <w:webHidden/>
                <w:rStyle w:val="IndexLink"/>
                <w:rtl w:val="true"/>
              </w:rPr>
              <w:t>حکم من رأی النجاسة وهو یصلی</w:t>
            </w:r>
            <w:r>
              <w:rPr>
                <w:rStyle w:val="IndexLink"/>
                <w:rtl w:val="true"/>
              </w:rPr>
              <w:tab/>
            </w:r>
            <w:r>
              <w:rPr>
                <w:rStyle w:val="IndexLink"/>
              </w:rPr>
              <w:t>361</w:t>
            </w:r>
          </w:hyperlink>
        </w:p>
        <w:p>
          <w:pPr>
            <w:pStyle w:val="Contents4"/>
            <w:tabs>
              <w:tab w:val="clear" w:pos="8176"/>
              <w:tab w:val="right" w:pos="9026" w:leader="dot"/>
            </w:tabs>
            <w:rPr/>
          </w:pPr>
          <w:hyperlink w:anchor="__RefHeading___Toc7105877_2142443653">
            <w:r>
              <w:rPr>
                <w:webHidden/>
                <w:rStyle w:val="IndexLink"/>
                <w:rtl w:val="true"/>
              </w:rPr>
              <w:t>المربیة للصبی تغسل ثوبها مرة بالیوم</w:t>
            </w:r>
            <w:r>
              <w:rPr>
                <w:rStyle w:val="IndexLink"/>
                <w:rtl w:val="true"/>
              </w:rPr>
              <w:tab/>
            </w:r>
            <w:r>
              <w:rPr>
                <w:rStyle w:val="IndexLink"/>
              </w:rPr>
              <w:t>365</w:t>
            </w:r>
          </w:hyperlink>
        </w:p>
        <w:p>
          <w:pPr>
            <w:pStyle w:val="Contents4"/>
            <w:tabs>
              <w:tab w:val="clear" w:pos="8176"/>
              <w:tab w:val="right" w:pos="9026" w:leader="dot"/>
            </w:tabs>
            <w:rPr/>
          </w:pPr>
          <w:hyperlink w:anchor="__RefHeading___Toc7105879_2142443653">
            <w:r>
              <w:rPr>
                <w:webHidden/>
                <w:rStyle w:val="IndexLink"/>
                <w:rtl w:val="true"/>
              </w:rPr>
              <w:t>حکم الصلاة فی الثوب المشتبه بالنجس</w:t>
            </w:r>
            <w:r>
              <w:rPr>
                <w:rStyle w:val="IndexLink"/>
                <w:rtl w:val="true"/>
              </w:rPr>
              <w:tab/>
            </w:r>
            <w:r>
              <w:rPr>
                <w:rStyle w:val="IndexLink"/>
              </w:rPr>
              <w:t>366</w:t>
            </w:r>
          </w:hyperlink>
        </w:p>
        <w:p>
          <w:pPr>
            <w:pStyle w:val="Contents4"/>
            <w:tabs>
              <w:tab w:val="clear" w:pos="8176"/>
              <w:tab w:val="right" w:pos="9026" w:leader="dot"/>
            </w:tabs>
            <w:rPr/>
          </w:pPr>
          <w:hyperlink w:anchor="__RefHeading___Toc7105881_2142443653">
            <w:r>
              <w:rPr>
                <w:webHidden/>
                <w:rStyle w:val="IndexLink"/>
                <w:rtl w:val="true"/>
              </w:rPr>
              <w:t>حکم من لیس له ثوب طاهر</w:t>
            </w:r>
            <w:r>
              <w:rPr>
                <w:rStyle w:val="IndexLink"/>
                <w:rtl w:val="true"/>
              </w:rPr>
              <w:tab/>
            </w:r>
            <w:r>
              <w:rPr>
                <w:rStyle w:val="IndexLink"/>
              </w:rPr>
              <w:t>369</w:t>
            </w:r>
          </w:hyperlink>
        </w:p>
        <w:p>
          <w:pPr>
            <w:pStyle w:val="Contents4"/>
            <w:tabs>
              <w:tab w:val="clear" w:pos="8176"/>
              <w:tab w:val="right" w:pos="9026" w:leader="dot"/>
            </w:tabs>
            <w:rPr/>
          </w:pPr>
          <w:hyperlink w:anchor="__RefHeading___Toc7105883_2142443653">
            <w:r>
              <w:rPr>
                <w:webHidden/>
                <w:rStyle w:val="IndexLink"/>
                <w:rtl w:val="true"/>
              </w:rPr>
              <w:t>طهارة الأرض وغیرها بالجفاف بالشمس</w:t>
            </w:r>
            <w:r>
              <w:rPr>
                <w:rStyle w:val="IndexLink"/>
                <w:rtl w:val="true"/>
              </w:rPr>
              <w:tab/>
            </w:r>
            <w:r>
              <w:rPr>
                <w:rStyle w:val="IndexLink"/>
              </w:rPr>
              <w:t>372</w:t>
            </w:r>
          </w:hyperlink>
        </w:p>
        <w:p>
          <w:pPr>
            <w:pStyle w:val="Contents4"/>
            <w:tabs>
              <w:tab w:val="clear" w:pos="8176"/>
              <w:tab w:val="right" w:pos="9026" w:leader="dot"/>
            </w:tabs>
            <w:rPr/>
          </w:pPr>
          <w:hyperlink w:anchor="__RefHeading___Toc7105885_2142443653">
            <w:r>
              <w:rPr>
                <w:webHidden/>
                <w:rStyle w:val="IndexLink"/>
                <w:rtl w:val="true"/>
              </w:rPr>
              <w:t>الجفاف بغیر الشمس لا یطهر</w:t>
            </w:r>
            <w:r>
              <w:rPr>
                <w:rStyle w:val="IndexLink"/>
                <w:rtl w:val="true"/>
              </w:rPr>
              <w:tab/>
            </w:r>
            <w:r>
              <w:rPr>
                <w:rStyle w:val="IndexLink"/>
              </w:rPr>
              <w:t>375</w:t>
            </w:r>
          </w:hyperlink>
        </w:p>
        <w:p>
          <w:pPr>
            <w:pStyle w:val="Contents4"/>
            <w:tabs>
              <w:tab w:val="clear" w:pos="8176"/>
              <w:tab w:val="right" w:pos="9026" w:leader="dot"/>
            </w:tabs>
            <w:rPr/>
          </w:pPr>
          <w:hyperlink w:anchor="__RefHeading___Toc7105887_2142443653">
            <w:r>
              <w:rPr>
                <w:webHidden/>
                <w:rStyle w:val="IndexLink"/>
                <w:rtl w:val="true"/>
              </w:rPr>
              <w:t>اعتبار زوال الجرم فی الطهارة بالشمس</w:t>
            </w:r>
            <w:r>
              <w:rPr>
                <w:rStyle w:val="IndexLink"/>
                <w:rtl w:val="true"/>
              </w:rPr>
              <w:tab/>
            </w:r>
            <w:r>
              <w:rPr>
                <w:rStyle w:val="IndexLink"/>
              </w:rPr>
              <w:t>377</w:t>
            </w:r>
          </w:hyperlink>
        </w:p>
        <w:p>
          <w:pPr>
            <w:pStyle w:val="Contents4"/>
            <w:tabs>
              <w:tab w:val="clear" w:pos="8176"/>
              <w:tab w:val="right" w:pos="9026" w:leader="dot"/>
            </w:tabs>
            <w:rPr/>
          </w:pPr>
          <w:hyperlink w:anchor="__RefHeading___Toc7105889_2142443653">
            <w:r>
              <w:rPr>
                <w:webHidden/>
                <w:rStyle w:val="IndexLink"/>
                <w:rtl w:val="true"/>
              </w:rPr>
              <w:t>طهارة ما أحالته النار</w:t>
            </w:r>
            <w:r>
              <w:rPr>
                <w:rStyle w:val="IndexLink"/>
                <w:rtl w:val="true"/>
              </w:rPr>
              <w:tab/>
            </w:r>
            <w:r>
              <w:rPr>
                <w:rStyle w:val="IndexLink"/>
              </w:rPr>
              <w:t>377</w:t>
            </w:r>
          </w:hyperlink>
        </w:p>
        <w:p>
          <w:pPr>
            <w:pStyle w:val="Contents4"/>
            <w:tabs>
              <w:tab w:val="clear" w:pos="8176"/>
              <w:tab w:val="right" w:pos="9026" w:leader="dot"/>
            </w:tabs>
            <w:rPr/>
          </w:pPr>
          <w:hyperlink w:anchor="__RefHeading___Toc7105891_2142443653">
            <w:r>
              <w:rPr>
                <w:webHidden/>
                <w:rStyle w:val="IndexLink"/>
                <w:rtl w:val="true"/>
              </w:rPr>
              <w:t>مطهریة الاستحالة</w:t>
            </w:r>
            <w:r>
              <w:rPr>
                <w:rStyle w:val="IndexLink"/>
                <w:rtl w:val="true"/>
              </w:rPr>
              <w:tab/>
            </w:r>
            <w:r>
              <w:rPr>
                <w:rStyle w:val="IndexLink"/>
              </w:rPr>
              <w:t>378</w:t>
            </w:r>
          </w:hyperlink>
        </w:p>
        <w:p>
          <w:pPr>
            <w:pStyle w:val="Contents4"/>
            <w:tabs>
              <w:tab w:val="clear" w:pos="8176"/>
              <w:tab w:val="right" w:pos="9026" w:leader="dot"/>
            </w:tabs>
            <w:rPr/>
          </w:pPr>
          <w:hyperlink w:anchor="__RefHeading___Toc7105893_2142443653">
            <w:r>
              <w:rPr>
                <w:webHidden/>
                <w:rStyle w:val="IndexLink"/>
                <w:rtl w:val="true"/>
              </w:rPr>
              <w:t>حکم العجین النجس</w:t>
            </w:r>
            <w:r>
              <w:rPr>
                <w:rStyle w:val="IndexLink"/>
                <w:rtl w:val="true"/>
              </w:rPr>
              <w:tab/>
            </w:r>
            <w:r>
              <w:rPr>
                <w:rStyle w:val="IndexLink"/>
              </w:rPr>
              <w:t>378</w:t>
            </w:r>
          </w:hyperlink>
        </w:p>
        <w:p>
          <w:pPr>
            <w:pStyle w:val="Contents4"/>
            <w:tabs>
              <w:tab w:val="clear" w:pos="8176"/>
              <w:tab w:val="right" w:pos="9026" w:leader="dot"/>
            </w:tabs>
            <w:rPr/>
          </w:pPr>
          <w:hyperlink w:anchor="__RefHeading___Toc7105895_2142443653">
            <w:r>
              <w:rPr>
                <w:webHidden/>
                <w:rStyle w:val="IndexLink"/>
                <w:rtl w:val="true"/>
              </w:rPr>
              <w:t>طهارة النعل بالتراب</w:t>
            </w:r>
            <w:r>
              <w:rPr>
                <w:rStyle w:val="IndexLink"/>
                <w:rtl w:val="true"/>
              </w:rPr>
              <w:tab/>
            </w:r>
            <w:r>
              <w:rPr>
                <w:rStyle w:val="IndexLink"/>
              </w:rPr>
              <w:t>382</w:t>
            </w:r>
          </w:hyperlink>
        </w:p>
        <w:p>
          <w:pPr>
            <w:pStyle w:val="Contents4"/>
            <w:tabs>
              <w:tab w:val="clear" w:pos="8176"/>
              <w:tab w:val="right" w:pos="9026" w:leader="dot"/>
            </w:tabs>
            <w:rPr/>
          </w:pPr>
          <w:hyperlink w:anchor="__RefHeading___Toc7105897_2142443653">
            <w:r>
              <w:rPr>
                <w:webHidden/>
                <w:rStyle w:val="IndexLink"/>
                <w:rtl w:val="true"/>
              </w:rPr>
              <w:t>حکم ماء الغیث الواقع علی النجاسة</w:t>
            </w:r>
            <w:r>
              <w:rPr>
                <w:rStyle w:val="IndexLink"/>
                <w:rtl w:val="true"/>
              </w:rPr>
              <w:tab/>
            </w:r>
            <w:r>
              <w:rPr>
                <w:rStyle w:val="IndexLink"/>
              </w:rPr>
              <w:t>385</w:t>
            </w:r>
          </w:hyperlink>
        </w:p>
        <w:p>
          <w:pPr>
            <w:pStyle w:val="Contents4"/>
            <w:tabs>
              <w:tab w:val="clear" w:pos="8176"/>
              <w:tab w:val="right" w:pos="9026" w:leader="dot"/>
            </w:tabs>
            <w:rPr/>
          </w:pPr>
          <w:hyperlink w:anchor="__RefHeading___Toc7105899_2142443653">
            <w:r>
              <w:rPr>
                <w:webHidden/>
                <w:rStyle w:val="IndexLink"/>
                <w:rtl w:val="true"/>
              </w:rPr>
              <w:t>حکم الغسالة</w:t>
            </w:r>
            <w:r>
              <w:rPr>
                <w:rStyle w:val="IndexLink"/>
                <w:rtl w:val="true"/>
              </w:rPr>
              <w:tab/>
            </w:r>
            <w:r>
              <w:rPr>
                <w:rStyle w:val="IndexLink"/>
              </w:rPr>
              <w:t>387</w:t>
            </w:r>
          </w:hyperlink>
        </w:p>
        <w:p>
          <w:pPr>
            <w:pStyle w:val="Contents4"/>
            <w:tabs>
              <w:tab w:val="clear" w:pos="8176"/>
              <w:tab w:val="right" w:pos="9026" w:leader="dot"/>
            </w:tabs>
            <w:rPr/>
          </w:pPr>
          <w:hyperlink w:anchor="__RefHeading___Toc7105901_2142443653">
            <w:r>
              <w:rPr>
                <w:webHidden/>
                <w:rStyle w:val="IndexLink"/>
                <w:rtl w:val="true"/>
              </w:rPr>
              <w:t>کیفیة تطهیر الأرض</w:t>
            </w:r>
            <w:r>
              <w:rPr>
                <w:rStyle w:val="IndexLink"/>
                <w:rtl w:val="true"/>
              </w:rPr>
              <w:tab/>
            </w:r>
            <w:r>
              <w:rPr>
                <w:rStyle w:val="IndexLink"/>
              </w:rPr>
              <w:t>387</w:t>
            </w:r>
          </w:hyperlink>
        </w:p>
        <w:p>
          <w:pPr>
            <w:pStyle w:val="Contents2"/>
            <w:tabs>
              <w:tab w:val="clear" w:pos="8743"/>
              <w:tab w:val="right" w:pos="9026" w:leader="dot"/>
            </w:tabs>
            <w:rPr/>
          </w:pPr>
          <w:hyperlink w:anchor="__RefHeading___Toc7105903_2142443653">
            <w:r>
              <w:rPr>
                <w:webHidden/>
                <w:rStyle w:val="IndexLink"/>
                <w:rtl w:val="true"/>
              </w:rPr>
              <w:t>الأوانی و الجلود</w:t>
            </w:r>
            <w:r>
              <w:rPr>
                <w:rStyle w:val="IndexLink"/>
                <w:rtl w:val="true"/>
              </w:rPr>
              <w:tab/>
            </w:r>
            <w:r>
              <w:rPr>
                <w:rStyle w:val="IndexLink"/>
              </w:rPr>
              <w:t>389</w:t>
            </w:r>
          </w:hyperlink>
        </w:p>
        <w:p>
          <w:pPr>
            <w:pStyle w:val="Contents3"/>
            <w:tabs>
              <w:tab w:val="clear" w:pos="8459"/>
              <w:tab w:val="right" w:pos="9026" w:leader="dot"/>
            </w:tabs>
            <w:rPr/>
          </w:pPr>
          <w:hyperlink w:anchor="__RefHeading___Toc7105905_2142443653">
            <w:r>
              <w:rPr>
                <w:webHidden/>
                <w:rStyle w:val="IndexLink"/>
                <w:rtl w:val="true"/>
              </w:rPr>
              <w:t>حرمة الأکل فی آنیة الذهب والفضة</w:t>
            </w:r>
            <w:r>
              <w:rPr>
                <w:rStyle w:val="IndexLink"/>
                <w:rtl w:val="true"/>
              </w:rPr>
              <w:tab/>
            </w:r>
            <w:r>
              <w:rPr>
                <w:rStyle w:val="IndexLink"/>
              </w:rPr>
              <w:t>389</w:t>
            </w:r>
          </w:hyperlink>
        </w:p>
        <w:p>
          <w:pPr>
            <w:pStyle w:val="Contents3"/>
            <w:tabs>
              <w:tab w:val="clear" w:pos="8459"/>
              <w:tab w:val="right" w:pos="9026" w:leader="dot"/>
            </w:tabs>
            <w:rPr/>
          </w:pPr>
          <w:hyperlink w:anchor="__RefHeading___Toc7105907_2142443653">
            <w:r>
              <w:rPr>
                <w:webHidden/>
                <w:rStyle w:val="IndexLink"/>
                <w:rtl w:val="true"/>
              </w:rPr>
              <w:t>حرمة اقتناء أوانی الذهب والفضة</w:t>
            </w:r>
            <w:r>
              <w:rPr>
                <w:rStyle w:val="IndexLink"/>
                <w:rtl w:val="true"/>
              </w:rPr>
              <w:tab/>
            </w:r>
            <w:r>
              <w:rPr>
                <w:rStyle w:val="IndexLink"/>
              </w:rPr>
              <w:t>390</w:t>
            </w:r>
          </w:hyperlink>
        </w:p>
        <w:p>
          <w:pPr>
            <w:pStyle w:val="Contents3"/>
            <w:tabs>
              <w:tab w:val="clear" w:pos="8459"/>
              <w:tab w:val="right" w:pos="9026" w:leader="dot"/>
            </w:tabs>
            <w:rPr/>
          </w:pPr>
          <w:hyperlink w:anchor="__RefHeading___Toc7105909_2142443653">
            <w:r>
              <w:rPr>
                <w:webHidden/>
                <w:rStyle w:val="IndexLink"/>
                <w:rtl w:val="true"/>
              </w:rPr>
              <w:t>عدم بطلان الطهارة من آنیة الذهب والفضة</w:t>
            </w:r>
            <w:r>
              <w:rPr>
                <w:rStyle w:val="IndexLink"/>
                <w:rtl w:val="true"/>
              </w:rPr>
              <w:tab/>
            </w:r>
            <w:r>
              <w:rPr>
                <w:rStyle w:val="IndexLink"/>
              </w:rPr>
              <w:t>391</w:t>
            </w:r>
          </w:hyperlink>
        </w:p>
        <w:p>
          <w:pPr>
            <w:pStyle w:val="Contents3"/>
            <w:tabs>
              <w:tab w:val="clear" w:pos="8459"/>
              <w:tab w:val="right" w:pos="9026" w:leader="dot"/>
            </w:tabs>
            <w:rPr/>
          </w:pPr>
          <w:hyperlink w:anchor="__RefHeading___Toc7105911_2142443653">
            <w:r>
              <w:rPr>
                <w:webHidden/>
                <w:rStyle w:val="IndexLink"/>
                <w:rtl w:val="true"/>
              </w:rPr>
              <w:t>عدم حرمة غیر الأوانی کالمیل</w:t>
            </w:r>
            <w:r>
              <w:rPr>
                <w:rStyle w:val="IndexLink"/>
                <w:rtl w:val="true"/>
              </w:rPr>
              <w:tab/>
            </w:r>
            <w:r>
              <w:rPr>
                <w:rStyle w:val="IndexLink"/>
              </w:rPr>
              <w:t>391</w:t>
            </w:r>
          </w:hyperlink>
        </w:p>
        <w:p>
          <w:pPr>
            <w:pStyle w:val="Contents3"/>
            <w:tabs>
              <w:tab w:val="clear" w:pos="8459"/>
              <w:tab w:val="right" w:pos="9026" w:leader="dot"/>
            </w:tabs>
            <w:rPr/>
          </w:pPr>
          <w:hyperlink w:anchor="__RefHeading___Toc7105913_2142443653">
            <w:r>
              <w:rPr>
                <w:webHidden/>
                <w:rStyle w:val="IndexLink"/>
                <w:rtl w:val="true"/>
              </w:rPr>
              <w:t>حکم زخرفة السقوف</w:t>
            </w:r>
            <w:r>
              <w:rPr>
                <w:rStyle w:val="IndexLink"/>
                <w:rtl w:val="true"/>
              </w:rPr>
              <w:tab/>
            </w:r>
            <w:r>
              <w:rPr>
                <w:rStyle w:val="IndexLink"/>
              </w:rPr>
              <w:t>392</w:t>
            </w:r>
          </w:hyperlink>
        </w:p>
        <w:p>
          <w:pPr>
            <w:pStyle w:val="Contents3"/>
            <w:tabs>
              <w:tab w:val="clear" w:pos="8459"/>
              <w:tab w:val="right" w:pos="9026" w:leader="dot"/>
            </w:tabs>
            <w:rPr/>
          </w:pPr>
          <w:hyperlink w:anchor="__RefHeading___Toc7105915_2142443653">
            <w:r>
              <w:rPr>
                <w:webHidden/>
                <w:rStyle w:val="IndexLink"/>
                <w:rtl w:val="true"/>
              </w:rPr>
              <w:t>کراهة المفضض من الأوانی</w:t>
            </w:r>
            <w:r>
              <w:rPr>
                <w:rStyle w:val="IndexLink"/>
                <w:rtl w:val="true"/>
              </w:rPr>
              <w:tab/>
            </w:r>
            <w:r>
              <w:rPr>
                <w:rStyle w:val="IndexLink"/>
              </w:rPr>
              <w:t>392</w:t>
            </w:r>
          </w:hyperlink>
        </w:p>
        <w:p>
          <w:pPr>
            <w:pStyle w:val="Contents3"/>
            <w:tabs>
              <w:tab w:val="clear" w:pos="8459"/>
              <w:tab w:val="right" w:pos="9026" w:leader="dot"/>
            </w:tabs>
            <w:rPr/>
          </w:pPr>
          <w:hyperlink w:anchor="__RefHeading___Toc7105917_2142443653">
            <w:r>
              <w:rPr>
                <w:webHidden/>
                <w:rStyle w:val="IndexLink"/>
                <w:rtl w:val="true"/>
              </w:rPr>
              <w:t>حکم أوانی المشرکین</w:t>
            </w:r>
            <w:r>
              <w:rPr>
                <w:rStyle w:val="IndexLink"/>
                <w:rtl w:val="true"/>
              </w:rPr>
              <w:tab/>
            </w:r>
            <w:r>
              <w:rPr>
                <w:rStyle w:val="IndexLink"/>
              </w:rPr>
              <w:t>394</w:t>
            </w:r>
          </w:hyperlink>
        </w:p>
        <w:p>
          <w:pPr>
            <w:pStyle w:val="Contents3"/>
            <w:tabs>
              <w:tab w:val="clear" w:pos="8459"/>
              <w:tab w:val="right" w:pos="9026" w:leader="dot"/>
            </w:tabs>
            <w:rPr/>
          </w:pPr>
          <w:hyperlink w:anchor="__RefHeading___Toc7105919_2142443653">
            <w:r>
              <w:rPr>
                <w:webHidden/>
                <w:rStyle w:val="IndexLink"/>
                <w:rtl w:val="true"/>
              </w:rPr>
              <w:t xml:space="preserve">- </w:t>
            </w:r>
            <w:r>
              <w:rPr>
                <w:rStyle w:val="IndexLink"/>
                <w:rtl w:val="true"/>
              </w:rPr>
              <w:t>حکم الجلود</w:t>
            </w:r>
            <w:r>
              <w:rPr>
                <w:rStyle w:val="IndexLink"/>
                <w:rtl w:val="true"/>
              </w:rPr>
              <w:tab/>
            </w:r>
            <w:r>
              <w:rPr>
                <w:rStyle w:val="IndexLink"/>
              </w:rPr>
              <w:t>395</w:t>
            </w:r>
          </w:hyperlink>
        </w:p>
        <w:p>
          <w:pPr>
            <w:pStyle w:val="Contents3"/>
            <w:tabs>
              <w:tab w:val="clear" w:pos="8459"/>
              <w:tab w:val="right" w:pos="9026" w:leader="dot"/>
            </w:tabs>
            <w:rPr/>
          </w:pPr>
          <w:hyperlink w:anchor="__RefHeading___Toc7105921_2142443653">
            <w:r>
              <w:rPr>
                <w:webHidden/>
                <w:rStyle w:val="IndexLink"/>
                <w:rtl w:val="true"/>
              </w:rPr>
              <w:t>حکم الجلد المطروح</w:t>
            </w:r>
            <w:r>
              <w:rPr>
                <w:rStyle w:val="IndexLink"/>
                <w:rtl w:val="true"/>
              </w:rPr>
              <w:tab/>
            </w:r>
            <w:r>
              <w:rPr>
                <w:rStyle w:val="IndexLink"/>
              </w:rPr>
              <w:t>397</w:t>
            </w:r>
          </w:hyperlink>
        </w:p>
        <w:p>
          <w:pPr>
            <w:pStyle w:val="Contents3"/>
            <w:tabs>
              <w:tab w:val="clear" w:pos="8459"/>
              <w:tab w:val="right" w:pos="9026" w:leader="dot"/>
            </w:tabs>
            <w:rPr/>
          </w:pPr>
          <w:hyperlink w:anchor="__RefHeading___Toc7105923_2142443653">
            <w:r>
              <w:rPr>
                <w:webHidden/>
                <w:rStyle w:val="IndexLink"/>
                <w:rtl w:val="true"/>
              </w:rPr>
              <w:t>استحباب دبغ جلد ما لا یؤکل لحمه</w:t>
            </w:r>
            <w:r>
              <w:rPr>
                <w:rStyle w:val="IndexLink"/>
                <w:rtl w:val="true"/>
              </w:rPr>
              <w:tab/>
            </w:r>
            <w:r>
              <w:rPr>
                <w:rStyle w:val="IndexLink"/>
              </w:rPr>
              <w:t>398</w:t>
            </w:r>
          </w:hyperlink>
        </w:p>
        <w:p>
          <w:pPr>
            <w:pStyle w:val="Contents3"/>
            <w:tabs>
              <w:tab w:val="clear" w:pos="8459"/>
              <w:tab w:val="right" w:pos="9026" w:leader="dot"/>
            </w:tabs>
            <w:rPr/>
          </w:pPr>
          <w:hyperlink w:anchor="__RefHeading___Toc7105925_2142443653">
            <w:r>
              <w:rPr>
                <w:webHidden/>
                <w:rStyle w:val="IndexLink"/>
                <w:rtl w:val="true"/>
              </w:rPr>
              <w:t>حکم أوانی الخمر المقیرة</w:t>
            </w:r>
            <w:r>
              <w:rPr>
                <w:rStyle w:val="IndexLink"/>
                <w:rtl w:val="true"/>
              </w:rPr>
              <w:tab/>
            </w:r>
            <w:r>
              <w:rPr>
                <w:rStyle w:val="IndexLink"/>
              </w:rPr>
              <w:t>398</w:t>
            </w:r>
          </w:hyperlink>
        </w:p>
        <w:p>
          <w:pPr>
            <w:pStyle w:val="Contents3"/>
            <w:tabs>
              <w:tab w:val="clear" w:pos="8459"/>
              <w:tab w:val="right" w:pos="9026" w:leader="dot"/>
            </w:tabs>
            <w:rPr/>
          </w:pPr>
          <w:hyperlink w:anchor="__RefHeading___Toc7105927_2142443653">
            <w:r>
              <w:rPr>
                <w:webHidden/>
                <w:rStyle w:val="IndexLink"/>
                <w:rtl w:val="true"/>
              </w:rPr>
              <w:t>کراهة أوانی الخمر الخشبیة وأمثالها</w:t>
            </w:r>
            <w:r>
              <w:rPr>
                <w:rStyle w:val="IndexLink"/>
                <w:rtl w:val="true"/>
              </w:rPr>
              <w:tab/>
            </w:r>
            <w:r>
              <w:rPr>
                <w:rStyle w:val="IndexLink"/>
              </w:rPr>
              <w:t>399</w:t>
            </w:r>
          </w:hyperlink>
        </w:p>
        <w:p>
          <w:pPr>
            <w:pStyle w:val="Contents3"/>
            <w:tabs>
              <w:tab w:val="clear" w:pos="8459"/>
              <w:tab w:val="right" w:pos="9026" w:leader="dot"/>
            </w:tabs>
            <w:rPr/>
          </w:pPr>
          <w:hyperlink w:anchor="__RefHeading___Toc7105929_2142443653">
            <w:r>
              <w:rPr>
                <w:webHidden/>
                <w:rStyle w:val="IndexLink"/>
                <w:rtl w:val="true"/>
              </w:rPr>
              <w:t>حکم الاناء الذی ولغ فیه الکلب</w:t>
            </w:r>
            <w:r>
              <w:rPr>
                <w:rStyle w:val="IndexLink"/>
                <w:rtl w:val="true"/>
              </w:rPr>
              <w:tab/>
            </w:r>
            <w:r>
              <w:rPr>
                <w:rStyle w:val="IndexLink"/>
              </w:rPr>
              <w:t>400</w:t>
            </w:r>
          </w:hyperlink>
        </w:p>
        <w:p>
          <w:pPr>
            <w:pStyle w:val="Contents3"/>
            <w:tabs>
              <w:tab w:val="clear" w:pos="8459"/>
              <w:tab w:val="right" w:pos="9026" w:leader="dot"/>
            </w:tabs>
            <w:rPr/>
          </w:pPr>
          <w:hyperlink w:anchor="__RefHeading___Toc7105931_2142443653">
            <w:r>
              <w:rPr>
                <w:webHidden/>
                <w:rStyle w:val="IndexLink"/>
                <w:rtl w:val="true"/>
              </w:rPr>
              <w:t>حکم الاناء الذی ولغ فیه الخنزیر</w:t>
            </w:r>
            <w:r>
              <w:rPr>
                <w:rStyle w:val="IndexLink"/>
                <w:rtl w:val="true"/>
              </w:rPr>
              <w:tab/>
            </w:r>
            <w:r>
              <w:rPr>
                <w:rStyle w:val="IndexLink"/>
              </w:rPr>
              <w:t>404</w:t>
            </w:r>
          </w:hyperlink>
        </w:p>
        <w:p>
          <w:pPr>
            <w:pStyle w:val="Contents3"/>
            <w:tabs>
              <w:tab w:val="clear" w:pos="8459"/>
              <w:tab w:val="right" w:pos="9026" w:leader="dot"/>
            </w:tabs>
            <w:rPr/>
          </w:pPr>
          <w:hyperlink w:anchor="__RefHeading___Toc7105933_2142443653">
            <w:r>
              <w:rPr>
                <w:webHidden/>
                <w:rStyle w:val="IndexLink"/>
                <w:rtl w:val="true"/>
              </w:rPr>
              <w:t>عدد الغسلات</w:t>
            </w:r>
            <w:r>
              <w:rPr>
                <w:rStyle w:val="IndexLink"/>
                <w:rtl w:val="true"/>
              </w:rPr>
              <w:tab/>
            </w:r>
            <w:r>
              <w:rPr>
                <w:rStyle w:val="IndexLink"/>
              </w:rPr>
              <w:t>407</w:t>
            </w:r>
          </w:hyperlink>
        </w:p>
        <w:p>
          <w:pPr>
            <w:pStyle w:val="Contents2"/>
            <w:tabs>
              <w:tab w:val="clear" w:pos="8743"/>
              <w:tab w:val="right" w:pos="9026" w:leader="dot"/>
            </w:tabs>
            <w:rPr/>
          </w:pPr>
          <w:hyperlink w:anchor="__RefHeading___Toc7105935_2142443653">
            <w:r>
              <w:rPr>
                <w:webHidden/>
                <w:rStyle w:val="IndexLink"/>
                <w:rtl w:val="true"/>
              </w:rPr>
              <w:t>فهرس الجزء الثانی</w:t>
            </w:r>
            <w:r>
              <w:rPr>
                <w:rStyle w:val="IndexLink"/>
                <w:rtl w:val="true"/>
              </w:rPr>
              <w:tab/>
            </w:r>
            <w:r>
              <w:rPr>
                <w:rStyle w:val="IndexLink"/>
              </w:rPr>
              <w:t>409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44_176035"/>
      <w:bookmarkStart w:id="1" w:name="pg15444_176035"/>
      <w:bookmarkEnd w:id="1"/>
    </w:p>
    <w:p>
      <w:pPr>
        <w:pStyle w:val="Heading2"/>
        <w:numPr>
          <w:ilvl w:val="1"/>
          <w:numId w:val="1"/>
        </w:numPr>
        <w:rPr/>
      </w:pPr>
      <w:bookmarkStart w:id="2" w:name="pg15444_176035"/>
      <w:bookmarkStart w:id="3" w:name="__RefHeading___Toc7105225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الموسوی العاملی، السید محمّد بن علی، </w:t>
      </w:r>
      <w:r>
        <w:rPr>
          <w:rFonts w:eastAsia="IRNazanin" w:cs="IRNazanin"/>
          <w:color w:val="111111"/>
          <w:sz w:val="28"/>
          <w:szCs w:val="28"/>
          <w:lang w:bidi="fa-IR"/>
        </w:rPr>
        <w:t>1009</w:t>
      </w:r>
      <w:r>
        <w:rPr>
          <w:rFonts w:eastAsia="IRNazanin" w:cs="IRNazanin"/>
          <w:color w:val="111111"/>
          <w:sz w:val="28"/>
          <w:szCs w:val="28"/>
          <w:rtl w:val="true"/>
          <w:lang w:bidi="fa-IR"/>
        </w:rPr>
        <w:t xml:space="preserve"> - </w:t>
      </w:r>
      <w:r>
        <w:rPr>
          <w:rFonts w:eastAsia="IRNazanin" w:cs="IRNazanin"/>
          <w:color w:val="111111"/>
          <w:sz w:val="28"/>
          <w:szCs w:val="28"/>
          <w:lang w:bidi="fa-IR"/>
        </w:rPr>
        <w:t>946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الأحکام في شرح شرائع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السید محمّد بن علی الموسوی العاملی؛</w:t>
      </w:r>
    </w:p>
    <w:p>
      <w:pPr>
        <w:pStyle w:val="BookText"/>
        <w:rPr/>
      </w:pP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تاریخ النشر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الفهرسة على أساس المجلد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الاسلام فی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حلي، جعفربن حسن،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الاسلام فی مسائل الحلال و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Amiri" w:hAnsi="Amiri" w:eastAsia="Amiri" w:cs="Amiri"/>
          <w:color w:val="111111"/>
          <w:sz w:val="28"/>
          <w:sz w:val="28"/>
          <w:szCs w:val="28"/>
          <w:rtl w:val="true"/>
          <w:lang w:bidi="ar-SA"/>
        </w:rPr>
        <w:t xml:space="preserve">الفقه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عام 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الاسلام فی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w:t>
      </w:r>
      <w:r>
        <w:rPr>
          <w:rFonts w:eastAsia="IRNazanin" w:cs="IRNazanin"/>
          <w:color w:val="111111"/>
          <w:sz w:val="28"/>
          <w:szCs w:val="28"/>
          <w:lang w:bidi="fa-IR"/>
        </w:rPr>
        <w:t>402185</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3186</w:t>
      </w:r>
    </w:p>
    <w:p>
      <w:pPr>
        <w:pStyle w:val="BookText"/>
        <w:rPr/>
      </w:pPr>
      <w:r>
        <w:rPr>
          <w:rFonts w:ascii="IRNazanin" w:hAnsi="IRNazanin" w:eastAsia="IRNazanin"/>
          <w:color w:val="111111"/>
          <w:sz w:val="28"/>
          <w:sz w:val="28"/>
          <w:szCs w:val="28"/>
          <w:rtl w:val="true"/>
          <w:lang w:bidi="fa-IR"/>
        </w:rPr>
        <w:t>نسخة غیر مصححة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05227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444_176041"/>
      <w:bookmarkStart w:id="8" w:name="pg15444_176041"/>
      <w:bookmarkEnd w:id="8"/>
    </w:p>
    <w:p>
      <w:pPr>
        <w:pStyle w:val="BookText"/>
        <w:rPr/>
      </w:pPr>
      <w:bookmarkStart w:id="9" w:name="pg15444_176041"/>
      <w:bookmarkEnd w:id="9"/>
      <w:r>
        <w:rPr>
          <w:rFonts w:ascii="IRNazanin" w:hAnsi="IRNazanin" w:eastAsia="IRNazanin"/>
          <w:color w:val="111111"/>
          <w:sz w:val="28"/>
          <w:sz w:val="28"/>
          <w:szCs w:val="28"/>
          <w:rtl w:val="true"/>
          <w:lang w:bidi="fa-IR"/>
        </w:rPr>
        <w:t>وهو یشتمل علی أقسامها ، وأحکامها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فدم الاستحاضة فی الأغلب أصفر بارد رقیق یخرج بفتور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 فدم الاستحاضة فی الأغلب أصفر بارد رقیق یخرج بفتور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الاستحاضة فی الأصل استفعال من الحیض ، یقال استحیضت علی وزن استقیمت بالبناء للمجهول ، فهی تستحاض لا تستحیض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استمر بها الدم بعد أیامها فهی 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ذکره الجوهری </w:t>
      </w:r>
      <w:r>
        <w:rPr>
          <w:rStyle w:val="FootnoteAnchor"/>
          <w:rtl w:val="true"/>
        </w:rPr>
        <w:footnoteReference w:id="2"/>
      </w:r>
      <w:r>
        <w:rPr>
          <w:rFonts w:ascii="IRNazanin" w:hAnsi="IRNazanin" w:eastAsia="IRNazanin"/>
          <w:color w:val="111111"/>
          <w:sz w:val="28"/>
          <w:sz w:val="28"/>
          <w:szCs w:val="28"/>
          <w:rtl w:val="true"/>
          <w:lang w:bidi="fa-IR"/>
        </w:rPr>
        <w:t>، ومقتضاه عدم سماع المادة مبنیة لغیر المجهول ، ثم استعمل لفظ الاستحاضة فی دم فاسد یخرج من عرق فی أدنی الرحم یسمّی العاذل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المصنف من الصفات خاصة مرکبة له ، وهی مستفادة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الصفرة والبرودة فمن حسنة حفص بن البختری عن الصادق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ودم الاستحاضة أصفر بارد </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الرقة فمن قوله علیه السلام فی خبر علی بن یقطین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تدع الصلاة ما دامت تری</w:t>
      </w:r>
    </w:p>
    <w:p>
      <w:pPr>
        <w:pStyle w:val="Heading2"/>
        <w:numPr>
          <w:ilvl w:val="1"/>
          <w:numId w:val="1"/>
        </w:numPr>
        <w:rPr/>
      </w:pPr>
      <w:bookmarkStart w:id="10" w:name="__RefHeading___Toc7105229_2142443653"/>
      <w:bookmarkStart w:id="11" w:name="_Toc3"/>
      <w:bookmarkEnd w:id="10"/>
      <w:r>
        <w:rPr>
          <w:rtl w:val="true"/>
        </w:rPr>
        <w:t>الاستحاضة</w:t>
      </w:r>
      <w:bookmarkEnd w:id="1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7105231_2142443653"/>
      <w:bookmarkStart w:id="13" w:name="_Toc4"/>
      <w:bookmarkEnd w:id="12"/>
      <w:r>
        <w:rPr>
          <w:rtl w:val="true"/>
        </w:rPr>
        <w:t>صفة دم الاستحاضة</w:t>
      </w:r>
      <w:bookmarkStart w:id="14" w:name="pg15444_176042"/>
      <w:bookmarkEnd w:id="13"/>
    </w:p>
    <w:p>
      <w:pPr>
        <w:pStyle w:val="BookText"/>
        <w:rPr/>
      </w:pPr>
      <w:bookmarkEnd w:id="14"/>
      <w:r>
        <w:rPr>
          <w:rFonts w:ascii="IRNazanin" w:hAnsi="IRNazanin" w:eastAsia="IRNazanin"/>
          <w:color w:val="111111"/>
          <w:sz w:val="28"/>
          <w:sz w:val="28"/>
          <w:szCs w:val="28"/>
          <w:rtl w:val="true"/>
          <w:lang w:bidi="fa-IR"/>
        </w:rPr>
        <w:t>وقد یتفق بمثل هذا الوصف حیضا ، إذ الصفرة والکدرة فی أیام الحیض حیض ، وفی أیام الطهر 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الدم الغلیط ، فإذا رقّ وکانت صفرة اغتسلت </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الخروج بفتور ، أی ضعف وتثاقل فلم أقف له علی 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قیّدنا بالأغلب لأنه قد یتفق الأصفر حیضا ، کما إذا رأته فی العادة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جید ، فإنّ القید إنما تعلق بدم الاستحاضة ، لا بالدم الأصفر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فائدته التنبیه علی أنّ دم الاستحاضة قد یکون أسود أو أحمر ، کالموجود بعد أکثر الحیض والنفاس ، فإنه یحکم بکونه استحاضة ، وإن کان بصفة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أن یعلم أنه لما ثبت أنّ دم الاستحاضة هو ما کان جامعا للأوصاف المذکورة وجب الاقتصار فی إلحاق ما عداه به علی مورد النصّ خاصة ، وکلام الأصحاب فی هذه المسألة غیر منقح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یتفق بمثل هذا الوصف حیضا ، إذ الصفرة والکدرة فی أیام الحیض حیض ، وفی أیام الطهر 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المراد بأیام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یحکم علی الدم الواقع فیها بأنه حیض ، سواء کانت أیام العادة أو غیرها ، فتدخل المبتدئة ومن تعقب عادتها دم بعد أقل</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7105233_2142443653"/>
      <w:bookmarkStart w:id="16" w:name="_Toc5"/>
      <w:bookmarkEnd w:id="15"/>
      <w:r>
        <w:rPr>
          <w:rtl w:val="true"/>
        </w:rPr>
        <w:t>دم الحیض قد یکون بصفة دم الاستحاضة</w:t>
      </w:r>
      <w:bookmarkStart w:id="17" w:name="pg15444_176043"/>
      <w:bookmarkEnd w:id="16"/>
    </w:p>
    <w:p>
      <w:pPr>
        <w:pStyle w:val="BookText"/>
        <w:rPr/>
      </w:pPr>
      <w:bookmarkEnd w:id="17"/>
      <w:r>
        <w:rPr>
          <w:rFonts w:ascii="IRNazanin" w:hAnsi="IRNazanin" w:eastAsia="IRNazanin"/>
          <w:color w:val="111111"/>
          <w:sz w:val="28"/>
          <w:sz w:val="28"/>
          <w:szCs w:val="28"/>
          <w:rtl w:val="true"/>
          <w:lang w:bidi="fa-IR"/>
        </w:rPr>
        <w:t>وکل دم تراه المرأة أقل من ثلاثة أیام ولم یکن دم قرح ولا جرح فهو 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ما یزید عن العادة ویتجاوز العشرة ، أو یزید عن أیام النفاس ، أو یکون مع الحمل علی الأظهر ، أو مع الیأس ، أو قبل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وضابطه ما أمکن کونه حیضا ، وربما فسرت بأیام العادة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کلامه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التفسیر أولی ، إذ الظاهر اعتبار الأوصاف فی غیر العادة مطلقا ، کما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دم تراه المرأة أقل من ثلاثة ولم یکن دم قرح ولا جرح فهو 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الکلیة إنما تتم إذا استثنی دم النفاس ، ومع ذلک فلا بد من تقییدها بما إذا کان الدم بصفة دم الاستحاضة ، إلا فیما دلّ الدلیل علی خلافه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ما یزید عن العادة ویتجاوز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الکلام فی ذلک ، وأنّ المستفاد من الأخبار أنّ ما تجده المرأة بعد العادة وأیام الاستظهار فهو استحاضة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أنه مع التجاوز یکون ما تجده فی أیام الاستظهار استحاضة ، حتی أنه یجب علیها قضاء ما أخلت به فیها من العبادات فلم أقف علی دلیله ، ولا ریب أنه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مع الحمل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الأصحاب فی هذه المسألة فذهب الأکثر الی أنّ الحامل قد تحیض</w:t>
      </w:r>
    </w:p>
    <w:p>
      <w:pPr>
        <w:pStyle w:val="Heading3"/>
        <w:numPr>
          <w:ilvl w:val="2"/>
          <w:numId w:val="1"/>
        </w:numPr>
        <w:rPr/>
      </w:pPr>
      <w:bookmarkStart w:id="18" w:name="__RefHeading___Toc7105235_2142443653"/>
      <w:bookmarkStart w:id="19" w:name="_Toc6"/>
      <w:bookmarkEnd w:id="18"/>
      <w:r>
        <w:rPr>
          <w:rtl w:val="true"/>
        </w:rPr>
        <w:t>ما قل عن ثلاثة وما تجاوز العشرة فهو استحاضة</w:t>
      </w:r>
      <w:bookmarkEnd w:id="1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7105237_2142443653"/>
      <w:bookmarkStart w:id="21" w:name="_Toc7"/>
      <w:bookmarkEnd w:id="20"/>
      <w:r>
        <w:rPr>
          <w:rtl w:val="true"/>
        </w:rPr>
        <w:t>حکم ما اجتمع مع الحمل من الدم</w:t>
      </w:r>
      <w:bookmarkEnd w:id="21"/>
    </w:p>
    <w:p>
      <w:pPr>
        <w:pStyle w:val="BookText"/>
        <w:rPr/>
      </w:pPr>
      <w:r>
        <w:rPr>
          <w:rFonts w:ascii="IRNazanin" w:hAnsi="IRNazanin" w:eastAsia="IRNazanin"/>
          <w:color w:val="111111"/>
          <w:sz w:val="28"/>
          <w:sz w:val="28"/>
          <w:szCs w:val="28"/>
          <w:rtl w:val="true"/>
          <w:lang w:bidi="fa-IR"/>
        </w:rPr>
        <w:t xml:space="preserve">کالحائل </w:t>
      </w:r>
      <w:r>
        <w:rPr>
          <w:rStyle w:val="FootnoteAnchor"/>
          <w:rtl w:val="true"/>
        </w:rPr>
        <w:footnoteReference w:id="8"/>
      </w:r>
      <w:r>
        <w:rPr>
          <w:rFonts w:ascii="IRNazanin" w:hAnsi="IRNazanin" w:eastAsia="IRNazanin"/>
          <w:color w:val="111111"/>
          <w:sz w:val="28"/>
          <w:sz w:val="28"/>
          <w:szCs w:val="28"/>
          <w:rtl w:val="true"/>
          <w:lang w:bidi="fa-IR"/>
        </w:rPr>
        <w:t xml:space="preserve">، وهو اختیار أبی جعفر بن بابویه </w:t>
      </w:r>
      <w:r>
        <w:rPr>
          <w:rStyle w:val="FootnoteAnchor"/>
          <w:rtl w:val="true"/>
        </w:rPr>
        <w:footnoteReference w:id="9"/>
      </w:r>
      <w:r>
        <w:rPr>
          <w:rFonts w:ascii="IRNazanin" w:hAnsi="IRNazanin" w:eastAsia="IRNazanin"/>
          <w:color w:val="111111"/>
          <w:sz w:val="28"/>
          <w:sz w:val="28"/>
          <w:szCs w:val="28"/>
          <w:rtl w:val="true"/>
          <w:lang w:bidi="fa-IR"/>
        </w:rPr>
        <w:t xml:space="preserve">والسید المرتضی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فی النهایة وکتابی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تجده المرأة الحامل فی أیام عادتها یحکم بکونه حیضا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تراه بعد عادتها بعشرین یوما فلیس بحیض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حیض قبل أن یستبین الحمل لا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فیه الإجماع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المفید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الجنید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یجتمع حیض مع 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 هذا القول صریحا ما رواه الشیخ فی الصحیح عن ابن سنان ، عن أبی عبد الله علیه السلام ، إنه سئل عن الحبلی تری الدم أتترک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إنّ الحبلی ربما قذفت الدم </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الصحیح عن صفوان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الحبلی تری الدم </w:t>
      </w:r>
    </w:p>
    <w:p>
      <w:pPr>
        <w:pStyle w:val="BookText"/>
        <w:rPr/>
      </w:pPr>
      <w:r>
        <w:rPr>
          <w:rFonts w:ascii="IRNazanin" w:hAnsi="IRNazanin" w:eastAsia="IRNazanin"/>
          <w:color w:val="111111"/>
          <w:sz w:val="28"/>
          <w:sz w:val="28"/>
          <w:szCs w:val="28"/>
          <w:rtl w:val="true"/>
          <w:lang w:bidi="fa-IR"/>
        </w:rPr>
        <w:t xml:space="preserve">ثلاثة أیام أو أربعة أیام أتصلی؟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تمسک عن الصلاة </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محمد بن مسلم ، عن أحدهما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الحبلی تری الدم کما کانت تری أیام حیضها مستقیما فی کل شهر؟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تمسک عن الصلاة کما کانت تصنع فی حیضها ، فإذا طهرت صلّت </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الکلینی فی الحسن عن سلیمان بن خالد ،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الحبلی ربما طمثت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وذلک أنّ الولد فی بطن امه غذاؤه الدم فربما کثر ففضل عنه ، فإذا فضل دفعته ، فإذا دفعته حرمت علیها الصلاة </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کذلک تأخّر الولادة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وبهذه الروایات احتج القائلون بأنّ الحامل تحیض کالحائل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الشیخ فی کتابی الأخبار علی القول الثانی بصحیحة الحسین بن نعیم الصحاف ،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 ولدی تری الدم وهی حامل کیف تصنع بالصلاة؟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رأت الحامل الدم بعد ما یمضی عشرون یوما من الوقت الذی کانت تری فیه الدم فی الشهر الذی کانت تقعد فیه فإنّ ذلک لیس من الرحم ولا من الطمث فلتتوضأ ولتحتش وتصلّ ، فإذا رأت الحامل الدم قبل الوقت الذی </w:t>
      </w:r>
      <w:bookmarkStart w:id="22" w:name="pg15444_176046"/>
    </w:p>
    <w:p>
      <w:pPr>
        <w:pStyle w:val="BookText"/>
        <w:rPr/>
      </w:pPr>
      <w:bookmarkEnd w:id="22"/>
      <w:r>
        <w:rPr>
          <w:rFonts w:ascii="IRNazanin" w:hAnsi="IRNazanin" w:eastAsia="IRNazanin"/>
          <w:color w:val="111111"/>
          <w:sz w:val="28"/>
          <w:sz w:val="28"/>
          <w:szCs w:val="28"/>
          <w:rtl w:val="true"/>
          <w:lang w:bidi="fa-IR"/>
        </w:rPr>
        <w:t>وإذا تجاوز الدم عشرة أیام وهی ممّن تحیض فقد امتزج حیضها بطهرها فهی إما مبتدئة ، وإما ذات عادة ، مستقرة أو مضطربة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تری فیه الدم بقلیل أو فی الوقت من ذلک الشهر فإنه من الحیضة </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مع صحتها صریحة فی المدعی فیتجه </w:t>
      </w:r>
      <w:r>
        <w:rPr>
          <w:rStyle w:val="FootnoteAnchor"/>
          <w:rtl w:val="true"/>
        </w:rPr>
        <w:footnoteReference w:id="21"/>
      </w:r>
      <w:r>
        <w:rPr>
          <w:rFonts w:ascii="IRNazanin" w:hAnsi="IRNazanin" w:eastAsia="IRNazanin"/>
          <w:color w:val="111111"/>
          <w:sz w:val="28"/>
          <w:sz w:val="28"/>
          <w:szCs w:val="28"/>
          <w:rtl w:val="true"/>
          <w:lang w:bidi="fa-IR"/>
        </w:rPr>
        <w:t>العمل بها ، وإن کان القول الأول 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القول الثالث فلم أقف له علی 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بروایة السکونی عن جعفر ، عن أبیه علیهماالسلام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الله لیجعل حیضا مع حبل </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وصحیحة حمید بن المثنی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الحبلی تری الدفعة والدفعتین من الدم فی الأیام وفی الشهر والشهرین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تلک الهراقة ، لیس تمسک هذه عن الصلاة </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أن الروایة الأولی ضعیفة السند ، والثانیة فی غیر موضع النزاع ، لأن الدم المذکور لم یجمع شرائط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تجاوز الدم عشرة أیام وهی ممّن تحیض فقد امتزج حیضها بطهرها ، فهی إما مبتدئة وإما ذات عادة مستقرة أو مضطربة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الکلام فی ذات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والمبتدئة بکسر الدال وفتحها اسم فاعل أو اسم 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ابتدأت الحیض ، أو ابتدأ بها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وفسرها المصنف فی المعتبر بأنها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7105239_2142443653"/>
      <w:bookmarkStart w:id="24" w:name="_Toc8"/>
      <w:bookmarkEnd w:id="23"/>
      <w:r>
        <w:rPr>
          <w:rtl w:val="true"/>
        </w:rPr>
        <w:t>حکم الحائض إذا تجاوز دمها العشرة</w:t>
      </w:r>
      <w:bookmarkEnd w:id="24"/>
    </w:p>
    <w:p>
      <w:pPr>
        <w:pStyle w:val="BookText"/>
        <w:rPr/>
      </w:pPr>
      <w:r>
        <w:rPr>
          <w:rFonts w:ascii="IRNazanin" w:hAnsi="IRNazanin" w:eastAsia="IRNazanin"/>
          <w:color w:val="111111"/>
          <w:sz w:val="28"/>
          <w:sz w:val="28"/>
          <w:szCs w:val="28"/>
          <w:rtl w:val="true"/>
          <w:lang w:bidi="fa-IR"/>
        </w:rPr>
        <w:t>التی رأت الدم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وفسر المضطربة بأنها التی لم تستقر لها عادة ، وجعل الناسیة للعادة قسیما لهما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ویظهر من کلام المصنف فی هذا الکتاب أن المبتدئة من لم تستقر لها عادة ، والمضطربة من استقر لها عادة ثم اضطرب علیها الدم ونسیتها ، وهو الذی صرح به العلامة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تأخر عنه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والاختلاف فی ذلک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قیل من أنّ فائدته رجوع هذا النوع من المبتدئة ، أعنی التی لم تستقر لها عادة إلی الأقارب والأقران ، فإنه إنما یکون علی الثانی دون الأول </w:t>
      </w:r>
      <w:r>
        <w:rPr>
          <w:rStyle w:val="FootnoteAnchor"/>
          <w:rtl w:val="true"/>
        </w:rPr>
        <w:footnoteReference w:id="27"/>
      </w:r>
      <w:r>
        <w:rPr>
          <w:rFonts w:ascii="IRNazanin" w:hAnsi="IRNazanin" w:eastAsia="IRNazanin"/>
          <w:color w:val="111111"/>
          <w:sz w:val="28"/>
          <w:sz w:val="28"/>
          <w:szCs w:val="28"/>
          <w:rtl w:val="true"/>
          <w:lang w:bidi="fa-IR"/>
        </w:rPr>
        <w:t>فضعیف جدا ، لأن الحکم فی النصوص الواردة بذلک لیس منوطا بالمبتدئة لیرجع إلی تفسیرها ، ویختلف الحکم باختلافه کما ستقف علیه إن شاء الله تعالی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تقرر ذلک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تجاوز الدم العشرة فقد امتزج الحیض بالطهر ، ولا یخلو إما أن تکون المرأة مبتدئة ، أو ذات عادة عددیة ووقتیة ، أو عددیة فقط ، أو وقتیة کذلک ، أو مضطربة ناسیة للوقت والعدد ، أو للعدد خاصة مع ذکر أول الوقت أو وسطه أو آخره أو وقت منه فی الجملة ، أو ناسیة للوقت خاصة ، وعلی هذا فالعدد المحفوظ إما أن یتحقق له إضلال فی وقت یقصر نصفه من العدد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التقادیر فإما أن یتحقق لها تمییز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أقسام المستحاضات ، وسیجی‌ء أحکامها مفصلة إن شاء الله تعالی</w:t>
      </w:r>
      <w:r>
        <w:rPr>
          <w:rFonts w:eastAsia="IRNazanin" w:cs="IRNazanin"/>
          <w:color w:val="111111"/>
          <w:sz w:val="28"/>
          <w:szCs w:val="28"/>
          <w:rtl w:val="true"/>
          <w:lang w:bidi="fa-IR"/>
        </w:rPr>
        <w:t xml:space="preserve">. </w:t>
      </w:r>
      <w:bookmarkStart w:id="25" w:name="pg15444_176048"/>
    </w:p>
    <w:p>
      <w:pPr>
        <w:pStyle w:val="BookText"/>
        <w:rPr/>
      </w:pPr>
      <w:bookmarkEnd w:id="25"/>
      <w:r>
        <w:rPr>
          <w:rFonts w:ascii="IRNazanin" w:hAnsi="IRNazanin" w:eastAsia="IRNazanin"/>
          <w:color w:val="111111"/>
          <w:sz w:val="28"/>
          <w:sz w:val="28"/>
          <w:szCs w:val="28"/>
          <w:rtl w:val="true"/>
          <w:lang w:bidi="fa-IR"/>
        </w:rPr>
        <w:t xml:space="preserve">فالمبتدئة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إلی اعتبار الدم ، فما شابه دم الحیض فهو حیض وما شابه دم الاستحاضة فهو استحاضة ، بشرط أن یکون ما شابه دم الحیض لا ینقص عن ثلاثة ولا یزید عن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فالمبتدئة ترجع إلی اعتبار الدم ، فما شابه دم الحیض فهو حیض ، وما شابه دم الاستحاضة فهو استحاضة ، بشرط أن یکون ما شابه دم الحیض لا ینقص عن ثلاثة ولا یزید عن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الأصحاب ، قاله فی المعتبر </w:t>
      </w:r>
      <w:r>
        <w:rPr>
          <w:rStyle w:val="FootnoteAnchor"/>
          <w:rtl w:val="true"/>
        </w:rPr>
        <w:footnoteReference w:id="28"/>
      </w:r>
      <w:r>
        <w:rPr>
          <w:rFonts w:ascii="IRNazanin" w:hAnsi="IRNazanin" w:eastAsia="IRNazanin"/>
          <w:color w:val="111111"/>
          <w:sz w:val="28"/>
          <w:sz w:val="28"/>
          <w:szCs w:val="28"/>
          <w:rtl w:val="true"/>
          <w:lang w:bidi="fa-IR"/>
        </w:rPr>
        <w:t xml:space="preserve">، واستدل علیه بالروایات المتضمنة لأوصاف الحیض ، کقوله علیه السلام فی روایة إسحاق بن جریر </w:t>
      </w:r>
      <w:r>
        <w:rPr>
          <w:rStyle w:val="FootnoteAnchor"/>
          <w:rtl w:val="true"/>
        </w:rPr>
        <w:footnoteReference w:id="2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دم الحیض لیس به خفاء ، هو دم حار تجد له حرقة </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وفی روایة حفص بن البختری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دم الحیض حار عبیط أسود وله دفع وحرارة ، ودم الاستحاضة أصفر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للدم حرارة ودفع وسواد فلتدع الصلاة </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واشترط المصنف </w:t>
      </w:r>
      <w:r>
        <w:rPr>
          <w:rStyle w:val="FootnoteAnchor"/>
          <w:rtl w:val="true"/>
        </w:rPr>
        <w:footnoteReference w:id="32"/>
      </w:r>
      <w:r>
        <w:rPr>
          <w:rFonts w:ascii="IRNazanin" w:hAnsi="IRNazanin" w:eastAsia="IRNazanin"/>
          <w:color w:val="111111"/>
          <w:sz w:val="28"/>
          <w:sz w:val="28"/>
          <w:szCs w:val="28"/>
          <w:rtl w:val="true"/>
          <w:lang w:bidi="fa-IR"/>
        </w:rPr>
        <w:t xml:space="preserve">وغیره </w:t>
      </w:r>
      <w:r>
        <w:rPr>
          <w:rStyle w:val="FootnoteAnchor"/>
          <w:rtl w:val="true"/>
        </w:rPr>
        <w:footnoteReference w:id="33"/>
      </w:r>
      <w:r>
        <w:rPr>
          <w:rFonts w:ascii="IRNazanin" w:hAnsi="IRNazanin" w:eastAsia="IRNazanin"/>
          <w:color w:val="111111"/>
          <w:sz w:val="28"/>
          <w:sz w:val="28"/>
          <w:szCs w:val="28"/>
          <w:rtl w:val="true"/>
          <w:lang w:bidi="fa-IR"/>
        </w:rPr>
        <w:t>فی العمل بالتمییز أن لا یقصر ما شابه دم الحیض عن أقله ، ولا یتجاوز أکثره ، واشتراطهما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فیه أیضا توالی الأیام الثلاثة علی مذهب من یعتبر التوالی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7105241_2142443653"/>
      <w:bookmarkStart w:id="27" w:name="_Toc9"/>
      <w:bookmarkEnd w:id="26"/>
      <w:r>
        <w:rPr>
          <w:rtl w:val="true"/>
        </w:rPr>
        <w:t>حکم المبتدئة رجوع المبتدئة إلی التمییز</w:t>
      </w:r>
      <w:bookmarkStart w:id="28" w:name="pg15444_176049"/>
      <w:bookmarkEnd w:id="27"/>
    </w:p>
    <w:p>
      <w:pPr>
        <w:pStyle w:val="BookText"/>
        <w:rPr/>
      </w:pPr>
      <w:bookmarkEnd w:id="28"/>
      <w:r>
        <w:rPr>
          <w:rFonts w:ascii="IRNazanin" w:hAnsi="IRNazanin" w:eastAsia="IRNazanin"/>
          <w:color w:val="111111"/>
          <w:sz w:val="28"/>
          <w:sz w:val="28"/>
          <w:szCs w:val="28"/>
          <w:rtl w:val="true"/>
          <w:lang w:bidi="fa-IR"/>
        </w:rPr>
        <w:t>فإن کان لونا واحدا أو لم یحصل فیه شریطتا التمیز رجعت إلی عادة نسائها إن اتفقن ،</w:t>
      </w:r>
    </w:p>
    <w:p>
      <w:pPr>
        <w:pStyle w:val="BookText"/>
        <w:rPr/>
      </w:pPr>
      <w:r>
        <w:rPr>
          <w:rFonts w:ascii="IRNazanin" w:hAnsi="IRNazanin" w:eastAsia="IRNazanin"/>
          <w:color w:val="111111"/>
          <w:sz w:val="28"/>
          <w:sz w:val="28"/>
          <w:szCs w:val="28"/>
          <w:rtl w:val="true"/>
          <w:lang w:bidi="fa-IR"/>
        </w:rPr>
        <w:t xml:space="preserve">وهل یعتبر فیه بلوغ الدم الضعیف مع أیام النقاء أقلّ الطهر؟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نعم ، وبه قطع العلامة فی النهایة </w:t>
      </w:r>
      <w:r>
        <w:rPr>
          <w:rStyle w:val="FootnoteAnchor"/>
          <w:rtl w:val="true"/>
        </w:rPr>
        <w:footnoteReference w:id="34"/>
      </w:r>
      <w:r>
        <w:rPr>
          <w:rFonts w:ascii="IRNazanin" w:hAnsi="IRNazanin" w:eastAsia="IRNazanin"/>
          <w:color w:val="111111"/>
          <w:sz w:val="28"/>
          <w:sz w:val="28"/>
          <w:szCs w:val="28"/>
          <w:rtl w:val="true"/>
          <w:lang w:bidi="fa-IR"/>
        </w:rPr>
        <w:t>، لأنا إذا جعلنا القوی حیضا کان الضعیف طهرا ، لأنه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لا ، للعموم ، وضعفه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رأت خمسة أسود ثم أربعة أصفر ثم عاد الأسود عشرة فعلی الأول لا تمییز لها ، وعلی الثانی حیضها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المشابهة تحصل باللون ، فالأسود قوی الأحمر ، وهو قوی الأشقر ، وهو قوی الأصفر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والقوام ، فالثخین قوی الرقیق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والرائحة ، فالمنتن قوی بالنسبة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اجتمع فی دم خصلة وفی آخر ثنتان فهو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استوی العدد مع الاختلاف ، کما لو کان فی أحدهما الثخانة وفی الآخر الرائحة فلا تمییز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التمییز التکرار ، لأنه علامة الحیض ، فیکفی امتیازه بخلاف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المنتهی أنه موضع وفاق بین العلماء </w:t>
      </w:r>
      <w:r>
        <w:rPr>
          <w:rStyle w:val="FootnoteAnchor"/>
          <w:rtl w:val="true"/>
        </w:rPr>
        <w:footnoteReference w:id="35"/>
      </w:r>
      <w:r>
        <w:rPr>
          <w:rFonts w:ascii="IRNazanin" w:hAnsi="IRNazanin" w:eastAsia="IRNazanin"/>
          <w:color w:val="111111"/>
          <w:sz w:val="28"/>
          <w:sz w:val="28"/>
          <w:szCs w:val="28"/>
          <w:rtl w:val="true"/>
          <w:lang w:bidi="fa-IR"/>
        </w:rPr>
        <w:t xml:space="preserve">، فلو رأت فی شهر ثلاثة 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آخر أربعة </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وفی آخر خمسة ، فما هو بالصفة حیض والباقی 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العادة کما تحصل بالأخذ والانقطاع کذا تحصل بالتمییز ، فلو مرّ بها شهران رأت فیهما سواء ، ثم اختلف الدم فی باقی الأشهر رجعت إلی عادتها فی الشهرین ، ولا تنظر إلی اختلاف الدم ، لأنّ الأول صار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لونا واحدا أو لم یحصل فیه شرطا التمیز رجعت الی عادة نسائها إن اتفقن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بالنساء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الأقارب من الأبوین أو أحدهما ، ولا یعتبر العصبة ، لأنّ المعتبر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 w:name="__RefHeading___Toc7105243_2142443653"/>
      <w:bookmarkStart w:id="30" w:name="_Toc10"/>
      <w:bookmarkEnd w:id="29"/>
      <w:r>
        <w:rPr>
          <w:rtl w:val="true"/>
        </w:rPr>
        <w:t>رجوع المبتدئة إلی عادة نسائها أو أقرانها عند فقد التمییز</w:t>
      </w:r>
      <w:bookmarkEnd w:id="30"/>
    </w:p>
    <w:p>
      <w:pPr>
        <w:pStyle w:val="BookText"/>
        <w:rPr/>
      </w:pPr>
      <w:r>
        <w:rPr>
          <w:rFonts w:ascii="IRNazanin" w:hAnsi="IRNazanin" w:eastAsia="IRNazanin"/>
          <w:color w:val="111111"/>
          <w:sz w:val="28"/>
          <w:sz w:val="28"/>
          <w:szCs w:val="28"/>
          <w:rtl w:val="true"/>
          <w:lang w:bidi="fa-IR"/>
        </w:rPr>
        <w:t xml:space="preserve">الطبیعة ، وهی جاذبة </w:t>
      </w:r>
      <w:r>
        <w:rPr>
          <w:rStyle w:val="FootnoteAnchor"/>
          <w:rtl w:val="true"/>
        </w:rPr>
        <w:footnoteReference w:id="37"/>
      </w:r>
      <w:r>
        <w:rPr>
          <w:rFonts w:ascii="IRNazanin" w:hAnsi="IRNazanin" w:eastAsia="IRNazanin"/>
          <w:color w:val="111111"/>
          <w:sz w:val="28"/>
          <w:sz w:val="28"/>
          <w:szCs w:val="28"/>
          <w:rtl w:val="true"/>
          <w:lang w:bidi="fa-IR"/>
        </w:rPr>
        <w:t>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الحکم أعنی رجوع المبتدئة مع فقد التمییز إلی عادة نسائها هو المعروف من مذهب الأصحاب ، وعزاه فی المعتبر إلی الخمسة وأتباعهم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 علیه بأنّ الحیض یعمل فیه بالعادة وبالأمارة ، کما یرجع إلی صفات الدم ، ومع اتفاقهن یغلب أنها کإحداهن ، إذ من النادر أن تشذ واحدة عن جمیع الأهل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وبما رواه الشیخ عن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جاریة حاضت أول حیضها فدام دمها ثلاثة أشهر وهی لا تعرف أیام أقرائها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أقراؤها مثل أقراء نسائها ، فإن کان نساؤها مختلفات فأکثر جلوسها عشرة أیام ، وأقله ثلاثة أیام </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زرارة ومحمد بن مسلم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المستحاضة تنظر بعض نسائها فتقتدی بأقرائها ثم تستظهر علی ذلک بیوم </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الروایتین قصور من حیث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الأولی فبالإرسال ، والإضمار ، واشتمال سندها علی عدة من الواقفیة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عادة ذوات أسنانها من بلدها ،</w:t>
      </w:r>
    </w:p>
    <w:p>
      <w:pPr>
        <w:pStyle w:val="BookText"/>
        <w:rPr/>
      </w:pPr>
      <w:r>
        <w:rPr>
          <w:rFonts w:ascii="IRNazanin" w:hAnsi="IRNazanin" w:eastAsia="IRNazanin"/>
          <w:color w:val="111111"/>
          <w:sz w:val="28"/>
          <w:sz w:val="28"/>
          <w:szCs w:val="28"/>
          <w:rtl w:val="true"/>
          <w:lang w:bidi="fa-IR"/>
        </w:rPr>
        <w:t>وأما الثانیة فلأن فی طریقها علی بن الحسن بن فضال وهو فطحی ، وأیضا فإنها تتضمن الرجوع إلی بعض نسائها ، وهو خلاف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الشیخ فی الخلاف نقل علی صحة الروایة الأولی إجماع الفرقة </w:t>
      </w:r>
      <w:r>
        <w:rPr>
          <w:rStyle w:val="FootnoteAnchor"/>
          <w:rtl w:val="true"/>
        </w:rPr>
        <w:footnoteReference w:id="42"/>
      </w:r>
      <w:r>
        <w:rPr>
          <w:rFonts w:ascii="IRNazanin" w:hAnsi="IRNazanin" w:eastAsia="IRNazanin"/>
          <w:color w:val="111111"/>
          <w:sz w:val="28"/>
          <w:sz w:val="28"/>
          <w:szCs w:val="28"/>
          <w:rtl w:val="true"/>
          <w:lang w:bidi="fa-IR"/>
        </w:rPr>
        <w:t>، فإن تمّ فهو الحجة ، وإلاّ أمکن التوقف فی هذا الحکم لضعف مستنده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ومقتضی کلام المصنف هنا وفی المعتبر أنّ رجوعها إلی نسائها مشروط باتفاقهن </w:t>
      </w:r>
      <w:r>
        <w:rPr>
          <w:rStyle w:val="FootnoteAnchor"/>
          <w:rtl w:val="true"/>
        </w:rPr>
        <w:footnoteReference w:id="43"/>
      </w:r>
      <w:r>
        <w:rPr>
          <w:rFonts w:ascii="IRNazanin" w:hAnsi="IRNazanin" w:eastAsia="IRNazanin"/>
          <w:color w:val="111111"/>
          <w:sz w:val="28"/>
          <w:sz w:val="28"/>
          <w:szCs w:val="28"/>
          <w:rtl w:val="true"/>
          <w:lang w:bidi="fa-IR"/>
        </w:rPr>
        <w:t xml:space="preserve">، وبه صرح العلامة فی النهایة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لو کنّ عشرا فاتفق فیهن تسع رجعت إلی الأقران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ورجح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الأغلب مع الاختلاف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جدا ، لأنه إن استند فی الحکم إلی مقطوعة سماعة وجب القطع بالانتقال عن نسائها بمجرد الاختلاف کما هو منطوق الروایة ، وإن استند إلی روایة زرارة ومحمد بن مسلم وجب القول برجوعها إلی بعض نسائها مطلقا ولا قائل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 أو عادة ذوات أسنانها من بلدها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الحکم ذکره الشیخ فی المبسوط </w:t>
      </w:r>
      <w:r>
        <w:rPr>
          <w:rStyle w:val="FootnoteAnchor"/>
          <w:rtl w:val="true"/>
        </w:rPr>
        <w:footnoteReference w:id="46"/>
      </w:r>
      <w:r>
        <w:rPr>
          <w:rFonts w:ascii="IRNazanin" w:hAnsi="IRNazanin" w:eastAsia="IRNazanin"/>
          <w:color w:val="111111"/>
          <w:sz w:val="28"/>
          <w:sz w:val="28"/>
          <w:szCs w:val="28"/>
          <w:rtl w:val="true"/>
          <w:lang w:bidi="fa-IR"/>
        </w:rPr>
        <w:t>، وجمع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نطالب بدلیله ، فإنه لم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قال کما یغلب فی الظن أنها کنسائها </w:t>
      </w:r>
      <w:bookmarkStart w:id="31" w:name="pg15444_176052"/>
    </w:p>
    <w:p>
      <w:pPr>
        <w:pStyle w:val="Heading3"/>
        <w:numPr>
          <w:ilvl w:val="2"/>
          <w:numId w:val="1"/>
        </w:numPr>
        <w:rPr/>
      </w:pPr>
      <w:bookmarkStart w:id="32" w:name="__RefHeading___Toc7105245_2142443653"/>
      <w:bookmarkStart w:id="33" w:name="_Toc11"/>
      <w:bookmarkEnd w:id="31"/>
      <w:bookmarkEnd w:id="32"/>
      <w:r>
        <w:rPr>
          <w:rtl w:val="true"/>
        </w:rPr>
        <w:t>تحیض المبتدئة بسبعة أیام عند اختلاف نسائها</w:t>
      </w:r>
      <w:bookmarkEnd w:id="33"/>
    </w:p>
    <w:p>
      <w:pPr>
        <w:pStyle w:val="BookText"/>
        <w:rPr/>
      </w:pPr>
      <w:r>
        <w:rPr>
          <w:rFonts w:ascii="IRNazanin" w:hAnsi="IRNazanin" w:eastAsia="IRNazanin"/>
          <w:color w:val="111111"/>
          <w:sz w:val="28"/>
          <w:sz w:val="28"/>
          <w:szCs w:val="28"/>
          <w:rtl w:val="true"/>
          <w:lang w:bidi="fa-IR"/>
        </w:rPr>
        <w:t xml:space="preserve">فإن کنّ مختلفات جعلت حیضها فی کل شهر سبعة أیام ، أو عشرة من شهر وثلاثة من الآخر ، مخیّرة فیهما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 والأول أظهر</w:t>
      </w:r>
    </w:p>
    <w:p>
      <w:pPr>
        <w:pStyle w:val="BookText"/>
        <w:rPr/>
      </w:pPr>
      <w:r>
        <w:rPr>
          <w:rFonts w:ascii="IRNazanin" w:hAnsi="IRNazanin" w:eastAsia="IRNazanin"/>
          <w:color w:val="111111"/>
          <w:sz w:val="28"/>
          <w:sz w:val="28"/>
          <w:szCs w:val="28"/>
          <w:rtl w:val="true"/>
          <w:lang w:bidi="fa-IR"/>
        </w:rPr>
        <w:t xml:space="preserve">مع اتفاقهن یغلب فی الأقران منعنا ذلک ، فانّ ذوات القرابة بینها مشابهة فی الطباع والجنسیة والأصل ، فقوی الظن مع اتفاقهن بمساواتها لهن ، ولا کذا الأقران ، إذ لا مناسبة تقتضیه لأنا نری النسب یعطی شبها ولا نری المقارنة لها أثر فیه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واعترضه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الذکری بأنّ لفظ نسائها دالّ علیه ، لأن الإضافة تصدق بأدنی ملابسة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لا بسنها فی السن والبلد صدق علیهن النساء ، وأما المشاکلة فمع اتحاد السن واتحاد البلد تحصل غالبا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یخلو من نظر ، لأن ذلک خلاف المتبادر من اللفظ ، ولأن اللازم مما ذکره الاکتفاء باتحاد البلد أو السن ، لصدق الملابسة معه ، ولا قائل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تقدیر العمل بالخبرین الأولین ، وإلاّ فالبحث ساقط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کنّ مختلفات جعلت حیضها فی کل شهر سبعة أیام ، أو عشرة من شهر وثلاثة من الآخر ، مخیّرة فیهما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 والأول أظهر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الأصحاب فی هذه المسألة ، فقال الشیخ فی الجمل فی المبتدئة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فقدت الأقارب والأقران ، أو اختلفن إنها تترک الصلاة فی الشهر الأول أقل أیام الحیض ، وفی الشهر الثانی أکثر أیام الحیض ، أو تترک الصلاة فی کل شهر سبعة أیام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w:t>
      </w:r>
    </w:p>
    <w:p>
      <w:pPr>
        <w:pStyle w:val="BookText"/>
        <w:rPr/>
      </w:pPr>
      <w:r>
        <w:rPr>
          <w:rFonts w:ascii="IRNazanin" w:hAnsi="IRNazanin" w:eastAsia="IRNazanin"/>
          <w:color w:val="111111"/>
          <w:sz w:val="28"/>
          <w:sz w:val="28"/>
          <w:szCs w:val="28"/>
          <w:rtl w:val="true"/>
          <w:lang w:bidi="fa-IR"/>
        </w:rPr>
        <w:t xml:space="preserve">فی المبسوط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موضع آخر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مع استمرار الدم تتحیض عشرة أیام ، ثم تجعل طهرا عشرة أیام ، ثم حیضا عشرة أیام وهکذا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 فی المعتبر عن بعض فقهائنا أنها تجلس فی کل شهر عشرا وهو أکثر أیام الحیض ، لأنه زمان یمکن أن یکون حیضا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تجلس من ثلاثة إلی عشرة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تترک الصلاة فی کل شهر ثلاثة أیام ، وتصلی سبعة وعشرین یوما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الشیخ ومن تبعه علی التحیّض بالسبعة بمرسلة یونس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وتحیضی فی کل شهر فی علم الله سبعة أیام أو ستة أیام </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ومقتضاها التخییر بین الستة والسبعة ، فلا وجه للاقتصار علی السبعة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واستدلوا علی تحیّضها بالثلاثة والعشرة بما رواه الشیخ عن الحسن بن علی بن فضّال ، عن عبد الله بن بکیر ، عن الصادق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المرأة إذا رأت الدم فی أول حیضها واستمر الدم ترکت الصلاة عشرة أیام ثم تصلی عشرین یوما ، فإن استمر بها الدم بعد ذلک ترکت الصلاة ثلاثة أیام وصلّت سبعة وعشرین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 وقال </w:t>
      </w:r>
    </w:p>
    <w:p>
      <w:pPr>
        <w:pStyle w:val="BookText"/>
        <w:rPr/>
      </w:pPr>
      <w:r>
        <w:rPr>
          <w:rFonts w:ascii="IRNazanin" w:hAnsi="IRNazanin" w:eastAsia="IRNazanin"/>
          <w:color w:val="111111"/>
          <w:sz w:val="28"/>
          <w:sz w:val="28"/>
          <w:szCs w:val="28"/>
          <w:rtl w:val="true"/>
          <w:lang w:bidi="fa-IR"/>
        </w:rPr>
        <w:t xml:space="preserve">ابن بکیر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مما لا یجدون منه بدا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الله بن بکیر أیضا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الجاریة أول ما تحیض یدفع علیها الدم فتکون مستحاضة إنها تنتظر بالصلاة فلا تصلی حتی یمضی أکثر ما یکون من الحیض ، فإذا مضی ذلک وهو عشرة أیام فعلت ما تفعله المستحاضة ، ثم صلّت فمکثت تصلی بقیة شهرها ، ثم تترک الصلاة فی المرة الثانیة أقل ما تترک امرأة الصلاة وتجلس أقلّ ما یکون من الطمث وهو ثلاثة أیام ، فإن دام علیها الحیض صلّت فی وقت الصلاة التی صلت وجعلت وقت طهرها أکثر ما یکون من الطهر وترکها الصلاة أقل ما یکون من الحیض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والأخبار الواردة فی هذا الباب کلها ضعیفة السند ، کما اعترف به المصنف فی المعتبر </w:t>
      </w:r>
      <w:r>
        <w:rPr>
          <w:rStyle w:val="FootnoteAnchor"/>
          <w:rtl w:val="true"/>
        </w:rPr>
        <w:footnoteReference w:id="58"/>
      </w:r>
      <w:r>
        <w:rPr>
          <w:rFonts w:ascii="IRNazanin" w:hAnsi="IRNazanin" w:eastAsia="IRNazanin"/>
          <w:color w:val="111111"/>
          <w:sz w:val="28"/>
          <w:sz w:val="28"/>
          <w:szCs w:val="28"/>
          <w:rtl w:val="true"/>
          <w:lang w:bidi="fa-IR"/>
        </w:rPr>
        <w:t xml:space="preserve">، والعلامة فی المختلف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فمقتضی روایتی ابن بکیر التحیّض بالثلاثة دائما فی غیر الدور الأول ، ولا دلالة لهما علی التحیّض بالعشرة بعد الثلاثة کما ذکره الشیخ </w:t>
      </w:r>
      <w:r>
        <w:rPr>
          <w:rStyle w:val="FootnoteAnchor"/>
          <w:rtl w:val="true"/>
        </w:rPr>
        <w:footnoteReference w:id="60"/>
      </w:r>
      <w:r>
        <w:rPr>
          <w:rFonts w:ascii="IRNazanin" w:hAnsi="IRNazanin" w:eastAsia="IRNazanin"/>
          <w:color w:val="111111"/>
          <w:sz w:val="28"/>
          <w:sz w:val="28"/>
          <w:szCs w:val="28"/>
          <w:rtl w:val="true"/>
          <w:lang w:bidi="fa-IR"/>
        </w:rPr>
        <w:t xml:space="preserve">وأتباعه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المصنف فی المعتبر بعد أن حکم بضعف الروایات الواردة فی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عندی أن تتحیض کل واحدة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المبتدئة والمضطربة بالتفسیر الذی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أیام ، لأنه المتیقن فی الحیض ، وتصلی وتصوم بقیة الشهر استظهارا ، </w:t>
      </w:r>
      <w:bookmarkStart w:id="34" w:name="pg15444_176055"/>
    </w:p>
    <w:p>
      <w:pPr>
        <w:pStyle w:val="Heading3"/>
        <w:numPr>
          <w:ilvl w:val="2"/>
          <w:numId w:val="1"/>
        </w:numPr>
        <w:rPr/>
      </w:pPr>
      <w:bookmarkStart w:id="35" w:name="__RefHeading___Toc7105247_2142443653"/>
      <w:bookmarkStart w:id="36" w:name="_Toc12"/>
      <w:bookmarkEnd w:id="34"/>
      <w:bookmarkEnd w:id="35"/>
      <w:r>
        <w:rPr>
          <w:rtl w:val="true"/>
        </w:rPr>
        <w:t xml:space="preserve">- </w:t>
      </w:r>
      <w:r>
        <w:rPr>
          <w:rtl w:val="true"/>
        </w:rPr>
        <w:t>حکم ذات العادة</w:t>
      </w:r>
      <w:bookmarkEnd w:id="36"/>
    </w:p>
    <w:p>
      <w:pPr>
        <w:pStyle w:val="BookText"/>
        <w:rPr/>
      </w:pPr>
      <w:r>
        <w:rPr>
          <w:rFonts w:ascii="IRNazanin" w:hAnsi="IRNazanin" w:eastAsia="IRNazanin"/>
          <w:color w:val="111111"/>
          <w:sz w:val="28"/>
          <w:sz w:val="28"/>
          <w:szCs w:val="28"/>
          <w:rtl w:val="true"/>
          <w:lang w:bidi="fa-IR"/>
        </w:rPr>
        <w:t xml:space="preserve">وذات العادة تجعل عادتها حیضا وما سواه استحاضة ، فإن اجتمع لها مع العادة تمییز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تعمل علی العادة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التمییز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بالتخییر والأول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وعملا بالأصل فی لزوم العبادة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یخلو من قوة ، ویؤیده الروایتان المتقدمتان والإجماع ، فإن الخلاف إنما وقع فی الزائد عن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مقتضی مرسلة یونس المتقدمة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تخییرها بین الستة والسبعة ، وبه قطع فی المعتبر بناء علی العمل بالروایة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وقوّی العلامة فی النهایة وجوب العمل بما یؤدی اجتهادها إلیه ، لئلاّ یلزم التخییر فی السابع بین وجوب الصلاة وعدمه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منقوض بأیام الاستظهار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مانع من ذلک ، إذ قد یقع التخییر فی الواجب ، کما یتخیر المسافر بین الإتمام والقصر فی بعض المواضع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ومتی اختارت عددا کان لها وضعه حیث شاءت من الشهر ، ولا یتعین أوله وإن 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خبری ابن بکیر أخذ الثلاثة بعد العشرة ، ثم أخذها بعد السبعة والعشرین دائما ، ولا ریب أنه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وذات العادة تجعل عادتها حیضا وما سواه استحاضة ، فإن اجتمع لها مع العادة تمییز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تعمل علی العادة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التمییز ، وقیل بالتخییر ، والأول أظهر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اجتمعت العادة والتمییز فإن توافقا فی الوقت ، أو مضی بینهما أقلّ الطهر فلا </w:t>
      </w:r>
    </w:p>
    <w:p>
      <w:pPr>
        <w:pStyle w:val="BookText"/>
        <w:rPr/>
      </w:pP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اختلفا ولم یمکن الجمع بینهما ، کما إذا رأت فی العادة صفرة وقبلها أو بعدها بصفة الحیض وتجاوز المجموع العشرة أو لم یتخلل بینهما أقلّ الطهر ، فقال الشیخ فی الجمل ، والمبسوط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ترجع إلی العادة </w:t>
      </w:r>
      <w:r>
        <w:rPr>
          <w:rStyle w:val="FootnoteAnchor"/>
          <w:rtl w:val="true"/>
        </w:rPr>
        <w:footnoteReference w:id="66"/>
      </w:r>
      <w:r>
        <w:rPr>
          <w:rFonts w:ascii="IRNazanin" w:hAnsi="IRNazanin" w:eastAsia="IRNazanin"/>
          <w:color w:val="111111"/>
          <w:sz w:val="28"/>
          <w:sz w:val="28"/>
          <w:szCs w:val="28"/>
          <w:rtl w:val="true"/>
          <w:lang w:bidi="fa-IR"/>
        </w:rPr>
        <w:t xml:space="preserve">، وهو مذهب المفید ، والمرتضی </w:t>
      </w:r>
      <w:r>
        <w:rPr>
          <w:rStyle w:val="FootnoteAnchor"/>
          <w:rtl w:val="true"/>
        </w:rPr>
        <w:footnoteReference w:id="67"/>
      </w:r>
      <w:r>
        <w:rPr>
          <w:rFonts w:ascii="IRNazanin" w:hAnsi="IRNazanin" w:eastAsia="IRNazanin"/>
          <w:color w:val="111111"/>
          <w:sz w:val="28"/>
          <w:sz w:val="28"/>
          <w:szCs w:val="28"/>
          <w:rtl w:val="true"/>
          <w:lang w:bidi="fa-IR"/>
        </w:rPr>
        <w:t>، وأتباعهم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ترجع إلی التمییز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المصنف هنا قولا بالتخییر ، ولم یذکره فی المعتبر ولا غیره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الکثیرة الدالة علی اعتبار العادة مطلقا من غیر تقیید بانتفاء التمییز ، کقوله علیه السلام فی صحیحة الحسین الصحاف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فلتمسک عن الصلاة عدد أیامها </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محمد بن عمرو بن سعید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تنتظر عدة ما کانت تحیض ، ثم تستظهر بثلاثة أیام ، ثم هی مستحاضة </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الرجوع إلی التمییز بقوله علیه السلام فی حسنة حفص بن البختری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دم الحیض حار عبیط أسود </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وغیر ذلک من الأخبار المتضمنة لبیان الأوصاف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وهاهنا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عادتها مستقرة عددا ووقتا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فرأت ذلک العدد متقدما علی ذلک الوقت أو متأخرا عنه تحیّضت بالعدد وألغت الوقت ، لأن العادة تتقدم وتتأخر ، وسواء رأته بصفة دم الحیض أو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رأت الدم قبل العادة وفی العادة ، فإن لم یتجاوز العشرة فالکل</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صفة الدم یسقط اعتبارها مع العادة ، لأن العادة أقوی فی الدلالة ، ولما رواه محمد بن مسلم فی الصحیح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المرأة تری الصفرة والکدرة فی أیامها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 حتی تنقضی أیامها ، فإن رأت الصفرة فی غیر أیامها توضأت وصلّت </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ورجح المحقق الشیخ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العادة المستفادة من الأخذ والانقطاع ، دون المستفادة من التمییز ، حذرا من لزوم زیادة الفرع علی أصله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 إذا کانت عادتها مستقرة عددا ووقتا فرأت ذلک العدد متقدما علی ذلک الوقت أو متأخرا عنه تحیّضت بالعدد وألقت الوقت ، لأن العادة تتقدم وتتأخر ، سواء رأته بصفة دم الحیض أو لم یکن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إطلاق العبارة یقتضی عدم وجوب الاحتیاط إلی الثلاثة فی ذات العادة مطلقا ، وربما قیل بوجوبه علی من تقدم دمها العادة إلی أن تمضی الثلاثة ، أو یحضر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الکلام فی ذلک</w:t>
      </w:r>
      <w:r>
        <w:rPr>
          <w:rFonts w:eastAsia="IRNazanin" w:cs="IRNazanin"/>
          <w:color w:val="111111"/>
          <w:sz w:val="28"/>
          <w:szCs w:val="28"/>
          <w:rtl w:val="true"/>
          <w:lang w:bidi="fa-IR"/>
        </w:rPr>
        <w:t xml:space="preserve">. </w:t>
      </w:r>
      <w:bookmarkStart w:id="37" w:name="pg15444_176058"/>
    </w:p>
    <w:p>
      <w:pPr>
        <w:pStyle w:val="BookText"/>
        <w:rPr/>
      </w:pPr>
      <w:bookmarkEnd w:id="37"/>
      <w:r>
        <w:rPr>
          <w:rFonts w:ascii="IRNazanin" w:hAnsi="IRNazanin" w:eastAsia="IRNazanin"/>
          <w:color w:val="111111"/>
          <w:sz w:val="28"/>
          <w:sz w:val="28"/>
          <w:szCs w:val="28"/>
          <w:rtl w:val="true"/>
          <w:lang w:bidi="fa-IR"/>
        </w:rPr>
        <w:t>حیض ، وإن تجاوز جعلت العادة حیضا ، وکان ما تقدّمها 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رأت فی وقت العادة وبعدها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رأت قبل العادة وفی العادة وبعدها ، فإن لم یتجاوز فالجمیع حیض ، وإن زاد علی العشرة فالحیض وقت العادة والطرفان 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عادتها فی کل شهر مرة واحدة عددا معینا فرأت فی شهر مرتین بعدد أیام العادة کان ذلک حیضا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جاء فی کل مرة أزید من العادة لکان ذلک حیضا إذا لم یتجاوز العشرة ، فإن تجاوز تحیّضت بقدر عادتها وکان الباقی استحاضة</w:t>
      </w:r>
      <w:r>
        <w:rPr>
          <w:rFonts w:eastAsia="IRNazanin" w:cs="IRNazanin"/>
          <w:color w:val="111111"/>
          <w:sz w:val="28"/>
          <w:szCs w:val="28"/>
          <w:rtl w:val="true"/>
          <w:lang w:bidi="fa-IR"/>
        </w:rPr>
        <w:t>.</w:t>
      </w:r>
    </w:p>
    <w:p>
      <w:pPr>
        <w:pStyle w:val="Heading3"/>
        <w:numPr>
          <w:ilvl w:val="2"/>
          <w:numId w:val="1"/>
        </w:numPr>
        <w:rPr/>
      </w:pPr>
      <w:bookmarkStart w:id="38" w:name="__RefHeading___Toc7105249_2142443653"/>
      <w:bookmarkStart w:id="39" w:name="_Toc13"/>
      <w:bookmarkEnd w:id="38"/>
      <w:r>
        <w:rPr>
          <w:rtl w:val="true"/>
        </w:rPr>
        <w:t xml:space="preserve">- </w:t>
      </w:r>
      <w:r>
        <w:rPr>
          <w:rtl w:val="true"/>
        </w:rPr>
        <w:t>حکم المضطربة رجوع المضطربة إلی التمییز</w:t>
      </w:r>
      <w:bookmarkEnd w:id="39"/>
    </w:p>
    <w:p>
      <w:pPr>
        <w:pStyle w:val="BookText"/>
        <w:rPr/>
      </w:pPr>
      <w:r>
        <w:rPr>
          <w:rFonts w:ascii="IRNazanin" w:hAnsi="IRNazanin" w:eastAsia="IRNazanin"/>
          <w:color w:val="111111"/>
          <w:sz w:val="28"/>
          <w:sz w:val="28"/>
          <w:szCs w:val="28"/>
          <w:rtl w:val="true"/>
          <w:lang w:bidi="fa-IR"/>
        </w:rPr>
        <w:t>والمضطربة العادة ترجع إلی التمییز فتعمل علیه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والمضطربة العادة ترجع إلی التمییز فتعمل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یلوح من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فقدت التمییز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المضطربة هی التی اضطرب علیها الدم ونسیت عادتها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فی المعتبر </w:t>
      </w:r>
      <w:r>
        <w:rPr>
          <w:rStyle w:val="FootnoteAnchor"/>
          <w:rtl w:val="true"/>
        </w:rPr>
        <w:footnoteReference w:id="75"/>
      </w:r>
      <w:r>
        <w:rPr>
          <w:rFonts w:ascii="IRNazanin" w:hAnsi="IRNazanin" w:eastAsia="IRNazanin"/>
          <w:color w:val="111111"/>
          <w:sz w:val="28"/>
          <w:sz w:val="28"/>
          <w:szCs w:val="28"/>
          <w:rtl w:val="true"/>
          <w:lang w:bidi="fa-IR"/>
        </w:rPr>
        <w:t>فی هذه المسألة بأنّ المضطربة من لم تستقر لها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رجوعها بتفسیریها إلی التمییز ، لعموم الأدلة الدالة علی ذلک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بعض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المضطربة من نسیت عادتها إما عددا ، أو وقتا ، أو عددا ووقتا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برجوعها إلی التمییز مطلقا لا یستقیم </w:t>
      </w:r>
      <w:r>
        <w:rPr>
          <w:rStyle w:val="FootnoteAnchor"/>
          <w:rtl w:val="true"/>
        </w:rPr>
        <w:footnoteReference w:id="76"/>
      </w:r>
      <w:r>
        <w:rPr>
          <w:rFonts w:ascii="IRNazanin" w:hAnsi="IRNazanin" w:eastAsia="IRNazanin"/>
          <w:color w:val="111111"/>
          <w:sz w:val="28"/>
          <w:sz w:val="28"/>
          <w:szCs w:val="28"/>
          <w:rtl w:val="true"/>
          <w:lang w:bidi="fa-IR"/>
        </w:rPr>
        <w:t>، لأن ذاکرة العدد الناسیة للوقت لو عارض تمییزها عدد أیام العادة لم ترجع إلی التمییز ، بناء علی ترجیح العادة علی التمییز ، وکذا القول فی ذاکرة الوقت ناسیة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الاعتذار عنه بأنّ المراد برجوعها إلی التمییز ما إذا طابق تمییزها العادة ، بدلیل ما ذکر من ترجیح العادة علی التمییز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رحمه الله </w:t>
      </w:r>
      <w:r>
        <w:rPr>
          <w:rFonts w:eastAsia="IRNazanin" w:cs="IRNazanin"/>
          <w:color w:val="111111"/>
          <w:sz w:val="28"/>
          <w:szCs w:val="28"/>
          <w:rtl w:val="true"/>
          <w:lang w:bidi="fa-IR"/>
        </w:rPr>
        <w:t xml:space="preserve">. </w:t>
      </w:r>
      <w:bookmarkStart w:id="40" w:name="pg15444_176059"/>
    </w:p>
    <w:p>
      <w:pPr>
        <w:pStyle w:val="BookText"/>
        <w:rPr/>
      </w:pPr>
      <w:bookmarkEnd w:id="40"/>
      <w:r>
        <w:rPr>
          <w:rFonts w:ascii="IRNazanin" w:hAnsi="IRNazanin" w:eastAsia="IRNazanin"/>
          <w:color w:val="111111"/>
          <w:sz w:val="28"/>
          <w:sz w:val="28"/>
          <w:szCs w:val="28"/>
          <w:rtl w:val="true"/>
          <w:lang w:bidi="fa-IR"/>
        </w:rPr>
        <w:t xml:space="preserve">ولا تترک هذه الصلاة إلا بعد مضی ثلاثة أیام علی الأظهر ، فإن فقدت التمیز فهنا مسائل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العدد ونسیت الوقت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تعمل فی الزمان کلّه ما تعمله المستحاضة ، وتغتسل للحیض فی کل وقت یحتمل انقطاع الدم فیه ، وتقضی صوم 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أنه علی هذا الاعتذار لا یظهر لاعتبار التمییز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یقال باعتبار التمییز فی الطرف المنسی خاصة ، أو تخصیص المضطربة بالناسیة للوقت والعدد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تترک هذه الصلاة إلا بعد مضی ثلاثة أیام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یعود إلی المضطربة الشاملة لأقسامها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بوجوب الاحتیاط علیها إنما یتم فی ناسیة الوقت ، أما ذاکرته فإنها تتحیض برؤیة الدم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 الأظهر تحیّض الجمیع برؤیة الدم إذا کان بصفة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فقدت التمییز فهنا مسائل ثلاث ،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العدد ونسیت الوقت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تعمل فی الزمان کلّه ما تعمله المستحاضة ، وتغتسل للحیض فی کل وقت یحتمل انقطاع الدم فیه ، وتقضی صوم 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القائل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فی المبسوط </w:t>
      </w:r>
      <w:r>
        <w:rPr>
          <w:rStyle w:val="FootnoteAnchor"/>
          <w:rtl w:val="true"/>
        </w:rPr>
        <w:footnoteReference w:id="79"/>
      </w:r>
      <w:r>
        <w:rPr>
          <w:rFonts w:ascii="IRNazanin" w:hAnsi="IRNazanin" w:eastAsia="IRNazanin"/>
          <w:color w:val="111111"/>
          <w:sz w:val="28"/>
          <w:sz w:val="28"/>
          <w:szCs w:val="28"/>
          <w:rtl w:val="true"/>
          <w:lang w:bidi="fa-IR"/>
        </w:rPr>
        <w:t>، ولم یکتف بذلک بل أوجب علیها أیضا اجتناب ما تجتنبه الحائض ، أخذا بمجامع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الأکثر إلی أنها تتخیر فی وضع عددها فی أی وقت شاءت من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وموضع الخلاف ما إذا لم یحصل لها وقت معلوم فی الجملة ، بأن تضل العدد فی وقت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7105251_2142443653"/>
      <w:bookmarkStart w:id="42" w:name="_Toc14"/>
      <w:bookmarkEnd w:id="41"/>
      <w:r>
        <w:rPr>
          <w:rtl w:val="true"/>
        </w:rPr>
        <w:t>حکم ذاکرة العدد ناسیة الوقت إذا فقدت التمییز</w:t>
      </w:r>
      <w:bookmarkStart w:id="43" w:name="pg15444_176060"/>
      <w:bookmarkEnd w:id="42"/>
    </w:p>
    <w:p>
      <w:pPr>
        <w:pStyle w:val="BookText"/>
        <w:rPr/>
      </w:pPr>
      <w:bookmarkEnd w:id="43"/>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الوقت ونسیت العدد ، فإن ذکرت أول حیضها أکملته ثلاثة ،</w:t>
      </w:r>
    </w:p>
    <w:p>
      <w:pPr>
        <w:pStyle w:val="BookText"/>
        <w:rPr/>
      </w:pPr>
      <w:r>
        <w:rPr>
          <w:rFonts w:ascii="IRNazanin" w:hAnsi="IRNazanin" w:eastAsia="IRNazanin"/>
          <w:color w:val="111111"/>
          <w:sz w:val="28"/>
          <w:sz w:val="28"/>
          <w:szCs w:val="28"/>
          <w:rtl w:val="true"/>
          <w:lang w:bidi="fa-IR"/>
        </w:rPr>
        <w:t>یزید نصفه عن ذلک العدد ، أو یساویه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زاد العدد علی نصف الزمان الذی تعلق به الإضلال ، فإنه یتعین کون الزائد وضعفه حیضا بیقین ، وحینئذ فلا تعمل فی الجمیع عمل المستحاضة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أضلّت خمسة أو أربعة فی عشرة ، فإنه لا حیض لها بیقین ، لمساواة العدد لنصف الزمان أو نقصانه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أضلّت ستة فی العشرة ، فإن الخامس والسادس حیض بیقین ، لاندراجهما بتقدیر تقدم الحیض وتأخره وتوسطه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أحکام مسائل المزج ، فمنها ما لو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الحیض ستة وکنت أمزج أحد نصفی الشهر بالآخر بیوم ، فهذه أضلت ستة فی العشرة الأواسط ، فلها یومان حیض بیقین ، وهما الخامس عشر والسادس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والعشرة الاولی من الشهر طهر بیقین ، ویتعلق احتمال الانقطاع بالسادس عشر إلی العشرین ، فعلی الاحتیاط تجمع فی الأربعة الأولی </w:t>
      </w:r>
      <w:r>
        <w:rPr>
          <w:rStyle w:val="FootnoteAnchor"/>
          <w:rtl w:val="true"/>
        </w:rPr>
        <w:footnoteReference w:id="80"/>
      </w:r>
      <w:r>
        <w:rPr>
          <w:rFonts w:ascii="IRNazanin" w:hAnsi="IRNazanin" w:eastAsia="IRNazanin"/>
          <w:color w:val="111111"/>
          <w:sz w:val="28"/>
          <w:sz w:val="28"/>
          <w:szCs w:val="28"/>
          <w:rtl w:val="true"/>
          <w:lang w:bidi="fa-IR"/>
        </w:rPr>
        <w:t xml:space="preserve">بین أفعال المستحاضة وتروک الحائض ، وفی الأربعة الثانیة </w:t>
      </w:r>
      <w:r>
        <w:rPr>
          <w:rStyle w:val="FootnoteAnchor"/>
          <w:rtl w:val="true"/>
        </w:rPr>
        <w:footnoteReference w:id="81"/>
      </w:r>
      <w:r>
        <w:rPr>
          <w:rFonts w:ascii="IRNazanin" w:hAnsi="IRNazanin" w:eastAsia="IRNazanin"/>
          <w:color w:val="111111"/>
          <w:sz w:val="28"/>
          <w:sz w:val="28"/>
          <w:szCs w:val="28"/>
          <w:rtl w:val="true"/>
          <w:lang w:bidi="fa-IR"/>
        </w:rPr>
        <w:t>بینهما وبین غسل الانقطاع عند کل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المشهور تضمّ إلی الیومین بقیة العدد متقدما أو متأخرا أو بالتفریق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ورتّب علی ذلک ما یرد علیک من نظائر هذه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الوقت ونسیت العدد ، فإن ذکرت أول حیضها أکملته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لتیقن کونها حیضا ، ویبقی الزائد عنها إلی تمام العشرة مشکوکا فیه ، فعلی الاحتیاط تجمع بین التکالیف الثلاثة ، وعلی القول برجوعها إلی الروایات تأخذ منها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7105253_2142443653"/>
      <w:bookmarkStart w:id="45" w:name="_Toc15"/>
      <w:bookmarkEnd w:id="44"/>
      <w:r>
        <w:rPr>
          <w:rtl w:val="true"/>
        </w:rPr>
        <w:t>حکم ذاکرة العدد ناسیة الوقت إذا فقدت التمییز</w:t>
      </w:r>
      <w:bookmarkEnd w:id="45"/>
    </w:p>
    <w:p>
      <w:pPr>
        <w:pStyle w:val="BookText"/>
        <w:rPr/>
      </w:pPr>
      <w:r>
        <w:rPr>
          <w:rFonts w:ascii="IRNazanin" w:hAnsi="IRNazanin" w:eastAsia="IRNazanin"/>
          <w:color w:val="111111"/>
          <w:sz w:val="28"/>
          <w:sz w:val="28"/>
          <w:szCs w:val="28"/>
          <w:rtl w:val="true"/>
          <w:lang w:bidi="fa-IR"/>
        </w:rPr>
        <w:t>وإن ذکرت آخره جعلته نهایة الثلاثة ، وعملت فی بقیة الزمان ما تعمله المستحاضة ، وتغتسل للحیض فی کل زمان یفرض فیه الانقطاع ، وتقضی صوم عشرة أیام احتیاطا ، ما لم یقصر الوقت الذی 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تختاره ویکون الباقی 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ورجح المصنف فی المعتبر الاقتصار علی الثلاثة ، والتعبّد فی باقی الشهر ، أخذا بالمتیقن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ذکرت آخره جعلته نهایة الثلاثة ، وعملت فی بقیة الزمان ما تعمله المستحاضة ، وتغتسل للحیض فی کل زمان تفرض فیه الانقطاع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فیه کما سبق فی ذاکرة الأول ، غیر أنها تقتصر فی السبعة المتقدمة علی أفعال المستحاضة ، لعدم إمکان الانقطاع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علمت وسط الحیض ، وهو ما بین الطرفین ، فإن ذکرت یوما واحدا حفّته بیومین حیضا متیقنا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ذکرت یومین حفتهما بآخرین ، وکان الحکم فی بقیة الزمان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ذکرت وقتا فی الجملة فهو الحیض المتیقن ، فعلی الاحتیاط تکمّله عشرة ، تجمع فیها بین التکالیف الثلاثة ، أو تجعله نهایة عشرة تجمع فیها بین تکلیفی الحائض والمستحاضة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القول برجوعها إلی الروایات تجعله إحداهما </w:t>
      </w:r>
      <w:r>
        <w:rPr>
          <w:rStyle w:val="FootnoteAnchor"/>
          <w:rtl w:val="true"/>
        </w:rPr>
        <w:footnoteReference w:id="83"/>
      </w:r>
      <w:r>
        <w:rPr>
          <w:rFonts w:ascii="IRNazanin" w:hAnsi="IRNazanin" w:eastAsia="IRNazanin"/>
          <w:color w:val="111111"/>
          <w:sz w:val="28"/>
          <w:sz w:val="28"/>
          <w:szCs w:val="28"/>
          <w:rtl w:val="true"/>
          <w:lang w:bidi="fa-IR"/>
        </w:rPr>
        <w:t xml:space="preserve">إن قصر عنها ، قبله أو بعده ، أو بالتفریق ، وإن ساوی إحداها </w:t>
      </w:r>
      <w:r>
        <w:rPr>
          <w:rStyle w:val="FootnoteAnchor"/>
          <w:rtl w:val="true"/>
        </w:rPr>
        <w:footnoteReference w:id="84"/>
      </w:r>
      <w:r>
        <w:rPr>
          <w:rFonts w:ascii="IRNazanin" w:hAnsi="IRNazanin" w:eastAsia="IRNazanin"/>
          <w:color w:val="111111"/>
          <w:sz w:val="28"/>
          <w:sz w:val="28"/>
          <w:szCs w:val="28"/>
          <w:rtl w:val="true"/>
          <w:lang w:bidi="fa-IR"/>
        </w:rPr>
        <w:t>کان لها الاقتصار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وتقضی صوم عشرة أیام احتیاطا ، ما لم یقصر الوقت الذی عرفته عن العشرة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لو تیقّنت أنّ حیضها یکون فی کل شهر فی التسعة الأولی ، فإنه لا یجب قضاء </w:t>
      </w:r>
      <w:bookmarkStart w:id="46" w:name="pg15444_176062"/>
    </w:p>
    <w:p>
      <w:pPr>
        <w:pStyle w:val="BookText"/>
        <w:rPr/>
      </w:pPr>
      <w:bookmarkEnd w:id="46"/>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نسیتهما جمیعا ، فهذه تتحیض فی کل شهر سبعة أیام أو ستة ، أو عشرة من شهر وثلاثة من آخر ، ما دام الاشتباه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 ، أو فی الثمانیة الاولی ، فلا تقضی التاسع ،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علمت انتفاء الکسر ، وإلاّ تعیّن علیها قضاء أحد عشر ، وزیادة یوم علی العدد المحفوظ ، لاحتمال التلفیق فیفسد الیومان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 نسیتهما جمیعا فهذه تتحیض فی کل شهر سبعة أیام أو ستة ، أو عشرة من شهر وثلاثة من آخر ، ما دام الاشتباه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هی المشهورة بین الفقهاء بالمتحیرة ، والقول برجوعها إلی الروایات هو المعروف من المذهب ، ونقل علیه فی الخلاف الإجماع </w:t>
      </w:r>
      <w:r>
        <w:rPr>
          <w:rStyle w:val="FootnoteAnchor"/>
          <w:rtl w:val="true"/>
        </w:rPr>
        <w:footnoteReference w:id="85"/>
      </w:r>
      <w:r>
        <w:rPr>
          <w:rFonts w:ascii="IRNazanin" w:hAnsi="IRNazanin" w:eastAsia="IRNazanin"/>
          <w:color w:val="111111"/>
          <w:sz w:val="28"/>
          <w:sz w:val="28"/>
          <w:szCs w:val="28"/>
          <w:rtl w:val="true"/>
          <w:lang w:bidi="fa-IR"/>
        </w:rPr>
        <w:t xml:space="preserve">، مع أنه أفتی فی المبسوط </w:t>
      </w:r>
      <w:r>
        <w:rPr>
          <w:rStyle w:val="FootnoteAnchor"/>
          <w:rtl w:val="true"/>
        </w:rPr>
        <w:footnoteReference w:id="86"/>
      </w:r>
      <w:r>
        <w:rPr>
          <w:rFonts w:ascii="IRNazanin" w:hAnsi="IRNazanin" w:eastAsia="IRNazanin"/>
          <w:color w:val="111111"/>
          <w:sz w:val="28"/>
          <w:sz w:val="28"/>
          <w:szCs w:val="28"/>
          <w:rtl w:val="true"/>
          <w:lang w:bidi="fa-IR"/>
        </w:rPr>
        <w:t>بوجوب الاحتیاط علیها ، والجمع بین التکالیف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 القولین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فلضعف مستنده </w:t>
      </w:r>
      <w:r>
        <w:rPr>
          <w:rStyle w:val="FootnoteAnchor"/>
          <w:rtl w:val="true"/>
        </w:rPr>
        <w:footnoteReference w:id="87"/>
      </w:r>
      <w:r>
        <w:rPr>
          <w:rFonts w:ascii="IRNazanin" w:hAnsi="IRNazanin" w:eastAsia="IRNazanin"/>
          <w:color w:val="111111"/>
          <w:sz w:val="28"/>
          <w:sz w:val="28"/>
          <w:szCs w:val="28"/>
          <w:rtl w:val="true"/>
          <w:lang w:bidi="fa-IR"/>
        </w:rPr>
        <w:t xml:space="preserve">بالإرسال ، وبأنّ فی طریقه محمد بن عیسی عن یونس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والشهرة فی النقل والإفتاء بمضمونه حتی عدّ إجماعا تدفعهما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أنّ حکمة الباری أجلّ من أن یدع أمرا مبهما تعم به البلوی ، فی کل زمان ومکان ، ولم یبینه علی لسان صاحب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فیه من العسر والحرج المنفیین بالآیة </w:t>
      </w:r>
      <w:r>
        <w:rPr>
          <w:rStyle w:val="FootnoteAnchor"/>
          <w:rtl w:val="true"/>
        </w:rPr>
        <w:footnoteReference w:id="90"/>
      </w:r>
      <w:r>
        <w:rPr>
          <w:rFonts w:ascii="IRNazanin" w:hAnsi="IRNazanin" w:eastAsia="IRNazanin"/>
          <w:color w:val="111111"/>
          <w:sz w:val="28"/>
          <w:sz w:val="28"/>
          <w:szCs w:val="28"/>
          <w:rtl w:val="true"/>
          <w:lang w:bidi="fa-IR"/>
        </w:rPr>
        <w:t xml:space="preserve">والروایة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 w:name="__RefHeading___Toc7105255_2142443653"/>
      <w:bookmarkStart w:id="48" w:name="_Toc16"/>
      <w:bookmarkEnd w:id="47"/>
      <w:r>
        <w:rPr>
          <w:rtl w:val="true"/>
        </w:rPr>
        <w:t>حکم ناسیة الوقت والعدد إذا فقدت التمییز</w:t>
      </w:r>
      <w:bookmarkStart w:id="49" w:name="pg15444_176063"/>
      <w:bookmarkEnd w:id="48"/>
    </w:p>
    <w:p>
      <w:pPr>
        <w:pStyle w:val="BookText"/>
        <w:rPr/>
      </w:pPr>
      <w:bookmarkEnd w:id="49"/>
      <w:r>
        <w:rPr>
          <w:rFonts w:ascii="IRNazanin" w:hAnsi="IRNazanin" w:eastAsia="IRNazanin"/>
          <w:color w:val="111111"/>
          <w:sz w:val="28"/>
          <w:sz w:val="28"/>
          <w:szCs w:val="28"/>
          <w:rtl w:val="true"/>
          <w:lang w:bidi="fa-IR"/>
        </w:rPr>
        <w:t xml:space="preserve">وأما الأحکام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 الاستحاضة إما أن لا یثقب الکرسف ، أو یثقبه ولا یسیل ، أو یسیل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یلزمها تغییر القطنة ، وتجدید الوضوء عند کل صلاة ، ولا تجمع بین صلاتین بوضوء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یلزمها مع ذلک تغییر الخرقة ، والغسل لصلاة الغداة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یلزمها مع ذلک غسلان ، غسل للظهر والعصر تجمع بینهما ، وغسل للمغرب والعشاء تجمع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ورجح المصنف فی المعتبر أنها تتحیض بثلاثة أیام ، وتصلی وتصوم بقیة الشهر استظهارا ، وعملا بالأصل فی لزوم العبادة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أحکامها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الاستحاضة إما أن لا یثقب الکرسف ، أو یثقبه ولا یسیل ، أو یسیل ، وفی الأول یلزمها تغییر القطنة وتجدید الوضوء عند کل صلاة ولا تجمع بین الصلاتین بوضوء واحد ، وفی الثانی یلزمها مع ذلک تغییر الخرقة والغسل لصلاة الغداة وفی الثالث یلزمها مع ذلک غسلان ، غسل للظهر والعصر تجمع بینهما ، وغسل للمغرب والعشاء تجمع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المشهور بین الأصحاب أنّ لدم الاستحاضة ثلاث مراتب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القلة ، والتوسط ، والکثرة ، فیجب علی المستحاضة أن تعتبر نفسها ، فإن لطّخ الدم باطن القطنة ولم یثقبها إلی ظاهرها ، فالاستحاضة قلیلة ، وإن غمسها ظاهرا وباطنا ولم یسل منها إلی غیرها فمتوسطة ، وإلاّ فکثیرة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مسائل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یثقب الدم الکرسف إلی ظاهره ، وقد ذکر المصنف أنه یجب علیها</w:t>
      </w:r>
    </w:p>
    <w:p>
      <w:pPr>
        <w:pStyle w:val="Heading2"/>
        <w:numPr>
          <w:ilvl w:val="1"/>
          <w:numId w:val="1"/>
        </w:numPr>
        <w:rPr/>
      </w:pPr>
      <w:bookmarkStart w:id="50" w:name="__RefHeading___Toc7105257_2142443653"/>
      <w:bookmarkStart w:id="51" w:name="_Toc17"/>
      <w:bookmarkEnd w:id="50"/>
      <w:r>
        <w:rPr>
          <w:rtl w:val="true"/>
        </w:rPr>
        <w:t>أقسام الاستحاضة وأحکامها</w:t>
      </w:r>
      <w:bookmarkEnd w:id="51"/>
    </w:p>
    <w:p>
      <w:pPr>
        <w:pStyle w:val="Heading3"/>
        <w:numPr>
          <w:ilvl w:val="2"/>
          <w:numId w:val="1"/>
        </w:numPr>
        <w:rPr/>
      </w:pPr>
      <w:bookmarkStart w:id="52" w:name="__RefHeading___Toc7105259_2142443653"/>
      <w:bookmarkStart w:id="53" w:name="_Toc18"/>
      <w:bookmarkEnd w:id="52"/>
      <w:r>
        <w:rPr>
          <w:rtl w:val="true"/>
        </w:rPr>
        <w:t xml:space="preserve">- </w:t>
      </w:r>
      <w:r>
        <w:rPr>
          <w:rtl w:val="true"/>
        </w:rPr>
        <w:t>أقسام الاستحاضة</w:t>
      </w:r>
      <w:bookmarkEnd w:id="5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 w:name="__RefHeading___Toc7105261_2142443653"/>
      <w:bookmarkStart w:id="55" w:name="_Toc19"/>
      <w:bookmarkEnd w:id="54"/>
      <w:r>
        <w:rPr>
          <w:rtl w:val="true"/>
        </w:rPr>
        <w:t>الاستحاضة القلیلة</w:t>
      </w:r>
      <w:bookmarkEnd w:id="55"/>
    </w:p>
    <w:p>
      <w:pPr>
        <w:pStyle w:val="BookText"/>
        <w:rPr/>
      </w:pPr>
      <w:r>
        <w:rPr>
          <w:rFonts w:ascii="IRNazanin" w:hAnsi="IRNazanin" w:eastAsia="IRNazanin"/>
          <w:color w:val="111111"/>
          <w:sz w:val="28"/>
          <w:sz w:val="28"/>
          <w:szCs w:val="28"/>
          <w:rtl w:val="true"/>
          <w:lang w:bidi="fa-IR"/>
        </w:rPr>
        <w:t>تغییر القطنة ، والوضوء لکل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وجوب تغییر القطنة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فعلّل بعدم العفو عن هذا الدم فی الصلاة ، قلیله وکثیره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غیر جید لما سیجی‌ء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العفو عن نجاسة ما لا تتم الصلاة فیه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المنتهی دعوی الإجماع علی ذلک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خلاف عندنا فی وجوب الإبدال </w:t>
      </w:r>
      <w:r>
        <w:rPr>
          <w:rStyle w:val="FootnoteAnchor"/>
          <w:rtl w:val="true"/>
        </w:rPr>
        <w:footnoteReference w:id="93"/>
      </w:r>
      <w:r>
        <w:rPr>
          <w:rFonts w:ascii="Amiri" w:hAnsi="Amiri" w:eastAsia="Amiri" w:cs="Amiri"/>
          <w:color w:val="111111"/>
          <w:sz w:val="28"/>
          <w:sz w:val="28"/>
          <w:szCs w:val="28"/>
          <w:rtl w:val="true"/>
          <w:lang w:bidi="ar-SA"/>
        </w:rPr>
        <w:t>، ولعله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الوضوء لکل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مذهب الخمسة وأتباعهم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فی هذه الحالة وضوء ولا غسل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 عن زرارة ، عن أبی جعفر علیه السلام فی المستحاضة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تصلی کل صلاة بوضوء ما لم ینفذ الدم </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معاویة بن عمار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الدم لا یثقب الکرسف توضأت ، ودخلت المسجد ، وصلّت کل صلاة بوضوء </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واحتج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بصحیحة ابن سنان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المستحاضة تغتسل عند صلاة الظهر ، وتصلی الظهر والعصر ، ثم تغتسل عند المغرب ، وتصلی المغرب والعشاء ، ثم تغتسل عند الصبح ، وتصلی الفجر </w:t>
      </w:r>
      <w:r>
        <w:rPr>
          <w:rFonts w:eastAsia="IRNazanin" w:cs="IRNazanin"/>
          <w:color w:val="111111"/>
          <w:sz w:val="28"/>
          <w:szCs w:val="28"/>
          <w:rtl w:val="true"/>
          <w:lang w:bidi="fa-IR"/>
        </w:rPr>
        <w:t xml:space="preserve">»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وترک الوضوء یدل علی عدم وجوبه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56" w:name="pg15444_176065"/>
    </w:p>
    <w:p>
      <w:pPr>
        <w:pStyle w:val="BookText"/>
        <w:rPr/>
      </w:pPr>
      <w:bookmarkEnd w:id="56"/>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الروایة إنما تدل علی سقوط الوضوء مع الاغتسال ، وهو غیر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تجمع بین صلاتین بوضوء تأکید للکلام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 ردّ علی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اکتفی بوضوء واحد للظهرین ، ووضوء للعشاءین کالغسل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نظر فإن المفید لا یقول بالاجتزاء بالوضوء الواحد للظهرین والعشاءین فی هذا القسم ، وإنما اجتزأ به مع الغسل ، کما هو صریح عبارة المقنعة </w:t>
      </w:r>
      <w:r>
        <w:rPr>
          <w:rStyle w:val="FootnoteAnchor"/>
          <w:rtl w:val="true"/>
        </w:rPr>
        <w:footnoteReference w:id="100"/>
      </w:r>
      <w:r>
        <w:rPr>
          <w:rFonts w:ascii="IRNazanin" w:hAnsi="IRNazanin" w:eastAsia="IRNazanin"/>
          <w:color w:val="111111"/>
          <w:sz w:val="28"/>
          <w:sz w:val="28"/>
          <w:szCs w:val="28"/>
          <w:rtl w:val="true"/>
          <w:lang w:bidi="fa-IR"/>
        </w:rPr>
        <w:t>وسیجی‌ء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یثقب الدم الکرسف ولا 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المصنف أنه یجب علیها مع ذلک تغییر الخرقة ، والغسل لصلاة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تغییر الخرقة فالکلام فیه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الغسل لصلاة الغداة ، والوضوء للصلوات الأربع ، فقال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مذهب شیخنا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المقنعة ، والطوسی فی النهایة والمبسوط والخلاف ، والمرتضی ، وابنی بابویه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ابن الجنید ، وابن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سویّا بین هذا القسم وبین الثالث فی وجوب ثلاثة أغسال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جزم المصنف فی المعتبر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ظهر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ظهر الدم علی الکرسف وجب ثلاثة أغسال ، وإن لم یظهر لم یکن علیها غسل ، وکان علیها الوضوء لکل صلاة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ورجحه العلامة فی المنتهی أیضا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وإلیه ذهب شیخنا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 w:name="__RefHeading___Toc7105263_2142443653"/>
      <w:bookmarkStart w:id="58" w:name="_Toc20"/>
      <w:bookmarkEnd w:id="57"/>
      <w:r>
        <w:rPr>
          <w:rtl w:val="true"/>
        </w:rPr>
        <w:t>الاستحاضة المتوسطة</w:t>
      </w:r>
      <w:bookmarkEnd w:id="58"/>
    </w:p>
    <w:p>
      <w:pPr>
        <w:pStyle w:val="BookText"/>
        <w:rPr/>
      </w:pPr>
      <w:r>
        <w:rPr>
          <w:rFonts w:ascii="IRNazanin" w:hAnsi="IRNazanin" w:eastAsia="IRNazanin"/>
          <w:color w:val="111111"/>
          <w:sz w:val="28"/>
          <w:sz w:val="28"/>
          <w:szCs w:val="28"/>
          <w:rtl w:val="true"/>
          <w:lang w:bidi="fa-IR"/>
        </w:rPr>
        <w:t xml:space="preserve">المعاصر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 عن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المستحاضة تنتظر أیامها فلا تصلی فیها ولا یقربها بعلها ، فإذا جازت أیامها ورأت الدم یثقب الکرسف اغتسلت للظهر والعصر ، تؤخر هذه وتعجل هذه ، وللمغرب والعشاء غسلا ، تؤخر هذه وتعجل هذه ، وتغتسل للصبح </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عن عبد الله 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المستحاضة تغتسل عند صلاة الظهر ، وتصلی الظهر والعصر ، ثم تغتسل عند المغرب ، فتصلی المغرب والعشاء ، ثم تغتسل عند الصبح فتصلی الفجر ، ولا بأس أن یأتیها بعلها إذا شاء ، إلاّ أیام حیضها فیعتزلها زوجها ، قال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تفعله امرأة احتسابا إلا عوفیت من ذلک </w:t>
      </w:r>
      <w:r>
        <w:rPr>
          <w:rFonts w:eastAsia="IRNazanin" w:cs="IRNazanin"/>
          <w:color w:val="111111"/>
          <w:sz w:val="28"/>
          <w:szCs w:val="28"/>
          <w:rtl w:val="true"/>
          <w:lang w:bidi="fa-IR"/>
        </w:rPr>
        <w:t xml:space="preserve">»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مطلقة فی وجوب الأغسال الثلاثة ، خرج منها من لم یثقب دمها الکرسف بالنصوص المتقدمة فیبقی الباقی مندرجا فی الإطلاق</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ومثلها صحیحة صفوان بن یحیی ، عن أبی الحسن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إذا مکثت المرأة عشرة أیام تری الدم ثم طهرت ، فمکثت ثلاثة أیام طاهرا ثم رأت الدم بعد ذلک ، أتمسک عن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هذه مستحاضة ، تغتسل وتستدخل قطنة بعد قطنة ، وتجمع بین صلاتین بغسل ، ویأتیها زوجها إذا أراد </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احتج المفصلون بصحیحة الحسین بن نعیم الصحاف ، عن أبی عبد الله علیه السلام حیث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لتنظر ، فإن کان الدم فیما بینها وبین المغرب لا یسیل من خلف الکرسف فلتتوضأ ولتصل عند وقت کل صلاة ما لم تطرح الکرسف ، فإن طرحت الکرسف عنها وسال الدم وجب علیها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طرحت الکرسف ولم یسل الدم فلتتوضأ ولتصل ولا غسل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الدم إذا أمسکت الکرسف یسیل من خلف الکرسف صبیبا لا یرقی فإنّ علیها أن تغتسل فی کل یوم ولیلة ثلاث مرات </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زرارة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النفساء متی تصلی؟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تقعد قدر حیضها وتستظهر بیومین ، فإن انقطع الدم وإلاّ اغتسلت واحتشت واستثفرت وصلّت ، فإن جاز الدم الکرسف تعصبت واغتسلت ، ثم صلّت الغداة بغسل ، والظهر والعصر بغسل ، والمغرب والعشاء بغسل ، وإن لم یجز الکرسف صلّت بغسل واحد </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عن الروایة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موضع الدلالة فیها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طرحت الکرسف عنها وسال الدم وجب علیها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محل النزاع ، فإنّ موضع الخلاف ما إذا لم یحصل السیلان ، مع أنّه لا إشعار فی الخبر بکون الغسل للفجر ، فحمله علی ذلک تحکم ، ولا یبعد حمله علی الجنس ، ویکون تتمة الخبر کالمبیّن له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قاصرة من حیث السند بالإضمار ، ومن حیث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لا تدل علی ما ذکروه نصا ، فإنّ الغسل لا یتعیّن کونه لصلاة الفجر ، بل ولا للاستحاضة ، لجواز أن یکون المراد به غسل النفاس ، فیمکن الاستدلال بها علی المساواة بین القسمین</w:t>
      </w:r>
      <w:r>
        <w:rPr>
          <w:rFonts w:eastAsia="IRNazanin" w:cs="IRNazanin"/>
          <w:color w:val="111111"/>
          <w:sz w:val="28"/>
          <w:szCs w:val="28"/>
          <w:rtl w:val="true"/>
          <w:lang w:bidi="fa-IR"/>
        </w:rPr>
        <w:t xml:space="preserve">. </w:t>
      </w:r>
      <w:bookmarkStart w:id="59" w:name="pg15444_176068"/>
    </w:p>
    <w:p>
      <w:pPr>
        <w:pStyle w:val="BookText"/>
        <w:rPr/>
      </w:pPr>
      <w:bookmarkEnd w:id="59"/>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یسیل الدم ، بأن یتعدّی الکرسف إلی غیره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أجمع الأصحاب علی وجوب الأغسال الثلاثة فی هذا القسم ، وإنما الخلاف فی وجوب الوضوء معها ، وتعدّده بتعدد الصلاة ، فاقتصر الشیخ فی النهایة والمبسوط علی الأغسال </w:t>
      </w:r>
      <w:r>
        <w:rPr>
          <w:rStyle w:val="FootnoteAnchor"/>
          <w:rtl w:val="true"/>
        </w:rPr>
        <w:footnoteReference w:id="111"/>
      </w:r>
      <w:r>
        <w:rPr>
          <w:rFonts w:ascii="IRNazanin" w:hAnsi="IRNazanin" w:eastAsia="IRNazanin"/>
          <w:color w:val="111111"/>
          <w:sz w:val="28"/>
          <w:sz w:val="28"/>
          <w:szCs w:val="28"/>
          <w:rtl w:val="true"/>
          <w:lang w:bidi="fa-IR"/>
        </w:rPr>
        <w:t xml:space="preserve">، وکذا المرتضی </w:t>
      </w:r>
      <w:r>
        <w:rPr>
          <w:rStyle w:val="FootnoteAnchor"/>
          <w:rtl w:val="true"/>
        </w:rPr>
        <w:footnoteReference w:id="112"/>
      </w:r>
      <w:r>
        <w:rPr>
          <w:rFonts w:ascii="IRNazanin" w:hAnsi="IRNazanin" w:eastAsia="IRNazanin"/>
          <w:color w:val="111111"/>
          <w:sz w:val="28"/>
          <w:sz w:val="28"/>
          <w:szCs w:val="28"/>
          <w:rtl w:val="true"/>
          <w:lang w:bidi="fa-IR"/>
        </w:rPr>
        <w:t xml:space="preserve">، وابنا بابویه </w:t>
      </w:r>
      <w:r>
        <w:rPr>
          <w:rStyle w:val="FootnoteAnchor"/>
          <w:rtl w:val="true"/>
        </w:rPr>
        <w:footnoteReference w:id="113"/>
      </w:r>
      <w:r>
        <w:rPr>
          <w:rFonts w:ascii="IRNazanin" w:hAnsi="IRNazanin" w:eastAsia="IRNazanin"/>
          <w:color w:val="111111"/>
          <w:sz w:val="28"/>
          <w:sz w:val="28"/>
          <w:szCs w:val="28"/>
          <w:rtl w:val="true"/>
          <w:lang w:bidi="fa-IR"/>
        </w:rPr>
        <w:t xml:space="preserve">، وابن الجنید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تصلی بوضوئها وغسلها الظهر والعصر معا علی الاجتماع ، وتفعل مثل ذلک فی المغرب والعشاء ، وتفعل مثل ذلک لصلاة اللیل والغداة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ابن إدریس أنه أوجب علی هذه مع الأغسال الثلاثة الوضوء لکل صلاة </w:t>
      </w:r>
      <w:r>
        <w:rPr>
          <w:rStyle w:val="FootnoteAnchor"/>
          <w:rtl w:val="true"/>
        </w:rPr>
        <w:footnoteReference w:id="116"/>
      </w:r>
      <w:r>
        <w:rPr>
          <w:rFonts w:ascii="IRNazanin" w:hAnsi="IRNazanin" w:eastAsia="IRNazanin"/>
          <w:color w:val="111111"/>
          <w:sz w:val="28"/>
          <w:sz w:val="28"/>
          <w:szCs w:val="28"/>
          <w:rtl w:val="true"/>
          <w:lang w:bidi="fa-IR"/>
        </w:rPr>
        <w:t xml:space="preserve">، وإلیه ذهب عامة المتأخرین ، تمسکا بعموم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قمتم إلی الصلاة فاغسلوا </w:t>
      </w:r>
      <w:r>
        <w:rPr>
          <w:rFonts w:eastAsia="IRNazanin" w:cs="IRNazanin"/>
          <w:color w:val="111111"/>
          <w:sz w:val="28"/>
          <w:szCs w:val="28"/>
          <w:rtl w:val="true"/>
          <w:lang w:bidi="fa-IR"/>
        </w:rPr>
        <w:t xml:space="preserve">)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متمسک ضعیف ، إذ من المعلوم تقیید الأمر بمن کان محدثا ، ولم یثبت کون الدم الخارج بعد الغسل علی هذا الوجه حدثا ، لأن ذلک إنما یستفاد بتوقیف الشارع ، وهو منتف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بالغ المصنف فی المعتبر فی نفی هذا القول والتشنیع علی قائله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وظنّ غالط من المتأخرین أنه یجب علی هذه مع هذه الأغسال وضوء مع کل صلاة ، ولم یذهب إلی ذلک أحد من طائفتنا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یکون غلطه لما ذکره الشیخ فی المبسوط والخلاف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المستحاضة لا تجمع بین فرضین بوضوء ، فظن انسحابه علی مواضعها ، ولیس علی ما ظن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 w:name="__RefHeading___Toc7105265_2142443653"/>
      <w:bookmarkStart w:id="61" w:name="_Toc21"/>
      <w:bookmarkEnd w:id="60"/>
      <w:r>
        <w:rPr>
          <w:rtl w:val="true"/>
        </w:rPr>
        <w:t>الاستحاضة الکثیرة</w:t>
      </w:r>
      <w:bookmarkEnd w:id="61"/>
    </w:p>
    <w:p>
      <w:pPr>
        <w:pStyle w:val="BookText"/>
        <w:rPr/>
      </w:pPr>
      <w:r>
        <w:rPr>
          <w:rFonts w:ascii="IRNazanin" w:hAnsi="IRNazanin" w:eastAsia="IRNazanin"/>
          <w:color w:val="111111"/>
          <w:sz w:val="28"/>
          <w:sz w:val="28"/>
          <w:szCs w:val="28"/>
          <w:rtl w:val="true"/>
          <w:lang w:bidi="fa-IR"/>
        </w:rPr>
        <w:t xml:space="preserve">بل ذلک مختص بالموضع الذی یقتصر فیه علی الوضوء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 الاجتزاء بالأغسال هنا مضافا إلی العمومات الدالة علی ذلک ظاهر قوله علیه السلام فی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جاز الدم الکرسف تعصّبت واغتسلت ثم صلّت الغداة بغسل ، والظهر والعصر بغسل ، والمغرب والعشاء بغسل </w:t>
      </w:r>
      <w:r>
        <w:rPr>
          <w:rFonts w:eastAsia="IRNazanin" w:cs="IRNazanin"/>
          <w:color w:val="111111"/>
          <w:sz w:val="28"/>
          <w:szCs w:val="28"/>
          <w:rtl w:val="true"/>
          <w:lang w:bidi="fa-IR"/>
        </w:rPr>
        <w:t xml:space="preserve">»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صحیحة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تغتسل عند صلاة الظهر وتصلی</w:t>
      </w:r>
      <w:r>
        <w:rPr>
          <w:rFonts w:eastAsia="IRNazanin" w:cs="IRNazanin"/>
          <w:color w:val="111111"/>
          <w:sz w:val="28"/>
          <w:szCs w:val="28"/>
          <w:rtl w:val="true"/>
          <w:lang w:bidi="fa-IR"/>
        </w:rPr>
        <w:t xml:space="preserve">. »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أقف لمن أوجب الوضوء هنا علی حجة سوی عموم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کل غسل وضوء الا غسل الجنابة </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وقد تقدم الکلام علیه متنا وسندا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وینبغی التنبیه 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الجمع بین الصلاتین إنما هو لیحصل الاکتفاء بغسل واحد ، فلو أفردت کل صلاة بغسل جاز قطعا ، وجزم فی المنتهی باستحبابه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اشترط جماعة من الأصحاب فی صحة صلاتها معاقبتها للغسل ، وهو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یقدح فی ذلک الاشتغال بنحو الاستقبال والأذان والإقامة من مقدمات الصلاة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اعتبار معاقبة الصلاة للوضوء قولان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لاستمرار الحدث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للأصل ، وهو خیرة المختلف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فی قلة الدم وکثرته بأوقات الصلاة ، وهو خیرة الشهید فی الدروس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کغیره من الأحداث ، متی حصل کفی فی وجوب موجبه ، واختاره الشهید فی البیان </w:t>
      </w:r>
      <w:r>
        <w:rPr>
          <w:rStyle w:val="FootnoteAnchor"/>
          <w:rtl w:val="true"/>
        </w:rPr>
        <w:footnoteReference w:id="127"/>
      </w:r>
      <w:r>
        <w:rPr>
          <w:rFonts w:ascii="IRNazanin" w:hAnsi="IRNazanin" w:eastAsia="IRNazanin"/>
          <w:color w:val="111111"/>
          <w:sz w:val="28"/>
          <w:sz w:val="28"/>
          <w:szCs w:val="28"/>
          <w:rtl w:val="true"/>
          <w:lang w:bidi="fa-IR"/>
        </w:rPr>
        <w:t xml:space="preserve">، وقواه جدی فی روض الجنان </w:t>
      </w:r>
      <w:r>
        <w:rPr>
          <w:rStyle w:val="FootnoteAnchor"/>
          <w:rtl w:val="true"/>
        </w:rPr>
        <w:footnoteReference w:id="128"/>
      </w:r>
      <w:r>
        <w:rPr>
          <w:rFonts w:ascii="IRNazanin" w:hAnsi="IRNazanin" w:eastAsia="IRNazanin"/>
          <w:color w:val="111111"/>
          <w:sz w:val="28"/>
          <w:sz w:val="28"/>
          <w:szCs w:val="28"/>
          <w:rtl w:val="true"/>
          <w:lang w:bidi="fa-IR"/>
        </w:rPr>
        <w:t xml:space="preserve">، تمسکا بإطلاق الروایات المتضمنة لکون الاستحاضة موجبة للوضوء أو الغسل </w:t>
      </w:r>
      <w:r>
        <w:rPr>
          <w:rStyle w:val="FootnoteAnchor"/>
          <w:rtl w:val="true"/>
        </w:rPr>
        <w:footnoteReference w:id="129"/>
      </w:r>
      <w:r>
        <w:rPr>
          <w:rFonts w:ascii="IRNazanin" w:hAnsi="IRNazanin" w:eastAsia="IRNazanin"/>
          <w:color w:val="111111"/>
          <w:sz w:val="28"/>
          <w:sz w:val="28"/>
          <w:szCs w:val="28"/>
          <w:rtl w:val="true"/>
          <w:lang w:bidi="fa-IR"/>
        </w:rPr>
        <w:t xml:space="preserve">، وبقوله علیه السلام فی خبر الصحاف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فلتغتسل وتصلی الظهرین ثم لتنظر ، فإن کان الدم لا یسیل فیما بینها وبین المغرب فلتتوضأ ولا غسل علیها ، وإن کان إذا أمسکت یسیل من خلفه صبیبا فعلیها الغسل </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شیخنا الشهید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الروایة مشعرة باعتبار وقت الصلاة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واضح ، ولا ریب أنّ الأول أحوط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ویتفرع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کثر قبل الوقت ثم طرأت القلة ، فعلی الثانی یجب الغسل للکثرة المتقدمة ، وعلی الأول لا غسل علیها ما لم یوجد فی الوقت متصلا أو طارئا ، ولو تجددت الکثرة بعد صلاة الظهرین وانقطعت قبل الغروب وجب علیها الغسل علی الثانی دون الأول</w:t>
      </w:r>
      <w:r>
        <w:rPr>
          <w:rFonts w:eastAsia="IRNazanin" w:cs="IRNazanin"/>
          <w:color w:val="111111"/>
          <w:sz w:val="28"/>
          <w:szCs w:val="28"/>
          <w:rtl w:val="true"/>
          <w:lang w:bidi="fa-IR"/>
        </w:rPr>
        <w:t xml:space="preserve">. </w:t>
      </w:r>
      <w:bookmarkStart w:id="62" w:name="pg15444_176071"/>
    </w:p>
    <w:p>
      <w:pPr>
        <w:pStyle w:val="BookText"/>
        <w:rPr/>
      </w:pPr>
      <w:bookmarkEnd w:id="62"/>
      <w:r>
        <w:rPr>
          <w:rFonts w:ascii="IRNazanin" w:hAnsi="IRNazanin" w:eastAsia="IRNazanin"/>
          <w:color w:val="111111"/>
          <w:sz w:val="28"/>
          <w:sz w:val="28"/>
          <w:szCs w:val="28"/>
          <w:rtl w:val="true"/>
          <w:lang w:bidi="fa-IR"/>
        </w:rPr>
        <w:t>وإذا فعلت ذلک صارت بحکم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یتعرض الأصحاب لبیان زمان اعتبار الدم ولا لقدر القطنة ، مع أنّ الحال قد یختلف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المرجع فیهما إلی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فعلت ذلک کانت بحکم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أنّ المشار إلیه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ما تقدم من الغسل والوضوء وتغییر القطنة والخرقة بحسب اختلاف حال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من کونها بحکم الطاهر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ما یصحّ من الطاهر من الأمور المشروطة بالطهارة یصح منها ، فتصح صلاتها وصومها ودخولها المساجد مطلقا ، ویأتیها زوجها 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لا خلاف فیه بین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جواز دخولها المساجد بدون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جواز إتیانها قبله أقوال ، أظهرها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الجواز مطلقا ، وهو خیرة المصنف فی المعتبر </w:t>
      </w:r>
      <w:r>
        <w:rPr>
          <w:rStyle w:val="FootnoteAnchor"/>
          <w:rtl w:val="true"/>
        </w:rPr>
        <w:footnoteReference w:id="133"/>
      </w:r>
      <w:r>
        <w:rPr>
          <w:rFonts w:ascii="Amiri" w:hAnsi="Amiri" w:eastAsia="Amiri" w:cs="Amiri"/>
          <w:color w:val="111111"/>
          <w:sz w:val="28"/>
          <w:sz w:val="28"/>
          <w:szCs w:val="28"/>
          <w:rtl w:val="true"/>
          <w:lang w:bidi="ar-SA"/>
        </w:rPr>
        <w:t xml:space="preserve">، لعموم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تَطَهَّرْنَ فَأْتُوهُنَّ </w:t>
      </w:r>
      <w:r>
        <w:rPr>
          <w:rFonts w:eastAsia="Amiri" w:cs="Amiri" w:ascii="Amiri" w:hAnsi="Amiri"/>
          <w:color w:val="111111"/>
          <w:sz w:val="28"/>
          <w:szCs w:val="28"/>
          <w:rtl w:val="true"/>
          <w:lang w:bidi="ar-SA"/>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 وقوله علیه السلام فی صحیحة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بأس أن یأتیها بعلها متی شاء إلاّ فی أیام حیضها </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 وفی صحیحة صفوان بن یحیی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ویأتیها زوجها إذا أراد </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بتوقفه علی الغسل خاصة </w:t>
      </w:r>
      <w:r>
        <w:rPr>
          <w:rStyle w:val="FootnoteAnchor"/>
          <w:rtl w:val="true"/>
        </w:rPr>
        <w:footnoteReference w:id="137"/>
      </w:r>
      <w:r>
        <w:rPr>
          <w:rFonts w:ascii="IRNazanin" w:hAnsi="IRNazanin" w:eastAsia="IRNazanin"/>
          <w:color w:val="111111"/>
          <w:sz w:val="28"/>
          <w:sz w:val="28"/>
          <w:szCs w:val="28"/>
          <w:rtl w:val="true"/>
          <w:lang w:bidi="fa-IR"/>
        </w:rPr>
        <w:t xml:space="preserve">، لقوله علیه السلام فی روایة عبد الملک بن أعین </w:t>
      </w:r>
      <w:r>
        <w:rPr>
          <w:rFonts w:eastAsia="IRNazanin" w:cs="IRNazanin"/>
          <w:color w:val="111111"/>
          <w:sz w:val="28"/>
          <w:szCs w:val="28"/>
          <w:rtl w:val="true"/>
          <w:lang w:bidi="fa-IR"/>
        </w:rPr>
        <w:t>:</w:t>
      </w:r>
    </w:p>
    <w:p>
      <w:pPr>
        <w:pStyle w:val="Heading3"/>
        <w:numPr>
          <w:ilvl w:val="2"/>
          <w:numId w:val="1"/>
        </w:numPr>
        <w:rPr/>
      </w:pPr>
      <w:bookmarkStart w:id="63" w:name="__RefHeading___Toc7105267_2142443653"/>
      <w:bookmarkStart w:id="64" w:name="_Toc22"/>
      <w:bookmarkEnd w:id="63"/>
      <w:r>
        <w:rPr>
          <w:rtl w:val="true"/>
        </w:rPr>
        <w:t xml:space="preserve">- </w:t>
      </w:r>
      <w:r>
        <w:rPr>
          <w:rtl w:val="true"/>
        </w:rPr>
        <w:t>أحکام المستحاضة</w:t>
      </w:r>
      <w:bookmarkEnd w:id="6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 w:name="__RefHeading___Toc7105269_2142443653"/>
      <w:bookmarkStart w:id="66" w:name="_Toc23"/>
      <w:bookmarkEnd w:id="65"/>
      <w:r>
        <w:rPr>
          <w:rtl w:val="true"/>
        </w:rPr>
        <w:t>اشارة</w:t>
      </w:r>
      <w:bookmarkStart w:id="67" w:name="pg15444_176072"/>
      <w:bookmarkEnd w:id="66"/>
    </w:p>
    <w:p>
      <w:pPr>
        <w:pStyle w:val="BookText"/>
        <w:rPr/>
      </w:pPr>
      <w:bookmarkEnd w:id="67"/>
      <w:r>
        <w:rPr>
          <w:rFonts w:ascii="IRNazanin" w:hAnsi="IRNazanin" w:eastAsia="IRNazanin"/>
          <w:color w:val="111111"/>
          <w:sz w:val="28"/>
          <w:sz w:val="28"/>
          <w:szCs w:val="28"/>
          <w:rtl w:val="true"/>
          <w:lang w:bidi="fa-IR"/>
        </w:rPr>
        <w:t>وإن أخلّت بذلک لم تصحّ صلاتها ، وإن أخلّت بالأغسال لم یصحّ صومها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المستحاضة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یغشاها حتی یأمرها بالغسل </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وفی السند ضعف </w:t>
      </w:r>
      <w:r>
        <w:rPr>
          <w:rStyle w:val="FootnoteAnchor"/>
          <w:rtl w:val="true"/>
        </w:rPr>
        <w:footnoteReference w:id="139"/>
      </w:r>
      <w:r>
        <w:rPr>
          <w:rFonts w:ascii="IRNazanin" w:hAnsi="IRNazanin" w:eastAsia="IRNazanin"/>
          <w:color w:val="111111"/>
          <w:sz w:val="28"/>
          <w:sz w:val="28"/>
          <w:szCs w:val="28"/>
          <w:rtl w:val="true"/>
          <w:lang w:bidi="fa-IR"/>
        </w:rPr>
        <w:t>، وفی المتن احتمال لأن یکون الغسل المأمور به غسل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باشتراط الوضوء أیضا </w:t>
      </w:r>
      <w:r>
        <w:rPr>
          <w:rStyle w:val="FootnoteAnchor"/>
          <w:rtl w:val="true"/>
        </w:rPr>
        <w:footnoteReference w:id="140"/>
      </w:r>
      <w:r>
        <w:rPr>
          <w:rFonts w:ascii="IRNazanin" w:hAnsi="IRNazanin" w:eastAsia="IRNazanin"/>
          <w:color w:val="111111"/>
          <w:sz w:val="28"/>
          <w:sz w:val="28"/>
          <w:szCs w:val="28"/>
          <w:rtl w:val="true"/>
          <w:lang w:bidi="fa-IR"/>
        </w:rPr>
        <w:t xml:space="preserve">لقوله علیه السلام فی روایة زرارة وفضیل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أحلت لها الصلاة حلّ لزوجها أن یغشاها </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وهی مع ضعف سندها </w:t>
      </w:r>
      <w:r>
        <w:rPr>
          <w:rStyle w:val="FootnoteAnchor"/>
          <w:rtl w:val="true"/>
        </w:rPr>
        <w:footnoteReference w:id="142"/>
      </w:r>
      <w:r>
        <w:rPr>
          <w:rFonts w:ascii="IRNazanin" w:hAnsi="IRNazanin" w:eastAsia="IRNazanin"/>
          <w:color w:val="111111"/>
          <w:sz w:val="28"/>
          <w:sz w:val="28"/>
          <w:szCs w:val="28"/>
          <w:rtl w:val="true"/>
          <w:lang w:bidi="fa-IR"/>
        </w:rPr>
        <w:t xml:space="preserve">وخلوها من ذکر الوضوء لا تدل علی المطلوب ، بل ربما دلّت علی نقیضه ، إذ الظاهر أنّ المراد من حلّ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الخروج من الحیض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 الصلاة فی الدار المغصوبة ، فإذا خرجت حلّت ، فان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المانع الغصبی ، وإن افتقر بعد الخروج منها إلی الطهارة وغیرها من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أخلّت بذلک لم تصحّ صلاتها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لأنها إما محدثة أو ذات نجاسة لم یعف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أخلّت بالأغسال لم یصحّ صومها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الأصحاب ، والأصل فیه ما رواه الشیخ فی الصحیح عن علی بن مهزیار ، قال ، کتبت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طهرت من حیضها أو نفاسها من أول شهر رمضان ، ثم استحاضت وصلّت وصامت شهر رمضان من غیر أن تعمل ما تعمله المستحاضة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Heading4"/>
        <w:numPr>
          <w:ilvl w:val="3"/>
          <w:numId w:val="1"/>
        </w:numPr>
        <w:rPr/>
      </w:pPr>
      <w:bookmarkStart w:id="68" w:name="__RefHeading___Toc7105271_2142443653"/>
      <w:bookmarkStart w:id="69" w:name="_Toc24"/>
      <w:bookmarkEnd w:id="68"/>
      <w:r>
        <w:rPr>
          <w:rtl w:val="true"/>
        </w:rPr>
        <w:t>عدم صحة صلاة المستحاضة لو أخلت بما علیها</w:t>
      </w:r>
      <w:bookmarkEnd w:id="6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 w:name="__RefHeading___Toc7105273_2142443653"/>
      <w:bookmarkStart w:id="71" w:name="_Toc25"/>
      <w:bookmarkEnd w:id="70"/>
      <w:r>
        <w:rPr>
          <w:rtl w:val="true"/>
        </w:rPr>
        <w:t>حکم صوم المستحاضة لو أخلت بالأغسال</w:t>
      </w:r>
      <w:bookmarkEnd w:id="71"/>
    </w:p>
    <w:p>
      <w:pPr>
        <w:pStyle w:val="BookText"/>
        <w:rPr/>
      </w:pPr>
      <w:r>
        <w:rPr>
          <w:rFonts w:ascii="IRNazanin" w:hAnsi="IRNazanin" w:eastAsia="IRNazanin"/>
          <w:color w:val="111111"/>
          <w:sz w:val="28"/>
          <w:sz w:val="28"/>
          <w:szCs w:val="28"/>
          <w:rtl w:val="true"/>
          <w:lang w:bidi="fa-IR"/>
        </w:rPr>
        <w:t xml:space="preserve">الغسل لکل صلاتین ، فهل یجوز صومها وصلاتها أم لا؟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تقضی صومها ولا تقضی صلاتها ، لأن رسول الله صلی الله علیه و آله کان یأمر فاطمة علیهاالسلام والمؤمنات من نسائه بذلک </w:t>
      </w:r>
      <w:r>
        <w:rPr>
          <w:rFonts w:eastAsia="IRNazanin" w:cs="IRNazanin"/>
          <w:color w:val="111111"/>
          <w:sz w:val="28"/>
          <w:szCs w:val="28"/>
          <w:rtl w:val="true"/>
          <w:lang w:bidi="fa-IR"/>
        </w:rPr>
        <w:t xml:space="preserve">»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مع کونها مضمرة ، متروکة الظاهر ، من حیث تضمّنها إیجاب قضاء الصوم دون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یأمرها بقضاء الصلاة إذا لم تعلم أنّ علیها لکل صلاتین غسلا ، ولا تعلم ما یلزم المستحاضة ، فأما مع العلم بذلک والترک له علی العمد یلزمها القضاء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إنه إن بقی الفرق بین الصوم والصلاة فالإشکال بحاله ، وإن حکم بالمساواة بینهما ونزل قضاء الصوم علی حالة العلم وعدم قضاء الصلاة علی حالة الجهل فتعسف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وحملها شیخنا المعاصر علی أنّ المراد أنه لا یجب علیها قضاء جمیع الصلوات ، لأن منها ما کان واقعا فی الحیض </w:t>
      </w:r>
      <w:r>
        <w:rPr>
          <w:rStyle w:val="FootnoteAnchor"/>
          <w:rtl w:val="true"/>
        </w:rPr>
        <w:footnoteReference w:id="145"/>
      </w:r>
      <w:r>
        <w:rPr>
          <w:rFonts w:ascii="IRNazanin" w:hAnsi="IRNazanin" w:eastAsia="IRNazanin"/>
          <w:color w:val="111111"/>
          <w:sz w:val="28"/>
          <w:sz w:val="28"/>
          <w:szCs w:val="28"/>
          <w:rtl w:val="true"/>
          <w:lang w:bidi="fa-IR"/>
        </w:rPr>
        <w:t>، وهو بعید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الشیخ فی المبسوط التوقف فی هذا الحکم ، حیث أسنده إلی روایة الأصحاب </w:t>
      </w:r>
      <w:r>
        <w:rPr>
          <w:rStyle w:val="FootnoteAnchor"/>
          <w:rtl w:val="true"/>
        </w:rPr>
        <w:footnoteReference w:id="146"/>
      </w:r>
      <w:r>
        <w:rPr>
          <w:rFonts w:ascii="IRNazanin" w:hAnsi="IRNazanin" w:eastAsia="IRNazanin"/>
          <w:color w:val="111111"/>
          <w:sz w:val="28"/>
          <w:sz w:val="28"/>
          <w:szCs w:val="28"/>
          <w:rtl w:val="true"/>
          <w:lang w:bidi="fa-IR"/>
        </w:rPr>
        <w:t>، وهو فی محله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إطلاق العبارة یقتضی أنّ إخلال المستحاضة بشی‌ء من الأغسال مقتض لفساد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مشکل ، وقیدها الشارحون </w:t>
      </w:r>
      <w:r>
        <w:rPr>
          <w:rStyle w:val="FootnoteAnchor"/>
          <w:rtl w:val="true"/>
        </w:rPr>
        <w:footnoteReference w:id="147"/>
      </w:r>
      <w:r>
        <w:rPr>
          <w:rFonts w:ascii="IRNazanin" w:hAnsi="IRNazanin" w:eastAsia="IRNazanin"/>
          <w:color w:val="111111"/>
          <w:sz w:val="28"/>
          <w:sz w:val="28"/>
          <w:szCs w:val="28"/>
          <w:rtl w:val="true"/>
          <w:lang w:bidi="fa-IR"/>
        </w:rPr>
        <w:t xml:space="preserve">بالأغسال النهاریة ، وقطعوا بعدم </w:t>
      </w:r>
      <w:bookmarkStart w:id="72" w:name="pg15444_176074"/>
    </w:p>
    <w:p>
      <w:pPr>
        <w:pStyle w:val="BookText"/>
        <w:rPr/>
      </w:pPr>
      <w:bookmarkEnd w:id="72"/>
      <w:r>
        <w:rPr>
          <w:rFonts w:ascii="IRNazanin" w:hAnsi="IRNazanin" w:eastAsia="IRNazanin"/>
          <w:color w:val="111111"/>
          <w:sz w:val="28"/>
          <w:sz w:val="28"/>
          <w:szCs w:val="28"/>
          <w:rtl w:val="true"/>
          <w:lang w:bidi="fa-IR"/>
        </w:rPr>
        <w:t xml:space="preserve">توقف صوم الیوم علی غسل اللیلة المستقبلة وترددوا فی غسل اللیلة الماضیة </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وفصّل جدی فی روض الجنان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أنها إن قدّمت غسل الفجر لیلا أجزأها عن غسل العشاءین بالنسبة إلی الصوم ، وإن أخّرته إلی الفجر بطل الصوم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نبطله لو لم یکن غیره </w:t>
      </w:r>
      <w:r>
        <w:rPr>
          <w:rFonts w:eastAsia="IRNazanin" w:cs="IRNazanin"/>
          <w:color w:val="111111"/>
          <w:sz w:val="28"/>
          <w:szCs w:val="28"/>
          <w:rtl w:val="true"/>
          <w:lang w:bidi="fa-IR"/>
        </w:rPr>
        <w:t xml:space="preserve">) </w:t>
      </w:r>
      <w:r>
        <w:rPr>
          <w:rStyle w:val="FootnoteAnchor"/>
          <w:rtl w:val="true"/>
        </w:rPr>
        <w:footnoteReference w:id="149"/>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والمسألة محل توقف ، فإنّ الروایة مع تسلیم سندها إنما تدل علی فساد الصوم بترک الأغسال کلها ، فإثبات هذه الأحکام </w:t>
      </w:r>
      <w:r>
        <w:rPr>
          <w:rStyle w:val="FootnoteAnchor"/>
          <w:rtl w:val="true"/>
        </w:rPr>
        <w:footnoteReference w:id="151"/>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فیجب القطع بعدم وجوب تقدیم غسل الفجر علیه ، بل یکفی فعله للصلاة ، وأنّ الإخلال بما یجب علیها من الأغسال إنما یوجب القضاء خاصة ،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مباحث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 الشیخ أنه حکم بأنّ انقطاع دم الاستحاضة موجب للوضوء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وقیّده بعض الأصحاب بکونه انقطع للبرء ، أی الشفاء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 لکن لا یخفی أنّ الموجب له فی الحقیقة هو الدم السابق علی الانقطاع ، لا نفس الانقطاع ، وأنّ دم الاستحاضة یوجب الوضوء تارة والغسل أخری ، فإسناد الإیجاب إلی الانقطاع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 w:name="__RefHeading___Toc7105275_2142443653"/>
      <w:bookmarkStart w:id="74" w:name="_Toc26"/>
      <w:bookmarkEnd w:id="73"/>
      <w:r>
        <w:rPr>
          <w:rtl w:val="true"/>
        </w:rPr>
        <w:t>بعض أحکام المستحاضة</w:t>
      </w:r>
      <w:bookmarkEnd w:id="74"/>
    </w:p>
    <w:p>
      <w:pPr>
        <w:pStyle w:val="BookText"/>
        <w:rPr/>
      </w:pPr>
      <w:r>
        <w:rPr>
          <w:rFonts w:ascii="IRNazanin" w:hAnsi="IRNazanin" w:eastAsia="IRNazanin"/>
          <w:color w:val="111111"/>
          <w:sz w:val="28"/>
          <w:sz w:val="28"/>
          <w:szCs w:val="28"/>
          <w:rtl w:val="true"/>
          <w:lang w:bidi="fa-IR"/>
        </w:rPr>
        <w:t>والاقتصار علی إیجاب الوضوء خاصة لا یستقیم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المسألة لم نظفر فیها بنص من قبل أهل البیت علیهم السلام ، ولکن ما أفتی به الشیخ هو قول العامة ، بناء منهم علی أنّ حدث الاستحاضة یوجب الوضوء لا غیر ، فإذا انقطع بقی علی ما کان علیه ، ولما کان الأصحاب یوجبون به الغسل فلیکن مستمرا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ومحصله أنّ الحدث هو دم الاستحاضة ، فینبغی أن یترتب علیه مسببه ، وضوءا کان أو غسلا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قلنا إنّ المعتبر فیه وقوعه فی أوقات </w:t>
      </w:r>
      <w:r>
        <w:rPr>
          <w:rStyle w:val="FootnoteAnchor"/>
          <w:rtl w:val="true"/>
        </w:rPr>
        <w:footnoteReference w:id="155"/>
      </w:r>
      <w:r>
        <w:rPr>
          <w:rFonts w:ascii="Amiri" w:hAnsi="Amiri" w:eastAsia="Amiri" w:cs="Amiri"/>
          <w:color w:val="111111"/>
          <w:sz w:val="28"/>
          <w:sz w:val="28"/>
          <w:szCs w:val="28"/>
          <w:rtl w:val="true"/>
          <w:lang w:bidi="ar-SA"/>
        </w:rPr>
        <w:t>الصلاة وجب اعتباره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توضأت ودمها بحاله ، فانقطع بعد الطهارة قبل الدخول فی الصلاة ، قال فی المبسوط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استأنفت الوضوء ، لأن دمها حدث وقد زال العذر وظهر حکم الحدث ، ولو انقطع بعد الدخول فی الصلاة لم یجب الاستیناف ، لأنها دخلت فی الصلاة دخولا مشروعا ولا دلیل علی إیجاب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الفرق نظر ، إذ الوجه المقتضی لوجوب الاستئناف فی الصورة الأولی موجود فی الثانیة ، لأن الحدث کما یمنع من ابتداء الدخول فی الصلاة یمنع من استدامتها ، والتمسک بالاستصحاب ضعیف کما سبق تقریره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ومال فی المعتبر إلی عدم وجوب الاستئناف مطلقا </w:t>
      </w:r>
      <w:r>
        <w:rPr>
          <w:rStyle w:val="FootnoteAnchor"/>
          <w:rtl w:val="true"/>
        </w:rPr>
        <w:footnoteReference w:id="157"/>
      </w:r>
      <w:r>
        <w:rPr>
          <w:rFonts w:ascii="IRNazanin" w:hAnsi="IRNazanin" w:eastAsia="IRNazanin"/>
          <w:color w:val="111111"/>
          <w:sz w:val="28"/>
          <w:sz w:val="28"/>
          <w:szCs w:val="28"/>
          <w:rtl w:val="true"/>
          <w:lang w:bidi="fa-IR"/>
        </w:rPr>
        <w:t>، لأن خروج دمها بعد الطهارة معفو عنه ، فلم یکن مؤثرا فی نقضها ، والانقطاع لیس بحدث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متجه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أورده علیه فی الذکری </w:t>
      </w:r>
      <w:r>
        <w:rPr>
          <w:rStyle w:val="FootnoteAnchor"/>
          <w:rtl w:val="true"/>
        </w:rPr>
        <w:footnoteReference w:id="158"/>
      </w:r>
      <w:r>
        <w:rPr>
          <w:rFonts w:ascii="Amiri" w:hAnsi="Amiri" w:eastAsia="Amiri" w:cs="Amiri"/>
          <w:color w:val="111111"/>
          <w:sz w:val="28"/>
          <w:sz w:val="28"/>
          <w:szCs w:val="28"/>
          <w:rtl w:val="true"/>
          <w:lang w:bidi="ar-SA"/>
        </w:rPr>
        <w:t xml:space="preserve">، من أنّ العفو عن الدم الخارج بعد الطهارة إنما هو مع </w:t>
      </w:r>
      <w:bookmarkStart w:id="75" w:name="pg15444_176076"/>
    </w:p>
    <w:p>
      <w:pPr>
        <w:pStyle w:val="BookText"/>
        <w:rPr/>
      </w:pPr>
      <w:bookmarkEnd w:id="75"/>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النفاس</w:t>
      </w:r>
    </w:p>
    <w:p>
      <w:pPr>
        <w:pStyle w:val="BookText"/>
        <w:rPr/>
      </w:pPr>
      <w:r>
        <w:rPr>
          <w:rFonts w:ascii="Amiri" w:hAnsi="Amiri" w:eastAsia="Amiri" w:cs="Amiri"/>
          <w:color w:val="111111"/>
          <w:sz w:val="28"/>
          <w:sz w:val="28"/>
          <w:szCs w:val="28"/>
          <w:rtl w:val="true"/>
          <w:lang w:bidi="ar-SA"/>
        </w:rPr>
        <w:t xml:space="preserve">النفاس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الولادة ،</w:t>
      </w:r>
    </w:p>
    <w:p>
      <w:pPr>
        <w:pStyle w:val="BookText"/>
        <w:rPr/>
      </w:pPr>
      <w:r>
        <w:rPr>
          <w:rFonts w:ascii="IRNazanin" w:hAnsi="IRNazanin" w:eastAsia="IRNazanin"/>
          <w:color w:val="111111"/>
          <w:sz w:val="28"/>
          <w:sz w:val="28"/>
          <w:szCs w:val="28"/>
          <w:rtl w:val="true"/>
          <w:lang w:bidi="fa-IR"/>
        </w:rPr>
        <w:t>استمرار الدم لا مع الانقطاع ، مدفوع بعموم الإذن لها فی الصلاة بعد الوضوء ، المقتضی للعفو عما یخرج منها من الدم بعد ذلک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المستحاضة الاستظهار فی منع الدم من التعدی بقدر الإمکان ، کما یدل علیه الأمر فی الأخبار بالاحتشاء والاستثفار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یلزم من به السلس والبطن ، لقوله علیه السلام وقد سئل عن الرجل یقطر منه البول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یجعل خریطة إذا صلی </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یجب علی من به السلس أو جرح لا یرقی أن یغیر الشداد عند کل صلاة ، وإن وجب ذلک فی المستحاضة ، لاختصاص الاستحاضة بالنقل ، والتعدی قیاس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النفاس دم الولادة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النفاس 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ولادة المرأة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نفست المرأة ، ونفست ، بضم النون وفتحها ، وفی الحیض ، بالفتح لا غیر ، قاله الهروی فی الغریبین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مأخوذ إما من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الدم أو الولد ، أو من تنفس الرحم بالدم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نقله الفقهاء عن معناه اللغوی إلی معنی آخر ، وهو الدم الخارج من الرحم عقیب الولادة أو معها ، قاله الشیخ فی المبسوط والخلاف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المرتضی فی 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النفاس هو</w:t>
      </w:r>
    </w:p>
    <w:p>
      <w:pPr>
        <w:pStyle w:val="Heading2"/>
        <w:numPr>
          <w:ilvl w:val="1"/>
          <w:numId w:val="1"/>
        </w:numPr>
        <w:rPr/>
      </w:pPr>
      <w:bookmarkStart w:id="76" w:name="__RefHeading___Toc7105277_2142443653"/>
      <w:bookmarkStart w:id="77" w:name="_Toc27"/>
      <w:bookmarkEnd w:id="76"/>
      <w:r>
        <w:rPr>
          <w:rtl w:val="true"/>
        </w:rPr>
        <w:t>النفاس</w:t>
      </w:r>
      <w:bookmarkEnd w:id="7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 w:name="__RefHeading___Toc7105279_2142443653"/>
      <w:bookmarkStart w:id="79" w:name="_Toc28"/>
      <w:bookmarkEnd w:id="78"/>
      <w:r>
        <w:rPr>
          <w:rtl w:val="true"/>
        </w:rPr>
        <w:t>بیان النفاس</w:t>
      </w:r>
      <w:bookmarkEnd w:id="79"/>
    </w:p>
    <w:p>
      <w:pPr>
        <w:pStyle w:val="BookText"/>
        <w:rPr/>
      </w:pPr>
      <w:r>
        <w:rPr>
          <w:rFonts w:ascii="IRNazanin" w:hAnsi="IRNazanin" w:eastAsia="IRNazanin"/>
          <w:color w:val="111111"/>
          <w:sz w:val="28"/>
          <w:sz w:val="28"/>
          <w:szCs w:val="28"/>
          <w:rtl w:val="true"/>
          <w:lang w:bidi="fa-IR"/>
        </w:rPr>
        <w:t>الدم الذی تراه المرأة عقیب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کلام الشیخ فی الجمل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ذلک أنّ الخارج مع الولادة لا یکون نفاسا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 ، لحصول المعنی المشتق منه ، وخروجه بسبب الولادة ، فیتناوله إطلاق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المصنف فی المعتبر بعد إیراد القولین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والتحقیق أنّ ما تراه مع الطلق لیس بنفاس ، وکذا ما تراه عند الولادة قبل خروج الولد ، أما ما یخرج بعد ظهور شی‌ء من الولد فهو نفاس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بذلک رفع الخلاف ، وبه صرح فی المختلف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لا منافاة بینهما ، فإن کلام الشیخ فی الجمل محمول علی الغالب ، لا أنّ النفاس یجب أن یکون عقیب الولادة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وتصدق الولادة بخروج جزء مما یعدّ آدمیا ، أو مبدأ نشوء آدمی ، ولو کان مضغة مع الیقین ، علی ما قطع به المصنف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العلقة والنطفة فقد قطع المصنف فی المعتبر </w:t>
      </w:r>
      <w:r>
        <w:rPr>
          <w:rStyle w:val="FootnoteAnchor"/>
          <w:rtl w:val="true"/>
        </w:rPr>
        <w:footnoteReference w:id="166"/>
      </w:r>
      <w:r>
        <w:rPr>
          <w:rFonts w:ascii="IRNazanin" w:hAnsi="IRNazanin" w:eastAsia="IRNazanin"/>
          <w:color w:val="111111"/>
          <w:sz w:val="28"/>
          <w:sz w:val="28"/>
          <w:szCs w:val="28"/>
          <w:rtl w:val="true"/>
          <w:lang w:bidi="fa-IR"/>
        </w:rPr>
        <w:t xml:space="preserve">، والعلامة فی المنتهی </w:t>
      </w:r>
      <w:r>
        <w:rPr>
          <w:rStyle w:val="FootnoteAnchor"/>
          <w:rtl w:val="true"/>
        </w:rPr>
        <w:footnoteReference w:id="167"/>
      </w:r>
      <w:r>
        <w:rPr>
          <w:rFonts w:ascii="IRNazanin" w:hAnsi="IRNazanin" w:eastAsia="IRNazanin"/>
          <w:color w:val="111111"/>
          <w:sz w:val="28"/>
          <w:sz w:val="28"/>
          <w:szCs w:val="28"/>
          <w:rtl w:val="true"/>
          <w:lang w:bidi="fa-IR"/>
        </w:rPr>
        <w:t>بعدم ترتب الحکم علیهما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فرض العلم بکونه مبدأ نشوء إنسان بقول أربع من القوابل کان نفاسا </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وتوقف فیه بعض المحققین ، لانتفاء التسمیة </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واعترضه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وجه للتوقف بعد فرض العلم </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منشأ التوقف عدم صدق الولادة عرفا ، وإن علم أنه علقة ، فالتوقف فی محله</w:t>
      </w:r>
      <w:r>
        <w:rPr>
          <w:rFonts w:eastAsia="IRNazanin" w:cs="IRNazanin"/>
          <w:color w:val="111111"/>
          <w:sz w:val="28"/>
          <w:szCs w:val="28"/>
          <w:rtl w:val="true"/>
          <w:lang w:bidi="fa-IR"/>
        </w:rPr>
        <w:t xml:space="preserve">. </w:t>
      </w:r>
      <w:bookmarkStart w:id="80" w:name="pg15444_176078"/>
    </w:p>
    <w:p>
      <w:pPr>
        <w:pStyle w:val="BookText"/>
        <w:rPr/>
      </w:pPr>
      <w:bookmarkEnd w:id="80"/>
      <w:r>
        <w:rPr>
          <w:rFonts w:ascii="IRNazanin" w:hAnsi="IRNazanin" w:eastAsia="IRNazanin"/>
          <w:color w:val="111111"/>
          <w:sz w:val="28"/>
          <w:sz w:val="28"/>
          <w:szCs w:val="28"/>
          <w:rtl w:val="true"/>
          <w:lang w:bidi="fa-IR"/>
        </w:rPr>
        <w:t>ولیس لقلیله حدّ ، فجائز أن یکون لحظة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ولدت ولم تر دما لم یکن لها 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رأت قبل الولادة کان طهرا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لقلیله حدّ ، فجائز أن یکون لحظة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علمائنا وأکثر العامة ، لأن الشرع لم یقدره ، فیرجع فیه إلی الوجود ، ولما رواه علی بن یقطین فی الصحیح عن أبی الحسن علیه السلام ، إنه سأله عن النفساء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تدع الصلاة ما دامت تری الدم العبیط </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ولدت ولم تر دما لم یکن لها 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أنها لم تر دما فی الأیام المحکوم بکون الدم الموجود فیها نفاسا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أجمع الأصحاب علی أنّ النفاس لا یکون إلاّ مع الدم ، لأصالة البراءة مما لم یقم دلیل علی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وخالف فی ذلک بعض العامة ، فأوجب الغسل بخروج الولد </w:t>
      </w:r>
      <w:r>
        <w:rPr>
          <w:rStyle w:val="FootnoteAnchor"/>
          <w:rtl w:val="true"/>
        </w:rPr>
        <w:footnoteReference w:id="172"/>
      </w:r>
      <w:r>
        <w:rPr>
          <w:rFonts w:ascii="IRNazanin" w:hAnsi="IRNazanin" w:eastAsia="IRNazanin"/>
          <w:color w:val="111111"/>
          <w:sz w:val="28"/>
          <w:sz w:val="28"/>
          <w:szCs w:val="28"/>
          <w:rtl w:val="true"/>
          <w:lang w:bidi="fa-IR"/>
        </w:rPr>
        <w:t xml:space="preserve">، وجعله بعضهم حدثا أصغر </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وکلاهما باطل ، لأنه إیجاب شی‌ء 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امرأة ولدت علی عهد رسول الله صلی الله علیه و آله فلم تر دما ، فسمّیت الجفوف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رأت قبل الولادة کان طهرا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لیس بنفاس إجماعا ، ولا حیض عند المصنف ومن قال بمقالته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ما اخترناه یجب الحکم بکونه حیضا مع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اشتراط تخلّل أقل الطهر بینه وبین النفاس قولان ، أظهرهما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 وهو خیرة</w:t>
      </w:r>
    </w:p>
    <w:p>
      <w:pPr>
        <w:pStyle w:val="Heading3"/>
        <w:numPr>
          <w:ilvl w:val="2"/>
          <w:numId w:val="1"/>
        </w:numPr>
        <w:rPr/>
      </w:pPr>
      <w:bookmarkStart w:id="81" w:name="__RefHeading___Toc7105281_2142443653"/>
      <w:bookmarkStart w:id="82" w:name="_Toc29"/>
      <w:bookmarkEnd w:id="81"/>
      <w:r>
        <w:rPr>
          <w:rtl w:val="true"/>
        </w:rPr>
        <w:t>أقل النفاس</w:t>
      </w:r>
      <w:bookmarkEnd w:id="82"/>
    </w:p>
    <w:p>
      <w:pPr>
        <w:pStyle w:val="Heading3"/>
        <w:numPr>
          <w:ilvl w:val="2"/>
          <w:numId w:val="1"/>
        </w:numPr>
        <w:rPr/>
      </w:pPr>
      <w:bookmarkStart w:id="83" w:name="__RefHeading___Toc7105283_2142443653"/>
      <w:bookmarkStart w:id="84" w:name="_Toc30"/>
      <w:bookmarkEnd w:id="83"/>
      <w:r>
        <w:rPr>
          <w:rtl w:val="true"/>
        </w:rPr>
        <w:t>حکم من ولدت ولم تر دما</w:t>
      </w:r>
      <w:bookmarkEnd w:id="8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 w:name="__RefHeading___Toc7105285_2142443653"/>
      <w:bookmarkStart w:id="86" w:name="_Toc31"/>
      <w:bookmarkEnd w:id="85"/>
      <w:r>
        <w:rPr>
          <w:rtl w:val="true"/>
        </w:rPr>
        <w:t>حکم من تری الدم قبل الولادة</w:t>
      </w:r>
      <w:bookmarkStart w:id="87" w:name="pg15444_176079"/>
      <w:bookmarkEnd w:id="86"/>
    </w:p>
    <w:p>
      <w:pPr>
        <w:pStyle w:val="BookText"/>
        <w:rPr/>
      </w:pPr>
      <w:bookmarkEnd w:id="87"/>
      <w:r>
        <w:rPr>
          <w:rFonts w:ascii="IRNazanin" w:hAnsi="IRNazanin" w:eastAsia="IRNazanin"/>
          <w:color w:val="111111"/>
          <w:sz w:val="28"/>
          <w:sz w:val="28"/>
          <w:szCs w:val="28"/>
          <w:rtl w:val="true"/>
          <w:lang w:bidi="fa-IR"/>
        </w:rPr>
        <w:t>وأکثر النفاس عشرة أیام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العلامة فی التذکرة والمنتهی</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النفاس عشرة أیام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هذه المسألة ، فقال الشیخ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لها ترک الصلاة ولا الصوم إلاّ فی الأیام التی کانت تعتاد فیها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بعد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یکون حکم نفاسها أکثر من عشرة أیام</w:t>
      </w:r>
      <w:r>
        <w:rPr>
          <w:rStyle w:val="FootnoteAnchor"/>
          <w:rtl w:val="true"/>
        </w:rPr>
        <w:footnoteReference w:id="177"/>
      </w:r>
      <w:r>
        <w:rPr>
          <w:rFonts w:ascii="IRNazanin" w:hAnsi="IRNazanin" w:eastAsia="IRNazanin"/>
          <w:color w:val="111111"/>
          <w:sz w:val="28"/>
          <w:sz w:val="28"/>
          <w:szCs w:val="28"/>
          <w:rtl w:val="true"/>
          <w:lang w:bidi="fa-IR"/>
        </w:rPr>
        <w:t>، ونحوه قال فی الجمل والمبسوط</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وقال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النفاس ثمانیة عشر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جاءت الأخبار المعتمدة أن أقصی مدة النفاس عشرة أیام ، وعلیها أعمل لوضوحها عندی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وقال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أیام النفاس ثمانیة عشر یوما </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اختیار ابن الجنید</w:t>
      </w:r>
      <w:r>
        <w:rPr>
          <w:rStyle w:val="FootnoteAnchor"/>
          <w:rtl w:val="true"/>
        </w:rPr>
        <w:footnoteReference w:id="181"/>
      </w:r>
      <w:r>
        <w:rPr>
          <w:rFonts w:ascii="IRNazanin" w:hAnsi="IRNazanin" w:eastAsia="IRNazanin"/>
          <w:color w:val="111111"/>
          <w:sz w:val="28"/>
          <w:sz w:val="28"/>
          <w:szCs w:val="28"/>
          <w:rtl w:val="true"/>
          <w:lang w:bidi="fa-IR"/>
        </w:rPr>
        <w:t>، وابن بابویه فی کتابه</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أبی عقیل فی کتابه المتمسک</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أیامها عند آل الرسول صلی الله علیه و آله أیام حیضها ، وأکثره أحد وعشرون یوما ، فإن انقطع دمها فی تمام حیضها صلّت وصامت ، وإن لم ینقطع صبرت ثمانیة عشر یوما ، ثم استظهرت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7105287_2142443653"/>
      <w:bookmarkStart w:id="89" w:name="_Toc32"/>
      <w:bookmarkEnd w:id="88"/>
      <w:r>
        <w:rPr>
          <w:rtl w:val="true"/>
        </w:rPr>
        <w:t>أکثر النفاس</w:t>
      </w:r>
      <w:bookmarkEnd w:id="89"/>
    </w:p>
    <w:p>
      <w:pPr>
        <w:pStyle w:val="BookText"/>
        <w:rPr/>
      </w:pPr>
      <w:r>
        <w:rPr>
          <w:rFonts w:ascii="IRNazanin" w:hAnsi="IRNazanin" w:eastAsia="IRNazanin"/>
          <w:color w:val="111111"/>
          <w:sz w:val="28"/>
          <w:sz w:val="28"/>
          <w:szCs w:val="28"/>
          <w:rtl w:val="true"/>
          <w:lang w:bidi="fa-IR"/>
        </w:rPr>
        <w:t>بیوم أو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کثیرة الدم صبرت ثلاثة أیام ثم اغتسلت واحتشت واستثفرت وصلّت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وذهب جماعة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فی جملة من کتبه </w:t>
      </w:r>
      <w:r>
        <w:rPr>
          <w:rStyle w:val="FootnoteAnchor"/>
          <w:rtl w:val="true"/>
        </w:rPr>
        <w:footnoteReference w:id="185"/>
      </w:r>
      <w:r>
        <w:rPr>
          <w:rFonts w:ascii="IRNazanin" w:hAnsi="IRNazanin" w:eastAsia="IRNazanin"/>
          <w:color w:val="111111"/>
          <w:sz w:val="28"/>
          <w:sz w:val="28"/>
          <w:szCs w:val="28"/>
          <w:rtl w:val="true"/>
          <w:lang w:bidi="fa-IR"/>
        </w:rPr>
        <w:t xml:space="preserve">، والشهید فی الذکری </w:t>
      </w:r>
      <w:r>
        <w:rPr>
          <w:rStyle w:val="FootnoteAnchor"/>
          <w:rtl w:val="true"/>
        </w:rPr>
        <w:footnoteReference w:id="186"/>
      </w:r>
      <w:r>
        <w:rPr>
          <w:rFonts w:ascii="IRNazanin" w:hAnsi="IRNazanin" w:eastAsia="IRNazanin"/>
          <w:color w:val="111111"/>
          <w:sz w:val="28"/>
          <w:sz w:val="28"/>
          <w:szCs w:val="28"/>
          <w:rtl w:val="true"/>
          <w:lang w:bidi="fa-IR"/>
        </w:rPr>
        <w:t>إلی أنّ ذات العادة المستقرة فی الحیض تتنفس بقدر عادتها ، والمبتدئة بعشرة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 فی المختلف أنّ ذات العادة ترجع إلی عادتها ، والمبتدئة تصبر ثمانیة عشر یوما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والأخبار الواردة فی هذه المسألة </w:t>
      </w:r>
      <w:r>
        <w:rPr>
          <w:rStyle w:val="FootnoteAnchor"/>
          <w:rtl w:val="true"/>
        </w:rPr>
        <w:footnoteReference w:id="188"/>
      </w:r>
      <w:r>
        <w:rPr>
          <w:rFonts w:ascii="IRNazanin" w:hAnsi="IRNazanin" w:eastAsia="IRNazanin"/>
          <w:color w:val="111111"/>
          <w:sz w:val="28"/>
          <w:sz w:val="28"/>
          <w:szCs w:val="28"/>
          <w:rtl w:val="true"/>
          <w:lang w:bidi="fa-IR"/>
        </w:rPr>
        <w:t xml:space="preserve">مختلفة جدا علی وجه یشکل الجمع بینها ، 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أن أیام النفاس هی أیام الحیض ، وهی کثیرة ، فمن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عن زرارة ، عن أحدهما علیهماالسلام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النفساء تکفّ عن الصلاة أیامها التی کانت تمکث فیها ، ثم تغتسل کما تغتسل المستحاضة </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أیضا عن زرارة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النفساء متی تصلی؟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تقعد بقدر حیضها ، وتستظهر بیومین ، فإن انقطع الدم وإلا اغتسلت واحتشت واستثفرت وصلّت </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الحسن عن الفضیل بن یسار وزرارة ، عن أحدهما علیهماالسلام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النفساء تکفّ عن الصلاة أیام أقرائها التی کانت تمکث فیها ، ثم تغتسل وتعمل کما </w:t>
      </w:r>
    </w:p>
    <w:p>
      <w:pPr>
        <w:pStyle w:val="BookText"/>
        <w:rPr/>
      </w:pPr>
      <w:r>
        <w:rPr>
          <w:rFonts w:ascii="Amiri" w:hAnsi="Amiri" w:eastAsia="Amiri" w:cs="Amiri"/>
          <w:color w:val="111111"/>
          <w:sz w:val="28"/>
          <w:sz w:val="28"/>
          <w:szCs w:val="28"/>
          <w:rtl w:val="true"/>
          <w:lang w:bidi="ar-SA"/>
        </w:rPr>
        <w:t xml:space="preserve">تعمله المستحاضة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یونس بن یعقوب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النفساء تجلس أیام حیضها التی کانت تحیض ، ثم تستظهر وتغتسل وتصلی </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مالک بن أعین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النفساء یغشاها زوجها وهی فی نفاسها من الدم؟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إذا مضی لها منذ یوم وضعت بقدر عدة أیام حیضها ثم تستظهر بیوم فلا بأس بعد أن یغشاها زوجها ، یأمرها فتغتسل ثم یغشاها إن أحب </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فی التهذیب والاستبصار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روینا عن ابن سنان أن أیام النفاس مثل أیام الحیض </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علی هذه الروایة فی الکتابین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أنّ أیام النفاس ثمانیة عشر یوما کصحیحة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تقعد النفساء حتی تصلّی؟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ثمانی عشرة سبع عشرة ، ثم تغتسل وتحتشی وتصلی </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أخری له أیضا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النفساء </w:t>
      </w:r>
    </w:p>
    <w:p>
      <w:pPr>
        <w:pStyle w:val="BookText"/>
        <w:rPr/>
      </w:pPr>
      <w:r>
        <w:rPr>
          <w:rFonts w:ascii="IRNazanin" w:hAnsi="IRNazanin" w:eastAsia="IRNazanin"/>
          <w:color w:val="111111"/>
          <w:sz w:val="28"/>
          <w:sz w:val="28"/>
          <w:szCs w:val="28"/>
          <w:rtl w:val="true"/>
          <w:lang w:bidi="fa-IR"/>
        </w:rPr>
        <w:t xml:space="preserve">کم تقعد؟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أسماء بنت عمیس أمرها رسول الله أن تغتسل لثمان عشرة ، ولا بأس أن تستظهر بیومین </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ابن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تقعد النفساء تسع عشرة لیلة ، فإن رأت دما صنعت کما تصنع المستحاضة </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المصنف فی المعتبر عن هذه الروایات وما فی معناها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لا تصلح لمعارضة الأخبار المتضمنة للرجوع إلی العادة ، لأنها أکثر ، والکثرة أمارة الرجحان ، ولأن العمل بها أحوط للعبادة ، وأشبه بمقتضی الدلیل </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عنها الشیخ فی کتابی </w:t>
      </w:r>
      <w:r>
        <w:rPr>
          <w:rStyle w:val="FootnoteAnchor"/>
          <w:rtl w:val="true"/>
        </w:rPr>
        <w:footnoteReference w:id="199"/>
      </w:r>
      <w:r>
        <w:rPr>
          <w:rFonts w:ascii="IRNazanin" w:hAnsi="IRNazanin" w:eastAsia="IRNazanin"/>
          <w:color w:val="111111"/>
          <w:sz w:val="28"/>
          <w:sz w:val="28"/>
          <w:szCs w:val="28"/>
          <w:rtl w:val="true"/>
          <w:lang w:bidi="fa-IR"/>
        </w:rPr>
        <w:t>الأخبار بوجوه أقربها الحمل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الجمع بینهما أیضا بحمل الأخبار الواردة بالثمانیة عشر علی المبتدئة کما اختاره فی المختلف </w:t>
      </w:r>
      <w:r>
        <w:rPr>
          <w:rStyle w:val="FootnoteAnchor"/>
          <w:rtl w:val="true"/>
        </w:rPr>
        <w:footnoteReference w:id="200"/>
      </w:r>
      <w:r>
        <w:rPr>
          <w:rFonts w:ascii="IRNazanin" w:hAnsi="IRNazanin" w:eastAsia="IRNazanin"/>
          <w:color w:val="111111"/>
          <w:sz w:val="28"/>
          <w:sz w:val="28"/>
          <w:szCs w:val="28"/>
          <w:rtl w:val="true"/>
          <w:lang w:bidi="fa-IR"/>
        </w:rPr>
        <w:t>، أو بالتخییر بین الغسل بعد انقضاء العادة والصبر إلی انقضاء الثمانیة عشر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 فلا ریب فی أن للمعتادة الرجوع إلی العادة ، لاستفاضة الروایات الواردة بذلک وصراحتها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یحصل التردد فی المبتدئة خاصة من الروایات الواردة بالثمانیة عشر ، ومن أن مقتضی رجوع المعتادة إلی العادة کون النفاس حیضا فی المعنی ، فیکون أقصاه عشرة ، وطریق الاحتیاط بالنسبة إلیها واضح</w:t>
      </w:r>
      <w:r>
        <w:rPr>
          <w:rFonts w:eastAsia="IRNazanin" w:cs="IRNazanin"/>
          <w:color w:val="111111"/>
          <w:sz w:val="28"/>
          <w:szCs w:val="28"/>
          <w:rtl w:val="true"/>
          <w:lang w:bidi="fa-IR"/>
        </w:rPr>
        <w:t xml:space="preserve">. </w:t>
      </w:r>
      <w:bookmarkStart w:id="90" w:name="pg15444_176083"/>
    </w:p>
    <w:p>
      <w:pPr>
        <w:pStyle w:val="BookText"/>
        <w:rPr/>
      </w:pPr>
      <w:bookmarkEnd w:id="90"/>
      <w:r>
        <w:rPr>
          <w:rFonts w:ascii="IRNazanin" w:hAnsi="IRNazanin" w:eastAsia="IRNazanin"/>
          <w:color w:val="111111"/>
          <w:sz w:val="28"/>
          <w:sz w:val="28"/>
          <w:szCs w:val="28"/>
          <w:rtl w:val="true"/>
          <w:lang w:bidi="fa-IR"/>
        </w:rPr>
        <w:t>ولو کانت حاملا باثنین وتراخت ولادة أحدهما کان ابتداء نفاسها من الأول ، وعدد أیامها من وضع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فی المسألة روایات أخر دالة علی اعتبار ما زاد علی ذلک کصحیحة محمد بن مسلم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تقعد النفساء إذا لم ینقطع عنها الدم ثلاثین أربعین یوما إلی خمسین یوما </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علی بن یقطین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الماضی عن النفساء وکم یجب علیها ترک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تدع الصلاة ما دامت تری الدم العبیط إلی ثلاثین یوما ، فإذا رقّ وکانت صفرة اغتسلت وصلّت إن شاء الله </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عنها الشیخ فی کتابی الأخبار بالحمل علی التقیة </w:t>
      </w:r>
      <w:r>
        <w:rPr>
          <w:rStyle w:val="FootnoteAnchor"/>
          <w:rtl w:val="true"/>
        </w:rPr>
        <w:footnoteReference w:id="203"/>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بابویه فی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التی رویت فی قعودها أربعین یوما وما زاد إلی أن تطهر معلولة کلها ، وردت للتقیة ، لا یفتی بها إلا أهل الخلاف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حاملا باثنین وتأخرت ولادة أحدهما کان ابتداء نفاسها من وضع الأول ، وعدد أیامها من وضع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ما تراه المرأة من الدم بعد الولادة کل منهما یحکم بکونه نفاسا مستقلا لتعدد العلة فیعطی کل نفاس حکمه ، فتکون نفساء من وضع الأول ، ومع ولادة الثانی یتحقق لها نفاس آخر فیعتبر العدد من 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تخلل الطهر بینهما کما إذا کانت ولادة الثانی بعد مضی أکثر النفاس من وضع الأول ، وإن کان بعیدا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 w:name="__RefHeading___Toc7105289_2142443653"/>
      <w:bookmarkStart w:id="92" w:name="_Toc33"/>
      <w:bookmarkEnd w:id="91"/>
      <w:r>
        <w:rPr>
          <w:rtl w:val="true"/>
        </w:rPr>
        <w:t>حکم الحامل باثنین</w:t>
      </w:r>
      <w:bookmarkStart w:id="93" w:name="pg15444_176084"/>
      <w:bookmarkEnd w:id="92"/>
    </w:p>
    <w:p>
      <w:pPr>
        <w:pStyle w:val="BookText"/>
        <w:rPr/>
      </w:pPr>
      <w:bookmarkEnd w:id="93"/>
      <w:r>
        <w:rPr>
          <w:rFonts w:ascii="IRNazanin" w:hAnsi="IRNazanin" w:eastAsia="IRNazanin"/>
          <w:color w:val="111111"/>
          <w:sz w:val="28"/>
          <w:sz w:val="28"/>
          <w:szCs w:val="28"/>
          <w:rtl w:val="true"/>
          <w:lang w:bidi="fa-IR"/>
        </w:rPr>
        <w:t>ولو ولدت ولم تر دما ثم رأت فی العاشر کان ذلک نفاسا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رأت عقیب الولادة ثم طهرت ثم رأت العاشر أو قبله کان الدمان وما بینهما نفاسا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ویحرم علی النفساء ما یحرم علی الحائض ، وکذا ما یکره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تر دما ثم رأت فی العاشر کان ذلک نفاسا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التفریع جید علی ما ذهب إلیه المصنف من اعتبار العشرة مطلقا ، والمتجه تفریعا علی ما اخترناه تقییدها بما إذا کانت عادتها عشرة أو دونها وانقطع علی العاشر علی ما ذکره المصنف </w:t>
      </w:r>
      <w:r>
        <w:rPr>
          <w:rStyle w:val="FootnoteAnchor"/>
          <w:rtl w:val="true"/>
        </w:rPr>
        <w:footnoteReference w:id="205"/>
      </w:r>
      <w:r>
        <w:rPr>
          <w:rFonts w:ascii="IRNazanin" w:hAnsi="IRNazanin" w:eastAsia="IRNazanin"/>
          <w:color w:val="111111"/>
          <w:sz w:val="28"/>
          <w:sz w:val="28"/>
          <w:szCs w:val="28"/>
          <w:rtl w:val="true"/>
          <w:lang w:bidi="fa-IR"/>
        </w:rPr>
        <w:t xml:space="preserve">وغیره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واعلم ، أن هذا الحکم مقطوع به فی کلام الأصحاب ، وهو محل إشکال ، لعدم العلم بإسناد هذا الدم إلی الولادة ، وعدم ثبوت الإضافة إلیها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ویحرم علی النفساء ما یحرم علی الحائض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الأصحاب ، بل 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مذهب أهل العلم کافة </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الحجة ، وذکر جمع من الأصحاب </w:t>
      </w:r>
      <w:r>
        <w:rPr>
          <w:rStyle w:val="FootnoteAnchor"/>
          <w:rtl w:val="true"/>
        </w:rPr>
        <w:footnoteReference w:id="208"/>
      </w:r>
      <w:r>
        <w:rPr>
          <w:rFonts w:ascii="IRNazanin" w:hAnsi="IRNazanin" w:eastAsia="IRNazanin"/>
          <w:color w:val="111111"/>
          <w:sz w:val="28"/>
          <w:sz w:val="28"/>
          <w:szCs w:val="28"/>
          <w:rtl w:val="true"/>
          <w:lang w:bidi="fa-IR"/>
        </w:rPr>
        <w:t xml:space="preserve">أن النفساء کالحائض فی جمیع الأحکام ، واستثنی من ذلک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الأقل ،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الأکثر ، فإن فی أکثر النفاس خلافا مشهورا بخلاف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الحیض قد یدل علی البلوغ بخلاف النفاس</w:t>
      </w:r>
      <w:r>
        <w:rPr>
          <w:rFonts w:eastAsia="IRNazanin" w:cs="IRNazanin"/>
          <w:color w:val="111111"/>
          <w:sz w:val="28"/>
          <w:szCs w:val="28"/>
          <w:rtl w:val="true"/>
          <w:lang w:bidi="fa-IR"/>
        </w:rPr>
        <w:t>.</w:t>
      </w:r>
    </w:p>
    <w:p>
      <w:pPr>
        <w:pStyle w:val="Heading3"/>
        <w:numPr>
          <w:ilvl w:val="2"/>
          <w:numId w:val="1"/>
        </w:numPr>
        <w:rPr/>
      </w:pPr>
      <w:bookmarkStart w:id="94" w:name="__RefHeading___Toc7105291_2142443653"/>
      <w:bookmarkStart w:id="95" w:name="_Toc34"/>
      <w:bookmarkEnd w:id="94"/>
      <w:r>
        <w:rPr>
          <w:rtl w:val="true"/>
        </w:rPr>
        <w:t>حکم من لم تر الدم إلا فی العاشر</w:t>
      </w:r>
      <w:bookmarkEnd w:id="9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 w:name="__RefHeading___Toc7105293_2142443653"/>
      <w:bookmarkStart w:id="97" w:name="_Toc35"/>
      <w:bookmarkEnd w:id="96"/>
      <w:r>
        <w:rPr>
          <w:rtl w:val="true"/>
        </w:rPr>
        <w:t>أحکام النفساء</w:t>
      </w:r>
      <w:bookmarkStart w:id="98" w:name="pg15444_176085"/>
      <w:bookmarkEnd w:id="97"/>
    </w:p>
    <w:p>
      <w:pPr>
        <w:pStyle w:val="BookText"/>
        <w:rPr/>
      </w:pPr>
      <w:bookmarkEnd w:id="98"/>
      <w:r>
        <w:rPr>
          <w:rFonts w:ascii="IRNazanin" w:hAnsi="IRNazanin" w:eastAsia="IRNazanin"/>
          <w:color w:val="111111"/>
          <w:sz w:val="28"/>
          <w:sz w:val="28"/>
          <w:szCs w:val="28"/>
          <w:rtl w:val="true"/>
          <w:lang w:bidi="fa-IR"/>
        </w:rPr>
        <w:t>ولا یصحّ 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وغسلها کغسل الحائض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انقضاء العدة بالحیض دون النفاس غالبا ، ولو حملت من زنا ورأت قرائن فی زمان الحمل حسب النفاس قرءا آخر وانقضت العدة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یشترط فی النفاسین مضی أقل الطهر کما فی التوأمین بخلاف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النفساء لا ترجع إلی عادتها فی النفاس ولا إلی عادة نسائها بخلاف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وغسلها کغسل الحائض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العلماء کافة قاله فی المعتبر </w:t>
      </w:r>
      <w:r>
        <w:rPr>
          <w:rStyle w:val="FootnoteAnchor"/>
          <w:rtl w:val="true"/>
        </w:rPr>
        <w:footnoteReference w:id="209"/>
      </w:r>
      <w:r>
        <w:rPr>
          <w:rFonts w:ascii="IRNazanin" w:hAnsi="IRNazanin" w:eastAsia="IRNazanin"/>
          <w:color w:val="111111"/>
          <w:sz w:val="28"/>
          <w:sz w:val="28"/>
          <w:szCs w:val="28"/>
          <w:rtl w:val="true"/>
          <w:lang w:bidi="fa-IR"/>
        </w:rPr>
        <w:t xml:space="preserve">، ویدل علیه إطلاق الأمر بالغسل ، والکلام فی اکتفائها بالغسل عن الوضوء کما تقدم فی غسل الحیض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__RefHeading___Toc7105295_2142443653"/>
      <w:bookmarkStart w:id="100" w:name="_Toc36"/>
      <w:bookmarkEnd w:id="99"/>
      <w:r>
        <w:rPr>
          <w:rtl w:val="true"/>
        </w:rPr>
        <w:t>غسل النفساء</w:t>
      </w:r>
      <w:bookmarkStart w:id="101" w:name="pg15444_176086"/>
      <w:bookmarkEnd w:id="100"/>
    </w:p>
    <w:p>
      <w:pPr>
        <w:pStyle w:val="BookText"/>
        <w:rPr/>
      </w:pPr>
      <w:bookmarkEnd w:id="101"/>
      <w:r>
        <w:rPr>
          <w:rFonts w:ascii="IRNazanin" w:hAnsi="IRNazanin" w:eastAsia="IRNazanin"/>
          <w:color w:val="111111"/>
          <w:sz w:val="28"/>
          <w:sz w:val="28"/>
          <w:szCs w:val="28"/>
          <w:rtl w:val="true"/>
          <w:lang w:bidi="fa-IR"/>
        </w:rPr>
        <w:t>الفصل الخامس</w:t>
      </w:r>
    </w:p>
    <w:p>
      <w:pPr>
        <w:pStyle w:val="BookText"/>
        <w:rPr/>
      </w:pPr>
      <w:r>
        <w:rPr>
          <w:rFonts w:ascii="IRNazanin" w:hAnsi="IRNazanin" w:eastAsia="IRNazanin"/>
          <w:color w:val="111111"/>
          <w:sz w:val="28"/>
          <w:sz w:val="28"/>
          <w:szCs w:val="28"/>
          <w:rtl w:val="true"/>
          <w:lang w:bidi="fa-IR"/>
        </w:rPr>
        <w:t>فی أحکام الأموات</w:t>
      </w:r>
    </w:p>
    <w:p>
      <w:pPr>
        <w:pStyle w:val="BookText"/>
        <w:rPr/>
      </w:pPr>
      <w:r>
        <w:rPr>
          <w:rFonts w:ascii="IRNazanin" w:hAnsi="IRNazanin" w:eastAsia="IRNazanin"/>
          <w:color w:val="111111"/>
          <w:sz w:val="28"/>
          <w:sz w:val="28"/>
          <w:szCs w:val="28"/>
          <w:rtl w:val="true"/>
          <w:lang w:bidi="fa-IR"/>
        </w:rPr>
        <w:t xml:space="preserve">وهی خمسة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الاحتضار</w:t>
      </w:r>
    </w:p>
    <w:p>
      <w:pPr>
        <w:pStyle w:val="BookText"/>
        <w:rPr/>
      </w:pPr>
      <w:r>
        <w:rPr>
          <w:rFonts w:ascii="IRNazanin" w:hAnsi="IRNazanin" w:eastAsia="IRNazanin"/>
          <w:color w:val="111111"/>
          <w:sz w:val="28"/>
          <w:sz w:val="28"/>
          <w:szCs w:val="28"/>
          <w:rtl w:val="true"/>
          <w:lang w:bidi="fa-IR"/>
        </w:rPr>
        <w:t>ویجب فیه توجیه المیت إلی القبلة ، بأن یلقی علی ظهره ویجعل وجهه وباطن رجلیه إلی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الخامس فی أحکام الأموات ، وهی خمسة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أعاننا الله علیه وثبتنا بالقول الصادق لدیه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به إما لحضور الملائکة عنده ، أو لحضور أهله وأقاربه ، أو لحضور المؤمنین عنده لیشیعوه ، أو لاستحضاره عقله کما ورد فی الحدیث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فیه توجیه المیت إلی القبلة ، بأن یلقی علی ظهره ویجعل وجهه وباطن قدمیه إلی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 ، قال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ومستنده من الأخبار السلیمة سندا ومتنا ما رواه محمد بن یعقوب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 عن أبیه ، عن ابن أبی عمیر ، عن هشام بن سالم ، عن سلیمان بن خالد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 لأحدکم میّت فسجّوه تجاه القبلة ، وکذلک إذا</w:t>
      </w:r>
    </w:p>
    <w:p>
      <w:pPr>
        <w:pStyle w:val="Heading2"/>
        <w:numPr>
          <w:ilvl w:val="1"/>
          <w:numId w:val="1"/>
        </w:numPr>
        <w:rPr/>
      </w:pPr>
      <w:bookmarkStart w:id="102" w:name="__RefHeading___Toc7105297_2142443653"/>
      <w:bookmarkStart w:id="103" w:name="_Toc37"/>
      <w:bookmarkEnd w:id="102"/>
      <w:r>
        <w:rPr>
          <w:rtl w:val="true"/>
        </w:rPr>
        <w:t>أحکام الأموات</w:t>
      </w:r>
      <w:bookmarkEnd w:id="103"/>
    </w:p>
    <w:p>
      <w:pPr>
        <w:pStyle w:val="Heading3"/>
        <w:numPr>
          <w:ilvl w:val="2"/>
          <w:numId w:val="1"/>
        </w:numPr>
        <w:rPr/>
      </w:pPr>
      <w:bookmarkStart w:id="104" w:name="__RefHeading___Toc7105299_2142443653"/>
      <w:bookmarkStart w:id="105" w:name="_Toc38"/>
      <w:bookmarkEnd w:id="104"/>
      <w:r>
        <w:rPr>
          <w:rtl w:val="true"/>
        </w:rPr>
        <w:t xml:space="preserve">- </w:t>
      </w:r>
      <w:r>
        <w:rPr>
          <w:rtl w:val="true"/>
        </w:rPr>
        <w:t>الاحتضار</w:t>
      </w:r>
      <w:bookmarkEnd w:id="10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6" w:name="__RefHeading___Toc7105301_2142443653"/>
      <w:bookmarkStart w:id="107" w:name="_Toc39"/>
      <w:bookmarkEnd w:id="106"/>
      <w:r>
        <w:rPr>
          <w:rtl w:val="true"/>
        </w:rPr>
        <w:t>توجیه المحتضر إلی القبلة</w:t>
      </w:r>
      <w:bookmarkStart w:id="108" w:name="pg15444_176087"/>
      <w:bookmarkEnd w:id="107"/>
    </w:p>
    <w:p>
      <w:pPr>
        <w:pStyle w:val="BookText"/>
        <w:rPr/>
      </w:pPr>
      <w:bookmarkEnd w:id="108"/>
      <w:r>
        <w:rPr>
          <w:rFonts w:ascii="IRNazanin" w:hAnsi="IRNazanin" w:eastAsia="IRNazanin"/>
          <w:color w:val="111111"/>
          <w:sz w:val="28"/>
          <w:sz w:val="28"/>
          <w:szCs w:val="28"/>
          <w:rtl w:val="true"/>
          <w:lang w:bidi="fa-IR"/>
        </w:rPr>
        <w:t xml:space="preserve">غسل یحفر له موضع المغتسل تجاه القبلة ، فیکون مستقبل باطن قدمیه ووجهه إلی القبلة </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وأما غیره من الأخبار التی استدل بها علی الوجوب فلا یخلو من شی‌ء إما فی السند أو الدلالة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المناقشة فی هذه الروایة من حیث السند بإبراهیم بن هاشم حیث لم ینص علماؤنا علی توثیقه ، وبأن راویها وهو سلیمان بن خالد فی توثیقه کلام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حیث المتن بأنّ المتبادر منها أنّ التسجیة تجاه القبلة إنما یکون بعد الموت لا قبله ، ومن ثم ذهب جمع من الأصحاب </w:t>
      </w:r>
      <w:r>
        <w:rPr>
          <w:rStyle w:val="FootnoteAnchor"/>
          <w:rtl w:val="true"/>
        </w:rPr>
        <w:footnoteReference w:id="215"/>
      </w:r>
      <w:r>
        <w:rPr>
          <w:rFonts w:ascii="IRNazanin" w:hAnsi="IRNazanin" w:eastAsia="IRNazanin"/>
          <w:color w:val="111111"/>
          <w:sz w:val="28"/>
          <w:sz w:val="28"/>
          <w:szCs w:val="28"/>
          <w:rtl w:val="true"/>
          <w:lang w:bidi="fa-IR"/>
        </w:rPr>
        <w:t xml:space="preserve">منهم المصنف فی المعتبر </w:t>
      </w:r>
      <w:r>
        <w:rPr>
          <w:rStyle w:val="FootnoteAnchor"/>
          <w:rtl w:val="true"/>
        </w:rPr>
        <w:footnoteReference w:id="216"/>
      </w:r>
      <w:r>
        <w:rPr>
          <w:rFonts w:ascii="IRNazanin" w:hAnsi="IRNazanin" w:eastAsia="IRNazanin"/>
          <w:color w:val="111111"/>
          <w:sz w:val="28"/>
          <w:sz w:val="28"/>
          <w:szCs w:val="28"/>
          <w:rtl w:val="true"/>
          <w:lang w:bidi="fa-IR"/>
        </w:rPr>
        <w:t>إلی الاستحباب ، استضعافا لأدلة الوجوب ، وهو متجه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وکیفیة التوجیه ما ذکره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یلقی علی ظهره ویجعل وجهه وباطن قدمیه إلی القبلة بحیث لو جلس لکان مستقبلا ، وقد ورد بذلک روایات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سلیمان بن خالد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رواه الشیخ عن إبراهیم الشعیری ، عن غیر واحد ، عن أبی عبد الله علیه السلام ، فی توجیه المیت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تستقبل بوجهه القبلة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9" w:name="__RefHeading___Toc7105303_2142443653"/>
      <w:bookmarkStart w:id="110" w:name="_Toc40"/>
      <w:bookmarkEnd w:id="109"/>
      <w:r>
        <w:rPr>
          <w:rtl w:val="true"/>
        </w:rPr>
        <w:t>کیفیة التوجیه إلی القبلة</w:t>
      </w:r>
      <w:bookmarkStart w:id="111" w:name="pg15444_176088"/>
      <w:bookmarkEnd w:id="110"/>
    </w:p>
    <w:p>
      <w:pPr>
        <w:pStyle w:val="BookText"/>
        <w:rPr/>
      </w:pPr>
      <w:bookmarkEnd w:id="111"/>
      <w:r>
        <w:rPr>
          <w:rFonts w:ascii="IRNazanin" w:hAnsi="IRNazanin" w:eastAsia="IRNazanin"/>
          <w:color w:val="111111"/>
          <w:sz w:val="28"/>
          <w:sz w:val="28"/>
          <w:szCs w:val="28"/>
          <w:rtl w:val="true"/>
          <w:lang w:bidi="fa-IR"/>
        </w:rPr>
        <w:t xml:space="preserve">وهو فرض کفایة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وتجعل قدمیه مما یلی القبلة </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ویسقط الاستقبال به مع اشتباه القبلة ، لعدم إمکان توجیهه فی حالة واحدة إلی الجهات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یسقط بالموت أو یجب دوام الاستقبال به حیث یمکن؟ یحتمل الأول ، لصدق الامتثال ، وأصالة البراءة من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 لإطلاق روایة سلیمان بن خالد المتقدمة وغیرها من الأخبار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الأخبار سقوط الاستقبال بموته ، وأنّ الواجب أن یموت إلی القبلة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بعضها احتمال دوام الاستقبال ، ونبّه علیه ذکره حالة الغسل ووجوبه حال الصلاة والدفن ، وإن اختلفت الهیئة عندنا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أقف علی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الأخبار المتضمنة للسقوط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فالأولی دوام الاستقبال به ، وینبغی أن یکون کحالة الاحتضار ، لأنه المستفاد من الروایات المتضمنة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فرض علی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غرض الشارع قد یتعلق بتحصیل الفعل من کل واحد من المکلفین بعینه ،</w:t>
      </w:r>
    </w:p>
    <w:p>
      <w:pPr>
        <w:pStyle w:val="Heading4"/>
        <w:numPr>
          <w:ilvl w:val="3"/>
          <w:numId w:val="1"/>
        </w:numPr>
        <w:rPr/>
      </w:pPr>
      <w:bookmarkStart w:id="112" w:name="__RefHeading___Toc7105305_2142443653"/>
      <w:bookmarkStart w:id="113" w:name="_Toc41"/>
      <w:bookmarkEnd w:id="112"/>
      <w:r>
        <w:rPr>
          <w:rtl w:val="true"/>
        </w:rPr>
        <w:t>عدم سقوط التوجیه بالموت</w:t>
      </w:r>
      <w:bookmarkEnd w:id="11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4" w:name="__RefHeading___Toc7105307_2142443653"/>
      <w:bookmarkStart w:id="115" w:name="_Toc42"/>
      <w:bookmarkEnd w:id="114"/>
      <w:r>
        <w:rPr>
          <w:rtl w:val="true"/>
        </w:rPr>
        <w:t>التوجیه فرض کفایة</w:t>
      </w:r>
      <w:bookmarkStart w:id="116" w:name="pg15444_176089"/>
      <w:bookmarkEnd w:id="115"/>
    </w:p>
    <w:p>
      <w:pPr>
        <w:pStyle w:val="BookText"/>
        <w:rPr/>
      </w:pPr>
      <w:bookmarkEnd w:id="116"/>
      <w:r>
        <w:rPr>
          <w:rFonts w:ascii="IRNazanin" w:hAnsi="IRNazanin" w:eastAsia="IRNazanin"/>
          <w:color w:val="111111"/>
          <w:sz w:val="28"/>
          <w:sz w:val="28"/>
          <w:szCs w:val="28"/>
          <w:rtl w:val="true"/>
          <w:lang w:bidi="fa-IR"/>
        </w:rPr>
        <w:t>ویستحب تلقینه الشهادتین ، والإقرار بالنبی والأئمة علیهم السلام ، وکلمات الفرج ،</w:t>
      </w:r>
    </w:p>
    <w:p>
      <w:pPr>
        <w:pStyle w:val="BookText"/>
        <w:rPr/>
      </w:pPr>
      <w:r>
        <w:rPr>
          <w:rFonts w:ascii="IRNazanin" w:hAnsi="IRNazanin" w:eastAsia="IRNazanin"/>
          <w:color w:val="111111"/>
          <w:sz w:val="28"/>
          <w:sz w:val="28"/>
          <w:szCs w:val="28"/>
          <w:rtl w:val="true"/>
          <w:lang w:bidi="fa-IR"/>
        </w:rPr>
        <w:t>ویسمی وجوبا علی الأعیان کالصلاة والصوم ، وقد یتعلق بتحصیله لا من مباشر معیّن ، ویسمی وجوبا علی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یجب علی الجمیع ویسقط بفعل البعض أو یجب علی البعض خاصة؟ قیل بالأول </w:t>
      </w:r>
      <w:r>
        <w:rPr>
          <w:rStyle w:val="FootnoteAnchor"/>
          <w:rtl w:val="true"/>
        </w:rPr>
        <w:footnoteReference w:id="220"/>
      </w:r>
      <w:r>
        <w:rPr>
          <w:rFonts w:ascii="IRNazanin" w:hAnsi="IRNazanin" w:eastAsia="IRNazanin"/>
          <w:color w:val="111111"/>
          <w:sz w:val="28"/>
          <w:sz w:val="28"/>
          <w:szCs w:val="28"/>
          <w:rtl w:val="true"/>
          <w:lang w:bidi="fa-IR"/>
        </w:rPr>
        <w:t>، لأن الجمیع إذا ترکوه یأثمون ، وقیل بالثانی ، لأنه لو وجب علی الجمیع لما سقط بفعل البعض ، وتحقیق المسألة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بقاء الوجوب إلی أن یثبت وقوع الفعل شرعا ، وربما قیل بسقوطه بظن قیام الغیر به مطلقا </w:t>
      </w:r>
      <w:r>
        <w:rPr>
          <w:rStyle w:val="FootnoteAnchor"/>
          <w:rtl w:val="true"/>
        </w:rPr>
        <w:footnoteReference w:id="221"/>
      </w:r>
      <w:r>
        <w:rPr>
          <w:rFonts w:ascii="IRNazanin" w:hAnsi="IRNazanin" w:eastAsia="IRNazanin"/>
          <w:color w:val="111111"/>
          <w:sz w:val="28"/>
          <w:sz w:val="28"/>
          <w:szCs w:val="28"/>
          <w:rtl w:val="true"/>
          <w:lang w:bidi="fa-IR"/>
        </w:rPr>
        <w:t>،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تلقینه الشهادتین والإقرار بالنبی والأئمة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تلقینه الإقرار بالنبی صلی الله علیه و آله فی العبارة مکرر ، لأنه داخل فی تلقینه 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هذا الحکم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الحلبی فی الحسن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حضرت المیت قبل أن یموت فلقنه شهادة أن لا إله إلاّ الله ، وحده لا شریک له ، وأن محمدا عبده ورسوله </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خبر أبی بصیر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لقنوا موتاکم عند الموت شهادة أن لا إله إلاّ الله والولایة </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وکلمات الفرج</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7" w:name="__RefHeading___Toc7105309_2142443653"/>
      <w:bookmarkStart w:id="118" w:name="_Toc43"/>
      <w:bookmarkEnd w:id="117"/>
      <w:r>
        <w:rPr>
          <w:rtl w:val="true"/>
        </w:rPr>
        <w:t>استحباب تلقین المحتضر</w:t>
      </w:r>
      <w:bookmarkStart w:id="119" w:name="pg15444_176090"/>
      <w:bookmarkEnd w:id="118"/>
    </w:p>
    <w:p>
      <w:pPr>
        <w:pStyle w:val="BookText"/>
        <w:rPr/>
      </w:pPr>
      <w:bookmarkEnd w:id="119"/>
      <w:r>
        <w:rPr>
          <w:rFonts w:ascii="IRNazanin" w:hAnsi="IRNazanin" w:eastAsia="IRNazanin"/>
          <w:color w:val="111111"/>
          <w:sz w:val="28"/>
          <w:sz w:val="28"/>
          <w:szCs w:val="28"/>
          <w:rtl w:val="true"/>
          <w:lang w:bidi="fa-IR"/>
        </w:rPr>
        <w:t>ونقله إلی مصلاه ،</w:t>
      </w:r>
    </w:p>
    <w:p>
      <w:pPr>
        <w:pStyle w:val="BookText"/>
        <w:rPr/>
      </w:pPr>
      <w:r>
        <w:rPr>
          <w:rFonts w:ascii="IRNazanin" w:hAnsi="IRNazanin" w:eastAsia="IRNazanin"/>
          <w:color w:val="111111"/>
          <w:sz w:val="28"/>
          <w:sz w:val="28"/>
          <w:szCs w:val="28"/>
          <w:rtl w:val="true"/>
          <w:lang w:bidi="fa-IR"/>
        </w:rPr>
        <w:t xml:space="preserve">روی زرارة فی الحسن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أدرکت الرجل عند‌النزع فلقّنه کلمات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الحلیم الکریم ، لا إله إلا الله العلی العظیم ، سبحان الله رب السماوات السبع ، ورب الأرضین السبع ، وما فیهن وما بینهن ورب العرش العظیم ، والحمد لله رب العالمین </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ویستحب للمحتضر متابعة الملقّن فی ذلک ، لما رواه الحلبی فی الحسن ،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دخل علی رجل من بنی هاشم وهو یقضی ، 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ذلک ، یعنی هذه الکلمات فقالها ،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استنقذه من النار </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ویستحب للمحتضر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لی الکثیر من معاصیک ، واقبل منی الیسیر من طاعتک ، وروی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حضرتم میتا فقولوا له هذا الکلام لیقوله </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ولیکن آخر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فقد روی عن رسول الله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آخر کلامه لا إله إلا الله دخل الجنة </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ونقله إلی مصلاه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الموضع الذی کان یکثر الصلاة فیه أو علیه ، وإنما یستحب ذلک إذا تعسّر علیه الموت واشتد به النزع لا مطلقا ، لما رواه عبد الله بن سنان فی الصحیح ، عن الصادق علیه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0" w:name="__RefHeading___Toc7105311_2142443653"/>
      <w:bookmarkStart w:id="121" w:name="_Toc44"/>
      <w:bookmarkEnd w:id="120"/>
      <w:r>
        <w:rPr>
          <w:rtl w:val="true"/>
        </w:rPr>
        <w:t>استحباب نقل المحتضر إلی مصلاه</w:t>
      </w:r>
      <w:bookmarkStart w:id="122" w:name="pg15444_176091"/>
      <w:bookmarkEnd w:id="121"/>
    </w:p>
    <w:p>
      <w:pPr>
        <w:pStyle w:val="BookText"/>
        <w:rPr/>
      </w:pPr>
      <w:bookmarkEnd w:id="122"/>
      <w:r>
        <w:rPr>
          <w:rFonts w:ascii="IRNazanin" w:hAnsi="IRNazanin" w:eastAsia="IRNazanin"/>
          <w:color w:val="111111"/>
          <w:sz w:val="28"/>
          <w:sz w:val="28"/>
          <w:szCs w:val="28"/>
          <w:rtl w:val="true"/>
          <w:lang w:bidi="fa-IR"/>
        </w:rPr>
        <w:t>ویکون عنده مصباح إن مات لیلا ، ومن یقرأ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مات غمّضت عیناه ، وأطبق فوه ،</w:t>
      </w:r>
    </w:p>
    <w:p>
      <w:pPr>
        <w:pStyle w:val="BookText"/>
        <w:rPr/>
      </w:pPr>
      <w:r>
        <w:rPr>
          <w:rFonts w:ascii="IRNazanin" w:hAnsi="IRNazanin" w:eastAsia="IRNazanin"/>
          <w:color w:val="111111"/>
          <w:sz w:val="28"/>
          <w:sz w:val="28"/>
          <w:szCs w:val="28"/>
          <w:rtl w:val="true"/>
          <w:lang w:bidi="fa-IR"/>
        </w:rPr>
        <w:t xml:space="preserve">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عسر علی المیت موته ونزعه قرّب إلی مصلاه الذی کان یصلی فیه </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زرارة فی الحسن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اشتد علیه النزع فضعه فی مصلاه الذی کان یصلی فیه أو علیه </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عنده مصباح ان مات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الشیخان </w:t>
      </w:r>
      <w:r>
        <w:rPr>
          <w:rStyle w:val="FootnoteAnchor"/>
          <w:rtl w:val="true"/>
        </w:rPr>
        <w:footnoteReference w:id="230"/>
      </w:r>
      <w:r>
        <w:rPr>
          <w:rFonts w:ascii="IRNazanin" w:hAnsi="IRNazanin" w:eastAsia="IRNazanin"/>
          <w:color w:val="111111"/>
          <w:sz w:val="28"/>
          <w:sz w:val="28"/>
          <w:szCs w:val="28"/>
          <w:rtl w:val="true"/>
          <w:lang w:bidi="fa-IR"/>
        </w:rPr>
        <w:t xml:space="preserve">، واستدل علیه فی التهذیب بما روی أنه لما قبض أبو جعفر علیه السلام أمر أبو عبد الله علیه السلام بالسراج فی البیت الذی کان یسکنه حتی قبض أبو عبد الله علیه السلام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واعترضه المحقق الشیخ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 دل علیه الحدیث غیر المدعی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اشتهار الحکم بینهم کاف فی ثبوته ، للتسامح فی أدلة السنن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تضمنه الحدیث یندرج فیه المدعی ،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استحباب ذلک یقتضی استحباب الإسراج عند المیت بطریق أولی ، فالدلالة واضحة ، لکن السند ضعیف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مات غمّضت عیناه ، وأطبق فوه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لئلا یقبح منظره ، ولروایة أبی کهمش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موت إسماعیل بن جعفر</w:t>
      </w:r>
    </w:p>
    <w:p>
      <w:pPr>
        <w:pStyle w:val="Heading4"/>
        <w:numPr>
          <w:ilvl w:val="3"/>
          <w:numId w:val="1"/>
        </w:numPr>
        <w:rPr/>
      </w:pPr>
      <w:bookmarkStart w:id="123" w:name="__RefHeading___Toc7105313_2142443653"/>
      <w:bookmarkStart w:id="124" w:name="_Toc45"/>
      <w:bookmarkEnd w:id="123"/>
      <w:r>
        <w:rPr>
          <w:rtl w:val="true"/>
        </w:rPr>
        <w:t>استحباب الاسراج عند المیت لیلا</w:t>
      </w:r>
      <w:bookmarkEnd w:id="12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5" w:name="__RefHeading___Toc7105315_2142443653"/>
      <w:bookmarkStart w:id="126" w:name="_Toc46"/>
      <w:bookmarkEnd w:id="125"/>
      <w:r>
        <w:rPr>
          <w:rtl w:val="true"/>
        </w:rPr>
        <w:t>استحباب تغمیض عینی المحتضر وطبق فیه</w:t>
      </w:r>
      <w:bookmarkStart w:id="127" w:name="pg15444_176092"/>
      <w:bookmarkEnd w:id="126"/>
    </w:p>
    <w:p>
      <w:pPr>
        <w:pStyle w:val="BookText"/>
        <w:rPr/>
      </w:pPr>
      <w:bookmarkEnd w:id="127"/>
      <w:r>
        <w:rPr>
          <w:rFonts w:ascii="IRNazanin" w:hAnsi="IRNazanin" w:eastAsia="IRNazanin"/>
          <w:color w:val="111111"/>
          <w:sz w:val="28"/>
          <w:sz w:val="28"/>
          <w:szCs w:val="28"/>
          <w:rtl w:val="true"/>
          <w:lang w:bidi="fa-IR"/>
        </w:rPr>
        <w:t>ومدّت یداه إلی جنبیه ، وغطی بثوب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ویعجّل تجهیزه إلا أن یکون حاله مشتبهة ، فیستبرأ بعلامات الموت ، أو یصبر علیه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أن یطرح علی بطنه حدید ،</w:t>
      </w:r>
    </w:p>
    <w:p>
      <w:pPr>
        <w:pStyle w:val="BookText"/>
        <w:rPr/>
      </w:pPr>
      <w:r>
        <w:rPr>
          <w:rFonts w:ascii="IRNazanin" w:hAnsi="IRNazanin" w:eastAsia="IRNazanin"/>
          <w:color w:val="111111"/>
          <w:sz w:val="28"/>
          <w:sz w:val="28"/>
          <w:szCs w:val="28"/>
          <w:rtl w:val="true"/>
          <w:lang w:bidi="fa-IR"/>
        </w:rPr>
        <w:t xml:space="preserve">علیه السلام وأبوه جالس عنده فلما حضره الموت شدّ لحییه ، وغمّضه ، وغطی علیه الملحفة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ومدّت یداه إلی جنبیه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الأصحاب ، 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أعرف فیه نقلا عن أئمتنا علیهم السلام ، لکن لیکون أطوع للغاسل وأسهل للإدراج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ویعجّل تجهیزه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خلاف فی استحباب التعجیل ، وقد روی جابر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الناس لا ألفینّ رجلا مات له میت لیلا فانتظر به الصبح ، ولا رجلا مات له میت نهارا فانتظر به اللیل ، لا تنتظروا بموتاکم طلوع الشمس ولا غروبها ، عجّلوا بهم إلی مضاجعهم رحمکم الله تعالی ، 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یا رسول الله یرحمک الله </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فی غیر من اشتبه موته ، أما من اشتبه فیجب التربص به إلی أن یتحقق موته ، وقد ذکر من علاماته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انخساف صدغیه ، ومیل أنفه ، وامتداد جلدة وجهه ، وانخلاع کفه من ذراعه ، واسترخاء قدمیه ، إلی غیر ذلک من العلامات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أن یطرح علی بطنه 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 xml:space="preserve">، وقال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ذلک مذاکرة من</w:t>
      </w:r>
    </w:p>
    <w:p>
      <w:pPr>
        <w:pStyle w:val="Heading4"/>
        <w:numPr>
          <w:ilvl w:val="3"/>
          <w:numId w:val="1"/>
        </w:numPr>
        <w:rPr/>
      </w:pPr>
      <w:bookmarkStart w:id="128" w:name="__RefHeading___Toc7105317_2142443653"/>
      <w:bookmarkStart w:id="129" w:name="_Toc47"/>
      <w:bookmarkEnd w:id="128"/>
      <w:r>
        <w:rPr>
          <w:rtl w:val="true"/>
        </w:rPr>
        <w:t>استحباب مد یدی المحتضر</w:t>
      </w:r>
      <w:bookmarkEnd w:id="12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0" w:name="__RefHeading___Toc7105319_2142443653"/>
      <w:bookmarkStart w:id="131" w:name="_Toc48"/>
      <w:bookmarkEnd w:id="130"/>
      <w:r>
        <w:rPr>
          <w:rtl w:val="true"/>
        </w:rPr>
        <w:t>کراهة طرح حدیدة علی بطن المیت</w:t>
      </w:r>
      <w:bookmarkStart w:id="132" w:name="pg15444_176093"/>
      <w:bookmarkEnd w:id="131"/>
    </w:p>
    <w:p>
      <w:pPr>
        <w:pStyle w:val="BookText"/>
        <w:rPr/>
      </w:pPr>
      <w:bookmarkEnd w:id="132"/>
      <w:r>
        <w:rPr>
          <w:rFonts w:ascii="IRNazanin" w:hAnsi="IRNazanin" w:eastAsia="IRNazanin"/>
          <w:color w:val="111111"/>
          <w:sz w:val="28"/>
          <w:sz w:val="28"/>
          <w:szCs w:val="28"/>
          <w:rtl w:val="true"/>
          <w:lang w:bidi="fa-IR"/>
        </w:rPr>
        <w:t>وأن یحضره جنب أو 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التغسیل</w:t>
      </w:r>
    </w:p>
    <w:p>
      <w:pPr>
        <w:pStyle w:val="BookText"/>
        <w:rPr/>
      </w:pPr>
      <w:r>
        <w:rPr>
          <w:rFonts w:ascii="IRNazanin" w:hAnsi="IRNazanin" w:eastAsia="IRNazanin"/>
          <w:color w:val="111111"/>
          <w:sz w:val="28"/>
          <w:sz w:val="28"/>
          <w:szCs w:val="28"/>
          <w:rtl w:val="true"/>
          <w:lang w:bidi="fa-IR"/>
        </w:rPr>
        <w:t>وهو فرض علی الکفایة ، وکذا تکفینه ودفنه والصلاة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وأولی الناس به أولاهم بمیراثه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الشیوخ رحمهم الله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یحضره جنب أو 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أخرنا هذا الحکم وهو متقدم فی الترتیب ، لما وضعنا علیه قاعدة الکتاب من البدأة فی کل قسم بالواجب ، واتباعه بالندب ، وتأخر المکروه ، فاقتضی ذلک تأخیر هذا الحکم ، وبکراهة ذلک قال أهل العلم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علیه روایات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یونس بن یعقوب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تحضر الحائض المیت ولا الجنب عند التلقین ، ولا بأس أن یلیا غسله </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وعلل فی بعض الأخبار بأنّ الملائکة تتأذی بذلک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 التغسیل ، وهو فرض علی الکفایة وأولی الناس به أولاهم بمیراثه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 من یرث أولی ممن لا یرث ، فالطبقة الاولی متقدمة علی الثانیة وهکذا ، ویمکن أن یراد بالأولویة فی المیراث کثرة النصیب فیه ، إذ یصدق علی الأکثر نصیبا أنه أولی بالمیراث ، لکن لم یعتبر الأصحاب ذلک کما سیجی‌ء تحقیقه</w:t>
      </w:r>
      <w:r>
        <w:rPr>
          <w:rFonts w:eastAsia="IRNazanin" w:cs="IRNazanin"/>
          <w:color w:val="111111"/>
          <w:sz w:val="28"/>
          <w:szCs w:val="28"/>
          <w:rtl w:val="true"/>
          <w:lang w:bidi="fa-IR"/>
        </w:rPr>
        <w:t>.</w:t>
      </w:r>
    </w:p>
    <w:p>
      <w:pPr>
        <w:pStyle w:val="Heading4"/>
        <w:numPr>
          <w:ilvl w:val="3"/>
          <w:numId w:val="1"/>
        </w:numPr>
        <w:rPr/>
      </w:pPr>
      <w:bookmarkStart w:id="133" w:name="__RefHeading___Toc7105321_2142443653"/>
      <w:bookmarkStart w:id="134" w:name="_Toc49"/>
      <w:bookmarkEnd w:id="133"/>
      <w:r>
        <w:rPr>
          <w:rtl w:val="true"/>
        </w:rPr>
        <w:t>کراهة حضور الجنب والحائض عند المحتضر</w:t>
      </w:r>
      <w:bookmarkEnd w:id="134"/>
    </w:p>
    <w:p>
      <w:pPr>
        <w:pStyle w:val="Heading3"/>
        <w:numPr>
          <w:ilvl w:val="2"/>
          <w:numId w:val="1"/>
        </w:numPr>
        <w:rPr/>
      </w:pPr>
      <w:bookmarkStart w:id="135" w:name="__RefHeading___Toc7105323_2142443653"/>
      <w:bookmarkStart w:id="136" w:name="_Toc50"/>
      <w:bookmarkEnd w:id="135"/>
      <w:r>
        <w:rPr>
          <w:rtl w:val="true"/>
        </w:rPr>
        <w:t xml:space="preserve">- </w:t>
      </w:r>
      <w:r>
        <w:rPr>
          <w:rtl w:val="true"/>
        </w:rPr>
        <w:t>التغسیل</w:t>
      </w:r>
      <w:bookmarkEnd w:id="13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7" w:name="__RefHeading___Toc7105325_2142443653"/>
      <w:bookmarkStart w:id="138" w:name="_Toc51"/>
      <w:bookmarkEnd w:id="137"/>
      <w:r>
        <w:rPr>
          <w:rtl w:val="true"/>
        </w:rPr>
        <w:t>أولاهم بمیراثه أولاهم بتغسیله</w:t>
      </w:r>
      <w:bookmarkStart w:id="139" w:name="pg15444_176094"/>
      <w:bookmarkEnd w:id="138"/>
    </w:p>
    <w:p>
      <w:pPr>
        <w:pStyle w:val="BookText"/>
        <w:rPr/>
      </w:pPr>
      <w:bookmarkEnd w:id="139"/>
      <w:r>
        <w:rPr>
          <w:rFonts w:ascii="IRNazanin" w:hAnsi="IRNazanin" w:eastAsia="IRNazanin"/>
          <w:color w:val="111111"/>
          <w:sz w:val="28"/>
          <w:sz w:val="28"/>
          <w:szCs w:val="28"/>
          <w:rtl w:val="true"/>
          <w:lang w:bidi="fa-IR"/>
        </w:rPr>
        <w:t>وإذا کان الأولیاء رجالا ونساء فالرجال أولی ، والزوج أولی بالمرأة من کل أحد فی أحکامه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والأصل فی هذه المسألة روایة غیاث بن إبراهیم الرزامی ، عن جعفر ، عن أبیه ، عن علی علیهم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المیت أولی الناس به </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وهی مع ضعف سندها غیر دالة علی أنّ المراد بالأولویة الأولویة فی المیراث ، ولا یبعد أن یراد بالأولی بالمیت هنا أشد الناس به علاقة ، لأنه المتبادر ، والمسألة محل 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الأولیاء رجالا ونساء فالرجال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إطلاق العبارة یقتضی عدم الفرق فی هذا الحکم بین کون المیت رجلا أو امرأة ، وبهذا التعمیم جزم المتأخرون ، وذکروا أنه لو کان المیت امرأة لا یمکن الولی الذکر مباشرة تغسیلها أذن للمماثل ، فلا یصح فعله بدون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مخصوص بالرجل ، أما النساء فالنساء أولی بغسلهن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ورده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ثبوت مستنده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المتقدمة التی هی الأصل فی هذا الحکم إنما تتناول من یمکن وقوع الغسل منه ، ومتی انتفت دلالتها علی العموم وجب الرجوع فی غیر ما تضمنته إلی الأصل والعمومات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والزوج أولی بالمرأة من کل أحد فی أحکامها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المستند فی ذلک ما رواه الشیخ فی الموثق ، عن إسحاق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الزوج أحق بالمرأة حتی یضعها فی قبرها </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0" w:name="__RefHeading___Toc7105327_2142443653"/>
      <w:bookmarkStart w:id="141" w:name="_Toc52"/>
      <w:bookmarkEnd w:id="140"/>
      <w:r>
        <w:rPr>
          <w:rtl w:val="true"/>
        </w:rPr>
        <w:t>الزوج أولی بالمرأة</w:t>
      </w:r>
      <w:bookmarkEnd w:id="141"/>
    </w:p>
    <w:p>
      <w:pPr>
        <w:pStyle w:val="BookText"/>
        <w:rPr/>
      </w:pP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ومضمون الروایة متفق علیه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المسألة إجماعیة فلا بحث ، وإلاّ أمکن المناقشة فیها ، لضعف المستند ، ولأنه معارض بما رواه الشیخ فی الصحیح ، عن حفص بن البختری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المرأة تموت ومعها أخوها وزوجها أیهما یصلی علیها؟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أخوها أحق بالصلاة علیها </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وأجاب الشیخ عن هذه الروایة بالحمل علی التقیة </w:t>
      </w:r>
      <w:r>
        <w:rPr>
          <w:rStyle w:val="FootnoteAnchor"/>
          <w:rtl w:val="true"/>
        </w:rPr>
        <w:footnoteReference w:id="247"/>
      </w:r>
      <w:r>
        <w:rPr>
          <w:rFonts w:ascii="IRNazanin" w:hAnsi="IRNazanin" w:eastAsia="IRNazanin"/>
          <w:color w:val="111111"/>
          <w:sz w:val="28"/>
          <w:sz w:val="28"/>
          <w:szCs w:val="28"/>
          <w:rtl w:val="true"/>
          <w:lang w:bidi="fa-IR"/>
        </w:rPr>
        <w:t>، وهو إنما یتم مع التکافؤ فی السند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الأصحاب فی جواز تغسیل کل من الزوجین الآخر فی حال الاختیار ، فقال السید المرتضی فی شرح الرسالة </w:t>
      </w:r>
      <w:r>
        <w:rPr>
          <w:rStyle w:val="FootnoteAnchor"/>
          <w:rtl w:val="true"/>
        </w:rPr>
        <w:footnoteReference w:id="248"/>
      </w:r>
      <w:r>
        <w:rPr>
          <w:rFonts w:ascii="IRNazanin" w:hAnsi="IRNazanin" w:eastAsia="IRNazanin"/>
          <w:color w:val="111111"/>
          <w:sz w:val="28"/>
          <w:sz w:val="28"/>
          <w:szCs w:val="28"/>
          <w:rtl w:val="true"/>
          <w:lang w:bidi="fa-IR"/>
        </w:rPr>
        <w:t xml:space="preserve">، والشیخ فی الخلاف </w:t>
      </w:r>
      <w:r>
        <w:rPr>
          <w:rStyle w:val="FootnoteAnchor"/>
          <w:rtl w:val="true"/>
        </w:rPr>
        <w:footnoteReference w:id="249"/>
      </w:r>
      <w:r>
        <w:rPr>
          <w:rFonts w:ascii="IRNazanin" w:hAnsi="IRNazanin" w:eastAsia="IRNazanin"/>
          <w:color w:val="111111"/>
          <w:sz w:val="28"/>
          <w:sz w:val="28"/>
          <w:szCs w:val="28"/>
          <w:rtl w:val="true"/>
          <w:lang w:bidi="fa-IR"/>
        </w:rPr>
        <w:t xml:space="preserve">، وابن الجنید ، والجعفی </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لکل منهما تغسیل الآخر مجردا ، مع وجود المحارم وعدمهم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النهایة بالجواز أیضا إلا أنه اعتبر فیه کونه من وراء الثیاب </w:t>
      </w:r>
      <w:r>
        <w:rPr>
          <w:rStyle w:val="FootnoteAnchor"/>
          <w:rtl w:val="true"/>
        </w:rPr>
        <w:footnoteReference w:id="251"/>
      </w:r>
      <w:r>
        <w:rPr>
          <w:rFonts w:ascii="IRNazanin" w:hAnsi="IRNazanin" w:eastAsia="IRNazanin"/>
          <w:color w:val="111111"/>
          <w:sz w:val="28"/>
          <w:sz w:val="28"/>
          <w:szCs w:val="28"/>
          <w:rtl w:val="true"/>
          <w:lang w:bidi="fa-IR"/>
        </w:rPr>
        <w:t xml:space="preserve">، وقال فی کتابی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مختص بحال الاضطرار دون الاختیار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والأظهر جواز تغسیل کل منهما الآخر مجردا وإن کان الأفضل کونه من وراء القمیص کما فی مطلق التغسیل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 عن عبد الله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یصلح له أن ینظر إلی امرأته حین تموت؟ أو یغسلها إن لم یکن عندها </w:t>
      </w:r>
      <w:r>
        <w:rPr>
          <w:rStyle w:val="FootnoteAnchor"/>
          <w:rtl w:val="true"/>
        </w:rPr>
        <w:footnoteReference w:id="253"/>
      </w:r>
      <w:r>
        <w:rPr>
          <w:rFonts w:ascii="IRNazanin" w:hAnsi="IRNazanin" w:eastAsia="IRNazanin"/>
          <w:color w:val="111111"/>
          <w:sz w:val="28"/>
          <w:sz w:val="28"/>
          <w:szCs w:val="28"/>
          <w:rtl w:val="true"/>
          <w:lang w:bidi="fa-IR"/>
        </w:rPr>
        <w:t xml:space="preserve">من یغسلها ، وعن المرأة هل تنظر إلی مثل ذلک من زوجها حین یموت؟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بذلک ، إنما یفعل ذلک أهل المرأة کراهة أن ینظر زوجها إلی شی‌ء یکرهونه </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عن الرجل یخرج فی السفر ومعه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وامه وأخته ونحو هذا ، یلقی علی عورتها خرقة </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وفی الحسن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یغسل امرأته؟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إنما یمنعها أهلها تعصبا </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 أن الأفضل کونه من وراء الثیاب روایات کثیرة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الحلبی ، عن أبی عبد الله علیه السلام أنه سئل عن الرجل یموت ولیس عنده من یغسّله إلاّ النساء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تغسله امرأته أو ذو قرابة إن کانت له ، وتصبّ النساء الماء علیه صبّا ، وفی المرأة إذا ماتت یدخل زوجها یده تحت قمیصها فیغسلها </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یغسل امرأته؟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من </w:t>
      </w:r>
    </w:p>
    <w:p>
      <w:pPr>
        <w:pStyle w:val="BookText"/>
        <w:rPr/>
      </w:pPr>
      <w:r>
        <w:rPr>
          <w:rFonts w:ascii="IRNazanin" w:hAnsi="IRNazanin" w:eastAsia="IRNazanin"/>
          <w:color w:val="111111"/>
          <w:sz w:val="28"/>
          <w:sz w:val="28"/>
          <w:szCs w:val="28"/>
          <w:rtl w:val="true"/>
          <w:lang w:bidi="fa-IR"/>
        </w:rPr>
        <w:t xml:space="preserve">وراء الثوب </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أبی الصباح الکنانی ، عن أبی عبد الله علیه السلام ، فی الرجل یموت فی السفر فی أرض لیس معه إلا النساء؟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یدفن ولا یغسل ، والمرأة تکون مع الرجل بتلک المنزلة تدفن ولا تغسل ، إلاّ أن یکون زوجها معها ، فإن کان زوجها معها غسلها من فوق الدرع </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والجمع بین الأخبار وإن أمکن بتقیید الأخبار المطلقة بهذه الأحادیث ، إلاّ أن حمل هذه علی الاستحباب أولی ، لظهور تلک الأخبار فی الجواز مطلقا ، وثبوت استحباب ذلک فی مطلق التغسیل علی ما سنبینه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إطلاق النص وکلام الأصحاب یقتضی عدم الفرق فی الزوجة بین الحرة والأمة ، ولا بین الدائم والمنقطع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والمطلقة رجعیة زوجة بخلاف البائن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عبرة بانقضاء عدة المرأة عندنا ، بل لو نکحت جاز لها تغسیله وإن کان الفرض بعیدا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کذلک أخذا بالإطلاق</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ویجوز تغسیل السید لأمته قطعا ، والأظهر عدم جواز العکس مطلقا ، لانتقالها إلی غیره فحرم علیها النظر إلیه ، وربما فرّق بین أم الولد وغیرها ، لما روی من إیصاء زین العابدین علیه السلام أن تغسّله أم ولده </w:t>
      </w:r>
      <w:r>
        <w:rPr>
          <w:rStyle w:val="FootnoteAnchor"/>
          <w:rtl w:val="true"/>
        </w:rPr>
        <w:footnoteReference w:id="261"/>
      </w:r>
      <w:r>
        <w:rPr>
          <w:rFonts w:ascii="IRNazanin" w:hAnsi="IRNazanin" w:eastAsia="IRNazanin"/>
          <w:color w:val="111111"/>
          <w:sz w:val="28"/>
          <w:sz w:val="28"/>
          <w:szCs w:val="28"/>
          <w:rtl w:val="true"/>
          <w:lang w:bidi="fa-IR"/>
        </w:rPr>
        <w:t>، وفی الطریق ضعف</w:t>
      </w:r>
      <w:r>
        <w:rPr>
          <w:rFonts w:eastAsia="IRNazanin" w:cs="IRNazanin"/>
          <w:color w:val="111111"/>
          <w:sz w:val="28"/>
          <w:szCs w:val="28"/>
          <w:rtl w:val="true"/>
          <w:lang w:bidi="fa-IR"/>
        </w:rPr>
        <w:t xml:space="preserve">. </w:t>
      </w:r>
      <w:bookmarkStart w:id="142" w:name="pg15444_176098"/>
    </w:p>
    <w:p>
      <w:pPr>
        <w:pStyle w:val="BookText"/>
        <w:rPr/>
      </w:pPr>
      <w:bookmarkEnd w:id="142"/>
      <w:r>
        <w:rPr>
          <w:rFonts w:ascii="IRNazanin" w:hAnsi="IRNazanin" w:eastAsia="IRNazanin"/>
          <w:color w:val="111111"/>
          <w:sz w:val="28"/>
          <w:sz w:val="28"/>
          <w:szCs w:val="28"/>
          <w:rtl w:val="true"/>
          <w:lang w:bidi="fa-IR"/>
        </w:rPr>
        <w:t>ویجوز أن یغسل الکافر المسلم إذا لم یحضره مسلم ولا مسلمة ذات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تغسل الکافرة المسلمة إذا لم تکن مسلمة ولا ذو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یغسل الکافر المسلم إذا لم یحضره مسلم ولا مسلمة ذات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تغسل الکافرة المسلمة إذا لم تکن مسلمة ولا ذو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ذکره الشیخان </w:t>
      </w:r>
      <w:r>
        <w:rPr>
          <w:rStyle w:val="FootnoteAnchor"/>
          <w:rtl w:val="true"/>
        </w:rPr>
        <w:footnoteReference w:id="262"/>
      </w:r>
      <w:r>
        <w:rPr>
          <w:rFonts w:ascii="IRNazanin" w:hAnsi="IRNazanin" w:eastAsia="IRNazanin"/>
          <w:color w:val="111111"/>
          <w:sz w:val="28"/>
          <w:sz w:val="28"/>
          <w:szCs w:val="28"/>
          <w:rtl w:val="true"/>
          <w:lang w:bidi="fa-IR"/>
        </w:rPr>
        <w:t xml:space="preserve">وأتباعهما </w:t>
      </w:r>
      <w:r>
        <w:rPr>
          <w:rStyle w:val="FootnoteAnchor"/>
          <w:rtl w:val="true"/>
        </w:rPr>
        <w:footnoteReference w:id="263"/>
      </w:r>
      <w:r>
        <w:rPr>
          <w:rFonts w:ascii="IRNazanin" w:hAnsi="IRNazanin" w:eastAsia="IRNazanin"/>
          <w:color w:val="111111"/>
          <w:sz w:val="28"/>
          <w:sz w:val="28"/>
          <w:szCs w:val="28"/>
          <w:rtl w:val="true"/>
          <w:lang w:bidi="fa-IR"/>
        </w:rPr>
        <w:t xml:space="preserve">، واستدل علیه فی التهذیب بروایة عمار بن موسی ، عن أبی عبد الله علیه السلام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مات رجل مسلم ولیس معه رجل مسلم ولا امرأة مسلمة من ذوی قرابته ، ومعه رجال نصاری ونساء مسلمات لیس بینه وبینهنّ قرابة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یغتسل النصاری ثم یغسّلونه فقد اضطر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المرأة المسلمة تموت ولیس معها امرأة مسلمة ولا رجل مسلم من ذوی قرابتها ، ومعها نصرانیة ورجال مسلمون؟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تغتسل النصرانیة ثم تغسّلها </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عمرو بن خالد ، عن زید بن علی ، عن آبائه ، عن علیّ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أتی رسول الله صلی الله علیه و آله نفر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امرأة توفت معنا ولیس معها ذو محرم؟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صنعتم؟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صببنا علیها الماء صبا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وجدتم امرأة من أهل الکتاب تغسلها؟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یمّمتموها؟ </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وهما ضعیفتا السند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توقف فی هذا الحکم المصنف فی المعتبر </w:t>
      </w:r>
      <w:r>
        <w:rPr>
          <w:rStyle w:val="FootnoteAnchor"/>
          <w:rtl w:val="true"/>
        </w:rPr>
        <w:footnoteReference w:id="266"/>
      </w:r>
      <w:r>
        <w:rPr>
          <w:rFonts w:ascii="IRNazanin" w:hAnsi="IRNazanin" w:eastAsia="IRNazanin"/>
          <w:color w:val="111111"/>
          <w:sz w:val="28"/>
          <w:sz w:val="28"/>
          <w:szCs w:val="28"/>
          <w:rtl w:val="true"/>
          <w:lang w:bidi="fa-IR"/>
        </w:rPr>
        <w:t>، واستقرب الدفن من غیر غسل ، لأن الغسل مفتقر إلی النیة ، والکافر لا تصح منه نیة القربة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3" w:name="__RefHeading___Toc7105329_2142443653"/>
      <w:bookmarkStart w:id="144" w:name="_Toc53"/>
      <w:bookmarkEnd w:id="143"/>
      <w:r>
        <w:rPr>
          <w:rtl w:val="true"/>
        </w:rPr>
        <w:t>الکافر یغسل المسلم إذا لم یکن مسلم</w:t>
      </w:r>
      <w:bookmarkStart w:id="145" w:name="pg15444_176099"/>
      <w:bookmarkEnd w:id="144"/>
    </w:p>
    <w:p>
      <w:pPr>
        <w:pStyle w:val="BookText"/>
        <w:rPr/>
      </w:pPr>
      <w:bookmarkEnd w:id="145"/>
      <w:r>
        <w:rPr>
          <w:rFonts w:ascii="IRNazanin" w:hAnsi="IRNazanin" w:eastAsia="IRNazanin"/>
          <w:color w:val="111111"/>
          <w:sz w:val="28"/>
          <w:sz w:val="28"/>
          <w:szCs w:val="28"/>
          <w:rtl w:val="true"/>
          <w:lang w:bidi="fa-IR"/>
        </w:rPr>
        <w:t>ویغسل الرجل محارمه من وراء الثیاب إذا لم تکن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یغسل الرجل من لیست له بمحرم</w:t>
      </w:r>
    </w:p>
    <w:p>
      <w:pPr>
        <w:pStyle w:val="BookText"/>
        <w:rPr/>
      </w:pPr>
      <w:r>
        <w:rPr>
          <w:rFonts w:ascii="IRNazanin" w:hAnsi="IRNazanin" w:eastAsia="IRNazanin"/>
          <w:color w:val="111111"/>
          <w:sz w:val="28"/>
          <w:sz w:val="28"/>
          <w:szCs w:val="28"/>
          <w:rtl w:val="true"/>
          <w:lang w:bidi="fa-IR"/>
        </w:rPr>
        <w:t>والحق أنه متی ثبت نجاسة الذمی ، أو توقف الغسل علی النیة تعین المصیر إلی ما قاله فی المعتبر ، وإن نوزع فیهما أمکن إثبات هذا الحکم بالعمومات لا بخصوص هذین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ویغسل الرجل محارمه من وراء الثیاب إذا لم تکن مسلمة ، وکذا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حرم نکاحه مؤبدا بنسب ، أو رضاع ، أو مصاهرة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العبارة المنع من تغسیل الرجل محارمه فی حال الاختیار ، وجوّزه فی المنتهی من فوق الثیاب </w:t>
      </w:r>
      <w:r>
        <w:rPr>
          <w:rStyle w:val="FootnoteAnchor"/>
          <w:rtl w:val="true"/>
        </w:rPr>
        <w:footnoteReference w:id="267"/>
      </w:r>
      <w:r>
        <w:rPr>
          <w:rFonts w:ascii="IRNazanin" w:hAnsi="IRNazanin" w:eastAsia="IRNazanin"/>
          <w:color w:val="111111"/>
          <w:sz w:val="28"/>
          <w:sz w:val="28"/>
          <w:szCs w:val="28"/>
          <w:rtl w:val="true"/>
          <w:lang w:bidi="fa-IR"/>
        </w:rPr>
        <w:t xml:space="preserve">، والأظهر الجواز مطلقا ، تمسکا بمقتضی الأصل ، وصحیحة منصور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یخرج فی السفر ومعه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وامه وأخته ونحو هذا ، یلقی علی عورتها خرقة </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والعجب أنّ العلامة فی المنتهی </w:t>
      </w:r>
      <w:r>
        <w:rPr>
          <w:rStyle w:val="FootnoteAnchor"/>
          <w:rtl w:val="true"/>
        </w:rPr>
        <w:footnoteReference w:id="269"/>
      </w:r>
      <w:r>
        <w:rPr>
          <w:rFonts w:ascii="IRNazanin" w:hAnsi="IRNazanin" w:eastAsia="IRNazanin"/>
          <w:color w:val="111111"/>
          <w:sz w:val="28"/>
          <w:sz w:val="28"/>
          <w:szCs w:val="28"/>
          <w:rtl w:val="true"/>
          <w:lang w:bidi="fa-IR"/>
        </w:rPr>
        <w:t>استدل بهذا الخبر علی جواز الغسل من فوق الثیاب ، مع صراحته فی جواز التغسیل مجردا مع ستر العورة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یغسل الرجل من لیست بمحرم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مقطوع به فی کلام أکثر الأصحاب ، ونقل علیه المصنف فی المعتبر الإجماع </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الشیخ فی النهایة والمبسوط والخلاف بسقوط التیمم والحال هذه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6" w:name="__RefHeading___Toc7105331_2142443653"/>
      <w:bookmarkStart w:id="147" w:name="_Toc54"/>
      <w:bookmarkEnd w:id="146"/>
      <w:r>
        <w:rPr>
          <w:rtl w:val="true"/>
        </w:rPr>
        <w:t>یغسل الرجل محارمه فقط</w:t>
      </w:r>
      <w:bookmarkEnd w:id="147"/>
    </w:p>
    <w:p>
      <w:pPr>
        <w:pStyle w:val="BookText"/>
        <w:rPr/>
      </w:pPr>
      <w:r>
        <w:rPr>
          <w:rFonts w:ascii="IRNazanin" w:hAnsi="IRNazanin" w:eastAsia="IRNazanin"/>
          <w:color w:val="111111"/>
          <w:sz w:val="28"/>
          <w:sz w:val="28"/>
          <w:szCs w:val="28"/>
          <w:rtl w:val="true"/>
          <w:lang w:bidi="fa-IR"/>
        </w:rPr>
        <w:t xml:space="preserve">أیضا </w:t>
      </w:r>
      <w:r>
        <w:rPr>
          <w:rStyle w:val="FootnoteAnchor"/>
          <w:rtl w:val="true"/>
        </w:rPr>
        <w:footnoteReference w:id="271"/>
      </w:r>
      <w:r>
        <w:rPr>
          <w:rFonts w:ascii="IRNazanin" w:hAnsi="IRNazanin" w:eastAsia="IRNazanin"/>
          <w:color w:val="111111"/>
          <w:sz w:val="28"/>
          <w:sz w:val="28"/>
          <w:szCs w:val="28"/>
          <w:rtl w:val="true"/>
          <w:lang w:bidi="fa-IR"/>
        </w:rPr>
        <w:t xml:space="preserve">، وبه قطع فی المعتبر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المانع من الغسل مانع من التیمم وإن کان الاطلاع مع التیمم أقل ، لکن النظر محرّم قلیله وکثیره </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عن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أوجب التغسیل من وراء الثیاب </w:t>
      </w:r>
      <w:r>
        <w:rPr>
          <w:rStyle w:val="FootnoteAnchor"/>
          <w:rtl w:val="true"/>
        </w:rPr>
        <w:footnoteReference w:id="273"/>
      </w:r>
      <w:r>
        <w:rPr>
          <w:rFonts w:ascii="IRNazanin" w:hAnsi="IRNazanin" w:eastAsia="IRNazanin"/>
          <w:color w:val="111111"/>
          <w:sz w:val="28"/>
          <w:sz w:val="28"/>
          <w:szCs w:val="28"/>
          <w:rtl w:val="true"/>
          <w:lang w:bidi="fa-IR"/>
        </w:rPr>
        <w:t xml:space="preserve">، وعن ابن زهرة أنه شرط تغمیض العینین </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سقوط الغسل والتیمم مع انتفاء المماثلة والمحرمیة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الحلبی فی الصحیح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سأله عن المرأة تموت فی سفر ولیس معها ذو محرم ولا نساء؟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تدفن کما هی بثیابها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الرجل یموت ولیس معه ذو محرم ولا رجال؟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یدفن کما هو فی ثیابه </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عبد الله بن أبی یعفور فی الصحیح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یموت فی السفر مع النساء لیس معهن رجل کیف یصنعن به؟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یلففنه لفّا فی ثیابه ویدفنه ولا یغسّلنه </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أبو الصباح الکنانی فی الصحیح أیضا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الرجل یموت فی السفر فی أرض لیس معه إلاّ النساء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یدفن ولا یغسل ، والمرأة تکون مع الرجال بتلک المنزلة تدفن ولا تغسل </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وهذه الأخبار صریحة فی سقوط </w:t>
      </w:r>
      <w:bookmarkStart w:id="148" w:name="pg15444_176101"/>
    </w:p>
    <w:p>
      <w:pPr>
        <w:pStyle w:val="BookText"/>
        <w:rPr/>
      </w:pPr>
      <w:bookmarkEnd w:id="148"/>
      <w:r>
        <w:rPr>
          <w:rFonts w:ascii="IRNazanin" w:hAnsi="IRNazanin" w:eastAsia="IRNazanin"/>
          <w:color w:val="111111"/>
          <w:sz w:val="28"/>
          <w:sz w:val="28"/>
          <w:szCs w:val="28"/>
          <w:rtl w:val="true"/>
          <w:lang w:bidi="fa-IR"/>
        </w:rPr>
        <w:t xml:space="preserve">إلا ولها دون ثلاث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ویغسلها مجرّدة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التغسیل ، وظاهرها سقوط التیمم أیضا وإلاّ لذکر ، إذ المقام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مقابل هذه الروایات روایتان ضعیفتا السند جدّا ، تضمنت إحداهما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المرأة إذا ماتت بین رجال أجانب یصبّون علیها الماء من وراء الثیاب </w:t>
      </w:r>
      <w:r>
        <w:rPr>
          <w:rFonts w:eastAsia="IRNazanin" w:cs="IRNazanin"/>
          <w:color w:val="111111"/>
          <w:sz w:val="28"/>
          <w:szCs w:val="28"/>
          <w:rtl w:val="true"/>
          <w:lang w:bidi="fa-IR"/>
        </w:rPr>
        <w:t xml:space="preserve">» </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وتضمنت الأخری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أنهم یغسلون منها ما أوجب الله تعالی علیه التیمم </w:t>
      </w:r>
      <w:r>
        <w:rPr>
          <w:rFonts w:eastAsia="IRNazanin" w:cs="IRNazanin"/>
          <w:color w:val="111111"/>
          <w:sz w:val="28"/>
          <w:szCs w:val="28"/>
          <w:rtl w:val="true"/>
          <w:lang w:bidi="fa-IR"/>
        </w:rPr>
        <w:t xml:space="preserve">» </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وضعفهما مع وجود المعارض السلیم یمنع من العمل بهما ، وحملهما الشیخ فی التهذیب علی الاستحباب </w:t>
      </w:r>
      <w:r>
        <w:rPr>
          <w:rStyle w:val="FootnoteAnchor"/>
          <w:rtl w:val="true"/>
        </w:rPr>
        <w:footnoteReference w:id="280"/>
      </w:r>
      <w:r>
        <w:rPr>
          <w:rFonts w:ascii="IRNazanin" w:hAnsi="IRNazanin" w:eastAsia="IRNazanin"/>
          <w:color w:val="111111"/>
          <w:sz w:val="28"/>
          <w:sz w:val="28"/>
          <w:szCs w:val="28"/>
          <w:rtl w:val="true"/>
          <w:lang w:bidi="fa-IR"/>
        </w:rPr>
        <w:t>، وهو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ولها دون ثلاث سنین ، وکذا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تغسل من لیس لها بمحرم إلاّ من کان له دون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الحکم مستثنی من منع تغسیل غیر المماثل ، وإطلاق العبارة یقتضی جواز ذلک اختیارا ، وشرط الشیخ فی النهایة فیه عدم المماثل </w:t>
      </w:r>
      <w:r>
        <w:rPr>
          <w:rStyle w:val="FootnoteAnchor"/>
          <w:rtl w:val="true"/>
        </w:rPr>
        <w:footnoteReference w:id="281"/>
      </w:r>
      <w:r>
        <w:rPr>
          <w:rFonts w:ascii="IRNazanin" w:hAnsi="IRNazanin" w:eastAsia="IRNazanin"/>
          <w:color w:val="111111"/>
          <w:sz w:val="28"/>
          <w:sz w:val="28"/>
          <w:szCs w:val="28"/>
          <w:rtl w:val="true"/>
          <w:lang w:bidi="fa-IR"/>
        </w:rPr>
        <w:t xml:space="preserve">، وجوز المفید </w:t>
      </w:r>
      <w:r>
        <w:rPr>
          <w:rStyle w:val="FootnoteAnchor"/>
          <w:rtl w:val="true"/>
        </w:rPr>
        <w:footnoteReference w:id="282"/>
      </w:r>
      <w:r>
        <w:rPr>
          <w:rFonts w:ascii="IRNazanin" w:hAnsi="IRNazanin" w:eastAsia="IRNazanin"/>
          <w:color w:val="111111"/>
          <w:sz w:val="28"/>
          <w:sz w:val="28"/>
          <w:szCs w:val="28"/>
          <w:rtl w:val="true"/>
          <w:lang w:bidi="fa-IR"/>
        </w:rPr>
        <w:t xml:space="preserve">وسلار </w:t>
      </w:r>
      <w:r>
        <w:rPr>
          <w:rStyle w:val="FootnoteAnchor"/>
          <w:rtl w:val="true"/>
        </w:rPr>
        <w:footnoteReference w:id="283"/>
      </w:r>
      <w:r>
        <w:rPr>
          <w:rFonts w:ascii="IRNazanin" w:hAnsi="IRNazanin" w:eastAsia="IRNazanin"/>
          <w:color w:val="111111"/>
          <w:sz w:val="28"/>
          <w:sz w:val="28"/>
          <w:szCs w:val="28"/>
          <w:rtl w:val="true"/>
          <w:lang w:bidi="fa-IR"/>
        </w:rPr>
        <w:t xml:space="preserve">للمرأة تغسیل ابن خمس سنین مجردا ، والصدوق بنت أقل من خمس سنین مجردة </w:t>
      </w:r>
      <w:r>
        <w:rPr>
          <w:rStyle w:val="FootnoteAnchor"/>
          <w:rtl w:val="true"/>
        </w:rPr>
        <w:footnoteReference w:id="284"/>
      </w:r>
      <w:r>
        <w:rPr>
          <w:rFonts w:ascii="IRNazanin" w:hAnsi="IRNazanin" w:eastAsia="IRNazanin"/>
          <w:color w:val="111111"/>
          <w:sz w:val="28"/>
          <w:sz w:val="28"/>
          <w:szCs w:val="28"/>
          <w:rtl w:val="true"/>
          <w:lang w:bidi="fa-IR"/>
        </w:rPr>
        <w:t>، ومنع المصنف فی المعتبر من تغسیل الرجل الصبیة مطلقا ، وجوز للمرأة تغسیل ابن الثلاث اختیارا أو اضطرارا ، فارقا بینهما بأن الشرع أذن فی اطلاع النساء علی الصبی ، لافتقاره إلیهن فی التربیة ، ولیس</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9" w:name="__RefHeading___Toc7105333_2142443653"/>
      <w:bookmarkStart w:id="150" w:name="_Toc55"/>
      <w:bookmarkEnd w:id="149"/>
      <w:r>
        <w:rPr>
          <w:rtl w:val="true"/>
        </w:rPr>
        <w:t>یغسل الرجل من لها دون ثلاث سنین</w:t>
      </w:r>
      <w:bookmarkEnd w:id="150"/>
    </w:p>
    <w:p>
      <w:pPr>
        <w:pStyle w:val="BookText"/>
        <w:rPr/>
      </w:pPr>
      <w:r>
        <w:rPr>
          <w:rFonts w:ascii="IRNazanin" w:hAnsi="IRNazanin" w:eastAsia="IRNazanin"/>
          <w:color w:val="111111"/>
          <w:sz w:val="28"/>
          <w:sz w:val="28"/>
          <w:szCs w:val="28"/>
          <w:rtl w:val="true"/>
          <w:lang w:bidi="fa-IR"/>
        </w:rPr>
        <w:t xml:space="preserve">کذلک الصبیة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حرمة النظر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وقفت علیه فی هذه المسألة من الأخبار ما رواه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w:t>
      </w:r>
      <w:r>
        <w:rPr>
          <w:rStyle w:val="FootnoteAnchor"/>
          <w:rtl w:val="true"/>
        </w:rPr>
        <w:footnoteReference w:id="286"/>
      </w:r>
      <w:r>
        <w:rPr>
          <w:rFonts w:ascii="IRNazanin" w:hAnsi="IRNazanin" w:eastAsia="IRNazanin"/>
          <w:color w:val="111111"/>
          <w:sz w:val="28"/>
          <w:sz w:val="28"/>
          <w:szCs w:val="28"/>
          <w:rtl w:val="true"/>
          <w:lang w:bidi="fa-IR"/>
        </w:rPr>
        <w:t xml:space="preserve">النمیر مولی الحارث بن المغیرة النضری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عن الصبی إلی کم تغسّله النساء؟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ثلاث سنین </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الشیخ فی التهذیب عن محمد بن أحمد بن یحیی مرسلا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الجاریة تموت مع الرجل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کانت بنت أقل من خمس سنین أو ست دفنت ولم تغسل </w:t>
      </w:r>
      <w:r>
        <w:rPr>
          <w:rFonts w:eastAsia="IRNazanin" w:cs="IRNazanin"/>
          <w:color w:val="111111"/>
          <w:sz w:val="28"/>
          <w:szCs w:val="28"/>
          <w:rtl w:val="true"/>
          <w:lang w:bidi="fa-IR"/>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وقال ابن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وهم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 فی الذکری أنّ الموجود فی جامع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بنت أکثر من خمس أو ست دفنت ولم تغسل ، فإن کانت بنت أقل من خمس غسّلت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کان فالروایتان ضعیفتا السند جدا ، فلا یجوز التمسک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فلا بأس بالعمل بمضمونهما ، لاعتضادهما بالأصل والعمومات ، مضافا إلی عدم ثبوت تحریم اللمس والنظر إلی الصغیر والصغیرة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تظهر قوة القول بالتحدید بالخمس</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فینبغی أن یکون ذلک تابعا لجواز النظر واللمس ، ولتحقیق المسألة محل آخر</w:t>
      </w:r>
      <w:r>
        <w:rPr>
          <w:rFonts w:eastAsia="IRNazanin" w:cs="IRNazanin"/>
          <w:color w:val="111111"/>
          <w:sz w:val="28"/>
          <w:szCs w:val="28"/>
          <w:rtl w:val="true"/>
          <w:lang w:bidi="fa-IR"/>
        </w:rPr>
        <w:t xml:space="preserve">. </w:t>
      </w:r>
      <w:bookmarkStart w:id="151" w:name="pg15444_176103"/>
    </w:p>
    <w:p>
      <w:pPr>
        <w:pStyle w:val="BookText"/>
        <w:rPr/>
      </w:pPr>
      <w:bookmarkEnd w:id="151"/>
      <w:r>
        <w:rPr>
          <w:rFonts w:ascii="IRNazanin" w:hAnsi="IRNazanin" w:eastAsia="IRNazanin"/>
          <w:color w:val="111111"/>
          <w:sz w:val="28"/>
          <w:sz w:val="28"/>
          <w:szCs w:val="28"/>
          <w:rtl w:val="true"/>
          <w:lang w:bidi="fa-IR"/>
        </w:rPr>
        <w:t>وکل مظهر للشهادتین وإن لم یکن معتقدا للحق یجوز تغسیله ، عدا الخوارج والغلاة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والشهید الذی قتل بین یدی الإمام ومات فی المعرکة لا یغسل ولا یکفن ، ویصلّی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مظهر للشهادتین وإن لم یکن معتقدا للحق یجوز تغسیله ، عدا الخوارج والغلاة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خالف فی ذلک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المقنعة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لأحد من أهل الإیمان أن یغسل مخالفا للحق فی الولایة ، ولا یصلی علیه إلاّ أن تدعوه ضرورة إلی ذلک من جهة التقیة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له الشیخ فی التهذیب بأن المخالف لأهل الحق کافر ، فیجب أن یکون حکمه حکم الکفار إلاّ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غسل الکافر لا یجوز فیجب أن یکون غسل المخالفین أیضا غیر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یدل علی أنّ غسل الکافر لا یجوز إجماع الأمة ، لأنه لا خلاف بینهم فی أنّ ذلک محظور فی الشریعة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والمسألة قویة الإشکال ، وإن کان الأظهر عدم وجوب تغسیل غیر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ویلحق بالمسلم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الطفل المتولد منه ، والمجنون ، ومسبیّة فی قول مشهور ، ولقیط دار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دار الکفر إذا أمکن تولده من مسلم </w:t>
      </w:r>
      <w:r>
        <w:rPr>
          <w:rStyle w:val="FootnoteAnchor"/>
          <w:rtl w:val="true"/>
        </w:rPr>
        <w:footnoteReference w:id="293"/>
      </w:r>
      <w:r>
        <w:rPr>
          <w:rFonts w:ascii="IRNazanin" w:hAnsi="IRNazanin" w:eastAsia="IRNazanin"/>
          <w:color w:val="111111"/>
          <w:sz w:val="28"/>
          <w:sz w:val="28"/>
          <w:szCs w:val="28"/>
          <w:rtl w:val="true"/>
          <w:lang w:bidi="fa-IR"/>
        </w:rPr>
        <w:t>، وللنظر فی هذا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والشهید الذی قتل بین یدی الإمام ومات فی المعرکة لا یغسل ولا یکفن ویصلّی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الأصحاب ، بل 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إجماع أهل العلم خلا</w:t>
      </w:r>
    </w:p>
    <w:p>
      <w:pPr>
        <w:pStyle w:val="Heading4"/>
        <w:numPr>
          <w:ilvl w:val="3"/>
          <w:numId w:val="1"/>
        </w:numPr>
        <w:rPr/>
      </w:pPr>
      <w:bookmarkStart w:id="152" w:name="__RefHeading___Toc7105335_2142443653"/>
      <w:bookmarkStart w:id="153" w:name="_Toc56"/>
      <w:bookmarkEnd w:id="152"/>
      <w:r>
        <w:rPr>
          <w:rtl w:val="true"/>
        </w:rPr>
        <w:t>جواز تغسیل المسلم</w:t>
      </w:r>
      <w:bookmarkEnd w:id="15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4" w:name="__RefHeading___Toc7105337_2142443653"/>
      <w:bookmarkStart w:id="155" w:name="_Toc57"/>
      <w:bookmarkEnd w:id="154"/>
      <w:r>
        <w:rPr>
          <w:rtl w:val="true"/>
        </w:rPr>
        <w:t>عدم تغسیل الشهید</w:t>
      </w:r>
      <w:bookmarkEnd w:id="155"/>
    </w:p>
    <w:p>
      <w:pPr>
        <w:pStyle w:val="BookText"/>
        <w:rPr/>
      </w:pPr>
      <w:r>
        <w:rPr>
          <w:rFonts w:ascii="IRNazanin" w:hAnsi="IRNazanin" w:eastAsia="IRNazanin"/>
          <w:color w:val="111111"/>
          <w:sz w:val="28"/>
          <w:sz w:val="28"/>
          <w:szCs w:val="28"/>
          <w:rtl w:val="true"/>
          <w:lang w:bidi="fa-IR"/>
        </w:rPr>
        <w:t>سعید بن المسیب والحسن ، فإنهما أوجبا غسله ، لأن المیت لا یموت حتی یجنب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عبرة بکلامهما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أطلقت الشهادة فی الأخبار علی المقتول دون أهله وماله ، وعلی المطعون </w:t>
      </w:r>
      <w:r>
        <w:rPr>
          <w:rStyle w:val="FootnoteAnchor"/>
          <w:rtl w:val="true"/>
        </w:rPr>
        <w:footnoteReference w:id="295"/>
      </w:r>
      <w:r>
        <w:rPr>
          <w:rFonts w:ascii="IRNazanin" w:hAnsi="IRNazanin" w:eastAsia="IRNazanin"/>
          <w:color w:val="111111"/>
          <w:sz w:val="28"/>
          <w:sz w:val="28"/>
          <w:szCs w:val="28"/>
          <w:rtl w:val="true"/>
          <w:lang w:bidi="fa-IR"/>
        </w:rPr>
        <w:t>والغریق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بها هنا ما هو أخص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وفسره المصنف بأنه المقتول بین یدی الإمام إذا مات فی المعرکة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بقتله بین یدی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فی عسکره ، وبموته فی المعرکة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موته فی موضع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والأصل فی هذه المسألة من طریق الأصحاب ما رواه الشیخ فی الحسن عن أبان بن تغلب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یقتل فی سبیل الله یدفن فی ثیابه ، ولا یغسّل إلاّ أن یدرکه المسلمون وبه رمق ثم یموت بعد ، فإنه یغسّل ویکفّن ویحنّط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کفّن حمزة علیه السلام فی ثیابه ولم یغسله ولکنه صلی علیه </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عن إسماعیل بن جابر وزرارة ، عن أبی جعفر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رأیت الشهید یدفن بدمائه؟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فی ثیابه بدمائه ، ولا یحنّط ولا یغسّل ویدفن کما هو </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 xml:space="preserve">وفی هاتین الروایتین مخالفة لما ذکره المصنف فی هذا الکتاب وغیره من الأصحاب من وجهین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متناولتان لکل مقتول فی سبیل الله ، فیشمل من قتل بین یدی الإمام وغیره ممن قتل فی عسکر المسلمین إذا دهمهم عدو یخاف منه علی بیضة الإسلام </w:t>
      </w:r>
      <w:bookmarkStart w:id="156" w:name="pg15444_176105"/>
    </w:p>
    <w:p>
      <w:pPr>
        <w:pStyle w:val="BookText"/>
        <w:rPr/>
      </w:pPr>
      <w:bookmarkEnd w:id="156"/>
      <w:r>
        <w:rPr>
          <w:rFonts w:ascii="IRNazanin" w:hAnsi="IRNazanin" w:eastAsia="IRNazanin"/>
          <w:color w:val="111111"/>
          <w:sz w:val="28"/>
          <w:sz w:val="28"/>
          <w:szCs w:val="28"/>
          <w:rtl w:val="true"/>
          <w:lang w:bidi="fa-IR"/>
        </w:rPr>
        <w:t>وکذا من وجب علیه القتل یؤمر بالاغتسال قبل قتله ، ثم لا یغسل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واضطروا إلی قتاله ، فلا وجه لقصر الحکم علی من قتل بین یدی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ذکرناه قطع المصنف فی المعتبر ، فإنه قال بعد أن عزی اشتراط ذلک إلی الشیخین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والأقرب اشتراط الجهاد السائغ حسب ، فقد یجب الجهاد وإن لم یکن الإمام علیه السلام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واشتراط ما ذکره الشیخان زیادة لم تعلم من النص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الروایة الاولی أنّ وجوب التغسیل فی الشهید منوط بإدراک المسلمین إیاه وبه رمق ، وأن من لم یدرک کذلک یسقط تغسیله وإن لم یمت فی المعرکة ، وهو خلاف ما ذکره الأصحاب من إناطة الفرق بالموت فی المعرکة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إطلاق النص وکلام الأصحاب یقتضی عدم الفرق فی هذا الحکم بین الصغیر والکبیر ، ولا بین المقتول بالحدید وغیره ، ولا بین من عاد سلاحه إلیه فقتله وغیره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الفرق بین الجنب وغیره قولان ، أظهرهما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 لإطلاق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أوجب تغسیل الجنب </w:t>
      </w:r>
      <w:r>
        <w:rPr>
          <w:rStyle w:val="FootnoteAnchor"/>
          <w:rtl w:val="true"/>
        </w:rPr>
        <w:footnoteReference w:id="300"/>
      </w:r>
      <w:r>
        <w:rPr>
          <w:rFonts w:ascii="IRNazanin" w:hAnsi="IRNazanin" w:eastAsia="IRNazanin"/>
          <w:color w:val="111111"/>
          <w:sz w:val="28"/>
          <w:sz w:val="28"/>
          <w:szCs w:val="28"/>
          <w:rtl w:val="true"/>
          <w:lang w:bidi="fa-IR"/>
        </w:rPr>
        <w:t>،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من وجب علیه القتل یؤمر بالاغتسال قبل قتله ثم لا یغسل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أمره بأن یغتسل غسل الأموات ثلاثا مع الخلیطین ، وکذا یجب أمره بالحنوط</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7" w:name="__RefHeading___Toc7105339_2142443653"/>
      <w:bookmarkStart w:id="158" w:name="_Toc58"/>
      <w:bookmarkEnd w:id="157"/>
      <w:r>
        <w:rPr>
          <w:rtl w:val="true"/>
        </w:rPr>
        <w:t>کفایة اغتسال من یجب علیه القتل</w:t>
      </w:r>
      <w:bookmarkStart w:id="159" w:name="pg15444_176106"/>
      <w:bookmarkEnd w:id="158"/>
    </w:p>
    <w:p>
      <w:pPr>
        <w:pStyle w:val="BookText"/>
        <w:rPr/>
      </w:pPr>
      <w:bookmarkEnd w:id="159"/>
      <w:r>
        <w:rPr>
          <w:rFonts w:ascii="IRNazanin" w:hAnsi="IRNazanin" w:eastAsia="IRNazanin"/>
          <w:color w:val="111111"/>
          <w:sz w:val="28"/>
          <w:sz w:val="28"/>
          <w:szCs w:val="28"/>
          <w:rtl w:val="true"/>
          <w:lang w:bidi="fa-IR"/>
        </w:rPr>
        <w:t>وإذا وجد بعض المیت ، فإن کان فیه الصدر أو الصدر وحده غسّل وکفّن وصلّی علیه ودفن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صرح به الشیخ </w:t>
      </w:r>
      <w:r>
        <w:rPr>
          <w:rStyle w:val="FootnoteAnchor"/>
          <w:rtl w:val="true"/>
        </w:rPr>
        <w:footnoteReference w:id="301"/>
      </w:r>
      <w:r>
        <w:rPr>
          <w:rFonts w:ascii="IRNazanin" w:hAnsi="IRNazanin" w:eastAsia="IRNazanin"/>
          <w:color w:val="111111"/>
          <w:sz w:val="28"/>
          <w:sz w:val="28"/>
          <w:szCs w:val="28"/>
          <w:rtl w:val="true"/>
          <w:lang w:bidi="fa-IR"/>
        </w:rPr>
        <w:t xml:space="preserve">وأتباعه </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ابنا بابویه </w:t>
      </w:r>
      <w:r>
        <w:rPr>
          <w:rStyle w:val="FootnoteAnchor"/>
          <w:rtl w:val="true"/>
        </w:rPr>
        <w:footnoteReference w:id="303"/>
      </w:r>
      <w:r>
        <w:rPr>
          <w:rFonts w:ascii="IRNazanin" w:hAnsi="IRNazanin" w:eastAsia="IRNazanin"/>
          <w:color w:val="111111"/>
          <w:sz w:val="28"/>
          <w:sz w:val="28"/>
          <w:szCs w:val="28"/>
          <w:rtl w:val="true"/>
          <w:lang w:bidi="fa-IR"/>
        </w:rPr>
        <w:t xml:space="preserve">والمفید </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التکفین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والمستند فی ذلک کله روایة مسمع کردین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المرجوم والمرجومة یغسّلان ویحنطان ویلبسان الکفن قبل ذلک ، ثم یرجمان ویصلی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والمقتص منه بمنزلة ذلک ، یغتسل ویتحنط ویلبس الکفن ویصلی علیه </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ضعیفة السند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الخمسة وأتباعهم أفتوا بذلک ، وإنه لا یعلم فیه للأصحاب خلافا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عدم وجوب تغسیل من هذا شأنه بعد ذلک فظاهر ، لعدم مشروعیة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وجوب الغسل بمسه بعد الموت تردد ، أقربه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 لأن الغسل إنما یجب بمس المیت قبل غسله ، وهذا قد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وجد بعض المیت فإن کان فیه الصدر أو الصدر وحده غسّل وکفّن وصلّی علیه ودفن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ذکره الشیخ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العلامة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0" w:name="__RefHeading___Toc7105341_2142443653"/>
      <w:bookmarkStart w:id="161" w:name="_Toc59"/>
      <w:bookmarkEnd w:id="160"/>
      <w:r>
        <w:rPr>
          <w:rtl w:val="true"/>
        </w:rPr>
        <w:t>حکم أبعاض المیت</w:t>
      </w:r>
      <w:bookmarkEnd w:id="1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 من کتبه أنّ صدر المیت کالمیت فی جمیع أحکامه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واستدل علیه بروایة الفضل بن عثمان الأعور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یقتل فیوجد رأسه فی قبیلة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دیته علی من یوجد فی قبیلته صدره ویداه ، والصلاة علیه </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ومرسلة أحمد بن محمد بن عیسی رفعه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المقتول إذا قطع أعضاؤه یصلّی علی العضو الذی فیه القلب </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وهاتان الروایتان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ضعف سندهما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تدلان علی وجوب الصلاة علی الصدر والیدین ، أو العضو الذی فیه القلب خاصة ، واستلزام ذلک لوجوب الغسل والتکفین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أنا لم نقف فی حکم الأبعاض علی شی‌ء من النصوص التی یعتمد علیها سوی روایتین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إحداهما علی بن جعفر فی الصحیح ، عن أخیه أبی الحسن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یأکله السبع والطیر فیبقی عظامه بغیر لحم کیف یصنع به؟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ویکفّن ویصلی علیه ویدفن ، وإذا کان المیت نصفین صلی علی النصف الذی فیه القلب </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والأخری رواها محمد بن مسلم فی الحسن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قتل قتیل فلم یوجد إلاّ لحم بلا عظم لم یصل علیه ، فإن وجد عظم بلا لحم صلی </w:t>
      </w:r>
    </w:p>
    <w:p>
      <w:pPr>
        <w:pStyle w:val="BookText"/>
        <w:rPr/>
      </w:pPr>
      <w:r>
        <w:rPr>
          <w:rFonts w:ascii="IRNazanin" w:hAnsi="IRNazanin" w:eastAsia="IRNazanin"/>
          <w:color w:val="111111"/>
          <w:sz w:val="28"/>
          <w:sz w:val="28"/>
          <w:szCs w:val="28"/>
          <w:rtl w:val="true"/>
          <w:lang w:bidi="fa-IR"/>
        </w:rPr>
        <w:t>وإن لم یکن وکان فیه عظم غسل ولفّ فی خرقة ودفن ،</w:t>
      </w:r>
    </w:p>
    <w:p>
      <w:pPr>
        <w:pStyle w:val="BookText"/>
        <w:rPr/>
      </w:pP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الروایة الأولی أن الباقی جمیع عظام المیت ، لأن إضافة الجمع تفید العموم ، وأن الصلاة إنما تجب علی النصف الذی فیه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الثانیة وجوب الصلاة علی مطلق العظم ، ویمکن حملها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إلحاق عظام المیت به فی جمیع الأحکام إلاّ الحنوط لعدم ذکره فی الخبر ، ووجوب الصلاة علی النصف الذی فیه القلب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وإلحاق ما فیه القلب مطلقا أو الصدر والیدان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فی المعتبر </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أحوط ، لورود الأمر بالصلاة علیهما فی الخبرین الأولیین </w:t>
      </w:r>
      <w:r>
        <w:rPr>
          <w:rStyle w:val="FootnoteAnchor"/>
          <w:rtl w:val="true"/>
        </w:rPr>
        <w:footnoteReference w:id="313"/>
      </w:r>
      <w:r>
        <w:rPr>
          <w:rFonts w:ascii="IRNazanin" w:hAnsi="IRNazanin" w:eastAsia="IRNazanin"/>
          <w:color w:val="111111"/>
          <w:sz w:val="28"/>
          <w:sz w:val="28"/>
          <w:szCs w:val="28"/>
          <w:rtl w:val="true"/>
          <w:lang w:bidi="fa-IR"/>
        </w:rPr>
        <w:t>وإن ضعف سندهما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وکان فیه عظم غسل ولف فی خرقة ودفن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الحکم ذکره الشیخان </w:t>
      </w:r>
      <w:r>
        <w:rPr>
          <w:rStyle w:val="FootnoteAnchor"/>
          <w:rtl w:val="true"/>
        </w:rPr>
        <w:footnoteReference w:id="314"/>
      </w:r>
      <w:r>
        <w:rPr>
          <w:rFonts w:ascii="IRNazanin" w:hAnsi="IRNazanin" w:eastAsia="IRNazanin"/>
          <w:color w:val="111111"/>
          <w:sz w:val="28"/>
          <w:sz w:val="28"/>
          <w:szCs w:val="28"/>
          <w:rtl w:val="true"/>
          <w:lang w:bidi="fa-IR"/>
        </w:rPr>
        <w:t xml:space="preserve">وأتباعهما </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 علیه فی الخلاف </w:t>
      </w:r>
      <w:r>
        <w:rPr>
          <w:rStyle w:val="FootnoteAnchor"/>
          <w:rtl w:val="true"/>
        </w:rPr>
        <w:footnoteReference w:id="316"/>
      </w:r>
      <w:r>
        <w:rPr>
          <w:rFonts w:ascii="IRNazanin" w:hAnsi="IRNazanin" w:eastAsia="IRNazanin"/>
          <w:color w:val="111111"/>
          <w:sz w:val="28"/>
          <w:sz w:val="28"/>
          <w:szCs w:val="28"/>
          <w:rtl w:val="true"/>
          <w:lang w:bidi="fa-IR"/>
        </w:rPr>
        <w:t>بإجماع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واعترف جمع من الأصحاب بعدم الوقوف فی ذلک علی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قال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نقل الإجماع من الشیخ کاف فی ثبوت الحکم ، بل ربما کان أقوی من النص </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مناف لما صرح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عدة مواضع من التشنیع علی مثل هذا الإجماع والمبالغة فی إنکاره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منا البحث فی ذلک مرارا</w:t>
      </w:r>
      <w:r>
        <w:rPr>
          <w:rFonts w:eastAsia="IRNazanin" w:cs="IRNazanin"/>
          <w:color w:val="111111"/>
          <w:sz w:val="28"/>
          <w:szCs w:val="28"/>
          <w:rtl w:val="true"/>
          <w:lang w:bidi="fa-IR"/>
        </w:rPr>
        <w:t xml:space="preserve">. </w:t>
      </w:r>
      <w:bookmarkStart w:id="162" w:name="pg15444_176109"/>
    </w:p>
    <w:p>
      <w:pPr>
        <w:pStyle w:val="BookText"/>
        <w:rPr/>
      </w:pPr>
      <w:bookmarkEnd w:id="162"/>
      <w:r>
        <w:rPr>
          <w:rFonts w:ascii="IRNazanin" w:hAnsi="IRNazanin" w:eastAsia="IRNazanin"/>
          <w:color w:val="111111"/>
          <w:sz w:val="28"/>
          <w:sz w:val="28"/>
          <w:szCs w:val="28"/>
          <w:rtl w:val="true"/>
          <w:lang w:bidi="fa-IR"/>
        </w:rPr>
        <w:t>وکذا السقط إذا کان له أربعة أشهر فصاعدا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ویلوح ما ذکره الشیخان من خبر علی بن جعفر </w:t>
      </w:r>
      <w:r>
        <w:rPr>
          <w:rStyle w:val="FootnoteAnchor"/>
          <w:rtl w:val="true"/>
        </w:rPr>
        <w:footnoteReference w:id="318"/>
      </w:r>
      <w:r>
        <w:rPr>
          <w:rFonts w:ascii="IRNazanin" w:hAnsi="IRNazanin" w:eastAsia="IRNazanin"/>
          <w:color w:val="111111"/>
          <w:sz w:val="28"/>
          <w:sz w:val="28"/>
          <w:szCs w:val="28"/>
          <w:rtl w:val="true"/>
          <w:lang w:bidi="fa-IR"/>
        </w:rPr>
        <w:t xml:space="preserve">، لصدق العظام علی التامة والناقصة </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جید ، لما بیناه من وجوب حملها علی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لو سلم تناولها للناقصة لم یتم الاستدلال بها علی ما ذکره الشیخان ، لتضمنها وجوب الصلاة وتصریحهما بنفیها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العبارة أنّ الحکم مقصور علی المبانة من المیت خاصة ، وبه صرح فی المعتبر وقطع بدفن المبانة من الحی بغیر غسل محتجا بأنها من جملة لا تغسل ولا تصلی علیها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واستقرب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الذکری مساواتها للمبانة من المیت ، وأجاب عن حجة المعتبر بأن الجملة لم یحصل فیها الموت بخلاف القطعة </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وجوابه قاصر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السقط إذا کان له أربعة أشهر فصاعدا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یجب تغسیله الغسل المعهود ولفّه فی خرقة ودفنه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وأوجب الشهید </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تأخر عنه </w:t>
      </w:r>
      <w:r>
        <w:rPr>
          <w:rStyle w:val="FootnoteAnchor"/>
          <w:rtl w:val="true"/>
        </w:rPr>
        <w:footnoteReference w:id="323"/>
      </w:r>
      <w:r>
        <w:rPr>
          <w:rFonts w:ascii="IRNazanin" w:hAnsi="IRNazanin" w:eastAsia="IRNazanin"/>
          <w:color w:val="111111"/>
          <w:sz w:val="28"/>
          <w:sz w:val="28"/>
          <w:szCs w:val="28"/>
          <w:rtl w:val="true"/>
          <w:lang w:bidi="fa-IR"/>
        </w:rPr>
        <w:t>تکفینه بالقطع الثلاث وتحنیطه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والمستند فی ذلک مرفوعة أحمد بن محمد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تم للسقط أربعة أشهر غسل </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سماعة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السقط إذا استوت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3" w:name="__RefHeading___Toc7105343_2142443653"/>
      <w:bookmarkStart w:id="164" w:name="_Toc60"/>
      <w:bookmarkEnd w:id="163"/>
      <w:r>
        <w:rPr>
          <w:rtl w:val="true"/>
        </w:rPr>
        <w:t>حکم السقط</w:t>
      </w:r>
      <w:bookmarkEnd w:id="164"/>
    </w:p>
    <w:p>
      <w:pPr>
        <w:pStyle w:val="BookText"/>
        <w:rPr/>
      </w:pPr>
      <w:r>
        <w:rPr>
          <w:rFonts w:ascii="IRNazanin" w:hAnsi="IRNazanin" w:eastAsia="IRNazanin"/>
          <w:color w:val="111111"/>
          <w:sz w:val="28"/>
          <w:sz w:val="28"/>
          <w:szCs w:val="28"/>
          <w:rtl w:val="true"/>
          <w:lang w:bidi="fa-IR"/>
        </w:rPr>
        <w:t>وإن لم یکن فیه عظم اقتصر علی لفّه فی خرقة ودفنه ، وکذا السقط إذا لم تلجه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خلقته یجب علیه الغسل واللحد والکفن؟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کل ذلک یجب إذا استوی </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یطعن علی الروایتین بانقطاع سند الاولی وضعف سماعة فی طریق الثانیة ، لأنه لا معارض لهما مع قبول الأصحاب لهما </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الحکم فی الروایة الثانیة وقع معلقا علی استواء الخلقة لا علی بلوغ الأربعة ، اللهم إلاّ أن یدعی التلازم بین الأمرین ، وإثباته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ومقتضاها وجوب التکفین بالقطع الثلاثة ، لأنه المتبادر من الکفن عند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الصلاة علیه فإنها غیر واجبة ولا مستحبة باتفاق علمائنا ، قاله فی المعتبر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فیه عظم اقتصر علی لفّه فی خرقة ودفنه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الأظهر عدم وجوب اللف کما اختاره فی المعتبر </w:t>
      </w:r>
      <w:r>
        <w:rPr>
          <w:rStyle w:val="FootnoteAnchor"/>
          <w:rtl w:val="true"/>
        </w:rPr>
        <w:footnoteReference w:id="328"/>
      </w:r>
      <w:r>
        <w:rPr>
          <w:rFonts w:ascii="IRNazanin" w:hAnsi="IRNazanin" w:eastAsia="IRNazanin"/>
          <w:color w:val="111111"/>
          <w:sz w:val="28"/>
          <w:sz w:val="28"/>
          <w:szCs w:val="28"/>
          <w:rtl w:val="true"/>
          <w:lang w:bidi="fa-IR"/>
        </w:rPr>
        <w:t>، لانتفاء الدلیل علیه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السقط إذا لم تلجه الروح</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یجب لفه فی خرقة ودفنه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أن یکون المرجع فی معرفة ذلک إلی قول أهل الخبرة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بمن لم تلجه الروح من نقص سنّه عن أربعة أشهر </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ظاهر المصنف هنا وفی النافع </w:t>
      </w:r>
      <w:r>
        <w:rPr>
          <w:rStyle w:val="FootnoteAnchor"/>
          <w:rtl w:val="true"/>
        </w:rPr>
        <w:footnoteReference w:id="330"/>
      </w:r>
      <w:r>
        <w:rPr>
          <w:rFonts w:ascii="IRNazanin" w:hAnsi="IRNazanin" w:eastAsia="IRNazanin"/>
          <w:color w:val="111111"/>
          <w:sz w:val="28"/>
          <w:sz w:val="28"/>
          <w:szCs w:val="28"/>
          <w:rtl w:val="true"/>
          <w:lang w:bidi="fa-IR"/>
        </w:rPr>
        <w:t xml:space="preserve">وصریح المعتبر ، فإنه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للسقط أقل من أربعة أشهر لم یغسل ولم یکفن ولم یصل علیه بل یلف فی خرقة ویدفن ، ذکر ذلک الشیخان ، وهو مذهب العلماء خلا ابن سیرین ولا عبرة فی خلافه ، </w:t>
      </w:r>
      <w:bookmarkStart w:id="165" w:name="pg15444_176111"/>
    </w:p>
    <w:p>
      <w:pPr>
        <w:pStyle w:val="BookText"/>
        <w:rPr/>
      </w:pPr>
      <w:bookmarkEnd w:id="165"/>
      <w:r>
        <w:rPr>
          <w:rFonts w:ascii="IRNazanin" w:hAnsi="IRNazanin" w:eastAsia="IRNazanin"/>
          <w:color w:val="111111"/>
          <w:sz w:val="28"/>
          <w:sz w:val="28"/>
          <w:szCs w:val="28"/>
          <w:rtl w:val="true"/>
          <w:lang w:bidi="fa-IR"/>
        </w:rPr>
        <w:t>وإذا لم یحضر المیت مسلم ولا کافر ولا محرم من النساء دفن بغیر غسل ، ولا تقربه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أنهم یغسلون وجهها ویدیها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المعنی الموجب للغسل وهو الموت مفقود هنا </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استدل علیه من طریق الأصحاب بما رواه الشیخ عن محمد بن الفضیل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جعفر علیه السلام أسأله عن السقط کیف یصنع به؟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السقط یدفن بدمه فی موضعه </w:t>
      </w:r>
      <w:r>
        <w:rPr>
          <w:rFonts w:eastAsia="IRNazanin" w:cs="IRNazanin"/>
          <w:color w:val="111111"/>
          <w:sz w:val="28"/>
          <w:szCs w:val="28"/>
          <w:rtl w:val="true"/>
          <w:lang w:bidi="fa-IR"/>
        </w:rPr>
        <w:t xml:space="preserve">» </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مع ضعف سندها خالیة من ذکر اللف فی الخرقة ، بل الظاهر أنه یدفن مجردا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یحضر المیت مسلم ولا کافر ولا محرم من النساء دفن بغیر غسل ، ولا تقربه الکافرة ، وکذا المرأة ، وروی أنهم یغسّلون وجهها ویدیها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البحث فی ذلک ، وأنّ الأظهر أنه متی تعذر المماثل والمحرم وجب الدفن بغیر غسل ولا 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الروایة التی أشار إلیها المصنف فهی روایة المفضل بن عمر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ما تقول فی امرأة تکون فی السفر مع الرجال لیس معهم لها ذو محرم ولا معهم امرأة ، فتموت المرأة ، ما یصنع بها؟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منها ما أوجب الله علیه التیمم ، ولا تمس ولا یکشف لها شی‌ء من محاسنها التی أمر الله بستره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یصنع بها؟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بطن کفیها ، ثم یغسل وجهها ، ثم یغسل ظهر کفیها </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 xml:space="preserve">وهی ضعیفة السند جدا ، وفی مقابلها أخبار صحیحة دالة علی خلاف ما تضمنته هی </w:t>
      </w:r>
      <w:r>
        <w:rPr>
          <w:rStyle w:val="FootnoteAnchor"/>
          <w:rtl w:val="true"/>
        </w:rPr>
        <w:footnoteReference w:id="334"/>
      </w:r>
      <w:r>
        <w:rPr>
          <w:rFonts w:ascii="IRNazanin" w:hAnsi="IRNazanin" w:eastAsia="IRNazanin"/>
          <w:color w:val="111111"/>
          <w:sz w:val="28"/>
          <w:sz w:val="28"/>
          <w:szCs w:val="28"/>
          <w:rtl w:val="true"/>
          <w:lang w:bidi="fa-IR"/>
        </w:rPr>
        <w:t>، فوجب اطراحها رأسا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6" w:name="__RefHeading___Toc7105345_2142443653"/>
      <w:bookmarkStart w:id="167" w:name="_Toc61"/>
      <w:bookmarkEnd w:id="166"/>
      <w:r>
        <w:rPr>
          <w:rtl w:val="true"/>
        </w:rPr>
        <w:t>عدم تغسیل الأجنبیة الرجل</w:t>
      </w:r>
      <w:bookmarkStart w:id="168" w:name="pg15444_176112"/>
      <w:bookmarkEnd w:id="167"/>
    </w:p>
    <w:p>
      <w:pPr>
        <w:pStyle w:val="BookText"/>
        <w:rPr/>
      </w:pPr>
      <w:bookmarkEnd w:id="168"/>
      <w:r>
        <w:rPr>
          <w:rFonts w:ascii="IRNazanin" w:hAnsi="IRNazanin" w:eastAsia="IRNazanin"/>
          <w:color w:val="111111"/>
          <w:sz w:val="28"/>
          <w:sz w:val="28"/>
          <w:szCs w:val="28"/>
          <w:rtl w:val="true"/>
          <w:lang w:bidi="fa-IR"/>
        </w:rPr>
        <w:t>ویجب إزالة النجاسة عن بدنه أولا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إزالة النجاسة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قبل الشروع فی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الحکم مقطوع به فی کلام الأصحاب بل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خلاف فیه بین العلماء </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روایات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فی روایة الکاهلی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ابدأ بفرجه بماء السدر والحرض فاغسله ثلاث غسلات </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یونس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واغسل فرجه وانقه ، ثم اغسل رأسه بالرغوة </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یناقش فی هذا الحکم بأنّ اللازم منه طهارة المحل الواحد من نجاسة دون نجاسة ، وهو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بعدم الالتفات إلی هذا الاستبعاد بعد ثبوت الحکم بالنص والإجماع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النجاسة العارضة إنما تطهر بما یطهر غیرها من النجاسات ، بخلاف نجاسة الموت ، فإنما تزول بالغسل وإن لم یکن مطهرا لغیرها من النجاسات ، فاعتبر إزالتها أولا لتطهّر المیت بالغسل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أولی مما ذکره فی المعتبر من أنّ تقدیم الإزالة لئلاّ ینجس ماء الغسل بملاقاتها ، أو لأنه إذا وجب إزالة الحکمیة فالعینیة أولی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الإشکال منتف علی قول 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ذهب إلی کون بدن المیت لیس بخبث ، بل الموت عنده من قبیل</w:t>
      </w:r>
    </w:p>
    <w:p>
      <w:pPr>
        <w:pStyle w:val="Heading2"/>
        <w:numPr>
          <w:ilvl w:val="1"/>
          <w:numId w:val="1"/>
        </w:numPr>
        <w:rPr/>
      </w:pPr>
      <w:bookmarkStart w:id="169" w:name="__RefHeading___Toc7105347_2142443653"/>
      <w:bookmarkStart w:id="170" w:name="_Toc62"/>
      <w:bookmarkEnd w:id="169"/>
      <w:r>
        <w:rPr>
          <w:rtl w:val="true"/>
        </w:rPr>
        <w:t>غسل المیت</w:t>
      </w:r>
      <w:bookmarkEnd w:id="170"/>
    </w:p>
    <w:p>
      <w:pPr>
        <w:pStyle w:val="Heading3"/>
        <w:numPr>
          <w:ilvl w:val="2"/>
          <w:numId w:val="1"/>
        </w:numPr>
        <w:rPr/>
      </w:pPr>
      <w:bookmarkStart w:id="171" w:name="__RefHeading___Toc7105349_2142443653"/>
      <w:bookmarkStart w:id="172" w:name="_Toc63"/>
      <w:bookmarkEnd w:id="171"/>
      <w:r>
        <w:rPr>
          <w:rtl w:val="true"/>
        </w:rPr>
        <w:t xml:space="preserve">- </w:t>
      </w:r>
      <w:r>
        <w:rPr>
          <w:rtl w:val="true"/>
        </w:rPr>
        <w:t>کیفیة غسل المیت</w:t>
      </w:r>
      <w:bookmarkEnd w:id="17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3" w:name="__RefHeading___Toc7105351_2142443653"/>
      <w:bookmarkStart w:id="174" w:name="_Toc64"/>
      <w:bookmarkEnd w:id="173"/>
      <w:r>
        <w:rPr>
          <w:rtl w:val="true"/>
        </w:rPr>
        <w:t>اشارة</w:t>
      </w:r>
      <w:bookmarkStart w:id="175" w:name="pg15444_176113"/>
      <w:bookmarkEnd w:id="174"/>
    </w:p>
    <w:p>
      <w:pPr>
        <w:pStyle w:val="BookText"/>
        <w:rPr/>
      </w:pPr>
      <w:bookmarkEnd w:id="175"/>
      <w:r>
        <w:rPr>
          <w:rFonts w:ascii="IRNazanin" w:hAnsi="IRNazanin" w:eastAsia="IRNazanin"/>
          <w:color w:val="111111"/>
          <w:sz w:val="28"/>
          <w:sz w:val="28"/>
          <w:szCs w:val="28"/>
          <w:rtl w:val="true"/>
          <w:lang w:bidi="fa-IR"/>
        </w:rPr>
        <w:t>ثم یغسل بماء السدر ، یبدأ برأسه ثم بجانبه الأیمن ثم الأیسر ،</w:t>
      </w:r>
    </w:p>
    <w:p>
      <w:pPr>
        <w:pStyle w:val="BookText"/>
        <w:rPr/>
      </w:pPr>
      <w:r>
        <w:rPr>
          <w:rFonts w:ascii="IRNazanin" w:hAnsi="IRNazanin" w:eastAsia="IRNazanin"/>
          <w:color w:val="111111"/>
          <w:sz w:val="28"/>
          <w:sz w:val="28"/>
          <w:szCs w:val="28"/>
          <w:rtl w:val="true"/>
          <w:lang w:bidi="fa-IR"/>
        </w:rPr>
        <w:t xml:space="preserve">الأحداث کالجنابة ، فحینئذ یجب إزالة النجاسة الملاقیة لبدن المیت کما إذا لاقت بدن الجنب </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ومقتضاه أنه لا یجب تقدیم الإزالة علی الشروع فی الغسل ، بل یکفی طهارة کل جزء من البدن قبل غسله ، وهو خلاف ما صرحوا به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فی تحقق الخلاف فی نجاسة بدن المیت نظرا ، فإن المنقول عن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 غسل المس </w:t>
      </w:r>
      <w:r>
        <w:rPr>
          <w:rStyle w:val="FootnoteAnchor"/>
          <w:rtl w:val="true"/>
        </w:rPr>
        <w:footnoteReference w:id="340"/>
      </w:r>
      <w:r>
        <w:rPr>
          <w:rFonts w:ascii="IRNazanin" w:hAnsi="IRNazanin" w:eastAsia="IRNazanin"/>
          <w:color w:val="111111"/>
          <w:sz w:val="28"/>
          <w:sz w:val="28"/>
          <w:szCs w:val="28"/>
          <w:rtl w:val="true"/>
          <w:lang w:bidi="fa-IR"/>
        </w:rPr>
        <w:t>، لا عدم نجاسة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حکی المصنف فی المعتبر عنه فی شرح الرسالة التصریح بنجاسته </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الشیخ فی الخلاف أنه نقل علی ذلک إجماع الفرقة </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وسیجی‌ء تتمة الکلام فیه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یغسل بماء السدر ، یبدأ برأسه ثم بجانبه الأیمن ثم الأیسر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 سلاّر </w:t>
      </w:r>
      <w:r>
        <w:rPr>
          <w:rStyle w:val="FootnoteAnchor"/>
          <w:rtl w:val="true"/>
        </w:rPr>
        <w:footnoteReference w:id="34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یجب تغسیل المیت ثلاث غسلات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بماء السدر ، ثم بماء الکافور ، ثم بماء القراح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وحجتهم فی ذلک الأخبار المستفیضة عن أئمة الهدی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ذلک ما رواه الحلبی فی الحسن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أردت غسل المیت فاجعل بینک وبینه ثوبا یستر عورته ، إما قمیصا أو غیره ، ثم تبدأ بکفیه وتغسل رأسه ثلاث مرات بالسدر ، ثم سائر جسده ، وابدأ بشقه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أردت أن تغسل فرجه فخذ خرقة نظیفة فلفّها علی یدک الیسری ، ثم ادخل یدک من تحت الثوب الذی علی فرج المیت فاغسله من غیر أن تری عورته ، فإذا فرغت من غسله بالسدر فاغسله مرة أخری بماء وکافور وشی‌ء من حنوط ، ثم اغسله بماء بحت غسلة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6" w:name="__RefHeading___Toc7105353_2142443653"/>
      <w:bookmarkStart w:id="177" w:name="_Toc65"/>
      <w:bookmarkEnd w:id="176"/>
      <w:r>
        <w:rPr>
          <w:rtl w:val="true"/>
        </w:rPr>
        <w:t>تغسیله بماء السدر</w:t>
      </w:r>
      <w:bookmarkEnd w:id="177"/>
    </w:p>
    <w:p>
      <w:pPr>
        <w:pStyle w:val="BookText"/>
        <w:rPr/>
      </w:pPr>
      <w:r>
        <w:rPr>
          <w:rFonts w:ascii="IRNazanin" w:hAnsi="IRNazanin" w:eastAsia="IRNazanin"/>
          <w:color w:val="111111"/>
          <w:sz w:val="28"/>
          <w:sz w:val="28"/>
          <w:szCs w:val="28"/>
          <w:rtl w:val="true"/>
          <w:lang w:bidi="fa-IR"/>
        </w:rPr>
        <w:t xml:space="preserve">أخری </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ابن مسکان فی الصحیح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المیت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أغسله بماء وسدر؟ ثم أغسله علی أثر ذلک غسلة اخری بماء وکافور وذریرة إن کانت؟ وأغسله المرة الثالثة بماء قراح ثلاث غسلات لجسده کله؟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علیه ثوب إذا غسّل؟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استطعت أن یکون علیه قمیص تغسله من تحته </w:t>
      </w:r>
      <w:r>
        <w:rPr>
          <w:rFonts w:eastAsia="IRNazanin" w:cs="IRNazanin"/>
          <w:color w:val="111111"/>
          <w:sz w:val="28"/>
          <w:szCs w:val="28"/>
          <w:rtl w:val="true"/>
          <w:lang w:bidi="fa-IR"/>
        </w:rPr>
        <w:t xml:space="preserve">» </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فی ذلک 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واحتجاج سلار </w:t>
      </w:r>
      <w:r>
        <w:rPr>
          <w:rStyle w:val="FootnoteAnchor"/>
          <w:rtl w:val="true"/>
        </w:rPr>
        <w:footnoteReference w:id="346"/>
      </w:r>
      <w:r>
        <w:rPr>
          <w:rFonts w:ascii="IRNazanin" w:hAnsi="IRNazanin" w:eastAsia="IRNazanin"/>
          <w:color w:val="111111"/>
          <w:sz w:val="28"/>
          <w:sz w:val="28"/>
          <w:szCs w:val="28"/>
          <w:rtl w:val="true"/>
          <w:lang w:bidi="fa-IR"/>
        </w:rPr>
        <w:t xml:space="preserve">علی وجوب المرة الواحدة بالقراح خاصة بالأصل ، وبقوله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سئل عن المیت یموت وهو جنب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یغسل غسلا واحدا </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والأظهر وجوب الترتیب فی الغسلات وبینها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ابن حمزة </w:t>
      </w:r>
      <w:r>
        <w:rPr>
          <w:rStyle w:val="FootnoteAnchor"/>
          <w:rtl w:val="true"/>
        </w:rPr>
        <w:footnoteReference w:id="348"/>
      </w:r>
      <w:r>
        <w:rPr>
          <w:rFonts w:ascii="IRNazanin" w:hAnsi="IRNazanin" w:eastAsia="IRNazanin"/>
          <w:color w:val="111111"/>
          <w:sz w:val="28"/>
          <w:sz w:val="28"/>
          <w:szCs w:val="28"/>
          <w:rtl w:val="true"/>
          <w:lang w:bidi="fa-IR"/>
        </w:rPr>
        <w:t>باستحباب الترتیب بینها ضعیف</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جماعة من المتأخرین </w:t>
      </w:r>
      <w:r>
        <w:rPr>
          <w:rStyle w:val="FootnoteAnchor"/>
          <w:rtl w:val="true"/>
        </w:rPr>
        <w:footnoteReference w:id="349"/>
      </w:r>
      <w:r>
        <w:rPr>
          <w:rFonts w:ascii="IRNazanin" w:hAnsi="IRNazanin" w:eastAsia="IRNazanin"/>
          <w:color w:val="111111"/>
          <w:sz w:val="28"/>
          <w:sz w:val="28"/>
          <w:szCs w:val="28"/>
          <w:rtl w:val="true"/>
          <w:lang w:bidi="fa-IR"/>
        </w:rPr>
        <w:t xml:space="preserve">أنه یسقط الترتیب فی الغسل بغمس المیت فی الماء غمسة واحدة ، تعویلا علی روایة محمد بن مسلم ، عن أبی جعفر علیه السلام ، 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المیت مثل غسل الجنب </w:t>
      </w:r>
      <w:r>
        <w:rPr>
          <w:rFonts w:eastAsia="IRNazanin" w:cs="IRNazanin"/>
          <w:color w:val="111111"/>
          <w:sz w:val="28"/>
          <w:szCs w:val="28"/>
          <w:rtl w:val="true"/>
          <w:lang w:bidi="fa-IR"/>
        </w:rPr>
        <w:t xml:space="preserve">» </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ضعیفة السند </w:t>
      </w:r>
      <w:r>
        <w:rPr>
          <w:rStyle w:val="FootnoteAnchor"/>
          <w:rtl w:val="true"/>
        </w:rPr>
        <w:footnoteReference w:id="351"/>
      </w:r>
      <w:r>
        <w:rPr>
          <w:rFonts w:ascii="IRNazanin" w:hAnsi="IRNazanin" w:eastAsia="IRNazanin"/>
          <w:color w:val="111111"/>
          <w:sz w:val="28"/>
          <w:sz w:val="28"/>
          <w:szCs w:val="28"/>
          <w:rtl w:val="true"/>
          <w:lang w:bidi="fa-IR"/>
        </w:rPr>
        <w:t>، فالخروج بها عن مقتضی الأخبار المستفیضة الواردة فی کیفیة الغسل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فی هذا الغسل النیة کغیره من الأغسال عند أکثر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التصریح بعدم الوجوب </w:t>
      </w:r>
      <w:r>
        <w:rPr>
          <w:rStyle w:val="FootnoteAnchor"/>
          <w:rtl w:val="true"/>
        </w:rPr>
        <w:footnoteReference w:id="352"/>
      </w:r>
      <w:r>
        <w:rPr>
          <w:rFonts w:ascii="IRNazanin" w:hAnsi="IRNazanin" w:eastAsia="IRNazanin"/>
          <w:color w:val="111111"/>
          <w:sz w:val="28"/>
          <w:sz w:val="28"/>
          <w:szCs w:val="28"/>
          <w:rtl w:val="true"/>
          <w:lang w:bidi="fa-IR"/>
        </w:rPr>
        <w:t>، لأن هذا الغسل تطهیر للمیت من نجاسة الموت ، فکان کغسل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وتردد فی المعتبر </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 فینبغی القطع بالاکتفاء بنیة واحدة للأغسال الثلاثة ، لأنه فی الحقیقة فعل واحد مرکب منها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ویعتبر فی النیة وقوعها من الغاسل ، أعنی الصابّ للماء ، لأنه الغاسل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اشترک جماعة فی غسله ، فإن ترتبوا بأن غسل کل واحد بعضها اعتبرت النیة من کل واحد عند أول فعله ، لامتناع ابتناء فعل مکلف علی نیة مکلف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اجتمعوا فی الصبّ فالظاهر اعتبار النیة من الجمیع ، لأن الغسل مستند إلی جمیعهم ولا أولویة ولو کان بعضهم یصبّ الماء والبعض یقلب اعتبرت نیة الصابّ ، واکتفی فی الذکری بنیة المقلب </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بعید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bookmarkStart w:id="178" w:name="pg15444_176116"/>
    </w:p>
    <w:p>
      <w:pPr>
        <w:pStyle w:val="BookText"/>
        <w:rPr/>
      </w:pPr>
      <w:bookmarkEnd w:id="178"/>
      <w:r>
        <w:rPr>
          <w:rFonts w:ascii="IRNazanin" w:hAnsi="IRNazanin" w:eastAsia="IRNazanin"/>
          <w:color w:val="111111"/>
          <w:sz w:val="28"/>
          <w:sz w:val="28"/>
          <w:szCs w:val="28"/>
          <w:rtl w:val="true"/>
          <w:lang w:bidi="fa-IR"/>
        </w:rPr>
        <w:t xml:space="preserve">وأقلّ ما یلقی فی الماء من السدر ما یقع علیه الاسم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سبع ورقات وبعده بماء الکافور علی الصفة ، وبماء القراح أخیرا کما یغتسل من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وأقلّ ما یلقی فی الماء من السدر ما یقع علیه الاسم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سبع ورقات ، وبعده بماء الکافور علی الصفة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وبماء القراح أخیرا ، کما یغتسل من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المشهور بین الأصحاب أنه یکفی من الخلیط أعنی السدر والکافور مسماه وقدّر المفید </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السدر برطل ، وابن البراج برطل ونصف </w:t>
      </w:r>
      <w:r>
        <w:rPr>
          <w:rStyle w:val="FootnoteAnchor"/>
          <w:rtl w:val="true"/>
        </w:rPr>
        <w:footnoteReference w:id="357"/>
      </w:r>
      <w:r>
        <w:rPr>
          <w:rFonts w:ascii="IRNazanin" w:hAnsi="IRNazanin" w:eastAsia="IRNazanin"/>
          <w:color w:val="111111"/>
          <w:sz w:val="28"/>
          <w:sz w:val="28"/>
          <w:szCs w:val="28"/>
          <w:rtl w:val="true"/>
          <w:lang w:bidi="fa-IR"/>
        </w:rPr>
        <w:t xml:space="preserve">، واعتبر بعضهم سبع ورقات </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اعتبار ما یصدق علیه الاسم ، أعنی ما یتحقق معه کون ذلک الماء ماء سدر وماء 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السدر ورقا غیر مطحون ولا ممروس لم یجز ، وکذا لو کان قلیلا علی وجه لا یصدق علی الماء الذی قد وضع فیه الاسم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خرج الماء بالخلیط عن کونه مطلقا ففی جواز التغسیل به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وإطلاق الأخبار واتفاق الأصحاب علی ترغیة السدر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نقله فی الذکری </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یقتضیان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بالقراح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المطلق ، واعتبر بعضهم خلوه من السدر والکافور وإن بقی الإطلاق </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قیل باشتراط خلوه من کل شی‌ء حتی التراب </w:t>
      </w:r>
      <w:r>
        <w:rPr>
          <w:rStyle w:val="FootnoteAnchor"/>
          <w:rtl w:val="true"/>
        </w:rPr>
        <w:footnoteReference w:id="361"/>
      </w:r>
      <w:r>
        <w:rPr>
          <w:rFonts w:ascii="IRNazanin" w:hAnsi="IRNazanin" w:eastAsia="IRNazanin"/>
          <w:color w:val="111111"/>
          <w:sz w:val="28"/>
          <w:sz w:val="28"/>
          <w:szCs w:val="28"/>
          <w:rtl w:val="true"/>
          <w:lang w:bidi="fa-IR"/>
        </w:rPr>
        <w:t>، ولا وجه له</w:t>
      </w:r>
      <w:r>
        <w:rPr>
          <w:rFonts w:eastAsia="IRNazanin" w:cs="IRNazanin"/>
          <w:color w:val="111111"/>
          <w:sz w:val="28"/>
          <w:szCs w:val="28"/>
          <w:rtl w:val="true"/>
          <w:lang w:bidi="fa-IR"/>
        </w:rPr>
        <w:t>.</w:t>
      </w:r>
    </w:p>
    <w:p>
      <w:pPr>
        <w:pStyle w:val="Heading4"/>
        <w:numPr>
          <w:ilvl w:val="3"/>
          <w:numId w:val="1"/>
        </w:numPr>
        <w:rPr/>
      </w:pPr>
      <w:bookmarkStart w:id="179" w:name="__RefHeading___Toc7105355_2142443653"/>
      <w:bookmarkStart w:id="180" w:name="_Toc66"/>
      <w:bookmarkEnd w:id="179"/>
      <w:r>
        <w:rPr>
          <w:rtl w:val="true"/>
        </w:rPr>
        <w:t>مقدار السدر</w:t>
      </w:r>
      <w:bookmarkEnd w:id="180"/>
    </w:p>
    <w:p>
      <w:pPr>
        <w:pStyle w:val="Heading4"/>
        <w:numPr>
          <w:ilvl w:val="3"/>
          <w:numId w:val="1"/>
        </w:numPr>
        <w:rPr/>
      </w:pPr>
      <w:bookmarkStart w:id="181" w:name="__RefHeading___Toc7105357_2142443653"/>
      <w:bookmarkStart w:id="182" w:name="_Toc67"/>
      <w:bookmarkEnd w:id="181"/>
      <w:r>
        <w:rPr>
          <w:rtl w:val="true"/>
        </w:rPr>
        <w:t>تغسیله بماء الکافور</w:t>
      </w:r>
      <w:bookmarkEnd w:id="18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3" w:name="__RefHeading___Toc7105359_2142443653"/>
      <w:bookmarkStart w:id="184" w:name="_Toc68"/>
      <w:bookmarkEnd w:id="183"/>
      <w:r>
        <w:rPr>
          <w:rtl w:val="true"/>
        </w:rPr>
        <w:t>تغسیله بماء القراح</w:t>
      </w:r>
      <w:bookmarkStart w:id="185" w:name="pg15444_176117"/>
      <w:bookmarkEnd w:id="184"/>
    </w:p>
    <w:p>
      <w:pPr>
        <w:pStyle w:val="BookText"/>
        <w:rPr/>
      </w:pPr>
      <w:bookmarkEnd w:id="185"/>
      <w:r>
        <w:rPr>
          <w:rFonts w:ascii="IRNazanin" w:hAnsi="IRNazanin" w:eastAsia="IRNazanin"/>
          <w:color w:val="111111"/>
          <w:sz w:val="28"/>
          <w:sz w:val="28"/>
          <w:szCs w:val="28"/>
          <w:rtl w:val="true"/>
          <w:lang w:bidi="fa-IR"/>
        </w:rPr>
        <w:t>وفی وضوء المیت تردد ، والأشبه أنه 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الاقتصار علی أقل من الغسلات المذکورة ، إلا عند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وضوء المیت تردد ، والأشبه أنه 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بین الأصحاب ، ویدل علیه مضافا إلی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النقل المستفیض عن أهل البیت علیهم السلام فی کیفیة الغسل وانتقالهم من تلیین أصابعه وغسل یدیه إلی غسل رأسه وجسده ، ومن غسله إلی تکفینه من غیر ذکر الوضوء </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صحیحة یعقوب ابن یقطین کالصریحة فی ذلک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العبد الصالح علیه السلام عن غسل المیت ، أفیه وضوء الصلاة أم لا؟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یبدأ بمرافقه فیغسل بالحرض ، ثم یغسل وجهه ورأسه بالسدر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یغسل الذی غسله یده قبل أن یکفنه إلی المنکبین ، ثم إذا کفنه اغتسل </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ظاهر أبی الصلاح القول بالوجوب </w:t>
      </w:r>
      <w:r>
        <w:rPr>
          <w:rStyle w:val="FootnoteAnchor"/>
          <w:rtl w:val="true"/>
        </w:rPr>
        <w:footnoteReference w:id="364"/>
      </w:r>
      <w:r>
        <w:rPr>
          <w:rFonts w:ascii="IRNazanin" w:hAnsi="IRNazanin" w:eastAsia="IRNazanin"/>
          <w:color w:val="111111"/>
          <w:sz w:val="28"/>
          <w:sz w:val="28"/>
          <w:szCs w:val="28"/>
          <w:rtl w:val="true"/>
          <w:lang w:bidi="fa-IR"/>
        </w:rPr>
        <w:t xml:space="preserve">، لمرسلة ابن أبی عمیر ، عن بعض أصحابه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کل غسل وضوء إلاّ غسل الجنابة </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عنها المصنف فی المعتبر بعدم الصراحة فی الوجوب ، فإنه کما یحتمله کذا یحتمل الاستحباب </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هذا الجواب مناف لاستدلاله بهذه الروایة علی وجوب الوضوء مع الغسل فی غیر موضع کما بیناه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6" w:name="__RefHeading___Toc7105361_2142443653"/>
      <w:bookmarkStart w:id="187" w:name="_Toc69"/>
      <w:bookmarkEnd w:id="186"/>
      <w:r>
        <w:rPr>
          <w:rtl w:val="true"/>
        </w:rPr>
        <w:t>استحباب توضیة المیت</w:t>
      </w:r>
      <w:bookmarkStart w:id="188" w:name="pg15444_176118"/>
      <w:bookmarkEnd w:id="187"/>
    </w:p>
    <w:p>
      <w:pPr>
        <w:pStyle w:val="BookText"/>
        <w:rPr/>
      </w:pPr>
      <w:bookmarkEnd w:id="188"/>
      <w:r>
        <w:rPr>
          <w:rFonts w:ascii="IRNazanin" w:hAnsi="IRNazanin" w:eastAsia="IRNazanin"/>
          <w:color w:val="111111"/>
          <w:sz w:val="28"/>
          <w:sz w:val="28"/>
          <w:szCs w:val="28"/>
          <w:rtl w:val="true"/>
          <w:lang w:bidi="fa-IR"/>
        </w:rPr>
        <w:t>ولو عدم الکافور والسّدر غسل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تسقط الغسلة بفوات ما یطرح فیها ، وفیه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الطعن فیها من حیث السند بالإرسال وإن کان المرسل لها 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بینا ذلک کله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أن یستدل لأبی الصلاح بصحیحة حریز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المیت یبدأ بفرجه ثم یوضأ وضوء الصلاة </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الحدیث ، فإن الجملة الخبریة هنا بمعنی الأمر وهو حقیقة 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ویجاب بالحمل علی الاستحباب جمعا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عدم الکافور والسّدر غسل بالماء القراح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تسقط الغسلة بفوات ما یطرح فیها ، وفیه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التردد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تعذر 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تغسیله بماء السدر وماء الکافور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المقتضی لسقوط التکلیف به ، ومن أنه مأمور بالغسلات الثلاث علی هیئتها ، وهی کون الاولی بماء السدر ، والثانیة بماء الکافور ، والثالثة بالقراح ، فیکون مطلق الغسلات واجبا ، ضرورة استلزام وجوب المرکب وجوب أجزائه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ویتوجه علی هذا أنّ المتحقق فی ضمن المقید حصة من المطلق مقومة له لا نفس الماهیة کما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یظهر قوة القول بالاکتفاء بالغسلة الواحدة ، کما جزم به فی المعتبر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وجد الخلیطان قبل الدفن ففی وجوب إعادة الغسل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أحوطهما ذلک ، وأظهرهما العدم لتحقق الامتثال ، المقتضی للإجزاء</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9" w:name="__RefHeading___Toc7105363_2142443653"/>
      <w:bookmarkStart w:id="190" w:name="_Toc70"/>
      <w:bookmarkEnd w:id="189"/>
      <w:r>
        <w:rPr>
          <w:rtl w:val="true"/>
        </w:rPr>
        <w:t>التغسیل بالقراح عند عدم السدر أو الکافور</w:t>
      </w:r>
      <w:bookmarkStart w:id="191" w:name="pg15444_176119"/>
      <w:bookmarkEnd w:id="190"/>
    </w:p>
    <w:p>
      <w:pPr>
        <w:pStyle w:val="BookText"/>
        <w:rPr/>
      </w:pPr>
      <w:bookmarkEnd w:id="191"/>
      <w:r>
        <w:rPr>
          <w:rFonts w:ascii="IRNazanin" w:hAnsi="IRNazanin" w:eastAsia="IRNazanin"/>
          <w:color w:val="111111"/>
          <w:sz w:val="28"/>
          <w:sz w:val="28"/>
          <w:szCs w:val="28"/>
          <w:rtl w:val="true"/>
          <w:lang w:bidi="fa-IR"/>
        </w:rPr>
        <w:t xml:space="preserve">ولو خیف من تغسیله تناثر جلده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کالمحترق والمجدور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یتیمم بالتراب کما یؤمم الحی العاجز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خیف من تغسیله تناثر جلده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کالمحترق والمجدور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یمّم بالتراب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الأصحاب ، 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قال جمیع الفقهاء إلاّ الأوزاعی </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بما رواه عن عمرو بن خالد ، عن زید بن علی ، عن آبائه ، عن علی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قوما أتوا رسول الله صلی الله علیه و آله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مات صاحب لنا وهو مجدور فإن غسلناه تسلّخ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یمّموه </w:t>
      </w:r>
      <w:r>
        <w:rPr>
          <w:rFonts w:eastAsia="IRNazanin" w:cs="IRNazanin"/>
          <w:color w:val="111111"/>
          <w:sz w:val="28"/>
          <w:szCs w:val="28"/>
          <w:rtl w:val="true"/>
          <w:lang w:bidi="fa-IR"/>
        </w:rPr>
        <w:t xml:space="preserve">» </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ضعیفة السند باشتمالها علی جماعة من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المسألة إجماعیة علی وجه لا یجوز مخالفته فلا بحث ، وإلاّ أمکن التوقف فی ذلک ، لأن إیجاب التیمم زیادة تکلیف ، والأصل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إن قلنا أن الغسل إزالة نجاسة ، کما یقوله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ظهر من بعض الروایات عدم الوجوب أیضا ، کصحیحة عبد الرحمن بن الحجاج ، عن 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الجنب والمحدث والمیت إذا حضرت الصلاة ولم یکن معهم من الماء إلاّ بقدر ما یکفی أحدهم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یغتسل الجنب ، ویدفن المیت </w:t>
      </w:r>
      <w:r>
        <w:rPr>
          <w:rStyle w:val="FootnoteAnchor"/>
          <w:rtl w:val="true"/>
        </w:rPr>
        <w:footnoteReference w:id="372"/>
      </w:r>
      <w:r>
        <w:rPr>
          <w:rFonts w:ascii="IRNazanin" w:hAnsi="IRNazanin" w:eastAsia="IRNazanin"/>
          <w:color w:val="111111"/>
          <w:sz w:val="28"/>
          <w:sz w:val="28"/>
          <w:szCs w:val="28"/>
          <w:rtl w:val="true"/>
          <w:lang w:bidi="fa-IR"/>
        </w:rPr>
        <w:t xml:space="preserve">، ویتیمم الذی هو علی غیر وضوء ، لأن الغسل من الجنابة فریضة وغسل المیت سنة ، والتیمم للآخر جائز </w:t>
      </w:r>
      <w:r>
        <w:rPr>
          <w:rFonts w:eastAsia="IRNazanin" w:cs="IRNazanin"/>
          <w:color w:val="111111"/>
          <w:sz w:val="28"/>
          <w:szCs w:val="28"/>
          <w:rtl w:val="true"/>
          <w:lang w:bidi="fa-IR"/>
        </w:rPr>
        <w:t xml:space="preserve">» </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فالعمل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القطع</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2" w:name="__RefHeading___Toc7105365_2142443653"/>
      <w:bookmarkStart w:id="193" w:name="_Toc71"/>
      <w:bookmarkEnd w:id="192"/>
      <w:r>
        <w:rPr>
          <w:rtl w:val="true"/>
        </w:rPr>
        <w:t>تیمیم المیت إذا کان جلده یتناثر بالغسل</w:t>
      </w:r>
      <w:bookmarkStart w:id="194" w:name="pg15444_176120"/>
      <w:bookmarkEnd w:id="193"/>
    </w:p>
    <w:p>
      <w:pPr>
        <w:pStyle w:val="BookText"/>
        <w:rPr/>
      </w:pPr>
      <w:bookmarkEnd w:id="194"/>
      <w:r>
        <w:rPr>
          <w:rFonts w:ascii="IRNazanin" w:hAnsi="IRNazanin" w:eastAsia="IRNazanin"/>
          <w:color w:val="111111"/>
          <w:sz w:val="28"/>
          <w:sz w:val="28"/>
          <w:szCs w:val="28"/>
          <w:rtl w:val="true"/>
          <w:lang w:bidi="fa-IR"/>
        </w:rPr>
        <w:t>وسنن الغسل أن یوضع علی ساجة مستقبل القبلة ،</w:t>
      </w:r>
    </w:p>
    <w:p>
      <w:pPr>
        <w:pStyle w:val="BookText"/>
        <w:rPr/>
      </w:pPr>
      <w:r>
        <w:rPr>
          <w:rFonts w:ascii="IRNazanin" w:hAnsi="IRNazanin" w:eastAsia="IRNazanin"/>
          <w:color w:val="111111"/>
          <w:sz w:val="28"/>
          <w:sz w:val="28"/>
          <w:szCs w:val="28"/>
          <w:rtl w:val="true"/>
          <w:lang w:bidi="fa-IR"/>
        </w:rPr>
        <w:t xml:space="preserve">بالاکتفاء بتیمم واحد ، واحتمال التعدد بتعدد الغسلات بعید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وسنن الغسل أن یوضع علی ساجة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بالساجة هنا مطلق اللوح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استحب ذلک لما فیه من صیانة المیت عن التلطخ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کونه علی مرتفع ، وأن یکون مکان الرجلین أخفض حذرا من اجتماع الماء تحته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قول الشیخ </w:t>
      </w:r>
      <w:r>
        <w:rPr>
          <w:rStyle w:val="FootnoteAnchor"/>
          <w:rtl w:val="true"/>
        </w:rPr>
        <w:footnoteReference w:id="375"/>
      </w:r>
      <w:r>
        <w:rPr>
          <w:rFonts w:ascii="IRNazanin" w:hAnsi="IRNazanin" w:eastAsia="IRNazanin"/>
          <w:color w:val="111111"/>
          <w:sz w:val="28"/>
          <w:sz w:val="28"/>
          <w:szCs w:val="28"/>
          <w:rtl w:val="true"/>
          <w:lang w:bidi="fa-IR"/>
        </w:rPr>
        <w:t xml:space="preserve">وأکثر الأصحاب ، بل 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اتفاق أهل العلم </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للأمر به فی عدة روایات ، وإنما حمل علی الندب جمعا بینها وبین ما رواه یعقوب بن یقطین فی الصحیح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علیه السلام عن المیت کیف یوضع علی المغتسل ، موجها وجهه نحو القبلة؟ أو یوضع علی یمینه ووجهه نحو القبلة؟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یوضع کیف تیسر </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ظاهر الشیخ فی المبسوط وجوب الاستقبال </w:t>
      </w:r>
      <w:r>
        <w:rPr>
          <w:rStyle w:val="FootnoteAnchor"/>
          <w:rtl w:val="true"/>
        </w:rPr>
        <w:footnoteReference w:id="378"/>
      </w:r>
      <w:r>
        <w:rPr>
          <w:rFonts w:ascii="IRNazanin" w:hAnsi="IRNazanin" w:eastAsia="IRNazanin"/>
          <w:color w:val="111111"/>
          <w:sz w:val="28"/>
          <w:sz w:val="28"/>
          <w:szCs w:val="28"/>
          <w:rtl w:val="true"/>
          <w:lang w:bidi="fa-IR"/>
        </w:rPr>
        <w:t xml:space="preserve">، ورجحه المحقق الشیخ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محتجا بورود الأمر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ینافیه 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خبر یعقوب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ما تعسر لا یجب </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جید ، لأن مقتضی الروایة أجزاء أیّ جهة اتفقت ، فالمنافاة واضحة ، وحمل الأمر علی الاستحباب متعیّن</w:t>
      </w:r>
      <w:r>
        <w:rPr>
          <w:rFonts w:eastAsia="IRNazanin" w:cs="IRNazanin"/>
          <w:color w:val="111111"/>
          <w:sz w:val="28"/>
          <w:szCs w:val="28"/>
          <w:rtl w:val="true"/>
          <w:lang w:bidi="fa-IR"/>
        </w:rPr>
        <w:t>.</w:t>
      </w:r>
    </w:p>
    <w:p>
      <w:pPr>
        <w:pStyle w:val="Heading3"/>
        <w:numPr>
          <w:ilvl w:val="2"/>
          <w:numId w:val="1"/>
        </w:numPr>
        <w:rPr/>
      </w:pPr>
      <w:bookmarkStart w:id="195" w:name="__RefHeading___Toc7105367_2142443653"/>
      <w:bookmarkStart w:id="196" w:name="_Toc72"/>
      <w:bookmarkEnd w:id="195"/>
      <w:r>
        <w:rPr>
          <w:rtl w:val="true"/>
        </w:rPr>
        <w:t xml:space="preserve">- </w:t>
      </w:r>
      <w:r>
        <w:rPr>
          <w:rtl w:val="true"/>
        </w:rPr>
        <w:t>سنن الغسل</w:t>
      </w:r>
      <w:bookmarkEnd w:id="19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7" w:name="__RefHeading___Toc7105369_2142443653"/>
      <w:bookmarkStart w:id="198" w:name="_Toc73"/>
      <w:bookmarkEnd w:id="197"/>
      <w:r>
        <w:rPr>
          <w:rtl w:val="true"/>
        </w:rPr>
        <w:t>تغسیله علی ساجة مستقبل القبلة</w:t>
      </w:r>
      <w:bookmarkStart w:id="199" w:name="pg15444_176121"/>
      <w:bookmarkEnd w:id="198"/>
    </w:p>
    <w:p>
      <w:pPr>
        <w:pStyle w:val="BookText"/>
        <w:rPr/>
      </w:pPr>
      <w:bookmarkEnd w:id="199"/>
      <w:r>
        <w:rPr>
          <w:rFonts w:ascii="IRNazanin" w:hAnsi="IRNazanin" w:eastAsia="IRNazanin"/>
          <w:color w:val="111111"/>
          <w:sz w:val="28"/>
          <w:sz w:val="28"/>
          <w:szCs w:val="28"/>
          <w:rtl w:val="true"/>
          <w:lang w:bidi="fa-IR"/>
        </w:rPr>
        <w:t>وأن یغسل تحت الظلال ، وأن تجعل للماء حفیرة ویکره إرساله فی الکنیف ، ولا بأس بالبالوعة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یغسل تحت الظلال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لصحیحة علی بن جعفر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المیت یغسل فی الفضاء؟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 وإن یستتر فهو أحب إلی </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یجعل للماء حفیرة ، ویکره إرساله فی الکنیف ، ولا بأس بالبالوعة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المعد لقضاء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والبالوعة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یعد لإراقة الماء ونحوه فی 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کراهة صب الماء فی الکنیف دون البالوعة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الحسن الصفار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یغسل المیت وماؤه الذی یصب علیه یدخل فی بئر کنیف؟ فوقّع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یکون ذلک فی البلالیع </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وإنما کانت الحفیرة أولی من البالوعة لقوله علیه السلام فی حسنة سلیمان بن خالد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وکذلک إذا غسل یحفر له موضع المغتسل تجاه القبلة ، فیکون مستقبل باطن قدمیه ووجهه القبلة </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 w:name="__RefHeading___Toc7105371_2142443653"/>
      <w:bookmarkStart w:id="201" w:name="_Toc74"/>
      <w:bookmarkEnd w:id="200"/>
      <w:r>
        <w:rPr>
          <w:rtl w:val="true"/>
        </w:rPr>
        <w:t>تغسیله تحت الظلال</w:t>
      </w:r>
      <w:bookmarkEnd w:id="20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2" w:name="__RefHeading___Toc7105373_2142443653"/>
      <w:bookmarkStart w:id="203" w:name="_Toc75"/>
      <w:bookmarkEnd w:id="202"/>
      <w:r>
        <w:rPr>
          <w:rtl w:val="true"/>
        </w:rPr>
        <w:t>إرسال الماء فی حفیرة</w:t>
      </w:r>
      <w:bookmarkStart w:id="204" w:name="pg15444_176122"/>
      <w:bookmarkEnd w:id="203"/>
    </w:p>
    <w:p>
      <w:pPr>
        <w:pStyle w:val="BookText"/>
        <w:rPr/>
      </w:pPr>
      <w:bookmarkEnd w:id="204"/>
      <w:r>
        <w:rPr>
          <w:rFonts w:ascii="IRNazanin" w:hAnsi="IRNazanin" w:eastAsia="IRNazanin"/>
          <w:color w:val="111111"/>
          <w:sz w:val="28"/>
          <w:sz w:val="28"/>
          <w:szCs w:val="28"/>
          <w:rtl w:val="true"/>
          <w:lang w:bidi="fa-IR"/>
        </w:rPr>
        <w:t>وأن یفتق قمیصه وینزع من تحته ، وتستر عورته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یفتق قمیصه ، وینزع من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ذلک الشیخان </w:t>
      </w:r>
      <w:r>
        <w:rPr>
          <w:rStyle w:val="FootnoteAnchor"/>
          <w:rtl w:val="true"/>
        </w:rPr>
        <w:footnoteReference w:id="383"/>
      </w:r>
      <w:r>
        <w:rPr>
          <w:rFonts w:ascii="IRNazanin" w:hAnsi="IRNazanin" w:eastAsia="IRNazanin"/>
          <w:color w:val="111111"/>
          <w:sz w:val="28"/>
          <w:sz w:val="28"/>
          <w:szCs w:val="28"/>
          <w:rtl w:val="true"/>
          <w:lang w:bidi="fa-IR"/>
        </w:rPr>
        <w:t xml:space="preserve">وأتباعهما </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استحب ذلک لأن إخراج القمیص علی هذا الوجه أسهل علی المیت ، ولئلاّ یکون فیه نجاسة تلطخ أعالی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خفاء فی أن ذلک مشروط بإذن الورثة ، فلو تعذر لصغر أو غیبة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الأفضل تجریده من القمیص وتغسیله عاریا مستور العورة؟ أو تغسیله فی قمیصه؟ الأظهر الثانی ، لقوله علیه السلام فی صحیحة ابن مسکان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استطعت أن یکون علیه قمیص فغسله من تحته </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حسنة سلیمان بن خالد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استطعت أن یکون علیه قمیص یغسل من تحت القمیص </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یعقوب بن یقطین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تغسله إلاّ فی قمیص </w:t>
      </w:r>
      <w:r>
        <w:rPr>
          <w:rFonts w:eastAsia="IRNazanin" w:cs="IRNazanin"/>
          <w:color w:val="111111"/>
          <w:sz w:val="28"/>
          <w:szCs w:val="28"/>
          <w:rtl w:val="true"/>
          <w:lang w:bidi="fa-IR"/>
        </w:rPr>
        <w:t xml:space="preserve">» </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هذه الأخبار طهارة القمیص وإن لم یعصر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تستر عورته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فیه من أمن المغسل من النظر المحرم ، ولدلالة الأخبار علیه أیضا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 w:name="__RefHeading___Toc7105375_2142443653"/>
      <w:bookmarkStart w:id="206" w:name="_Toc76"/>
      <w:bookmarkEnd w:id="205"/>
      <w:r>
        <w:rPr>
          <w:rtl w:val="true"/>
        </w:rPr>
        <w:t>فتق قمیصه ونزعه</w:t>
      </w:r>
      <w:bookmarkEnd w:id="20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7" w:name="__RefHeading___Toc7105377_2142443653"/>
      <w:bookmarkStart w:id="208" w:name="_Toc77"/>
      <w:bookmarkEnd w:id="207"/>
      <w:r>
        <w:rPr>
          <w:rtl w:val="true"/>
        </w:rPr>
        <w:t>ستر عورته</w:t>
      </w:r>
      <w:bookmarkStart w:id="209" w:name="pg15444_176123"/>
      <w:bookmarkEnd w:id="208"/>
    </w:p>
    <w:p>
      <w:pPr>
        <w:pStyle w:val="BookText"/>
        <w:rPr/>
      </w:pPr>
      <w:bookmarkEnd w:id="209"/>
      <w:r>
        <w:rPr>
          <w:rFonts w:ascii="IRNazanin" w:hAnsi="IRNazanin" w:eastAsia="IRNazanin"/>
          <w:color w:val="111111"/>
          <w:sz w:val="28"/>
          <w:sz w:val="28"/>
          <w:szCs w:val="28"/>
          <w:rtl w:val="true"/>
          <w:lang w:bidi="fa-IR"/>
        </w:rPr>
        <w:t>وتلیّن أصابعه برفق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ویغسل رأسه برغوة السدر أما الغسل ، ویغسل فرجه بالسدر والحرض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وتلیّن أصابعه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لقوله علیه السلام فی خبر الکاهلی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تلین مفاصله </w:t>
      </w:r>
      <w:r>
        <w:rPr>
          <w:rFonts w:eastAsia="IRNazanin" w:cs="IRNazanin"/>
          <w:color w:val="111111"/>
          <w:sz w:val="28"/>
          <w:szCs w:val="28"/>
          <w:rtl w:val="true"/>
          <w:lang w:bidi="fa-IR"/>
        </w:rPr>
        <w:t xml:space="preserve">» </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علیه فی المعتبر الإجماع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بالمنع </w:t>
      </w:r>
      <w:r>
        <w:rPr>
          <w:rStyle w:val="FootnoteAnchor"/>
          <w:rtl w:val="true"/>
        </w:rPr>
        <w:footnoteReference w:id="391"/>
      </w:r>
      <w:r>
        <w:rPr>
          <w:rFonts w:ascii="IRNazanin" w:hAnsi="IRNazanin" w:eastAsia="IRNazanin"/>
          <w:color w:val="111111"/>
          <w:sz w:val="28"/>
          <w:sz w:val="28"/>
          <w:szCs w:val="28"/>
          <w:rtl w:val="true"/>
          <w:lang w:bidi="fa-IR"/>
        </w:rPr>
        <w:t xml:space="preserve">، لقوله علیه السلام فی خبر طلحة بن 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تغمز له مفصلا </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ونزله الشیخ علی ما بعد الغسل </w:t>
      </w:r>
      <w:r>
        <w:rPr>
          <w:rStyle w:val="FootnoteAnchor"/>
          <w:rtl w:val="true"/>
        </w:rPr>
        <w:footnoteReference w:id="393"/>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ویغسل رأسه برغوة السدر أمام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المستفاد من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تغسیل الرأس برغوة السدر محسوب من الغسل الواجب ، لا أنه مستحب متقدم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فروی الحلبی فی الحسن عن الصادق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أردت غسل المیت فاجعل بینک وبینه ثوبا یستر عورته إما قمیصا وإما غیره ، ثم تبدأ بکفیه ، وتغسل رأسه ثلاث مرات بالسدر ، ثم سائر جسده وابدأ بشقه الأیمن </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الکاهلی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استقبل بباطن قدمیه القبلة حتی یکون وجهه مستقبل القبلة ، ثم تلیّن مفاصله ، فإن امتنعت علیک فدعها ، ثم ابدأ بفرجه بماء السدر والحرض ، فاغسله ثلاث غسلات ، وأکثر من الماء ، وامسح بطنه</w:t>
      </w:r>
    </w:p>
    <w:p>
      <w:pPr>
        <w:pStyle w:val="Heading4"/>
        <w:numPr>
          <w:ilvl w:val="3"/>
          <w:numId w:val="1"/>
        </w:numPr>
        <w:rPr/>
      </w:pPr>
      <w:bookmarkStart w:id="210" w:name="__RefHeading___Toc7105379_2142443653"/>
      <w:bookmarkStart w:id="211" w:name="_Toc78"/>
      <w:bookmarkEnd w:id="210"/>
      <w:r>
        <w:rPr>
          <w:rtl w:val="true"/>
        </w:rPr>
        <w:t>تلیین أصابعه</w:t>
      </w:r>
      <w:bookmarkEnd w:id="21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2" w:name="__RefHeading___Toc7105381_2142443653"/>
      <w:bookmarkStart w:id="213" w:name="_Toc79"/>
      <w:bookmarkEnd w:id="212"/>
      <w:r>
        <w:rPr>
          <w:rtl w:val="true"/>
        </w:rPr>
        <w:t>غسل رأسه برغوة السدر</w:t>
      </w:r>
      <w:bookmarkStart w:id="214" w:name="pg15444_176124"/>
      <w:bookmarkEnd w:id="213"/>
    </w:p>
    <w:p>
      <w:pPr>
        <w:pStyle w:val="BookText"/>
        <w:rPr/>
      </w:pPr>
      <w:bookmarkEnd w:id="214"/>
      <w:r>
        <w:rPr>
          <w:rFonts w:ascii="IRNazanin" w:hAnsi="IRNazanin" w:eastAsia="IRNazanin"/>
          <w:color w:val="111111"/>
          <w:sz w:val="28"/>
          <w:sz w:val="28"/>
          <w:szCs w:val="28"/>
          <w:rtl w:val="true"/>
          <w:lang w:bidi="fa-IR"/>
        </w:rPr>
        <w:t>وتغسل یداه ، ویبدأ بشقّ رأسه الأیمن ، ویغسل کل عضو منه ثلاث مرّات فی کل غسلة ، ویمسح بطنه فی الغسلتین الأولتین إلاّ أن یکون المیت امرأة حاملا ، وأن یکون الغاسل منه علی الجانب الأیمن ، ویغسل الغاسل یدیه مع کل غسلة ،</w:t>
      </w:r>
    </w:p>
    <w:p>
      <w:pPr>
        <w:pStyle w:val="BookText"/>
        <w:rPr/>
      </w:pPr>
      <w:r>
        <w:rPr>
          <w:rFonts w:ascii="IRNazanin" w:hAnsi="IRNazanin" w:eastAsia="IRNazanin"/>
          <w:color w:val="111111"/>
          <w:sz w:val="28"/>
          <w:sz w:val="28"/>
          <w:szCs w:val="28"/>
          <w:rtl w:val="true"/>
          <w:lang w:bidi="fa-IR"/>
        </w:rPr>
        <w:t xml:space="preserve">مسحا رفیقا ، ثم تحوّل إلی رأسه فابدأ بشقه الأیمن من لحیته ورأسه ثم تثنی بشقه الأیسر من رأسه ولحیته ووجهه فاغسله برفق ، وإیاک والعنف ، واغسله غسلا ناعما ، ثم أضجعه علی شقه الأیسر لیبدو لک الأیمن ، فاغسله بماء من قرنه إلی قدمه </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یونس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اغسل رأسه بالرغوة وبالغ فی ذلک ، واجتهد أن لا یدخل الماء منخریه ومسامعه ثم أضجعه علی جانبه الأیسر وصبّ الماء من نصف رأسه إلی قدمیه ثلاث مرات </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وتغسل یداه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یدا المیت ثلاثا إلی نصف الذراع ، لخبر یونس 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ویبدأ بشقّ رأسه الأیمن ، ویغسل کل عضو ثلاث مرّات ، ویمسح بطنه فی الغسلتین الأولتین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الأحکام کلها مستفادة من روایتی الکاهلی </w:t>
      </w:r>
      <w:r>
        <w:rPr>
          <w:rStyle w:val="FootnoteAnchor"/>
          <w:rtl w:val="true"/>
        </w:rPr>
        <w:footnoteReference w:id="397"/>
      </w:r>
      <w:r>
        <w:rPr>
          <w:rFonts w:ascii="IRNazanin" w:hAnsi="IRNazanin" w:eastAsia="IRNazanin"/>
          <w:color w:val="111111"/>
          <w:sz w:val="28"/>
          <w:sz w:val="28"/>
          <w:szCs w:val="28"/>
          <w:rtl w:val="true"/>
          <w:lang w:bidi="fa-IR"/>
        </w:rPr>
        <w:t xml:space="preserve">ویونس عنهم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یستحب للغاسل غسل یدیه من المرفقین بعد الغسلتین الأولیین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تکون المرأة حاملا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حذرا من الإجهاض ، قال فی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أجهضت بذلک فعلیه عشر دیة أمه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 w:name="__RefHeading___Toc7105383_2142443653"/>
      <w:bookmarkStart w:id="216" w:name="_Toc80"/>
      <w:bookmarkEnd w:id="215"/>
      <w:r>
        <w:rPr>
          <w:rtl w:val="true"/>
        </w:rPr>
        <w:t>غسل یدی المیت</w:t>
      </w:r>
      <w:bookmarkEnd w:id="21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7" w:name="__RefHeading___Toc7105385_2142443653"/>
      <w:bookmarkStart w:id="218" w:name="_Toc81"/>
      <w:bookmarkEnd w:id="217"/>
      <w:r>
        <w:rPr>
          <w:rtl w:val="true"/>
        </w:rPr>
        <w:t>البدأة بالأیمن والتثلیث ومسح بطه</w:t>
      </w:r>
      <w:bookmarkStart w:id="219" w:name="pg15444_176125"/>
      <w:bookmarkEnd w:id="218"/>
    </w:p>
    <w:p>
      <w:pPr>
        <w:pStyle w:val="BookText"/>
        <w:rPr/>
      </w:pPr>
      <w:bookmarkEnd w:id="219"/>
      <w:r>
        <w:rPr>
          <w:rFonts w:ascii="IRNazanin" w:hAnsi="IRNazanin" w:eastAsia="IRNazanin"/>
          <w:color w:val="111111"/>
          <w:sz w:val="28"/>
          <w:sz w:val="28"/>
          <w:szCs w:val="28"/>
          <w:rtl w:val="true"/>
          <w:lang w:bidi="fa-IR"/>
        </w:rPr>
        <w:t>ثم ینشفه بثوب بعد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أن یجعل المیت بین رجلیه ، وأن یقعده ، وأن یقصّ أظفاره ، وأن یرجّل شعره ، وأن یغسل مخالفا ، فإن اضطرّ غسله غسل أهل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أن یجعل المیت بین رجلیه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لقوله علیه السلام فی خبر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یجعله بین رجلیه فی غسله ، بل یقف من جانبه </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یقعده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الشیخ فی الخلاف علی هذا الحکم إجماع الفرقة وعملهم </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فی عدة روایات الأمر بإقعاده </w:t>
      </w:r>
      <w:r>
        <w:rPr>
          <w:rStyle w:val="FootnoteAnchor"/>
          <w:rtl w:val="true"/>
        </w:rPr>
        <w:footnoteReference w:id="401"/>
      </w:r>
      <w:r>
        <w:rPr>
          <w:rFonts w:ascii="IRNazanin" w:hAnsi="IRNazanin" w:eastAsia="IRNazanin"/>
          <w:color w:val="111111"/>
          <w:sz w:val="28"/>
          <w:sz w:val="28"/>
          <w:szCs w:val="28"/>
          <w:rtl w:val="true"/>
          <w:lang w:bidi="fa-IR"/>
        </w:rPr>
        <w:t>، وحملها الشیخ علی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 فی المعتبر إلی العمل بمضمونها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العمل بهذه الأخبار بعیدا ، ولا معنی لتنزیلها علی التقیة ، لکن لا بأس أن یعمل بما ذکره الشیخ من تجنب ذلک ، والاقتصار علی ما اتفق علی جوازه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یقصّ أظفاره ویرجّل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لورود النهی عنهما فی مرسلة ابن أبی عمیر ، عن الصادق علیه السلام </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بالمنع منهما </w:t>
      </w:r>
      <w:r>
        <w:rPr>
          <w:rStyle w:val="FootnoteAnchor"/>
          <w:rtl w:val="true"/>
        </w:rPr>
        <w:footnoteReference w:id="404"/>
      </w:r>
      <w:r>
        <w:rPr>
          <w:rFonts w:ascii="IRNazanin" w:hAnsi="IRNazanin" w:eastAsia="IRNazanin"/>
          <w:color w:val="111111"/>
          <w:sz w:val="28"/>
          <w:sz w:val="28"/>
          <w:szCs w:val="28"/>
          <w:rtl w:val="true"/>
          <w:lang w:bidi="fa-IR"/>
        </w:rPr>
        <w:t>أخذا بظاهر النهی ، وهو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یغسل مخالفا ، فإن اضطرّ غسله غسل أهل الخلاف</w:t>
      </w:r>
      <w:r>
        <w:rPr>
          <w:rFonts w:eastAsia="IRNazanin" w:cs="IRNazanin"/>
          <w:color w:val="111111"/>
          <w:sz w:val="28"/>
          <w:szCs w:val="28"/>
          <w:rtl w:val="true"/>
          <w:lang w:bidi="fa-IR"/>
        </w:rPr>
        <w:t>.</w:t>
      </w:r>
    </w:p>
    <w:p>
      <w:pPr>
        <w:pStyle w:val="Heading3"/>
        <w:numPr>
          <w:ilvl w:val="2"/>
          <w:numId w:val="1"/>
        </w:numPr>
        <w:rPr/>
      </w:pPr>
      <w:bookmarkStart w:id="220" w:name="__RefHeading___Toc7105387_2142443653"/>
      <w:bookmarkStart w:id="221" w:name="_Toc82"/>
      <w:bookmarkEnd w:id="220"/>
      <w:r>
        <w:rPr>
          <w:rtl w:val="true"/>
        </w:rPr>
        <w:t xml:space="preserve">- </w:t>
      </w:r>
      <w:r>
        <w:rPr>
          <w:rtl w:val="true"/>
        </w:rPr>
        <w:t>مکروهات الغسل</w:t>
      </w:r>
      <w:bookmarkEnd w:id="221"/>
    </w:p>
    <w:p>
      <w:pPr>
        <w:pStyle w:val="Heading4"/>
        <w:numPr>
          <w:ilvl w:val="3"/>
          <w:numId w:val="1"/>
        </w:numPr>
        <w:rPr/>
      </w:pPr>
      <w:bookmarkStart w:id="222" w:name="__RefHeading___Toc7105389_2142443653"/>
      <w:bookmarkStart w:id="223" w:name="_Toc83"/>
      <w:bookmarkEnd w:id="222"/>
      <w:r>
        <w:rPr>
          <w:rtl w:val="true"/>
        </w:rPr>
        <w:t>جعل الغاسل المیت بین رجلیه</w:t>
      </w:r>
      <w:bookmarkEnd w:id="223"/>
    </w:p>
    <w:p>
      <w:pPr>
        <w:pStyle w:val="Heading4"/>
        <w:numPr>
          <w:ilvl w:val="3"/>
          <w:numId w:val="1"/>
        </w:numPr>
        <w:rPr/>
      </w:pPr>
      <w:bookmarkStart w:id="224" w:name="__RefHeading___Toc7105391_2142443653"/>
      <w:bookmarkStart w:id="225" w:name="_Toc84"/>
      <w:bookmarkEnd w:id="224"/>
      <w:r>
        <w:rPr>
          <w:rtl w:val="true"/>
        </w:rPr>
        <w:t>اقعاده وقص أظفاره وترجیل شعره</w:t>
      </w:r>
      <w:bookmarkEnd w:id="22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6" w:name="__RefHeading___Toc7105393_2142443653"/>
      <w:bookmarkStart w:id="227" w:name="_Toc85"/>
      <w:bookmarkEnd w:id="226"/>
      <w:r>
        <w:rPr>
          <w:rtl w:val="true"/>
        </w:rPr>
        <w:t>کراهة تغسیل المخالف</w:t>
      </w:r>
      <w:bookmarkStart w:id="228" w:name="pg15444_176126"/>
      <w:bookmarkEnd w:id="227"/>
    </w:p>
    <w:p>
      <w:pPr>
        <w:pStyle w:val="BookText"/>
        <w:rPr/>
      </w:pPr>
      <w:bookmarkEnd w:id="228"/>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تکفینه</w:t>
      </w:r>
    </w:p>
    <w:p>
      <w:pPr>
        <w:pStyle w:val="BookText"/>
        <w:rPr/>
      </w:pPr>
      <w:r>
        <w:rPr>
          <w:rFonts w:ascii="IRNazanin" w:hAnsi="IRNazanin" w:eastAsia="IRNazanin"/>
          <w:color w:val="111111"/>
          <w:sz w:val="28"/>
          <w:sz w:val="28"/>
          <w:szCs w:val="28"/>
          <w:rtl w:val="true"/>
          <w:lang w:bidi="fa-IR"/>
        </w:rPr>
        <w:t xml:space="preserve">ویجب أن یکفّن فی ثلاثة أقطاع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مئزر وقمیص وإزار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بالکراهة هنا معناها المتعارف فی العبادات إن ثبت وجوب تغسیل المخالف ،وإلاّ کان تغسیله مکروها بالمعنی المصطلح أو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تغسیله غسل أهل الخلاف فربما کان مستنده ما اشتهر من قولهم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ألزموهم بما ألزموا به أنفسهم </w:t>
      </w:r>
      <w:r>
        <w:rPr>
          <w:rFonts w:eastAsia="IRNazanin" w:cs="IRNazanin"/>
          <w:color w:val="111111"/>
          <w:sz w:val="28"/>
          <w:szCs w:val="28"/>
          <w:rtl w:val="true"/>
          <w:lang w:bidi="fa-IR"/>
        </w:rPr>
        <w:t xml:space="preserve">» </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أن یکفّن فی ثلاث 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مئزر وقمیص وإزار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 بل 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مذهب فقهائنا أجمع خلا سلار ، فإنه اقتصر علی ثوب واحد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والمستند فی ذلک موثقة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عما یکفن به المیت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ثلاثة أثواب ، وإنما کفّن رسول الله صلی الله علیه و آله فی ثلاثة أثواب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ثوبین صحاریین وثوب حبرة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والصحاریة تکون بالیمامة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وکفن أبو جعفر علیه السلام فی ثلاثة أثواب </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ومرسلة یونس عن بعض رجاله عن أبی عبد الله وأبی جعفر علیهماالسلام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الکفن فریضته للرجال ثلاثة أثواب ، والعمامة والخرقة سنة ، وأما النساء ففریضته خمسة أثواب </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الحلبی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 أبی فی وصیته أن أکفنه بثلاثة أثواب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رداء له حبرة کان یصلی فیه یوم الجمعة ، وثوب آخر ،</w:t>
      </w:r>
    </w:p>
    <w:p>
      <w:pPr>
        <w:pStyle w:val="Heading2"/>
        <w:numPr>
          <w:ilvl w:val="1"/>
          <w:numId w:val="1"/>
        </w:numPr>
        <w:rPr/>
      </w:pPr>
      <w:bookmarkStart w:id="229" w:name="__RefHeading___Toc7105395_2142443653"/>
      <w:bookmarkStart w:id="230" w:name="_Toc86"/>
      <w:bookmarkEnd w:id="229"/>
      <w:r>
        <w:rPr>
          <w:rtl w:val="true"/>
        </w:rPr>
        <w:t>التکفین</w:t>
      </w:r>
      <w:bookmarkEnd w:id="230"/>
    </w:p>
    <w:p>
      <w:pPr>
        <w:pStyle w:val="Heading3"/>
        <w:numPr>
          <w:ilvl w:val="2"/>
          <w:numId w:val="1"/>
        </w:numPr>
        <w:rPr/>
      </w:pPr>
      <w:bookmarkStart w:id="231" w:name="__RefHeading___Toc7105397_2142443653"/>
      <w:bookmarkStart w:id="232" w:name="_Toc87"/>
      <w:bookmarkEnd w:id="231"/>
      <w:r>
        <w:rPr>
          <w:rtl w:val="true"/>
        </w:rPr>
        <w:t xml:space="preserve">- </w:t>
      </w:r>
      <w:r>
        <w:rPr>
          <w:rtl w:val="true"/>
        </w:rPr>
        <w:t>واجبات التکفین</w:t>
      </w:r>
      <w:bookmarkEnd w:id="23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3" w:name="__RefHeading___Toc7105399_2142443653"/>
      <w:bookmarkStart w:id="234" w:name="_Toc88"/>
      <w:bookmarkEnd w:id="233"/>
      <w:r>
        <w:rPr>
          <w:rtl w:val="true"/>
        </w:rPr>
        <w:t>التکفین بثلاث قطع</w:t>
      </w:r>
      <w:bookmarkEnd w:id="234"/>
    </w:p>
    <w:p>
      <w:pPr>
        <w:pStyle w:val="BookText"/>
        <w:rPr/>
      </w:pPr>
      <w:r>
        <w:rPr>
          <w:rFonts w:ascii="IRNazanin" w:hAnsi="IRNazanin" w:eastAsia="IRNazanin"/>
          <w:color w:val="111111"/>
          <w:sz w:val="28"/>
          <w:sz w:val="28"/>
          <w:szCs w:val="28"/>
          <w:rtl w:val="true"/>
          <w:lang w:bidi="fa-IR"/>
        </w:rPr>
        <w:t>وقمیص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تکتب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أخاف أن یغلبک الناس ، فإن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کفّنه فی أربعة أو خمسة فلا 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وعممه بعد بعمامة ، ولیس تعد العمامة من الکفن إنما یعدّ ما یلفّ به الجسد </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أبی مریم الأنصاری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کفن رسول الله صلی الله علیه و آله فی ثلاثة أثواب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أحمر حبرة ، وثوبین أبیضین صحاریین </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زرارة قال ، 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العمامة للمیت من الکفن؟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إنما الکفن المفروض ثلاثة أثواب تام لا أقل منه یواری فیه جسده کله ، فما زاد فهو سنة إلی أن یبلغ خمسة ، فما زاد فمبتدع ، والعمامة سنة </w:t>
      </w:r>
      <w:r>
        <w:rPr>
          <w:rFonts w:eastAsia="IRNazanin" w:cs="IRNazanin"/>
          <w:color w:val="111111"/>
          <w:sz w:val="28"/>
          <w:szCs w:val="28"/>
          <w:rtl w:val="true"/>
          <w:lang w:bidi="fa-IR"/>
        </w:rPr>
        <w:t xml:space="preserve">» </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کثیر من نسخ التهذیب ، وقد نقله کذلک المصنف فی المعتبر </w:t>
      </w:r>
      <w:r>
        <w:rPr>
          <w:rStyle w:val="FootnoteAnchor"/>
          <w:rtl w:val="true"/>
        </w:rPr>
        <w:footnoteReference w:id="412"/>
      </w:r>
      <w:r>
        <w:rPr>
          <w:rFonts w:ascii="IRNazanin" w:hAnsi="IRNazanin" w:eastAsia="IRNazanin"/>
          <w:color w:val="111111"/>
          <w:sz w:val="28"/>
          <w:sz w:val="28"/>
          <w:szCs w:val="28"/>
          <w:rtl w:val="true"/>
          <w:lang w:bidi="fa-IR"/>
        </w:rPr>
        <w:t xml:space="preserve">، والعلامة فی جملة من کتبه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بعض نسخ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ثلاثة أثواب وثوب تام لا أقل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 الشهید فی الذکری علی التقیة ، أو علی أنه من باب عطف الخاص علی العام </w:t>
      </w:r>
      <w:r>
        <w:rPr>
          <w:rStyle w:val="FootnoteAnchor"/>
          <w:rtl w:val="true"/>
        </w:rPr>
        <w:footnoteReference w:id="414"/>
      </w:r>
      <w:r>
        <w:rPr>
          <w:rFonts w:ascii="IRNazanin" w:hAnsi="IRNazanin" w:eastAsia="IRNazanin"/>
          <w:color w:val="111111"/>
          <w:sz w:val="28"/>
          <w:sz w:val="28"/>
          <w:szCs w:val="28"/>
          <w:rtl w:val="true"/>
          <w:lang w:bidi="fa-IR"/>
        </w:rPr>
        <w:t>، وهو بعید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نقف لسلار علی حجة یعتد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 له فی الذکری بهذه الروایة ، وهو إنما یتم إذا کانت الواو بمعنی أو ، لیفید التخییر بین الأثواب الثلاثة والثوب التام ، وهو غیر </w:t>
      </w:r>
    </w:p>
    <w:p>
      <w:pPr>
        <w:pStyle w:val="BookText"/>
        <w:rPr/>
      </w:pP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الأخبار الواردة بالأثواب الثلاثة مستفیضة ولا معارض لها ، فیتعین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ویستفاد من هذه الروایات التخییر فی الواجب بین الأثواب الثلاثة وبین القمیص والثوبین ، وهو اختیار ابن الجنید </w:t>
      </w:r>
      <w:r>
        <w:rPr>
          <w:rStyle w:val="FootnoteAnchor"/>
          <w:rtl w:val="true"/>
        </w:rPr>
        <w:footnoteReference w:id="415"/>
      </w:r>
      <w:r>
        <w:rPr>
          <w:rFonts w:ascii="IRNazanin" w:hAnsi="IRNazanin" w:eastAsia="IRNazanin"/>
          <w:color w:val="111111"/>
          <w:sz w:val="28"/>
          <w:sz w:val="28"/>
          <w:szCs w:val="28"/>
          <w:rtl w:val="true"/>
          <w:lang w:bidi="fa-IR"/>
        </w:rPr>
        <w:t xml:space="preserve">، والمصنف فی المعتبر </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الشیخان </w:t>
      </w:r>
      <w:r>
        <w:rPr>
          <w:rStyle w:val="FootnoteAnchor"/>
          <w:rtl w:val="true"/>
        </w:rPr>
        <w:footnoteReference w:id="417"/>
      </w:r>
      <w:r>
        <w:rPr>
          <w:rFonts w:ascii="IRNazanin" w:hAnsi="IRNazanin" w:eastAsia="IRNazanin"/>
          <w:color w:val="111111"/>
          <w:sz w:val="28"/>
          <w:sz w:val="28"/>
          <w:szCs w:val="28"/>
          <w:rtl w:val="true"/>
          <w:lang w:bidi="fa-IR"/>
        </w:rPr>
        <w:t xml:space="preserve">، والمرتضی </w:t>
      </w:r>
      <w:r>
        <w:rPr>
          <w:rStyle w:val="FootnoteAnchor"/>
          <w:rtl w:val="true"/>
        </w:rPr>
        <w:footnoteReference w:id="418"/>
      </w:r>
      <w:r>
        <w:rPr>
          <w:rFonts w:ascii="IRNazanin" w:hAnsi="IRNazanin" w:eastAsia="IRNazanin"/>
          <w:color w:val="111111"/>
          <w:sz w:val="28"/>
          <w:sz w:val="28"/>
          <w:szCs w:val="28"/>
          <w:rtl w:val="true"/>
          <w:lang w:bidi="fa-IR"/>
        </w:rPr>
        <w:t xml:space="preserve">، وابن بابویه </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یتعین القمیص ، لوصیة الباقر علیه السلام به </w:t>
      </w:r>
      <w:r>
        <w:rPr>
          <w:rStyle w:val="FootnoteAnchor"/>
          <w:rtl w:val="true"/>
        </w:rPr>
        <w:footnoteReference w:id="420"/>
      </w:r>
      <w:r>
        <w:rPr>
          <w:rFonts w:ascii="IRNazanin" w:hAnsi="IRNazanin" w:eastAsia="IRNazanin"/>
          <w:color w:val="111111"/>
          <w:sz w:val="28"/>
          <w:sz w:val="28"/>
          <w:szCs w:val="28"/>
          <w:rtl w:val="true"/>
          <w:lang w:bidi="fa-IR"/>
        </w:rPr>
        <w:t xml:space="preserve">، ولما رواه الشیخ عن الحسن بن محبوب ، عن أبی أیوب ، عن حمران بن أعین ، عن أبی عبد الله علیه السلام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فالکفن؟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تؤخذ خرقة فلیشدّ بها سفله ، ویضم فخذیه بها لیضم ما هناک ، وما یصنع من القطن أفضل ، ثم یکفن بقمیص ولفافة وبرد یجمع فیه الکفن </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 xml:space="preserve">وهو محمول علی الاستحباب ، کما یدل علیه روایة محمد بن سهل ، عن أبیه ، عن أبی الحسن علیه السلام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یدرج فی ثلاثة أثواب؟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 والقمیص أحب إلی </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المئزر ، فقد ذکره الشیخان </w:t>
      </w:r>
      <w:r>
        <w:rPr>
          <w:rStyle w:val="FootnoteAnchor"/>
          <w:rtl w:val="true"/>
        </w:rPr>
        <w:footnoteReference w:id="423"/>
      </w:r>
      <w:r>
        <w:rPr>
          <w:rFonts w:ascii="IRNazanin" w:hAnsi="IRNazanin" w:eastAsia="IRNazanin"/>
          <w:color w:val="111111"/>
          <w:sz w:val="28"/>
          <w:sz w:val="28"/>
          <w:szCs w:val="28"/>
          <w:rtl w:val="true"/>
          <w:lang w:bidi="fa-IR"/>
        </w:rPr>
        <w:t xml:space="preserve">وأتباعهما </w:t>
      </w:r>
      <w:r>
        <w:rPr>
          <w:rStyle w:val="FootnoteAnchor"/>
          <w:rtl w:val="true"/>
        </w:rPr>
        <w:footnoteReference w:id="424"/>
      </w:r>
      <w:r>
        <w:rPr>
          <w:rFonts w:ascii="Amiri" w:hAnsi="Amiri" w:eastAsia="Amiri" w:cs="Amiri"/>
          <w:color w:val="111111"/>
          <w:sz w:val="28"/>
          <w:sz w:val="28"/>
          <w:szCs w:val="28"/>
          <w:rtl w:val="true"/>
          <w:lang w:bidi="ar-SA"/>
        </w:rPr>
        <w:t xml:space="preserve">وجعلوه أحد الأثواب الثلاثة </w:t>
      </w:r>
      <w:bookmarkStart w:id="235" w:name="pg15444_176129"/>
    </w:p>
    <w:p>
      <w:pPr>
        <w:pStyle w:val="BookText"/>
        <w:rPr/>
      </w:pPr>
      <w:bookmarkEnd w:id="235"/>
      <w:r>
        <w:rPr>
          <w:rFonts w:ascii="IRNazanin" w:hAnsi="IRNazanin" w:eastAsia="IRNazanin"/>
          <w:color w:val="111111"/>
          <w:sz w:val="28"/>
          <w:sz w:val="28"/>
          <w:szCs w:val="28"/>
          <w:rtl w:val="true"/>
          <w:lang w:bidi="fa-IR"/>
        </w:rPr>
        <w:t>ویجزی عند الضرورة 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التکفین بالحریر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أقف فی الروایات علی ما یعطی ذلک ، بل المستفاد منها اعتبار القمیص والثوبین الشاملین للجسد ، أو الأثواب الثلاثة ، وبمضمونها أفتی ابن الجنید فی کتابه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یکون الکفن ثلاثة أثواب یدرج فیها إدراجا ، أو ثوبین وقمیصا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وقریب منه عبارة الصدوق فی من لا یحضره الفقیه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والکفن المفروض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قمیص وإزار ولفافة ، سوی العمامة والخرقة فلا تعدان من الکفن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قبل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المغسل للمیت قبل أن یلبسه القمیص یأخذ شیئا من القطن ، وینثر علیه ذریرة ، ویجعل شیئا من القطن علی قبله ، ویضم رجلیه جمیعا ، ویشد فخذیه إلی ورکه بالمئزر شدا جیدا لئلا یخرج منه شی‌ء </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ومقتضاه أنّ المئزر عبارة عن الخرقة المشقوقة التی یشد بها الفخذان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والمسألة قویة الإشکال ، ولا ریب أنّ الاقتصار علی القمیص واللفافتین ، أو الأثواب الثلاثة الشاملة للجسد مع العمامة والخرقة التی یشد بها الفخذان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ویجزی عند الضرورة 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 الضرورة تجوّز دفنه بغیر کفن فبعضه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التکفین بالحریر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ثابت بإجماعنا قاله فی المعتبر </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روایة الحسن بن راشد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ثیاب تعمل بالبصرة علی عمل العصب الیمانی من قز وقطن ، هل یصلح أن یکفن فیها الموتی؟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القطن أکثر من القزّ فلا بأس </w:t>
      </w:r>
      <w:r>
        <w:rPr>
          <w:rFonts w:eastAsia="IRNazanin" w:cs="IRNazanin"/>
          <w:color w:val="111111"/>
          <w:sz w:val="28"/>
          <w:szCs w:val="28"/>
          <w:rtl w:val="true"/>
          <w:lang w:bidi="fa-IR"/>
        </w:rPr>
        <w:t xml:space="preserve">» </w:t>
      </w:r>
      <w:r>
        <w:rPr>
          <w:rStyle w:val="FootnoteAnchor"/>
          <w:rtl w:val="true"/>
        </w:rPr>
        <w:footnoteReference w:id="428"/>
      </w:r>
      <w:r>
        <w:rPr>
          <w:rFonts w:ascii="Amiri" w:hAnsi="Amiri" w:eastAsia="Amiri" w:cs="Amiri"/>
          <w:color w:val="111111"/>
          <w:sz w:val="28"/>
          <w:sz w:val="28"/>
          <w:szCs w:val="28"/>
          <w:rtl w:val="true"/>
          <w:lang w:bidi="ar-SA"/>
        </w:rPr>
        <w:t>وجه الدلالة</w:t>
      </w:r>
    </w:p>
    <w:p>
      <w:pPr>
        <w:pStyle w:val="Heading4"/>
        <w:numPr>
          <w:ilvl w:val="3"/>
          <w:numId w:val="1"/>
        </w:numPr>
        <w:rPr/>
      </w:pPr>
      <w:bookmarkStart w:id="236" w:name="__RefHeading___Toc7105401_2142443653"/>
      <w:bookmarkStart w:id="237" w:name="_Toc89"/>
      <w:bookmarkEnd w:id="236"/>
      <w:r>
        <w:rPr>
          <w:rtl w:val="true"/>
        </w:rPr>
        <w:t>کفایة قطعة عند الضرورة</w:t>
      </w:r>
      <w:bookmarkEnd w:id="23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8" w:name="__RefHeading___Toc7105403_2142443653"/>
      <w:bookmarkStart w:id="239" w:name="_Toc90"/>
      <w:bookmarkEnd w:id="238"/>
      <w:r>
        <w:rPr>
          <w:rtl w:val="true"/>
        </w:rPr>
        <w:t>حرمة التکفین بالحریر</w:t>
      </w:r>
      <w:bookmarkStart w:id="240" w:name="pg15444_176130"/>
      <w:bookmarkEnd w:id="239"/>
    </w:p>
    <w:p>
      <w:pPr>
        <w:pStyle w:val="BookText"/>
        <w:rPr/>
      </w:pPr>
      <w:bookmarkEnd w:id="240"/>
      <w:r>
        <w:rPr>
          <w:rFonts w:ascii="IRNazanin" w:hAnsi="IRNazanin" w:eastAsia="IRNazanin"/>
          <w:color w:val="111111"/>
          <w:sz w:val="28"/>
          <w:sz w:val="28"/>
          <w:szCs w:val="28"/>
          <w:rtl w:val="true"/>
          <w:lang w:bidi="fa-IR"/>
        </w:rPr>
        <w:t>ویجب أن یمسح مساجده بما تیسّر من الکافور ،</w:t>
      </w:r>
    </w:p>
    <w:p>
      <w:pPr>
        <w:pStyle w:val="BookText"/>
        <w:rPr/>
      </w:pPr>
      <w:r>
        <w:rPr>
          <w:rFonts w:ascii="IRNazanin" w:hAnsi="IRNazanin" w:eastAsia="IRNazanin"/>
          <w:color w:val="111111"/>
          <w:sz w:val="28"/>
          <w:sz w:val="28"/>
          <w:szCs w:val="28"/>
          <w:rtl w:val="true"/>
          <w:lang w:bidi="fa-IR"/>
        </w:rPr>
        <w:t>أنه علیه السلام شرط فی رفع البأس أن یکون القطن أکثر ، فعلم منه أنه لو کان القزّ صرفا 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والعصب ضرب من برود الیمن ، سمّی بذلک لأنه یصبغ بالعصب وهو نبت بالیمن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وإطلاق الخبر وکلام الأصحاب یقتضی عدم الفرق فی ذلک بین الرجل والمرأة ، واحتمل العلامة فی النهایة کراهته للمرأة ، لإباحته لها فی حال الحیاة </w:t>
      </w:r>
      <w:r>
        <w:rPr>
          <w:rStyle w:val="FootnoteAnchor"/>
          <w:rtl w:val="true"/>
        </w:rPr>
        <w:footnoteReference w:id="430"/>
      </w:r>
      <w:r>
        <w:rPr>
          <w:rFonts w:ascii="IRNazanin" w:hAnsi="IRNazanin" w:eastAsia="IRNazanin"/>
          <w:color w:val="111111"/>
          <w:sz w:val="28"/>
          <w:sz w:val="28"/>
          <w:szCs w:val="28"/>
          <w:rtl w:val="true"/>
          <w:lang w:bidi="fa-IR"/>
        </w:rPr>
        <w:t>،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والأظهر عدم جواز التکفین بالجلد ، لأن الثوب إنما یطلق فی العرف علی المنسوج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الشعر والوبر فمنعه ابن الجنید </w:t>
      </w:r>
      <w:r>
        <w:rPr>
          <w:rStyle w:val="FootnoteAnchor"/>
          <w:rtl w:val="true"/>
        </w:rPr>
        <w:footnoteReference w:id="431"/>
      </w:r>
      <w:r>
        <w:rPr>
          <w:rFonts w:ascii="IRNazanin" w:hAnsi="IRNazanin" w:eastAsia="IRNazanin"/>
          <w:color w:val="111111"/>
          <w:sz w:val="28"/>
          <w:sz w:val="28"/>
          <w:szCs w:val="28"/>
          <w:rtl w:val="true"/>
          <w:lang w:bidi="fa-IR"/>
        </w:rPr>
        <w:t xml:space="preserve">، وأجازه فی المعتبر </w:t>
      </w:r>
      <w:r>
        <w:rPr>
          <w:rStyle w:val="FootnoteAnchor"/>
          <w:rtl w:val="true"/>
        </w:rPr>
        <w:footnoteReference w:id="432"/>
      </w:r>
      <w:r>
        <w:rPr>
          <w:rFonts w:ascii="IRNazanin" w:hAnsi="IRNazanin" w:eastAsia="IRNazanin"/>
          <w:color w:val="111111"/>
          <w:sz w:val="28"/>
          <w:sz w:val="28"/>
          <w:szCs w:val="28"/>
          <w:rtl w:val="true"/>
          <w:lang w:bidi="fa-IR"/>
        </w:rPr>
        <w:t>، لصدق اسم الثوب علیه ، وانتفاء المانع منه ، والاجتناب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أن یمسح مساجده بما تیسّر من الکافور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المعروف من مذهب الأصحاب ، ونقل علیه </w:t>
      </w:r>
      <w:r>
        <w:rPr>
          <w:rStyle w:val="FootnoteAnchor"/>
          <w:rtl w:val="true"/>
        </w:rPr>
        <w:footnoteReference w:id="433"/>
      </w:r>
      <w:r>
        <w:rPr>
          <w:rFonts w:ascii="IRNazanin" w:hAnsi="IRNazanin" w:eastAsia="IRNazanin"/>
          <w:color w:val="111111"/>
          <w:sz w:val="28"/>
          <w:sz w:val="28"/>
          <w:szCs w:val="28"/>
          <w:rtl w:val="true"/>
          <w:lang w:bidi="fa-IR"/>
        </w:rPr>
        <w:t xml:space="preserve">الشیخ فی الخلاف إجماع الفرقة </w:t>
      </w:r>
      <w:r>
        <w:rPr>
          <w:rStyle w:val="FootnoteAnchor"/>
          <w:rtl w:val="true"/>
        </w:rPr>
        <w:footnoteReference w:id="434"/>
      </w:r>
      <w:r>
        <w:rPr>
          <w:rFonts w:ascii="IRNazanin" w:hAnsi="IRNazanin" w:eastAsia="IRNazanin"/>
          <w:color w:val="111111"/>
          <w:sz w:val="28"/>
          <w:sz w:val="28"/>
          <w:szCs w:val="28"/>
          <w:rtl w:val="true"/>
          <w:lang w:bidi="fa-IR"/>
        </w:rPr>
        <w:t xml:space="preserve">، وأضاف المفید إلی المساجد السبعة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الأنف الذی کان یرغم فی السجود </w:t>
      </w:r>
      <w:r>
        <w:rPr>
          <w:rStyle w:val="FootnoteAnchor"/>
          <w:rtl w:val="true"/>
        </w:rPr>
        <w:footnoteReference w:id="435"/>
      </w:r>
      <w:r>
        <w:rPr>
          <w:rFonts w:ascii="IRNazanin" w:hAnsi="IRNazanin" w:eastAsia="IRNazanin"/>
          <w:color w:val="111111"/>
          <w:sz w:val="28"/>
          <w:sz w:val="28"/>
          <w:szCs w:val="28"/>
          <w:rtl w:val="true"/>
          <w:lang w:bidi="fa-IR"/>
        </w:rPr>
        <w:t xml:space="preserve">، وألحق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 ، والبصر ، والفم ، والمغابن ، وهی الآباط وأصول الأفخاذ </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فی ذلک مختلفة جدا ، فروی عبد الله بن سنان فی الصحیح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یصنع بالحنوط؟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تضع فی فمه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1" w:name="__RefHeading___Toc7105405_2142443653"/>
      <w:bookmarkStart w:id="242" w:name="_Toc91"/>
      <w:bookmarkEnd w:id="241"/>
      <w:r>
        <w:rPr>
          <w:rtl w:val="true"/>
        </w:rPr>
        <w:t>وجوب مسح مساجده بالکافور</w:t>
      </w:r>
      <w:bookmarkEnd w:id="242"/>
    </w:p>
    <w:p>
      <w:pPr>
        <w:pStyle w:val="BookText"/>
        <w:rPr/>
      </w:pPr>
      <w:r>
        <w:rPr>
          <w:rFonts w:ascii="IRNazanin" w:hAnsi="IRNazanin" w:eastAsia="IRNazanin"/>
          <w:color w:val="111111"/>
          <w:sz w:val="28"/>
          <w:sz w:val="28"/>
          <w:szCs w:val="28"/>
          <w:rtl w:val="true"/>
          <w:lang w:bidi="fa-IR"/>
        </w:rPr>
        <w:t>إلا أن یکون المیت محرما ، فلا یقر به الکافور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 الفضل فی مقدار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وأفضل منه أربعة دراهم ، وأکمله ثلاثة عشر درهما وثلثا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الضرورة یدفن</w:t>
      </w:r>
    </w:p>
    <w:p>
      <w:pPr>
        <w:pStyle w:val="BookText"/>
        <w:rPr/>
      </w:pPr>
      <w:r>
        <w:rPr>
          <w:rFonts w:ascii="IRNazanin" w:hAnsi="IRNazanin" w:eastAsia="IRNazanin"/>
          <w:color w:val="111111"/>
          <w:sz w:val="28"/>
          <w:sz w:val="28"/>
          <w:szCs w:val="28"/>
          <w:rtl w:val="true"/>
          <w:lang w:bidi="fa-IR"/>
        </w:rPr>
        <w:t xml:space="preserve">ومسامعه ، وآثار السجود من وجهه ویدیه ورکبتیه </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الحلبی فی الحسن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أردت أن تحنط المیت فاعمد إلی الکافور فامسح به آثار السجود منه ، ومفاصله کلها ، ورأسه ، ولحیته ، وعلی صدره من الحنوط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الحنوط للرجل والمرأة سواء </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یونس عنهم علیهم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اعمد إلی کافور مسحوق فضعه علی جبهته موضع سجوده ، وامسح بالکافور علی جمیع مغابنه من الیدین والرجلین ، ومسّ وسط راحتیه </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وینبغی العمل علی الروایة الأولی ، لصحة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المیت محرما فلا یقربه الکافور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فی غسل ولا حنوط ، وقد ورد بذلک روایات کثیرة منها ما رواه الشیخ فی الصحیح ، عن محمد بن مسلم ، عن أبی جعفر وأبی عبد الله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سألتهما عن المحرم کیف یصنع به إذا مات؟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یغطی وجهه ویصنع به کما یصنع بالحلال غیر أنه لا یقرب طیبا </w:t>
      </w:r>
      <w:r>
        <w:rPr>
          <w:rFonts w:eastAsia="IRNazanin" w:cs="IRNazanin"/>
          <w:color w:val="111111"/>
          <w:sz w:val="28"/>
          <w:szCs w:val="28"/>
          <w:rtl w:val="true"/>
          <w:lang w:bidi="fa-IR"/>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 الفضل فی مقدار درهم ، وأفضل منه أربعة دراهم ، وأکمله ثلاثة عشر درهما وثلثا</w:t>
      </w:r>
      <w:r>
        <w:rPr>
          <w:rFonts w:eastAsia="IRNazanin" w:cs="IRNazanin"/>
          <w:color w:val="111111"/>
          <w:sz w:val="28"/>
          <w:szCs w:val="28"/>
          <w:rtl w:val="true"/>
          <w:lang w:bidi="fa-IR"/>
        </w:rPr>
        <w:t xml:space="preserve">. </w:t>
      </w:r>
      <w:bookmarkStart w:id="243" w:name="pg15444_176132"/>
    </w:p>
    <w:p>
      <w:pPr>
        <w:pStyle w:val="BookText"/>
        <w:rPr/>
      </w:pPr>
      <w:bookmarkEnd w:id="243"/>
      <w:r>
        <w:rPr>
          <w:rFonts w:ascii="IRNazanin" w:hAnsi="IRNazanin" w:eastAsia="IRNazanin"/>
          <w:color w:val="111111"/>
          <w:sz w:val="28"/>
          <w:sz w:val="28"/>
          <w:szCs w:val="28"/>
          <w:rtl w:val="true"/>
          <w:lang w:bidi="fa-IR"/>
        </w:rPr>
        <w:t>بغیر 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تطییبه بغیر الکافور والذریرة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تقدیر الأفضل ، فقال الشیخان </w:t>
      </w:r>
      <w:r>
        <w:rPr>
          <w:rStyle w:val="FootnoteAnchor"/>
          <w:rtl w:val="true"/>
        </w:rPr>
        <w:footnoteReference w:id="441"/>
      </w:r>
      <w:r>
        <w:rPr>
          <w:rFonts w:ascii="IRNazanin" w:hAnsi="IRNazanin" w:eastAsia="IRNazanin"/>
          <w:color w:val="111111"/>
          <w:sz w:val="28"/>
          <w:sz w:val="28"/>
          <w:szCs w:val="28"/>
          <w:rtl w:val="true"/>
          <w:lang w:bidi="fa-IR"/>
        </w:rPr>
        <w:t xml:space="preserve">وابن بابویه </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أقله مثقال ، وأوسطه أربعة دراهم ، وأکمل منه وزن ثلاثة عشر درهما وثلث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أقله مثقال وثلث </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أقله مثقال ونصف ، وأوسطه أربعة مثاقیل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ومنشأ هذا الاختلاف اختلاف الأخبار ، فروی ابن أبی نجران عن بعض أصحابه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أقل ما یجزی من الکافور للمیت مثقال </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أیضا عن بعض رجاله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أقل ما یجزی من الکافور للمیت مثقال ونصف </w:t>
      </w:r>
      <w:r>
        <w:rPr>
          <w:rFonts w:eastAsia="IRNazanin" w:cs="IRNazanin"/>
          <w:color w:val="111111"/>
          <w:sz w:val="28"/>
          <w:szCs w:val="28"/>
          <w:rtl w:val="true"/>
          <w:lang w:bidi="fa-IR"/>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الکاهلی وحسین بن المختار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الفضل من ذلک أربعة مثاقیل </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علی بن إبراهیم رفعه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السنة فی الحنوط ثلاثة عشر درهما وثلث أکثره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4" w:name="__RefHeading___Toc7105407_2142443653"/>
      <w:bookmarkStart w:id="245" w:name="_Toc92"/>
      <w:bookmarkEnd w:id="244"/>
      <w:r>
        <w:rPr>
          <w:rtl w:val="true"/>
        </w:rPr>
        <w:t>مقدار الکافور المندوب</w:t>
      </w:r>
      <w:bookmarkStart w:id="246" w:name="pg15444_176133"/>
      <w:bookmarkEnd w:id="245"/>
    </w:p>
    <w:p>
      <w:pPr>
        <w:pStyle w:val="BookText"/>
        <w:rPr/>
      </w:pPr>
      <w:bookmarkEnd w:id="246"/>
      <w:r>
        <w:rPr>
          <w:rFonts w:ascii="IRNazanin" w:hAnsi="IRNazanin" w:eastAsia="IRNazanin"/>
          <w:color w:val="111111"/>
          <w:sz w:val="28"/>
          <w:sz w:val="28"/>
          <w:szCs w:val="28"/>
          <w:rtl w:val="true"/>
          <w:lang w:bidi="fa-IR"/>
        </w:rPr>
        <w:t xml:space="preserve">وسنن هذا القسم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یغتسل الغاسل قبل تکفینه ، أو یتوضأ وضوء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یزاد الرجل حبرة عبریّة غیر مطرّزة بالذهب ،</w:t>
      </w:r>
    </w:p>
    <w:p>
      <w:pPr>
        <w:pStyle w:val="BookText"/>
        <w:rPr/>
      </w:pPr>
      <w:r>
        <w:rPr>
          <w:rFonts w:ascii="IRNazanin" w:hAnsi="IRNazanin" w:eastAsia="IRNazanin"/>
          <w:color w:val="111111"/>
          <w:sz w:val="28"/>
          <w:sz w:val="28"/>
          <w:szCs w:val="28"/>
          <w:rtl w:val="true"/>
          <w:lang w:bidi="fa-IR"/>
        </w:rPr>
        <w:t xml:space="preserve">قال فی المعتبر بعد أن أورد هذه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الروایات کلها ضعف ، فإذا الواجب الاقتصار علی ما یحصل به الامتثال ، ویحمل ذلک علی الفضیلة </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ابن إدریس أنه فسر المثاقیل الواردة فی الروایات بالدراهم ، نظرا إلی قول الأصحاب </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وطالبه ابن طاوس بالمستند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واختلف الأصحاب فی مشارکة الغسل للحنوط فی هذه المقادیر ، فنفاها الأکثر ، لمرفوعة علی بن إبراهیم المتقدمة ، وحکی ابن إدریس عن بعض الأصحاب المشارکة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الأظهر بینهم خلافه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وسنن هذا القسم أن یغتسل الغاسل قبل تکفینه أو یتوضأ وضوء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الأولی تقدیم التکفین علی الغسل ، لقوله علیه السلام فی صحیحة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یدیه من العاتق ثم یکفنه ثم یغتسل </w:t>
      </w:r>
      <w:r>
        <w:rPr>
          <w:rFonts w:eastAsia="IRNazanin" w:cs="IRNazanin"/>
          <w:color w:val="111111"/>
          <w:sz w:val="28"/>
          <w:szCs w:val="28"/>
          <w:rtl w:val="true"/>
          <w:lang w:bidi="fa-IR"/>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الوضوء فلیس فی النص ما یدل علیه أصلا فضلا عن تقدیمه أو تأخیره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یزاد الرجل حبرة عبریّة غیر مطرزّة بالذهب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الحبرة بکسر الحاء المهملة وفتح الباء الموحدة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یمنیة ، من التحبیر وهو التحسین</w:t>
      </w:r>
    </w:p>
    <w:p>
      <w:pPr>
        <w:pStyle w:val="Heading3"/>
        <w:numPr>
          <w:ilvl w:val="2"/>
          <w:numId w:val="1"/>
        </w:numPr>
        <w:rPr/>
      </w:pPr>
      <w:bookmarkStart w:id="247" w:name="__RefHeading___Toc7105409_2142443653"/>
      <w:bookmarkStart w:id="248" w:name="_Toc93"/>
      <w:bookmarkEnd w:id="247"/>
      <w:r>
        <w:rPr>
          <w:rtl w:val="true"/>
        </w:rPr>
        <w:t>سنن التکفین</w:t>
      </w:r>
      <w:bookmarkEnd w:id="248"/>
    </w:p>
    <w:p>
      <w:pPr>
        <w:pStyle w:val="Heading4"/>
        <w:numPr>
          <w:ilvl w:val="3"/>
          <w:numId w:val="1"/>
        </w:numPr>
        <w:rPr/>
      </w:pPr>
      <w:bookmarkStart w:id="249" w:name="__RefHeading___Toc7105411_2142443653"/>
      <w:bookmarkStart w:id="250" w:name="_Toc94"/>
      <w:bookmarkEnd w:id="249"/>
      <w:r>
        <w:rPr>
          <w:rtl w:val="true"/>
        </w:rPr>
        <w:t>اغتسال الغاسل قبل التکفین</w:t>
      </w:r>
      <w:bookmarkEnd w:id="25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1" w:name="__RefHeading___Toc7105413_2142443653"/>
      <w:bookmarkStart w:id="252" w:name="_Toc95"/>
      <w:bookmarkEnd w:id="251"/>
      <w:r>
        <w:rPr>
          <w:rtl w:val="true"/>
        </w:rPr>
        <w:t>إضافة حبرة للرجل</w:t>
      </w:r>
      <w:bookmarkEnd w:id="252"/>
    </w:p>
    <w:p>
      <w:pPr>
        <w:pStyle w:val="BookText"/>
        <w:rPr/>
      </w:pPr>
      <w:r>
        <w:rPr>
          <w:rFonts w:ascii="IRNazanin" w:hAnsi="IRNazanin" w:eastAsia="IRNazanin"/>
          <w:color w:val="111111"/>
          <w:sz w:val="28"/>
          <w:sz w:val="28"/>
          <w:szCs w:val="28"/>
          <w:rtl w:val="true"/>
          <w:lang w:bidi="fa-IR"/>
        </w:rPr>
        <w:t>والتزیین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وعبریة منسوبة إلی العبر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جانب الوادی ، قاله فی المعتبر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استحباب زیادة الحبرة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علمائنا وأنکرها من عداهم </w:t>
      </w:r>
      <w:r>
        <w:rPr>
          <w:rStyle w:val="FootnoteAnchor"/>
          <w:rtl w:val="true"/>
        </w:rPr>
        <w:footnoteReference w:id="455"/>
      </w:r>
      <w:r>
        <w:rPr>
          <w:rFonts w:ascii="IRNazanin" w:hAnsi="IRNazanin" w:eastAsia="IRNazanin"/>
          <w:color w:val="111111"/>
          <w:sz w:val="28"/>
          <w:sz w:val="28"/>
          <w:szCs w:val="28"/>
          <w:rtl w:val="true"/>
          <w:lang w:bidi="fa-IR"/>
        </w:rPr>
        <w:t xml:space="preserve">، واستدل علیه بما رواه أبو مریم الأنصاری فی الصحیح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کفّن رسول الله صلی الله علیه و آله فی ثلاثة أثواب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أحمر حبرة ، وثوبین أبیضین صحاریین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الحسن بن علی علیهماالسلام کفّن أسامة بن زید فی برد أحمر حبرة ، وإن علیّا علیه السلام کفّن سهل بن حنیف فی برد أحمر حبرة </w:t>
      </w:r>
      <w:r>
        <w:rPr>
          <w:rFonts w:eastAsia="IRNazanin" w:cs="IRNazanin"/>
          <w:color w:val="111111"/>
          <w:sz w:val="28"/>
          <w:szCs w:val="28"/>
          <w:rtl w:val="true"/>
          <w:lang w:bidi="fa-IR"/>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الحلبی فی الحسن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 أبی فی وصیته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أکفنه بثلاثة أثواب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رداء له حبرة کان یصلی فیه یوم الجمعة ، وثوب آخر وقمیص ، فقلت لأبی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تکتب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أخاف أن یغلبک الناس فإن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کفّنه فی أربعة أو خمسة فلا تفعل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وعمّمه بعد بعمامة ، ولیس تعد العمامة من الکفن ، إنّما یعد ما یلفّ به الجسد </w:t>
      </w:r>
      <w:r>
        <w:rPr>
          <w:rFonts w:eastAsia="IRNazanin" w:cs="IRNazanin"/>
          <w:color w:val="111111"/>
          <w:sz w:val="28"/>
          <w:szCs w:val="28"/>
          <w:rtl w:val="true"/>
          <w:lang w:bidi="fa-IR"/>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سماعة فی الموثق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عما یکفن به المیت؟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ثلاثة أثواب ، وإنما کفن رسول الله صلی الله علیه و آله فی ثلاثة أثواب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ثوبین صحاریین ، وثوب حبرة ، والصحاریة تکون بالیمامة </w:t>
      </w:r>
      <w:r>
        <w:rPr>
          <w:rFonts w:eastAsia="IRNazanin" w:cs="IRNazanin"/>
          <w:color w:val="111111"/>
          <w:sz w:val="28"/>
          <w:szCs w:val="28"/>
          <w:rtl w:val="true"/>
          <w:lang w:bidi="fa-IR"/>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خبیر بأن هذه الروایات إنما تدل علی استحباب کون الحبرة إحدی الأثواب الثلاثة ، لا علی استحباب جعلها زیادة علی الثلاثة کما ذکرها المتأخرون ، وبما ذکرناه </w:t>
      </w:r>
      <w:bookmarkStart w:id="253" w:name="pg15444_176135"/>
    </w:p>
    <w:p>
      <w:pPr>
        <w:pStyle w:val="BookText"/>
        <w:rPr/>
      </w:pPr>
      <w:bookmarkEnd w:id="253"/>
      <w:r>
        <w:rPr>
          <w:rFonts w:ascii="IRNazanin" w:hAnsi="IRNazanin" w:eastAsia="IRNazanin"/>
          <w:color w:val="111111"/>
          <w:sz w:val="28"/>
          <w:sz w:val="28"/>
          <w:szCs w:val="28"/>
          <w:rtl w:val="true"/>
          <w:lang w:bidi="fa-IR"/>
        </w:rPr>
        <w:t>وخرقة لفخذیه ، یکون طولها ثلاثة أذرع ونصفا فی عرض شبر تقریبا ، ویشدّ طرفاها علی حقویه ، ویلف بما استرسل منها فخذاه لفّا شدیدا ، بعد أن یجعل بین إلیتیه شی‌ء من القطن ، وإن خشی خروج شی‌ء فلا بأس أن یحشی فی دبره ،</w:t>
      </w:r>
    </w:p>
    <w:p>
      <w:pPr>
        <w:pStyle w:val="BookText"/>
        <w:rPr/>
      </w:pPr>
      <w:r>
        <w:rPr>
          <w:rFonts w:ascii="IRNazanin" w:hAnsi="IRNazanin" w:eastAsia="IRNazanin"/>
          <w:color w:val="111111"/>
          <w:sz w:val="28"/>
          <w:sz w:val="28"/>
          <w:szCs w:val="28"/>
          <w:rtl w:val="true"/>
          <w:lang w:bidi="fa-IR"/>
        </w:rPr>
        <w:t xml:space="preserve">صرح ابن أبی عقیل فی کتابه المتمسک علی ما نقل عنه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فی اللفافة أن تکون حبرة یمانیة ، فإن أعوزهم فثوب بیاض </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وقریب منه عبارة أبی الصلاح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الأفضل أن تکون اللفافة ثلاثا إحداهن حبرة یمانیة </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شرطنا أن لا یکون مطرزة بالذهب ولا الحریر ، لأنه تضییع غیر مأذون فیه ، وقد ذکر الفتوی بذلک الشیخ فی المبسوط والنهایة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وخرقة لفخذیه یکون طولها ثلاثة أذرع ونصفا فی عرض شبر تقریبا ، فیشدّ طرفاها علی حقویه ، ویلف بما استرسل منها فخذاه لفّا شدیدا ، بعد أن یجعل بین إلیتیه شی‌ء من القطن ، وإن خشی خروج شی‌ء فلا بأس أن یحشی فی دبره قطنا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الخرقة تسمّی الخامسة </w:t>
      </w:r>
      <w:r>
        <w:rPr>
          <w:rStyle w:val="FootnoteAnchor"/>
          <w:rtl w:val="true"/>
        </w:rPr>
        <w:footnoteReference w:id="462"/>
      </w:r>
      <w:r>
        <w:rPr>
          <w:rFonts w:ascii="IRNazanin" w:hAnsi="IRNazanin" w:eastAsia="IRNazanin"/>
          <w:color w:val="111111"/>
          <w:sz w:val="28"/>
          <w:sz w:val="28"/>
          <w:szCs w:val="28"/>
          <w:rtl w:val="true"/>
          <w:lang w:bidi="fa-IR"/>
        </w:rPr>
        <w:t xml:space="preserve">، وقد قطع الأصحاب باستحبابها ، والمستند فیها ما رواه الشیخ ، عن عبد الله بن سنان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المیت یکفن فی ثلاثة ، سوی العمامة والخرقة یشد بها ورکیه لکیلا یبدو منه شی‌ء ، والخرقة والعمامة لا بد منهما ولیستا من الکفن </w:t>
      </w:r>
      <w:r>
        <w:rPr>
          <w:rFonts w:eastAsia="IRNazanin" w:cs="IRNazanin"/>
          <w:color w:val="111111"/>
          <w:sz w:val="28"/>
          <w:szCs w:val="28"/>
          <w:rtl w:val="true"/>
          <w:lang w:bidi="fa-IR"/>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4" w:name="__RefHeading___Toc7105415_2142443653"/>
      <w:bookmarkStart w:id="255" w:name="_Toc96"/>
      <w:bookmarkEnd w:id="254"/>
      <w:r>
        <w:rPr>
          <w:rtl w:val="true"/>
        </w:rPr>
        <w:t>إضافة خرقة للرجل</w:t>
      </w:r>
      <w:bookmarkStart w:id="256" w:name="pg15444_176136"/>
      <w:bookmarkEnd w:id="255"/>
    </w:p>
    <w:p>
      <w:pPr>
        <w:pStyle w:val="BookText"/>
        <w:rPr/>
      </w:pPr>
      <w:bookmarkEnd w:id="256"/>
      <w:r>
        <w:rPr>
          <w:rFonts w:ascii="IRNazanin" w:hAnsi="IRNazanin" w:eastAsia="IRNazanin"/>
          <w:color w:val="111111"/>
          <w:sz w:val="28"/>
          <w:sz w:val="28"/>
          <w:szCs w:val="28"/>
          <w:rtl w:val="true"/>
          <w:lang w:bidi="fa-IR"/>
        </w:rPr>
        <w:t>وعمامة یعمّم بها محنّکا ، یلف رأسه بها لفا ویخرج طرفاها من تحت الحنک ، ویلقیان علی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یونس عنهم علیهم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واحش القطن فی دبره ، لئلا یخرج منه شی‌ء ، وخذ خرقة طویلة عرضها شبر فشدها من حقویه ، وضمّ فخذیه ضمّا شدیدا ولفها فی فخذیه ، ثم اخرج رأسها من تحت رجلیه إلی الجانب الأیمن وأغمزها فی الموضع الذی لففت فیه الخرقة ، وتکون الخرقة طویلة ، تلفّ فخذیه من حقویه إلی رکبتیه لفا شدیدا </w:t>
      </w:r>
      <w:r>
        <w:rPr>
          <w:rFonts w:eastAsia="IRNazanin" w:cs="IRNazanin"/>
          <w:color w:val="111111"/>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الله الکاهلی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أذفره بالخرقة ویکون تحتها القطن تذفره بها إذفارا قطنا کثیرا ، ثم تشد فخذیه علی القطن بالخرقة شدا شدیدا حتی لا یخاف أن یظهر شی‌ء </w:t>
      </w:r>
      <w:r>
        <w:rPr>
          <w:rFonts w:eastAsia="IRNazanin" w:cs="IRNazanin"/>
          <w:color w:val="111111"/>
          <w:sz w:val="28"/>
          <w:szCs w:val="28"/>
          <w:rtl w:val="true"/>
          <w:lang w:bidi="fa-IR"/>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الروایات وإن کانت ما بین ضعیف ومرسل إلاّ أنها مؤیّدة بعمل الأصحاب ، فلا تقصر عن إثبات حکم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ظهر من مجموعها أنّ صورة وضع هذه الخرقة أن یربط أحد طرفیها فی وسط المیت إما بأن یشق رأسها ، أو بأن یجعل فیها خیط ونحوه ، ثم یدخل الخرقة بین فخذیه ، ویضم بها عورته ضما شدیدا ویخرجها من تحت الشداد الذی علی وسطه ، ثم یلف حقویه وفخذیه بما بقی لفا شدیدا ، فإذا انتهت فأدخل طرفها تحت الجزء الذی انتهت عنده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وعمامة یعمّم بها محنّکا ، یلف رأسه بها لفا ، ویخرج طرفاها من تحت الحنک ، ویلقیان علی صدره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7" w:name="__RefHeading___Toc7105417_2142443653"/>
      <w:bookmarkStart w:id="258" w:name="_Toc97"/>
      <w:bookmarkEnd w:id="257"/>
      <w:r>
        <w:rPr>
          <w:rtl w:val="true"/>
        </w:rPr>
        <w:t>تعمیم الرجل</w:t>
      </w:r>
      <w:bookmarkEnd w:id="258"/>
    </w:p>
    <w:p>
      <w:pPr>
        <w:pStyle w:val="BookText"/>
        <w:rPr/>
      </w:pPr>
      <w:r>
        <w:rPr>
          <w:rFonts w:ascii="IRNazanin" w:hAnsi="IRNazanin" w:eastAsia="IRNazanin"/>
          <w:color w:val="111111"/>
          <w:sz w:val="28"/>
          <w:sz w:val="28"/>
          <w:szCs w:val="28"/>
          <w:rtl w:val="true"/>
          <w:lang w:bidi="fa-IR"/>
        </w:rPr>
        <w:t xml:space="preserve">أما استحباب العمامة للمیت ، فقال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متفق علیه بین الأصحاب </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مروی فی عدة أخبار کحسنة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وعممه بعد بعمامة ، ولیس تعدّ العمامة من الکفن ، إنّما یعدّ ما یلفّ به الجسد </w:t>
      </w:r>
      <w:r>
        <w:rPr>
          <w:rFonts w:eastAsia="IRNazanin" w:cs="IRNazanin"/>
          <w:color w:val="111111"/>
          <w:sz w:val="28"/>
          <w:szCs w:val="28"/>
          <w:rtl w:val="true"/>
          <w:lang w:bidi="fa-IR"/>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العمامة للمیت من الکفن هی؟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إنما الکفن المفروض ثلاثة أثواب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والعمامة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 النبی صلی الله علیه و آله بالعمامة ، وعمم النبی صلی الله علیه و آله </w:t>
      </w:r>
      <w:r>
        <w:rPr>
          <w:rFonts w:eastAsia="IRNazanin" w:cs="IRNazanin"/>
          <w:color w:val="111111"/>
          <w:sz w:val="28"/>
          <w:szCs w:val="28"/>
          <w:rtl w:val="true"/>
          <w:lang w:bidi="fa-IR"/>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استحباب التحنیک ، فیدل علیه ما رواه ابن أبی عمیر ، عن بعض أصحابنا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العمامة للمیت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حنّکه </w:t>
      </w:r>
      <w:r>
        <w:rPr>
          <w:rFonts w:eastAsia="IRNazanin" w:cs="IRNazanin"/>
          <w:color w:val="111111"/>
          <w:sz w:val="28"/>
          <w:szCs w:val="28"/>
          <w:rtl w:val="true"/>
          <w:lang w:bidi="fa-IR"/>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استحباب إخراج طرفی العمامة من تحت الحنک وإلقائهما علی صدره ، فمستنده روایة یونس عنهم علیهم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یعمم ویؤخذ وسط العمامة فیثنی علی رأسه بالتدویر ، ثم یلقی فضل الأیمن علی الأیسر ، والأیسر علی الأیمن ، ویمد علی صدره </w:t>
      </w:r>
      <w:r>
        <w:rPr>
          <w:rFonts w:eastAsia="IRNazanin" w:cs="IRNazanin"/>
          <w:color w:val="111111"/>
          <w:sz w:val="28"/>
          <w:szCs w:val="28"/>
          <w:rtl w:val="true"/>
          <w:lang w:bidi="fa-IR"/>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فی ذلک کیفیات 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روایة معاویة بن وهب ،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وعمامة یعتم بها ، ویلقی فضلها علی وجهه </w:t>
      </w:r>
      <w:r>
        <w:rPr>
          <w:rFonts w:eastAsia="IRNazanin" w:cs="IRNazanin"/>
          <w:color w:val="111111"/>
          <w:sz w:val="28"/>
          <w:szCs w:val="28"/>
          <w:rtl w:val="true"/>
          <w:lang w:bidi="fa-IR"/>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bookmarkStart w:id="259" w:name="pg15444_176138"/>
    </w:p>
    <w:p>
      <w:pPr>
        <w:pStyle w:val="BookText"/>
        <w:rPr/>
      </w:pPr>
      <w:bookmarkEnd w:id="259"/>
      <w:r>
        <w:rPr>
          <w:rFonts w:ascii="IRNazanin" w:hAnsi="IRNazanin" w:eastAsia="IRNazanin"/>
          <w:color w:val="111111"/>
          <w:sz w:val="28"/>
          <w:sz w:val="28"/>
          <w:szCs w:val="28"/>
          <w:rtl w:val="true"/>
          <w:lang w:bidi="fa-IR"/>
        </w:rPr>
        <w:t>وتزاد المرأة علی کفن الرجل لفافة لثدییها ونمطا ،</w:t>
      </w:r>
    </w:p>
    <w:p>
      <w:pPr>
        <w:pStyle w:val="BookText"/>
        <w:rPr/>
      </w:pPr>
      <w:r>
        <w:rPr>
          <w:rFonts w:ascii="IRNazanin" w:hAnsi="IRNazanin" w:eastAsia="IRNazanin"/>
          <w:color w:val="111111"/>
          <w:sz w:val="28"/>
          <w:sz w:val="28"/>
          <w:szCs w:val="28"/>
          <w:rtl w:val="true"/>
          <w:lang w:bidi="fa-IR"/>
        </w:rPr>
        <w:t xml:space="preserve">وفی روایة عثمان النوّاء ،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عممته فلا تعممه عمة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العمامة من وسطها وانشرها علی رأسه ، ثم ردها إلی خلفه واطرح طرفیها علی ظهره </w:t>
      </w:r>
      <w:r>
        <w:rPr>
          <w:rFonts w:eastAsia="IRNazanin" w:cs="IRNazanin"/>
          <w:color w:val="111111"/>
          <w:sz w:val="28"/>
          <w:szCs w:val="28"/>
          <w:rtl w:val="true"/>
          <w:lang w:bidi="fa-IR"/>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عبد الله 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وعمامة یعصب بها رأسه ویرد فضلها علی رجلیه </w:t>
      </w:r>
      <w:r>
        <w:rPr>
          <w:rFonts w:eastAsia="IRNazanin" w:cs="IRNazanin"/>
          <w:color w:val="111111"/>
          <w:sz w:val="28"/>
          <w:szCs w:val="28"/>
          <w:rtl w:val="true"/>
          <w:lang w:bidi="fa-IR"/>
        </w:rPr>
        <w:t xml:space="preserve">» </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الأولی هی المشهورة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لا مقدّر للعمامة شرعا ، فیعتبر فی طولها ما یؤدی هذه الهیئة ، وفی عرضها ما یطلق معه علیها اسم العمامة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وتزاد للمرأة علی کفن الرجل لفافة لثدییها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ذکره الشیخان فی المقنعة ، والنهایة والمبسوط </w:t>
      </w:r>
      <w:r>
        <w:rPr>
          <w:rStyle w:val="FootnoteAnchor"/>
          <w:rtl w:val="true"/>
        </w:rPr>
        <w:footnoteReference w:id="475"/>
      </w:r>
      <w:r>
        <w:rPr>
          <w:rFonts w:ascii="IRNazanin" w:hAnsi="IRNazanin" w:eastAsia="IRNazanin"/>
          <w:color w:val="111111"/>
          <w:sz w:val="28"/>
          <w:sz w:val="28"/>
          <w:szCs w:val="28"/>
          <w:rtl w:val="true"/>
          <w:lang w:bidi="fa-IR"/>
        </w:rPr>
        <w:t xml:space="preserve">، وأتباعهما </w:t>
      </w:r>
      <w:r>
        <w:rPr>
          <w:rStyle w:val="FootnoteAnchor"/>
          <w:rtl w:val="true"/>
        </w:rPr>
        <w:footnoteReference w:id="476"/>
      </w:r>
      <w:r>
        <w:rPr>
          <w:rFonts w:ascii="IRNazanin" w:hAnsi="IRNazanin" w:eastAsia="IRNazanin"/>
          <w:color w:val="111111"/>
          <w:sz w:val="28"/>
          <w:sz w:val="28"/>
          <w:szCs w:val="28"/>
          <w:rtl w:val="true"/>
          <w:lang w:bidi="fa-IR"/>
        </w:rPr>
        <w:t xml:space="preserve">، ومستنده روایة سهل بن زیاد ، عن بعض أصحابه رفعه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کیف تکفن المرأة؟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یکفن الرجل ، غیر أنه یشد علی ثدییها خرقة تضم الثدی إلی الصدر وتشد إلی ظهرها </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وهذه الروایة ضعیفة جدا ، إلاّ أنی لا أعلم لها رادا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النمط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البسط ، أو ثوب فیه خطط ، مأخوذ من الأنماط ، وهی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0" w:name="__RefHeading___Toc7105419_2142443653"/>
      <w:bookmarkStart w:id="261" w:name="_Toc98"/>
      <w:bookmarkEnd w:id="260"/>
      <w:r>
        <w:rPr>
          <w:rtl w:val="true"/>
        </w:rPr>
        <w:t>إضافة لفافة للمرأة ونمطا</w:t>
      </w:r>
      <w:bookmarkStart w:id="262" w:name="pg15444_176139"/>
      <w:bookmarkEnd w:id="261"/>
    </w:p>
    <w:p>
      <w:pPr>
        <w:pStyle w:val="BookText"/>
        <w:rPr/>
      </w:pPr>
      <w:bookmarkEnd w:id="262"/>
      <w:r>
        <w:rPr>
          <w:rFonts w:ascii="IRNazanin" w:hAnsi="IRNazanin" w:eastAsia="IRNazanin"/>
          <w:color w:val="111111"/>
          <w:sz w:val="28"/>
          <w:sz w:val="28"/>
          <w:szCs w:val="28"/>
          <w:rtl w:val="true"/>
          <w:lang w:bidi="fa-IR"/>
        </w:rPr>
        <w:t>ویوضع لها بدلا عن العمامة قناع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یکون الکفن قطنا ،</w:t>
      </w:r>
    </w:p>
    <w:p>
      <w:pPr>
        <w:pStyle w:val="BookText"/>
        <w:rPr/>
      </w:pPr>
      <w:r>
        <w:rPr>
          <w:rFonts w:ascii="IRNazanin" w:hAnsi="IRNazanin" w:eastAsia="IRNazanin"/>
          <w:color w:val="111111"/>
          <w:sz w:val="28"/>
          <w:sz w:val="28"/>
          <w:szCs w:val="28"/>
          <w:rtl w:val="true"/>
          <w:lang w:bidi="fa-IR"/>
        </w:rPr>
        <w:t xml:space="preserve">الطرائق ، ونقل عن ابن إدریس أنه فسره بالحبرة </w:t>
      </w:r>
      <w:r>
        <w:rPr>
          <w:rStyle w:val="FootnoteAnchor"/>
          <w:rtl w:val="true"/>
        </w:rPr>
        <w:footnoteReference w:id="478"/>
      </w:r>
      <w:r>
        <w:rPr>
          <w:rFonts w:ascii="IRNazanin" w:hAnsi="IRNazanin" w:eastAsia="IRNazanin"/>
          <w:color w:val="111111"/>
          <w:sz w:val="28"/>
          <w:sz w:val="28"/>
          <w:szCs w:val="28"/>
          <w:rtl w:val="true"/>
          <w:lang w:bidi="fa-IR"/>
        </w:rPr>
        <w:t>، لدلالة الاسمین علی الزینة ، وظاهر الأکثر مغایرته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قطع الأصحاب باستحبابه للمرأة ، واستدلوا علیه بصحیحة محمد بن مسلم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یکفن الرجل فی ثلاثة أثواب ، والمرأة إذا کانت عظیمة فی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 ، ومنطق ، وخمار ، ولفافتین </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ولیس فیها دلالة علی المطلوب بوجه ، فإن المراد بالدرع القمیص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والمنطق بکسر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یشد به الوسط ، ولعل المراد به هنا ما یشد به الثدیان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القناع ، لأنه یخمر به الرأس ، ولیس فیها ذکر للنمط ، بل ولا دلالة علی استحباب زیادة المرأة لفافة عن کفن الرجل ، لما بیناه فیما سبق من أنّ مقتضی الروایات اعتبار الدرع واللفافتین أو ثلاث لفائف فی مطلق الکفن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ویوضع لها بدلا من العمامة قناع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الأصحاب ، ومستنده صحیحة محمد بن مسلم المتقدمة ، وغیرها من الأخبار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یکون الکفن قطنا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العلماء کافة ، قاله فی المعتبر </w:t>
      </w:r>
      <w:r>
        <w:rPr>
          <w:rStyle w:val="FootnoteAnchor"/>
          <w:rtl w:val="true"/>
        </w:rPr>
        <w:footnoteReference w:id="481"/>
      </w:r>
      <w:r>
        <w:rPr>
          <w:rFonts w:ascii="IRNazanin" w:hAnsi="IRNazanin" w:eastAsia="IRNazanin"/>
          <w:color w:val="111111"/>
          <w:sz w:val="28"/>
          <w:sz w:val="28"/>
          <w:szCs w:val="28"/>
          <w:rtl w:val="true"/>
          <w:lang w:bidi="fa-IR"/>
        </w:rPr>
        <w:t xml:space="preserve">، ویدل علیه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أبی خدیجة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الکتان کان لبنی إسرائیل یکفنون</w:t>
      </w:r>
    </w:p>
    <w:p>
      <w:pPr>
        <w:pStyle w:val="Heading4"/>
        <w:numPr>
          <w:ilvl w:val="3"/>
          <w:numId w:val="1"/>
        </w:numPr>
        <w:rPr/>
      </w:pPr>
      <w:bookmarkStart w:id="263" w:name="__RefHeading___Toc7105421_2142443653"/>
      <w:bookmarkStart w:id="264" w:name="_Toc99"/>
      <w:bookmarkEnd w:id="263"/>
      <w:r>
        <w:rPr>
          <w:rtl w:val="true"/>
        </w:rPr>
        <w:t>إضافة قناع للمرأة</w:t>
      </w:r>
      <w:bookmarkEnd w:id="26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5" w:name="__RefHeading___Toc7105423_2142443653"/>
      <w:bookmarkStart w:id="266" w:name="_Toc100"/>
      <w:bookmarkEnd w:id="265"/>
      <w:r>
        <w:rPr>
          <w:rtl w:val="true"/>
        </w:rPr>
        <w:t>کون الکفن من القطن</w:t>
      </w:r>
      <w:bookmarkStart w:id="267" w:name="pg15444_176140"/>
      <w:bookmarkEnd w:id="266"/>
    </w:p>
    <w:p>
      <w:pPr>
        <w:pStyle w:val="BookText"/>
        <w:rPr/>
      </w:pPr>
      <w:bookmarkEnd w:id="267"/>
      <w:r>
        <w:rPr>
          <w:rFonts w:ascii="IRNazanin" w:hAnsi="IRNazanin" w:eastAsia="IRNazanin"/>
          <w:color w:val="111111"/>
          <w:sz w:val="28"/>
          <w:sz w:val="28"/>
          <w:szCs w:val="28"/>
          <w:rtl w:val="true"/>
          <w:lang w:bidi="fa-IR"/>
        </w:rPr>
        <w:t>وتنثر علی الحبرة واللفافة والقمیص ذریرة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 والقطن لامة محمد صلی الله علیه و آله </w:t>
      </w:r>
      <w:r>
        <w:rPr>
          <w:rFonts w:eastAsia="IRNazanin" w:cs="IRNazanin"/>
          <w:color w:val="111111"/>
          <w:sz w:val="28"/>
          <w:szCs w:val="28"/>
          <w:rtl w:val="true"/>
          <w:lang w:bidi="fa-IR"/>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ویستحب کونه أبیض إلاّ الحبرة ، لقول أبی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کفن رسول الله صلی الله علیه و آله فی ثلاثة أثواب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أحمر حبرة ، وثوبین أبیضین صحاریین </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وتنثر علی الحبرة واللفافة والقمیص ذریرة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الطیب المسحوق ، قاله فی المعتبر </w:t>
      </w:r>
      <w:r>
        <w:rPr>
          <w:rStyle w:val="FootnoteAnchor"/>
          <w:rtl w:val="true"/>
        </w:rPr>
        <w:footnoteReference w:id="484"/>
      </w:r>
      <w:r>
        <w:rPr>
          <w:rFonts w:ascii="IRNazanin" w:hAnsi="IRNazanin" w:eastAsia="IRNazanin"/>
          <w:color w:val="111111"/>
          <w:sz w:val="28"/>
          <w:sz w:val="28"/>
          <w:szCs w:val="28"/>
          <w:rtl w:val="true"/>
          <w:lang w:bidi="fa-IR"/>
        </w:rPr>
        <w:t xml:space="preserve">، والظاهر أنّ المراد به طیب خاص معروف بهذا الاسم الآن فی بغداد وما والاها ، وقال الشیخ فی التبیان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فتات قصب الطیب ، وهو قصب یجاء به من الهند کأنه قصب النشاب </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بالقمّحة بضم القاف وتشدید المیم المفتوحة والحاء المهملة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اتفق العلماء کافة علی استحباب تطییب الکفن بالذریرة </w:t>
      </w:r>
      <w:r>
        <w:rPr>
          <w:rStyle w:val="FootnoteAnchor"/>
          <w:rtl w:val="true"/>
        </w:rPr>
        <w:footnoteReference w:id="487"/>
      </w:r>
      <w:r>
        <w:rPr>
          <w:rFonts w:ascii="IRNazanin" w:hAnsi="IRNazanin" w:eastAsia="IRNazanin"/>
          <w:color w:val="111111"/>
          <w:sz w:val="28"/>
          <w:sz w:val="28"/>
          <w:szCs w:val="28"/>
          <w:rtl w:val="true"/>
          <w:lang w:bidi="fa-IR"/>
        </w:rPr>
        <w:t xml:space="preserve">، ویدل علیه روایات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فی روایة عمار الساباطی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ویجعل علی کل ثوب شیئا من الکافور ، ویطرح علی کفنه ذریرة </w:t>
      </w:r>
      <w:r>
        <w:rPr>
          <w:rFonts w:eastAsia="IRNazanin" w:cs="IRNazanin"/>
          <w:color w:val="111111"/>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کفنت المیت فذر علی کل ثوب شیئا من ذریرة </w:t>
      </w:r>
      <w:r>
        <w:rPr>
          <w:rFonts w:eastAsia="IRNazanin" w:cs="IRNazanin"/>
          <w:color w:val="111111"/>
          <w:sz w:val="28"/>
          <w:szCs w:val="28"/>
          <w:rtl w:val="true"/>
          <w:lang w:bidi="fa-IR"/>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ویجعل الذریرة أیضا علی القطن الذی یوضع علی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8" w:name="__RefHeading___Toc7105425_2142443653"/>
      <w:bookmarkStart w:id="269" w:name="_Toc101"/>
      <w:bookmarkEnd w:id="268"/>
      <w:r>
        <w:rPr>
          <w:rtl w:val="true"/>
        </w:rPr>
        <w:t>نثر الذریرة علی الکفن</w:t>
      </w:r>
      <w:bookmarkStart w:id="270" w:name="pg15444_176141"/>
      <w:bookmarkEnd w:id="269"/>
    </w:p>
    <w:p>
      <w:pPr>
        <w:pStyle w:val="BookText"/>
        <w:rPr/>
      </w:pPr>
      <w:bookmarkEnd w:id="270"/>
      <w:r>
        <w:rPr>
          <w:rFonts w:ascii="IRNazanin" w:hAnsi="IRNazanin" w:eastAsia="IRNazanin"/>
          <w:color w:val="111111"/>
          <w:sz w:val="28"/>
          <w:sz w:val="28"/>
          <w:szCs w:val="28"/>
          <w:rtl w:val="true"/>
          <w:lang w:bidi="fa-IR"/>
        </w:rPr>
        <w:t>وتکون الحبرة فوق اللفافة ، والقمیص باطنها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ویکتب علی الحبرة والقمیص والإزار والجریدتین اسمه ، وأنه یشهد الشهادتین ، وإن ذکر الأئمة علیهم السلام وعدّدهم إلی آخرهم کان حسنا ، ویکون ذلک بتربة الحسین علیه السلام ، فإن لم توجد فبالإصبع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فقدت الحبرة تجعل بدلها لفافة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الفرجین </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علی مستنده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ویکتب علی الحبرة والقمیص والإزار والجریدتین اسمه ، وأنه یشهد الشهادتین ، وإن ذکر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وعدّدهم إلی آخرهم کان حسنا ، ویکون ذلک بتربة الحسین علیه السلام ، فإن لم توجد فبالإصبع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الأصل فی هذه المسألة ما رواه أبو کهمش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موت إسماعیل وأبو عبد الله علیه السلام جالس عنده ، فلما حضره الموت شد لحییه وغمضه وغطی علیه الملحفة ، ثم أمر بتهیئته ، فلما فرغ من أمره دعا بکفنه فکتب فی حاشیة الکفن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إسماعیل یشهد أن لا إله إلا الله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وزاد الأصحاب فی المکتوب والمکتوب علیه ، ولا بأس به ، وإن کان الاقتصار علی ما ورد به النقل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المصنف هنا أن الکتابة تکون بتربة الحسین علیه السلام ، فإن لم یوجد فبالإصبع ، وقال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تکون بالطین والماء </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وأسند ما اختاره هنا إلی الشیخین ، والنص خال من تعیین ما یکتب به ، ولا ریب أنّ الکتابة بتربة الحسین علیه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1" w:name="__RefHeading___Toc7105427_2142443653"/>
      <w:bookmarkStart w:id="272" w:name="_Toc102"/>
      <w:bookmarkEnd w:id="271"/>
      <w:r>
        <w:rPr>
          <w:rtl w:val="true"/>
        </w:rPr>
        <w:t>کتابة الشهادتین علی الکفن</w:t>
      </w:r>
      <w:bookmarkStart w:id="273" w:name="pg15444_176142"/>
      <w:bookmarkEnd w:id="272"/>
    </w:p>
    <w:p>
      <w:pPr>
        <w:pStyle w:val="BookText"/>
        <w:rPr/>
      </w:pPr>
      <w:bookmarkEnd w:id="273"/>
      <w:r>
        <w:rPr>
          <w:rFonts w:ascii="IRNazanin" w:hAnsi="IRNazanin" w:eastAsia="IRNazanin"/>
          <w:color w:val="111111"/>
          <w:sz w:val="28"/>
          <w:sz w:val="28"/>
          <w:szCs w:val="28"/>
          <w:rtl w:val="true"/>
          <w:lang w:bidi="fa-IR"/>
        </w:rPr>
        <w:t>وأن یخاط الکفن بخیوط منه ، ولا یبلّ بالریق ، ویجعل معه جریدتان من سعف النخل ،</w:t>
      </w:r>
    </w:p>
    <w:p>
      <w:pPr>
        <w:pStyle w:val="BookText"/>
        <w:rPr/>
      </w:pPr>
      <w:r>
        <w:rPr>
          <w:rFonts w:ascii="IRNazanin" w:hAnsi="IRNazanin" w:eastAsia="IRNazanin"/>
          <w:color w:val="111111"/>
          <w:sz w:val="28"/>
          <w:sz w:val="28"/>
          <w:szCs w:val="28"/>
          <w:rtl w:val="true"/>
          <w:lang w:bidi="fa-IR"/>
        </w:rPr>
        <w:t>السلام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اشتراط التأثیر فی الکتابة ، لأنه هو المعهود ، وأما الکتابة بالإصبع مع تعذر التربة أو الطین فذکره الشیخان </w:t>
      </w:r>
      <w:r>
        <w:rPr>
          <w:rStyle w:val="FootnoteAnchor"/>
          <w:rtl w:val="true"/>
        </w:rPr>
        <w:footnoteReference w:id="493"/>
      </w:r>
      <w:r>
        <w:rPr>
          <w:rFonts w:ascii="IRNazanin" w:hAnsi="IRNazanin" w:eastAsia="IRNazanin"/>
          <w:color w:val="111111"/>
          <w:sz w:val="28"/>
          <w:sz w:val="28"/>
          <w:szCs w:val="28"/>
          <w:rtl w:val="true"/>
          <w:lang w:bidi="fa-IR"/>
        </w:rPr>
        <w:t>، ولا أعرف مأخذه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یخاط الکفن بخیوط منه ، ولا یبلّ بالریق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ذلک الشیخ </w:t>
      </w:r>
      <w:r>
        <w:rPr>
          <w:rStyle w:val="FootnoteAnchor"/>
          <w:rtl w:val="true"/>
        </w:rPr>
        <w:footnoteReference w:id="494"/>
      </w:r>
      <w:r>
        <w:rPr>
          <w:rFonts w:ascii="IRNazanin" w:hAnsi="IRNazanin" w:eastAsia="IRNazanin"/>
          <w:color w:val="111111"/>
          <w:sz w:val="28"/>
          <w:sz w:val="28"/>
          <w:szCs w:val="28"/>
          <w:rtl w:val="true"/>
          <w:lang w:bidi="fa-IR"/>
        </w:rPr>
        <w:t xml:space="preserve">وأتباعه </w:t>
      </w:r>
      <w:r>
        <w:rPr>
          <w:rStyle w:val="FootnoteAnchor"/>
          <w:rtl w:val="true"/>
        </w:rPr>
        <w:footnoteReference w:id="495"/>
      </w:r>
      <w:r>
        <w:rPr>
          <w:rFonts w:ascii="IRNazanin" w:hAnsi="IRNazanin" w:eastAsia="IRNazanin"/>
          <w:color w:val="111111"/>
          <w:sz w:val="28"/>
          <w:sz w:val="28"/>
          <w:szCs w:val="28"/>
          <w:rtl w:val="true"/>
          <w:lang w:bidi="fa-IR"/>
        </w:rPr>
        <w:t xml:space="preserve">، ولا أعرف المستند ، 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عزی کراهة بلّ الخیوط بالریق إلی الشیخ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ورأیت الأصحاب یجتنبونه ولا بأس بمتابعتهم ، لإزالة الاحتمال ، ووقوفا علی موضع الوفاق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بلّها بغیر الریق فالظاهر عدم کراهته ، للأصل ، ولإشعار التخصیص بالریق بإباحة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ویجعل معه جریدتان من سعف النخل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الأصحاب ولم یستحبه من عداهم ، قال الشیخ المفید 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فی وضع الجریدة مع المیت أن الله لما أهبط آدم علیه السلام من جنته إلی الأرض استوحش ، فسأل الله تعالی أن یؤنسه بشی‌ء من أشجار الجنة ، فأنزل الله إلیه النخلة ، فکان یأنس بها فی حیاته ، فلما حضرته الوفاة قال لولده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آنس بها فی حیاتی وأرجو الأنس بها بعد وفاتی ، فإذا متّ فخذوا منها جریدا ، وشقّوه بنصفین ، وضعوهما معی فی أکفانی ، ففعل ولده ذلک ، وفعلته الأنبیاء بعده ، ثم اندرس ذلک فی</w:t>
      </w:r>
    </w:p>
    <w:p>
      <w:pPr>
        <w:pStyle w:val="Heading4"/>
        <w:numPr>
          <w:ilvl w:val="3"/>
          <w:numId w:val="1"/>
        </w:numPr>
        <w:rPr/>
      </w:pPr>
      <w:bookmarkStart w:id="274" w:name="__RefHeading___Toc7105429_2142443653"/>
      <w:bookmarkStart w:id="275" w:name="_Toc103"/>
      <w:bookmarkEnd w:id="274"/>
      <w:r>
        <w:rPr>
          <w:rtl w:val="true"/>
        </w:rPr>
        <w:t>خیاطة الکفن بخیوطه وعدم بله بالریق</w:t>
      </w:r>
      <w:bookmarkEnd w:id="27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6" w:name="__RefHeading___Toc7105431_2142443653"/>
      <w:bookmarkStart w:id="277" w:name="_Toc104"/>
      <w:bookmarkEnd w:id="276"/>
      <w:r>
        <w:rPr>
          <w:rtl w:val="true"/>
        </w:rPr>
        <w:t>جعل جریدتین فی الکفن</w:t>
      </w:r>
      <w:bookmarkEnd w:id="277"/>
    </w:p>
    <w:p>
      <w:pPr>
        <w:pStyle w:val="BookText"/>
        <w:rPr/>
      </w:pPr>
      <w:r>
        <w:rPr>
          <w:rFonts w:ascii="IRNazanin" w:hAnsi="IRNazanin" w:eastAsia="IRNazanin"/>
          <w:color w:val="111111"/>
          <w:sz w:val="28"/>
          <w:sz w:val="28"/>
          <w:szCs w:val="28"/>
          <w:rtl w:val="true"/>
          <w:lang w:bidi="fa-IR"/>
        </w:rPr>
        <w:t xml:space="preserve">الجاهلیة فأحیاه النبی صلی الله علیه و آله وفعله ، وصارت سنة متبعة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والروایات الواردة بذلک من الطرفین مستفیضة ، فمن ذلک صحیحة زرارة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المیت إذا مات لم یجعل معه الجریدة؟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یتجافی عنه العذاب والحساب ما دام العود رطبا ، إنما الحساب والعذاب کله فی یوم واحد فی ساعة واحدة قدر ما یدخل القبر ویرجع القوم ، وإنما جعلت السعفتان لذلک فلا یصیبه عذاب ولا حساب بعد جفوفهما إن شاء الله </w:t>
      </w:r>
      <w:r>
        <w:rPr>
          <w:rFonts w:eastAsia="IRNazanin" w:cs="IRNazanin"/>
          <w:color w:val="111111"/>
          <w:sz w:val="28"/>
          <w:szCs w:val="28"/>
          <w:rtl w:val="true"/>
          <w:lang w:bidi="fa-IR"/>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الحسن بن زیاد الصیقل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یوضع للمیت جریدة واحدة فی الیمین ، والأخری فی الیسار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الجریدة تنفع المؤمن والکافر </w:t>
      </w:r>
      <w:r>
        <w:rPr>
          <w:rFonts w:eastAsia="IRNazanin" w:cs="IRNazanin"/>
          <w:color w:val="111111"/>
          <w:sz w:val="28"/>
          <w:szCs w:val="28"/>
          <w:rtl w:val="true"/>
          <w:lang w:bidi="fa-IR"/>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عبد الرحمن بن أبی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 شی‌ء یکون مع المیت الجریدة؟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یتجافی عنه العذاب ما دامت رطبة </w:t>
      </w:r>
      <w:r>
        <w:rPr>
          <w:rFonts w:eastAsia="IRNazanin" w:cs="IRNazanin"/>
          <w:color w:val="111111"/>
          <w:sz w:val="28"/>
          <w:szCs w:val="28"/>
          <w:rtl w:val="true"/>
          <w:lang w:bidi="fa-IR"/>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والتعجب من ذلک کتعجب الملاحدة من الطواف والرمی وتقبیل الحجر ، بل من غسل المیت وتکفینه مع سقوط التکلیف عنه ، وکثیر من الشرائع مجهولة العلل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 لم یوجد فمن السدر ، فإن لم یوجد فمن الخلاف ، وإلا فمن شجر رطب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یوجد فمن السدر ، فإن لم یوجد فمن الخلاف ، وإلا فمن شجر رطب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 ، وإلیه ذهب الشیخ فی النهایة والمبسوط </w:t>
      </w:r>
      <w:r>
        <w:rPr>
          <w:rStyle w:val="FootnoteAnchor"/>
          <w:rtl w:val="true"/>
        </w:rPr>
        <w:footnoteReference w:id="502"/>
      </w:r>
      <w:r>
        <w:rPr>
          <w:rFonts w:ascii="IRNazanin" w:hAnsi="IRNazanin" w:eastAsia="IRNazanin"/>
          <w:color w:val="111111"/>
          <w:sz w:val="28"/>
          <w:sz w:val="28"/>
          <w:szCs w:val="28"/>
          <w:rtl w:val="true"/>
          <w:lang w:bidi="fa-IR"/>
        </w:rPr>
        <w:t xml:space="preserve">، وقال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أن یوضع مع المیت جریدتان خضراوان من النخل أو غیرها من الأشجار </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ابن إدریس </w:t>
      </w:r>
      <w:r>
        <w:rPr>
          <w:rStyle w:val="FootnoteAnchor"/>
          <w:rtl w:val="true"/>
        </w:rPr>
        <w:footnoteReference w:id="504"/>
      </w:r>
      <w:r>
        <w:rPr>
          <w:rFonts w:ascii="IRNazanin" w:hAnsi="IRNazanin" w:eastAsia="IRNazanin"/>
          <w:color w:val="111111"/>
          <w:sz w:val="28"/>
          <w:sz w:val="28"/>
          <w:szCs w:val="28"/>
          <w:rtl w:val="true"/>
          <w:lang w:bidi="fa-IR"/>
        </w:rPr>
        <w:t xml:space="preserve">، وقدم المفید الخلاف علی السدر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والمستند فی ذلک ما رواه سهل بن زیاد ، عن غیر واحد من أصحابه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فداک إن لم نقدر علی الجریدة؟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عود السدر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نقدر؟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عود الخلاف </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وهذه الروایة کما فی النهایة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علیّ بن بلال فی الحسن أنه کتب إلی أبی الحسن الثالث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یموت فی بلاد لیس فیها نخل فهل یجوز مکان الجریدة شی‌ء من الشجر غیر النخل؟ فأجاب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من شجر آخر رطب </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وهذه الروایة معتبرة السند ، والروایة الاولی وإن کانت ضعیفة لکنها مطابقة لمدلول هذه الروایة وهی مفصلة ، فکان العمل بمضمونها 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ویجعل إحداهما من جانبه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الأیمن مع ترقوته ، یلصقها بجلده ، والأخری من الجانب الیسار بین القمیص والإزار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ویجعل إحداهما من جانبه الأیمن مع ترقوته یلصقها بجلده ، والأخری من الجانب الأیسر بین القمیص والإزار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 ، ذهب إلیه المفید فی المقنعة </w:t>
      </w:r>
      <w:r>
        <w:rPr>
          <w:rStyle w:val="FootnoteAnchor"/>
          <w:rtl w:val="true"/>
        </w:rPr>
        <w:footnoteReference w:id="508"/>
      </w:r>
      <w:r>
        <w:rPr>
          <w:rFonts w:ascii="IRNazanin" w:hAnsi="IRNazanin" w:eastAsia="IRNazanin"/>
          <w:color w:val="111111"/>
          <w:sz w:val="28"/>
          <w:sz w:val="28"/>
          <w:szCs w:val="28"/>
          <w:rtl w:val="true"/>
          <w:lang w:bidi="fa-IR"/>
        </w:rPr>
        <w:t xml:space="preserve">، وابن بابویه فی المقنع </w:t>
      </w:r>
      <w:r>
        <w:rPr>
          <w:rStyle w:val="FootnoteAnchor"/>
          <w:rtl w:val="true"/>
        </w:rPr>
        <w:footnoteReference w:id="509"/>
      </w:r>
      <w:r>
        <w:rPr>
          <w:rFonts w:ascii="IRNazanin" w:hAnsi="IRNazanin" w:eastAsia="IRNazanin"/>
          <w:color w:val="111111"/>
          <w:sz w:val="28"/>
          <w:sz w:val="28"/>
          <w:szCs w:val="28"/>
          <w:rtl w:val="true"/>
          <w:lang w:bidi="fa-IR"/>
        </w:rPr>
        <w:t xml:space="preserve">، والشیخ فی النهایة والمبسوط </w:t>
      </w:r>
      <w:r>
        <w:rPr>
          <w:rStyle w:val="FootnoteAnchor"/>
          <w:rtl w:val="true"/>
        </w:rPr>
        <w:footnoteReference w:id="510"/>
      </w:r>
      <w:r>
        <w:rPr>
          <w:rFonts w:ascii="IRNazanin" w:hAnsi="IRNazanin" w:eastAsia="IRNazanin"/>
          <w:color w:val="111111"/>
          <w:sz w:val="28"/>
          <w:sz w:val="28"/>
          <w:szCs w:val="28"/>
          <w:rtl w:val="true"/>
          <w:lang w:bidi="fa-IR"/>
        </w:rPr>
        <w:t xml:space="preserve">، ومستنده حسنة الحسن بن زیاد المتقدمة </w:t>
      </w:r>
      <w:r>
        <w:rPr>
          <w:rStyle w:val="FootnoteAnchor"/>
          <w:rtl w:val="true"/>
        </w:rPr>
        <w:footnoteReference w:id="511"/>
      </w:r>
      <w:r>
        <w:rPr>
          <w:rFonts w:ascii="IRNazanin" w:hAnsi="IRNazanin" w:eastAsia="IRNazanin"/>
          <w:color w:val="111111"/>
          <w:sz w:val="28"/>
          <w:sz w:val="28"/>
          <w:szCs w:val="28"/>
          <w:rtl w:val="true"/>
          <w:lang w:bidi="fa-IR"/>
        </w:rPr>
        <w:t xml:space="preserve">، وحسنة جمیل بن دراج قال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الجریدة قدر شبر ، توضع واحدة من عند الترقوة إلی ما بلغت مما یلی الجلد الأیمن ، والأخری فی الأیسر من عند الترقوة إلی ما بلغت من فوق القمیص </w:t>
      </w:r>
      <w:r>
        <w:rPr>
          <w:rFonts w:eastAsia="IRNazanin" w:cs="IRNazanin"/>
          <w:color w:val="111111"/>
          <w:sz w:val="28"/>
          <w:szCs w:val="28"/>
          <w:rtl w:val="true"/>
          <w:lang w:bidi="fa-IR"/>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الصدوقان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تجعل الیمنی مع ترقوته ملصقة بجلده ، والیسری عند ورکه بین القمیص والإزار </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علی مأخذهما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تحت إبطه الیمنی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تحت إبطه الأیمن ، والأخری نصف مما یلی الساق ونصف مما یلی الفخذ </w:t>
      </w:r>
      <w:r>
        <w:rPr>
          <w:rStyle w:val="FootnoteAnchor"/>
          <w:rtl w:val="true"/>
        </w:rPr>
        <w:footnoteReference w:id="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بعینه روایة یونس عنهم علیهم السلام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bookmarkStart w:id="278" w:name="pg15444_176146"/>
    </w:p>
    <w:p>
      <w:pPr>
        <w:pStyle w:val="BookText"/>
        <w:rPr/>
      </w:pPr>
      <w:bookmarkEnd w:id="278"/>
      <w:r>
        <w:rPr>
          <w:rFonts w:ascii="IRNazanin" w:hAnsi="IRNazanin" w:eastAsia="IRNazanin"/>
          <w:color w:val="111111"/>
          <w:sz w:val="28"/>
          <w:sz w:val="28"/>
          <w:szCs w:val="28"/>
          <w:rtl w:val="true"/>
          <w:lang w:bidi="fa-IR"/>
        </w:rPr>
        <w:t>وأن یسحق الکافور بیده ، ویجعل ما یفضل عن مساجده علی صدره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ضعف الروایات الواردة بذلک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 اختلاف الروایات والأقوال یجب الجزم بالقدر المشترک بینها وهو استحباب وضعها مع المیت فی کفنه أو فی قبره بأیّ هذه الصور شئت </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یتعرض المصنف فی هذا الکتاب لذکر قدر الجریدة ، وقد اختلف فیه الأصحاب ، فقال الشیخان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طولهما قدر عظم الذراع </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کل واحدة أربع أصابع إلی ما فوقها </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کل واحدة قدر عظم الذراع ، وإن کانت شبرا فلا بأس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والروایات فی ذلک مختلفة أیضا ، ففی حسنة جمیل أنها قدر شبر ، وفی روایة یونس قدر ذراع ، والکل حسن ، لثبوت الشرعیة مع عدم القاطع علی قدر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تشق أو تکون صحیحة؟ الأظهر الثانی ، نظرا إلی التعلیل ، واستضعافا لروایة الشق </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الأصحاب استحباب وضع القطن علی الجریدتین ، ولعله لاستبقاء الرطوبة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یسحق الکافور بیده ، ویجعل ما یفضل من مساجده علی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اختصاص السحق بالید فذکره الشیخان </w:t>
      </w:r>
      <w:r>
        <w:rPr>
          <w:rStyle w:val="FootnoteAnchor"/>
          <w:rtl w:val="true"/>
        </w:rPr>
        <w:footnoteReference w:id="522"/>
      </w:r>
      <w:r>
        <w:rPr>
          <w:rFonts w:ascii="IRNazanin" w:hAnsi="IRNazanin" w:eastAsia="IRNazanin"/>
          <w:color w:val="111111"/>
          <w:sz w:val="28"/>
          <w:sz w:val="28"/>
          <w:szCs w:val="28"/>
          <w:rtl w:val="true"/>
          <w:lang w:bidi="fa-IR"/>
        </w:rPr>
        <w:t xml:space="preserve">وأتباعهما </w:t>
      </w:r>
      <w:r>
        <w:rPr>
          <w:rStyle w:val="FootnoteAnchor"/>
          <w:rtl w:val="true"/>
        </w:rPr>
        <w:footnoteReference w:id="523"/>
      </w:r>
      <w:r>
        <w:rPr>
          <w:rFonts w:ascii="IRNazanin" w:hAnsi="IRNazanin" w:eastAsia="IRNazanin"/>
          <w:color w:val="111111"/>
          <w:sz w:val="28"/>
          <w:sz w:val="28"/>
          <w:szCs w:val="28"/>
          <w:rtl w:val="true"/>
          <w:lang w:bidi="fa-IR"/>
        </w:rPr>
        <w:t xml:space="preserve">، 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أتحقق مستنده </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وضع ما یفضل من الکافور عن المساجد علی صدره فذکره</w:t>
      </w:r>
    </w:p>
    <w:p>
      <w:pPr>
        <w:pStyle w:val="Heading4"/>
        <w:numPr>
          <w:ilvl w:val="3"/>
          <w:numId w:val="1"/>
        </w:numPr>
        <w:rPr/>
      </w:pPr>
      <w:bookmarkStart w:id="279" w:name="__RefHeading___Toc7105433_2142443653"/>
      <w:bookmarkStart w:id="280" w:name="_Toc105"/>
      <w:bookmarkEnd w:id="279"/>
      <w:r>
        <w:rPr>
          <w:rtl w:val="true"/>
        </w:rPr>
        <w:t>سحق الکافور بالید</w:t>
      </w:r>
      <w:bookmarkEnd w:id="28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1" w:name="__RefHeading___Toc7105435_2142443653"/>
      <w:bookmarkStart w:id="282" w:name="_Toc106"/>
      <w:bookmarkEnd w:id="281"/>
      <w:r>
        <w:rPr>
          <w:rtl w:val="true"/>
        </w:rPr>
        <w:t>جعل ما یفضل من الکافور علی الصدر</w:t>
      </w:r>
      <w:bookmarkStart w:id="283" w:name="pg15444_176147"/>
      <w:bookmarkEnd w:id="282"/>
    </w:p>
    <w:p>
      <w:pPr>
        <w:pStyle w:val="BookText"/>
        <w:rPr/>
      </w:pPr>
      <w:bookmarkEnd w:id="283"/>
      <w:r>
        <w:rPr>
          <w:rFonts w:ascii="IRNazanin" w:hAnsi="IRNazanin" w:eastAsia="IRNazanin"/>
          <w:color w:val="111111"/>
          <w:sz w:val="28"/>
          <w:sz w:val="28"/>
          <w:szCs w:val="28"/>
          <w:rtl w:val="true"/>
          <w:lang w:bidi="fa-IR"/>
        </w:rPr>
        <w:t>وأن یطوی جانب اللفافة الأیسر علی الأیمن ، والأیمن علی الأیسر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تکفینه فی الکتان ،</w:t>
      </w:r>
    </w:p>
    <w:p>
      <w:pPr>
        <w:pStyle w:val="BookText"/>
        <w:rPr/>
      </w:pPr>
      <w:r>
        <w:rPr>
          <w:rFonts w:ascii="IRNazanin" w:hAnsi="IRNazanin" w:eastAsia="IRNazanin"/>
          <w:color w:val="111111"/>
          <w:sz w:val="28"/>
          <w:sz w:val="28"/>
          <w:szCs w:val="28"/>
          <w:rtl w:val="true"/>
          <w:lang w:bidi="fa-IR"/>
        </w:rPr>
        <w:t xml:space="preserve">جماعة من الأصحاب ، ویمکن أن یستدل علیه بحسنة الحلبی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أردت أن تحنط المیت فاعمد إلی الکافور فامسح به آثار السجود منه ، ومفاصله کلها ، ورأسه ، ولحیته ، وعلی صدره من الحنوط </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 xml:space="preserve">لکن لا یخفی أنّ هذه الروایة إنما تضمنت الأمر بوضع شی‌ء من الکافور علی الصدر ، لا اختصاصه بالفاضل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یطوی جانب اللفافة الأیسر علی الأیمن ، والأیمن علی الأیسر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بالأیمن الذی یطوی جانب اللفافة علیه أیمن المیت ، وبالثانی جانب اللفافة الأیمن ، ولم أقف فی هذا الحکم علی أثر ، ولعل وجهه التیمن بالیمین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تکفینه فی الکتان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بفتح الکاف ، والمشهور بین الأصحاب کراهة التکفین فیه ، وقال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أن یکفن المیت فی کتان ولا إبریسم ولکن فی القطن </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فی ذلک نهی الصادق علیه السلام فی مرسلة یعقوب بن یزید عن تکفین المیت فی الکتان </w:t>
      </w:r>
      <w:r>
        <w:rPr>
          <w:rStyle w:val="FootnoteAnchor"/>
          <w:rtl w:val="true"/>
        </w:rPr>
        <w:footnoteReference w:id="528"/>
      </w:r>
      <w:r>
        <w:rPr>
          <w:rFonts w:ascii="IRNazanin" w:hAnsi="IRNazanin" w:eastAsia="IRNazanin"/>
          <w:color w:val="111111"/>
          <w:sz w:val="28"/>
          <w:sz w:val="28"/>
          <w:szCs w:val="28"/>
          <w:rtl w:val="true"/>
          <w:lang w:bidi="fa-IR"/>
        </w:rPr>
        <w:t xml:space="preserve">، 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الکتان کان لبنی إسرائیل یکفنون به ، والقطن لامة محمد صلی الله علیه و آله </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وضعف السند مقتض للحمل</w:t>
      </w:r>
    </w:p>
    <w:p>
      <w:pPr>
        <w:pStyle w:val="Heading4"/>
        <w:numPr>
          <w:ilvl w:val="3"/>
          <w:numId w:val="1"/>
        </w:numPr>
        <w:rPr/>
      </w:pPr>
      <w:bookmarkStart w:id="284" w:name="__RefHeading___Toc7105437_2142443653"/>
      <w:bookmarkStart w:id="285" w:name="_Toc107"/>
      <w:bookmarkEnd w:id="284"/>
      <w:r>
        <w:rPr>
          <w:rtl w:val="true"/>
        </w:rPr>
        <w:t>طوی جانب اللفافة</w:t>
      </w:r>
      <w:bookmarkEnd w:id="285"/>
    </w:p>
    <w:p>
      <w:pPr>
        <w:pStyle w:val="Heading3"/>
        <w:numPr>
          <w:ilvl w:val="2"/>
          <w:numId w:val="1"/>
        </w:numPr>
        <w:rPr/>
      </w:pPr>
      <w:bookmarkStart w:id="286" w:name="__RefHeading___Toc7105439_2142443653"/>
      <w:bookmarkStart w:id="287" w:name="_Toc108"/>
      <w:bookmarkEnd w:id="286"/>
      <w:r>
        <w:rPr>
          <w:rtl w:val="true"/>
        </w:rPr>
        <w:t xml:space="preserve">- </w:t>
      </w:r>
      <w:r>
        <w:rPr>
          <w:rtl w:val="true"/>
        </w:rPr>
        <w:t>مکروهات التکفین</w:t>
      </w:r>
      <w:bookmarkEnd w:id="28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8" w:name="__RefHeading___Toc7105441_2142443653"/>
      <w:bookmarkStart w:id="289" w:name="_Toc109"/>
      <w:bookmarkEnd w:id="288"/>
      <w:r>
        <w:rPr>
          <w:rtl w:val="true"/>
        </w:rPr>
        <w:t>التکفین بالکتان</w:t>
      </w:r>
      <w:bookmarkStart w:id="290" w:name="pg15444_176148"/>
      <w:bookmarkEnd w:id="289"/>
    </w:p>
    <w:p>
      <w:pPr>
        <w:pStyle w:val="BookText"/>
        <w:rPr/>
      </w:pPr>
      <w:bookmarkEnd w:id="290"/>
      <w:r>
        <w:rPr>
          <w:rFonts w:ascii="IRNazanin" w:hAnsi="IRNazanin" w:eastAsia="IRNazanin"/>
          <w:color w:val="111111"/>
          <w:sz w:val="28"/>
          <w:sz w:val="28"/>
          <w:szCs w:val="28"/>
          <w:rtl w:val="true"/>
          <w:lang w:bidi="fa-IR"/>
        </w:rPr>
        <w:t>وأن یعمل للأکفان المبتدأة أکمام ، وأن یکتب علیها بالسواد ، وأن یجعل فی سمعه أو بصره شیئا من الکافور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یعمل للأکفان المبتدأة أکمام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ما رواه محمد بن سنان ، عمن أخبره ، عن أبی عبد الله علیه السلام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یکون له القمیص أیکفن فیه؟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اقطع أزراره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إنما ذاک إذا قطع له وهو جدید لم یجعل له کمّا ، فأما إذا کان ثوبا لبیسا فلا یقطع منه إلاّ الأزرار </w:t>
      </w:r>
      <w:r>
        <w:rPr>
          <w:rFonts w:eastAsia="IRNazanin" w:cs="IRNazanin"/>
          <w:color w:val="111111"/>
          <w:sz w:val="28"/>
          <w:szCs w:val="28"/>
          <w:rtl w:val="true"/>
          <w:lang w:bidi="fa-IR"/>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ویشهد لانتفاء الکراهة فی غیر الأکفان المبتدأة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إسماعیل بن بزیع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أن یأمر لی بقمیص أعدّه لکفنی ، فبعث به إلیّ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أصنع؟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أنزع أزراره </w:t>
      </w:r>
      <w:r>
        <w:rPr>
          <w:rFonts w:eastAsia="IRNazanin" w:cs="IRNazanin"/>
          <w:color w:val="111111"/>
          <w:sz w:val="28"/>
          <w:szCs w:val="28"/>
          <w:rtl w:val="true"/>
          <w:lang w:bidi="fa-IR"/>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یکتب علیها بالسواد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ذلک الشیخ فی النهایة </w:t>
      </w:r>
      <w:r>
        <w:rPr>
          <w:rStyle w:val="FootnoteAnchor"/>
          <w:rtl w:val="true"/>
        </w:rPr>
        <w:footnoteReference w:id="532"/>
      </w:r>
      <w:r>
        <w:rPr>
          <w:rFonts w:ascii="IRNazanin" w:hAnsi="IRNazanin" w:eastAsia="IRNazanin"/>
          <w:color w:val="111111"/>
          <w:sz w:val="28"/>
          <w:sz w:val="28"/>
          <w:szCs w:val="28"/>
          <w:rtl w:val="true"/>
          <w:lang w:bidi="fa-IR"/>
        </w:rPr>
        <w:t xml:space="preserve">والمبسوط </w:t>
      </w:r>
      <w:r>
        <w:rPr>
          <w:rStyle w:val="FootnoteAnchor"/>
          <w:rtl w:val="true"/>
        </w:rPr>
        <w:footnoteReference w:id="533"/>
      </w:r>
      <w:r>
        <w:rPr>
          <w:rFonts w:ascii="IRNazanin" w:hAnsi="IRNazanin" w:eastAsia="IRNazanin"/>
          <w:color w:val="111111"/>
          <w:sz w:val="28"/>
          <w:sz w:val="28"/>
          <w:szCs w:val="28"/>
          <w:rtl w:val="true"/>
          <w:lang w:bidi="fa-IR"/>
        </w:rPr>
        <w:t xml:space="preserve">، 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حسن ، لأن فی ذلک نوع استبشاع ، ولأن وظائف المیت متلقاة توقیفا فیتوقف علی الدلالة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یجعل فی سمعه أو بصره شیئا من الکافور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الأکثرین ، ویدل علیه قوله علیه السلام فی روایة یونس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تجعل فی</w:t>
      </w:r>
    </w:p>
    <w:p>
      <w:pPr>
        <w:pStyle w:val="Heading4"/>
        <w:numPr>
          <w:ilvl w:val="3"/>
          <w:numId w:val="1"/>
        </w:numPr>
        <w:rPr/>
      </w:pPr>
      <w:bookmarkStart w:id="291" w:name="__RefHeading___Toc7105443_2142443653"/>
      <w:bookmarkStart w:id="292" w:name="_Toc110"/>
      <w:bookmarkEnd w:id="291"/>
      <w:r>
        <w:rPr>
          <w:rtl w:val="true"/>
        </w:rPr>
        <w:t>عمل أکمام للکفن والکتابة علیه بالسواد</w:t>
      </w:r>
      <w:bookmarkEnd w:id="29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3" w:name="__RefHeading___Toc7105445_2142443653"/>
      <w:bookmarkStart w:id="294" w:name="_Toc111"/>
      <w:bookmarkEnd w:id="293"/>
      <w:r>
        <w:rPr>
          <w:rtl w:val="true"/>
        </w:rPr>
        <w:t>جعل الکافور فی مسامع المیت</w:t>
      </w:r>
      <w:bookmarkEnd w:id="294"/>
    </w:p>
    <w:p>
      <w:pPr>
        <w:pStyle w:val="BookText"/>
        <w:rPr/>
      </w:pPr>
      <w:r>
        <w:rPr>
          <w:rFonts w:ascii="IRNazanin" w:hAnsi="IRNazanin" w:eastAsia="IRNazanin"/>
          <w:color w:val="111111"/>
          <w:sz w:val="28"/>
          <w:sz w:val="28"/>
          <w:szCs w:val="28"/>
          <w:rtl w:val="true"/>
          <w:lang w:bidi="fa-IR"/>
        </w:rPr>
        <w:t xml:space="preserve">منخریه ولا فی بصره ومسامعه ولا وجهه قطنا ولا کافورا </w:t>
      </w:r>
      <w:r>
        <w:rPr>
          <w:rFonts w:eastAsia="IRNazanin" w:cs="IRNazanin"/>
          <w:color w:val="111111"/>
          <w:sz w:val="28"/>
          <w:szCs w:val="28"/>
          <w:rtl w:val="true"/>
          <w:lang w:bidi="fa-IR"/>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عبد الرحمن بن أبی عبد الله قال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تجعل فی مسامع المیت حنوطا </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وفی الروایة الأولی إرسال ، وفی الثانیة 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بابویه فی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ویجعل الکافور علی بصره ، وأنفه ، وفی مسامعه ، وفیه ، ویدیه ، ورکبتیه ، ومفاصله کلها ، وعلی أثر السجود منه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مستنده صحیحة عبد الله بن سنان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أصنع بالحنوط؟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تضع فی فمه ، ومسامعه ، وآثار السجود من وجهه ویدیه ورکبتیه </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 xml:space="preserve">وقوله علیه السلام فی روایة سماعة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کفّنت المیت فذر علی کل ثوب شیئا من الذریرة والکافور ، واجعل شیئا من الحنوط علی مسامعه ومساجده </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 xml:space="preserve">وفی خبر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واجعل الکافور فی مسامعه ، وأثر السجود منه ، وفیه </w:t>
      </w:r>
      <w:r>
        <w:rPr>
          <w:rFonts w:eastAsia="IRNazanin" w:cs="IRNazanin"/>
          <w:color w:val="111111"/>
          <w:sz w:val="28"/>
          <w:szCs w:val="28"/>
          <w:rtl w:val="true"/>
          <w:lang w:bidi="fa-IR"/>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وحمل المصنف فی المعتبر هذه الروایات علی الجواز ، وتلک علی الکراهة </w:t>
      </w:r>
      <w:r>
        <w:rPr>
          <w:rStyle w:val="FootnoteAnchor"/>
          <w:rtl w:val="true"/>
        </w:rPr>
        <w:footnoteReference w:id="541"/>
      </w:r>
      <w:r>
        <w:rPr>
          <w:rFonts w:ascii="IRNazanin" w:hAnsi="IRNazanin" w:eastAsia="IRNazanin"/>
          <w:color w:val="111111"/>
          <w:sz w:val="28"/>
          <w:sz w:val="28"/>
          <w:szCs w:val="28"/>
          <w:rtl w:val="true"/>
          <w:lang w:bidi="fa-IR"/>
        </w:rPr>
        <w:t>، وهو بعید ، لأن الأمر ظاهر فی الوجوب أو الاستحباب</w:t>
      </w:r>
      <w:r>
        <w:rPr>
          <w:rFonts w:eastAsia="IRNazanin" w:cs="IRNazanin"/>
          <w:color w:val="111111"/>
          <w:sz w:val="28"/>
          <w:szCs w:val="28"/>
          <w:rtl w:val="true"/>
          <w:lang w:bidi="fa-IR"/>
        </w:rPr>
        <w:t xml:space="preserve">. </w:t>
      </w:r>
      <w:bookmarkStart w:id="295" w:name="pg15444_176150"/>
    </w:p>
    <w:p>
      <w:pPr>
        <w:pStyle w:val="BookText"/>
        <w:rPr/>
      </w:pPr>
      <w:bookmarkEnd w:id="295"/>
      <w:r>
        <w:rPr>
          <w:rFonts w:ascii="IRNazanin" w:hAnsi="IRNazanin" w:eastAsia="IRNazanin"/>
          <w:color w:val="111111"/>
          <w:sz w:val="28"/>
          <w:sz w:val="28"/>
          <w:szCs w:val="28"/>
          <w:rtl w:val="true"/>
          <w:lang w:bidi="fa-IR"/>
        </w:rPr>
        <w:t xml:space="preserve">مسائل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من المیت نجاسة بعد تکفینه ، فإن لاقت جسده غسلت بالماء ، وإن لاقت کفنه فکذلک ، إلا أن یکون بعد طرحه فی القبر فإنها تقرض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أوجب قرضها مطلقا ، والأوّل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 إذا خرج من المیت نجاسة بعد تکفینه ، فإن لاقت جسده غسلت بالماء ، وإن لاقت کفنه فکذلک ، إلا أن یکون بعد طرحه فی القبر فإنها تقرض ، ومنهم من أوجب قرضها مطلقا ، والأوّل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خرج من المیت نجاسة بعد الغسل ، فإن لاقت ظاهر جسده وجب غسلها ولم یجب إعادة الغسل مطلقا عند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وجوب الغسل فاحتج علیه فی الذکری بوجوب إزالة النجاسة عن بدن المیت </w:t>
      </w:r>
      <w:r>
        <w:rPr>
          <w:rStyle w:val="FootnoteAnchor"/>
          <w:rtl w:val="true"/>
        </w:rPr>
        <w:footnoteReference w:id="542"/>
      </w:r>
      <w:r>
        <w:rPr>
          <w:rFonts w:ascii="IRNazanin" w:hAnsi="IRNazanin" w:eastAsia="IRNazanin"/>
          <w:color w:val="111111"/>
          <w:sz w:val="28"/>
          <w:sz w:val="28"/>
          <w:szCs w:val="28"/>
          <w:rtl w:val="true"/>
          <w:lang w:bidi="fa-IR"/>
        </w:rPr>
        <w:t>، وهو إعادة للمدعی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الاستدلال علیه بما رواه الشیخ ، عن روح بن عبد الرحیم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بدا من المیت شی‌ء بعد غسله فاغسل الذی بدا منه ولا تعد الغسل </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وفی السند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عدم وجوب إعادة الغسل فلصدق الامتثال المقتضی لخروج المکلف عن العهدة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انتقض منه شی‌ء استقبل به الغسل استقبالا </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 له فی المختلف بأن الحدث ناقض للغسل فوجب إعادته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لاقت النجاسة الکفن قال الصدوقان </w:t>
      </w:r>
      <w:r>
        <w:rPr>
          <w:rStyle w:val="FootnoteAnchor"/>
          <w:rtl w:val="true"/>
        </w:rPr>
        <w:footnoteReference w:id="545"/>
      </w:r>
      <w:r>
        <w:rPr>
          <w:rFonts w:ascii="IRNazanin" w:hAnsi="IRNazanin" w:eastAsia="IRNazanin"/>
          <w:color w:val="111111"/>
          <w:sz w:val="28"/>
          <w:sz w:val="28"/>
          <w:szCs w:val="28"/>
          <w:rtl w:val="true"/>
          <w:lang w:bidi="fa-IR"/>
        </w:rPr>
        <w:t xml:space="preserve">وأکثر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غسلها ما لم یطرح المیت فی القبر ، وقرضها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 لأن فی القرض إتلافا للمال وهو منهی</w:t>
      </w:r>
    </w:p>
    <w:p>
      <w:pPr>
        <w:pStyle w:val="Heading3"/>
        <w:numPr>
          <w:ilvl w:val="2"/>
          <w:numId w:val="1"/>
        </w:numPr>
        <w:rPr/>
      </w:pPr>
      <w:bookmarkStart w:id="296" w:name="__RefHeading___Toc7105447_2142443653"/>
      <w:bookmarkStart w:id="297" w:name="_Toc112"/>
      <w:bookmarkEnd w:id="296"/>
      <w:r>
        <w:rPr>
          <w:rtl w:val="true"/>
        </w:rPr>
        <w:t xml:space="preserve">- </w:t>
      </w:r>
      <w:r>
        <w:rPr>
          <w:rtl w:val="true"/>
        </w:rPr>
        <w:t>بعض مسائل التکفین</w:t>
      </w:r>
      <w:bookmarkEnd w:id="29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8" w:name="__RefHeading___Toc7105449_2142443653"/>
      <w:bookmarkStart w:id="299" w:name="_Toc113"/>
      <w:bookmarkEnd w:id="298"/>
      <w:r>
        <w:rPr>
          <w:rtl w:val="true"/>
        </w:rPr>
        <w:t>حکم النجاسة الخارجة من المیت</w:t>
      </w:r>
      <w:bookmarkStart w:id="300" w:name="pg15444_176151"/>
      <w:bookmarkEnd w:id="299"/>
    </w:p>
    <w:p>
      <w:pPr>
        <w:pStyle w:val="BookText"/>
        <w:rPr/>
      </w:pPr>
      <w:bookmarkEnd w:id="300"/>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المرأة علی زوجها وإن کانت ذات مال ، لکن لا یلزمه زیادة علی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 فیقتصر فیه علی موضع الوفاق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الشیخ أنه أطلق وجوب قرض المحل </w:t>
      </w:r>
      <w:r>
        <w:rPr>
          <w:rStyle w:val="FootnoteAnchor"/>
          <w:rtl w:val="true"/>
        </w:rPr>
        <w:footnoteReference w:id="546"/>
      </w:r>
      <w:r>
        <w:rPr>
          <w:rFonts w:ascii="IRNazanin" w:hAnsi="IRNazanin" w:eastAsia="IRNazanin"/>
          <w:color w:val="111111"/>
          <w:sz w:val="28"/>
          <w:sz w:val="28"/>
          <w:szCs w:val="28"/>
          <w:rtl w:val="true"/>
          <w:lang w:bidi="fa-IR"/>
        </w:rPr>
        <w:t xml:space="preserve">، وربما کان مستنده روایة عبد الله بن یحیی الکاهلی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خرج من منخر المیت الدم أو الشی‌ء بعد الغسل فأصاب العمامة أو الکفن قرض بالمقراض </w:t>
      </w:r>
      <w:r>
        <w:rPr>
          <w:rFonts w:eastAsia="IRNazanin" w:cs="IRNazanin"/>
          <w:color w:val="111111"/>
          <w:sz w:val="28"/>
          <w:szCs w:val="28"/>
          <w:rtl w:val="true"/>
          <w:lang w:bidi="fa-IR"/>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ابن أبی عمیر وأحمد بن محمد ، عن غیر واحد من أصحابنا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خرج من المیت شی‌ء بعد ما یکفّن فأصاب الکفن قرض من الکفن </w:t>
      </w:r>
      <w:r>
        <w:rPr>
          <w:rFonts w:eastAsia="IRNazanin" w:cs="IRNazanin"/>
          <w:color w:val="111111"/>
          <w:sz w:val="28"/>
          <w:szCs w:val="28"/>
          <w:rtl w:val="true"/>
          <w:lang w:bidi="fa-IR"/>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بالطعن فی السند بإرسال الثانیة ، وعدم توثیق الکاهلی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بالمعارضة بروایة روح المتقدمة المتضمنة للغسل ، ولو لا تخیل الإجماع علی هذا الحکم لأمکن القول بعدم وجوب القرض والغسل مطلقا ، تمسکا بمقتضی الأصل ، واستضعافا للروایات الواردة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 کفن المرأة علی زوجها وإن کانت ذات مال ، لکن لا یلزمه زیادة علی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الأصحاب لا نعلم فیه مخالفا ، ونقل فیه الشیخ فی الخلاف الإجماع </w:t>
      </w:r>
      <w:r>
        <w:rPr>
          <w:rStyle w:val="FootnoteAnchor"/>
          <w:rtl w:val="true"/>
        </w:rPr>
        <w:footnoteReference w:id="549"/>
      </w:r>
      <w:r>
        <w:rPr>
          <w:rFonts w:ascii="IRNazanin" w:hAnsi="IRNazanin" w:eastAsia="IRNazanin"/>
          <w:color w:val="111111"/>
          <w:sz w:val="28"/>
          <w:sz w:val="28"/>
          <w:szCs w:val="28"/>
          <w:rtl w:val="true"/>
          <w:lang w:bidi="fa-IR"/>
        </w:rPr>
        <w:t xml:space="preserve">، واحتج علیه فی المعتبر </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الزوجیة باقیة إلی حین الوفاة ، ومن ثم حلّ تغسیلها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1" w:name="__RefHeading___Toc7105451_2142443653"/>
      <w:bookmarkStart w:id="302" w:name="_Toc114"/>
      <w:bookmarkEnd w:id="301"/>
      <w:r>
        <w:rPr>
          <w:rtl w:val="true"/>
        </w:rPr>
        <w:t>کفن المرأة علی الزوج</w:t>
      </w:r>
      <w:bookmarkEnd w:id="302"/>
    </w:p>
    <w:p>
      <w:pPr>
        <w:pStyle w:val="BookText"/>
        <w:rPr/>
      </w:pPr>
      <w:r>
        <w:rPr>
          <w:rFonts w:ascii="IRNazanin" w:hAnsi="IRNazanin" w:eastAsia="IRNazanin"/>
          <w:color w:val="111111"/>
          <w:sz w:val="28"/>
          <w:sz w:val="28"/>
          <w:szCs w:val="28"/>
          <w:rtl w:val="true"/>
          <w:lang w:bidi="fa-IR"/>
        </w:rPr>
        <w:t xml:space="preserve">ورؤیتها وجاز میراثها فتجب مؤنتها لأنها من أحکام الزوجیة ، والکفن من جملة ذلک ، وبما رواه السکونی عن الصادق عن آبائه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الزوج کفن امرأته إذا ماتت </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وفی الدلیلین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والأجود الاستدلال علی ذلک بما رواه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 عن الحسن بن محبوب ، عن عبد الله 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الکفن من جمیع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کفن المرأة علی زوجها إذا ماتت </w:t>
      </w:r>
      <w:r>
        <w:rPr>
          <w:rFonts w:eastAsia="IRNazanin" w:cs="IRNazanin"/>
          <w:color w:val="111111"/>
          <w:sz w:val="28"/>
          <w:szCs w:val="28"/>
          <w:rtl w:val="true"/>
          <w:lang w:bidi="fa-IR"/>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وإطلاق النص وکلام الأصحاب یقتضی أنه لا فرق فی الزوجة بین الدائم والمستمتع بها ، ولا بین المطیعة والناشزة ، ولا بین الحرة والأمة ، ویحتمل اختصاصه بالدائم ، لأنها التی ینصرف إلیها الذهن عند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والحکم مختص بالزوج الموسر فیما قطع به الأصحاب ، ویحتمل شموله لغیره أیضا مع الإمکان ، لإطلاق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بالکفن بقیة المؤن الواجبة ، کماء الغسل والسدر والکافور ، وفیه توقف</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یلحق واجب النفقة بالزوجة ، تمسکا بمقتضی الأصل ، إلاّ المملوک فإن کفنه علی مولاه ، للإجماع علیه وإن کان مدبّرا ، أو مکاتبا مشروطا ، أو مطلقا لم یتحرر منه شی‌ء ، أو 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تحرر منه شی‌ء فبالنسبة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أوصت بالکفن فهو من الثلث ، ومع النفوذ یسقط عنه</w:t>
      </w:r>
      <w:r>
        <w:rPr>
          <w:rFonts w:eastAsia="IRNazanin" w:cs="IRNazanin"/>
          <w:color w:val="111111"/>
          <w:sz w:val="28"/>
          <w:szCs w:val="28"/>
          <w:rtl w:val="true"/>
          <w:lang w:bidi="fa-IR"/>
        </w:rPr>
        <w:t xml:space="preserve">. </w:t>
      </w:r>
      <w:bookmarkStart w:id="303" w:name="pg15444_176153"/>
    </w:p>
    <w:p>
      <w:pPr>
        <w:pStyle w:val="BookText"/>
        <w:rPr/>
      </w:pPr>
      <w:bookmarkEnd w:id="303"/>
      <w:r>
        <w:rPr>
          <w:rFonts w:ascii="IRNazanin" w:hAnsi="IRNazanin" w:eastAsia="IRNazanin"/>
          <w:color w:val="111111"/>
          <w:sz w:val="28"/>
          <w:sz w:val="28"/>
          <w:szCs w:val="28"/>
          <w:rtl w:val="true"/>
          <w:lang w:bidi="fa-IR"/>
        </w:rPr>
        <w:t>ویؤخذ کفن الرجل من أصل ترکته ، مقدما علی الدیون والوصایا ، فإن لم یکن له کفن دفن عریانا ، ولا یجب علی المسلمین بذل الکفن ، بل یستحب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ویؤخذ کفن الرجل من أصل ترکته ، مقدما علی الدیون والوصایا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قول علمائنا وأکثر العامة ، والمستند فیه روایات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بابویه فی الصحیح ، عن عبد الله 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الکفن من جمیع المال </w:t>
      </w:r>
      <w:r>
        <w:rPr>
          <w:rFonts w:eastAsia="IRNazanin" w:cs="IRNazanin"/>
          <w:color w:val="111111"/>
          <w:sz w:val="28"/>
          <w:szCs w:val="28"/>
          <w:rtl w:val="true"/>
          <w:lang w:bidi="fa-IR"/>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زرارة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مات وعلیه دین وخلف قدر ثمن کفنه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یجعل ما ترک فی ثمن کفنه ، إلا أن یتّجر علیه إنسان یکفّنه ، ویقضی دینه مما ترک </w:t>
      </w:r>
      <w:r>
        <w:rPr>
          <w:rFonts w:eastAsia="IRNazanin" w:cs="IRNazanin"/>
          <w:color w:val="111111"/>
          <w:sz w:val="28"/>
          <w:szCs w:val="28"/>
          <w:rtl w:val="true"/>
          <w:lang w:bidi="fa-IR"/>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السکونی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شی‌ء یبدأ به من المال الکفن ، ثم الدین ، ثم الوصیة ، ثم المیراث </w:t>
      </w:r>
      <w:r>
        <w:rPr>
          <w:rFonts w:eastAsia="IRNazanin" w:cs="IRNazanin"/>
          <w:color w:val="111111"/>
          <w:sz w:val="28"/>
          <w:szCs w:val="28"/>
          <w:rtl w:val="true"/>
          <w:lang w:bidi="fa-IR"/>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وإطلاق تقدیم الکفن علی الدین فی الأخبار وکلام الأصحاب یقتضی تقدیمه علی حق المرتهن وغرماء المفلس ، وهو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یقدم الکفن الواجب ، أما المندوب فمع الوصیة به یکون من الثلث إلا مع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له کفن دفن عریانا ، ولا یجب علی المسلمین بذل کفنه ، بل یستحب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مما لا خلاف فیه بین العلماء ، أما انتفاء الوجوب فللأصل السالم عن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4" w:name="__RefHeading___Toc7105453_2142443653"/>
      <w:bookmarkStart w:id="305" w:name="_Toc115"/>
      <w:bookmarkEnd w:id="304"/>
      <w:r>
        <w:rPr>
          <w:rtl w:val="true"/>
        </w:rPr>
        <w:t>کفن الرجل من الترکة</w:t>
      </w:r>
      <w:bookmarkEnd w:id="305"/>
    </w:p>
    <w:p>
      <w:pPr>
        <w:pStyle w:val="BookText"/>
        <w:rPr/>
      </w:pPr>
      <w:r>
        <w:rPr>
          <w:rFonts w:ascii="IRNazanin" w:hAnsi="IRNazanin" w:eastAsia="IRNazanin"/>
          <w:color w:val="111111"/>
          <w:sz w:val="28"/>
          <w:sz w:val="28"/>
          <w:szCs w:val="28"/>
          <w:rtl w:val="true"/>
          <w:lang w:bidi="fa-IR"/>
        </w:rPr>
        <w:t xml:space="preserve">المعارض ، وأما استحباب البذل فیدل علیه روایات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سعد بن طریف </w:t>
      </w:r>
      <w:r>
        <w:rPr>
          <w:rStyle w:val="FootnoteAnchor"/>
          <w:rtl w:val="true"/>
        </w:rPr>
        <w:footnoteReference w:id="556"/>
      </w:r>
      <w:r>
        <w:rPr>
          <w:rFonts w:ascii="IRNazanin" w:hAnsi="IRNazanin" w:eastAsia="IRNazanin"/>
          <w:color w:val="111111"/>
          <w:sz w:val="28"/>
          <w:sz w:val="28"/>
          <w:szCs w:val="28"/>
          <w:rtl w:val="true"/>
          <w:lang w:bidi="fa-IR"/>
        </w:rPr>
        <w:t xml:space="preserve">،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کفن مؤمنا کان کمن ضمن کسوته إلی یوم القیامة </w:t>
      </w:r>
      <w:r>
        <w:rPr>
          <w:rFonts w:eastAsia="IRNazanin" w:cs="IRNazanin"/>
          <w:color w:val="111111"/>
          <w:sz w:val="28"/>
          <w:szCs w:val="28"/>
          <w:rtl w:val="true"/>
          <w:lang w:bidi="fa-IR"/>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جمع من الأصحاب أنه یجوز تکفین المیت من الزکاة مع احتیاجه إلی ذلک ، بل صرّح بعضهم بالوجوب </w:t>
      </w:r>
      <w:r>
        <w:rPr>
          <w:rStyle w:val="FootnoteAnchor"/>
          <w:rtl w:val="true"/>
        </w:rPr>
        <w:footnoteReference w:id="558"/>
      </w:r>
      <w:r>
        <w:rPr>
          <w:rFonts w:ascii="IRNazanin" w:hAnsi="IRNazanin" w:eastAsia="IRNazanin"/>
          <w:color w:val="111111"/>
          <w:sz w:val="28"/>
          <w:sz w:val="28"/>
          <w:szCs w:val="28"/>
          <w:rtl w:val="true"/>
          <w:lang w:bidi="fa-IR"/>
        </w:rPr>
        <w:t xml:space="preserve">، لما رواه الشیخ عن أحمد بن محمد ، عن الحسن بن محبوب ، عن الفضل بن یونس الکاتب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موسی علیه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 فی رجل من أصحابنا یموت ولم یترک ما یکفن به ، أشتری له کفنه من الزکاة؟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أعط عیاله من الزکاة قدر ما یجهّزونه فیکونون هم الذین یجهّزونه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یکن له ولد ولا أحد یقوم بأمره فأجهّزه أنا من الزکاة؟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أبی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حرمة بدن المؤمن میتا کحرمته حیا ، فوار بدنه وعورته ، وجهّزه ، وکفّنه ، وحنّطه ، واحتسب بذلک من الزکاة </w:t>
      </w:r>
      <w:r>
        <w:rPr>
          <w:rFonts w:eastAsia="IRNazanin" w:cs="IRNazanin"/>
          <w:color w:val="111111"/>
          <w:sz w:val="28"/>
          <w:szCs w:val="28"/>
          <w:rtl w:val="true"/>
          <w:lang w:bidi="fa-IR"/>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وعندی فی هذا الحکم توقف ، لنص الشیخ علی أن الفضل بن یونس کان واقفیا </w:t>
      </w:r>
      <w:r>
        <w:rPr>
          <w:rStyle w:val="FootnoteAnchor"/>
          <w:rtl w:val="true"/>
        </w:rPr>
        <w:footnoteReference w:id="560"/>
      </w:r>
      <w:r>
        <w:rPr>
          <w:rFonts w:ascii="IRNazanin" w:hAnsi="IRNazanin" w:eastAsia="IRNazanin"/>
          <w:color w:val="111111"/>
          <w:sz w:val="28"/>
          <w:sz w:val="28"/>
          <w:szCs w:val="28"/>
          <w:rtl w:val="true"/>
          <w:lang w:bidi="fa-IR"/>
        </w:rPr>
        <w:t xml:space="preserve">،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جواز قضاء الدین عن المیت الذی لم یترک ما یوفّی منه دینه </w:t>
      </w:r>
      <w:bookmarkStart w:id="306" w:name="pg15444_176155"/>
    </w:p>
    <w:p>
      <w:pPr>
        <w:pStyle w:val="BookText"/>
        <w:rPr/>
      </w:pPr>
      <w:bookmarkEnd w:id="306"/>
      <w:r>
        <w:rPr>
          <w:rFonts w:ascii="IRNazanin" w:hAnsi="IRNazanin" w:eastAsia="IRNazanin"/>
          <w:color w:val="111111"/>
          <w:sz w:val="28"/>
          <w:sz w:val="28"/>
          <w:szCs w:val="28"/>
          <w:rtl w:val="true"/>
          <w:lang w:bidi="fa-IR"/>
        </w:rPr>
        <w:t>وکذا ما یحتاج إلیه المیت من کافور وسدر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سقط من المیت شی‌ء من شعره أو جسمه وجب أن یطرح معه فی کفنه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الزکاة یقتضی جواز تکفینه منها بطریق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ما فیه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ما یحتاج إلیه المیت من کافور وسدر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من أصل المال مقدما علی الدیون ، وأنه مع انتفاء ذلک لا یجب علی المؤمنین بذله بل 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الوجوب من أصل المال فظاهر ، لأن الوجوب متحقق ، ولا محل له سوی الترکة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انتفاء الوجوب مع فقد الترکة واستحباب البذل حینئذ فوجهه معلوم مما سبق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 إذا سقط من المیت شی‌ء من شعره أو جسده وجب أن یطرح معه فی کفنه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العلماء کافة ، نقله فی التذکرة </w:t>
      </w:r>
      <w:r>
        <w:rPr>
          <w:rStyle w:val="FootnoteAnchor"/>
          <w:rtl w:val="true"/>
        </w:rPr>
        <w:footnoteReference w:id="563"/>
      </w:r>
      <w:r>
        <w:rPr>
          <w:rFonts w:ascii="IRNazanin" w:hAnsi="IRNazanin" w:eastAsia="IRNazanin"/>
          <w:color w:val="111111"/>
          <w:sz w:val="28"/>
          <w:sz w:val="28"/>
          <w:szCs w:val="28"/>
          <w:rtl w:val="true"/>
          <w:lang w:bidi="fa-IR"/>
        </w:rPr>
        <w:t xml:space="preserve">، ویدل علیه ما رواه الشیخ فی الحسن ، عن ابن أبی عمیر ، عن بعض أصحابه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یمس من المیت شعر ولا ظفر ، وإن سقط منه شی‌ء فاجعله فی کفنه </w:t>
      </w:r>
      <w:r>
        <w:rPr>
          <w:rFonts w:eastAsia="IRNazanin" w:cs="IRNazanin"/>
          <w:color w:val="111111"/>
          <w:sz w:val="28"/>
          <w:szCs w:val="28"/>
          <w:rtl w:val="true"/>
          <w:lang w:bidi="fa-IR"/>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الرحمن بن أبی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المیت یکون علیه الشعر فیحلق عنه أو یقلم؟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یمس منه شی‌ء ، اغسله وادفنه </w:t>
      </w:r>
      <w:r>
        <w:rPr>
          <w:rFonts w:eastAsia="IRNazanin" w:cs="IRNazanin"/>
          <w:color w:val="111111"/>
          <w:sz w:val="28"/>
          <w:szCs w:val="28"/>
          <w:rtl w:val="true"/>
          <w:lang w:bidi="fa-IR"/>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7" w:name="__RefHeading___Toc7105455_2142443653"/>
      <w:bookmarkStart w:id="308" w:name="_Toc116"/>
      <w:bookmarkEnd w:id="307"/>
      <w:r>
        <w:rPr>
          <w:rtl w:val="true"/>
        </w:rPr>
        <w:t>حکم ما یسقط من المیت</w:t>
      </w:r>
      <w:bookmarkStart w:id="309" w:name="pg15444_176156"/>
      <w:bookmarkEnd w:id="308"/>
    </w:p>
    <w:p>
      <w:pPr>
        <w:pStyle w:val="BookText"/>
        <w:rPr/>
      </w:pPr>
      <w:bookmarkEnd w:id="309"/>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مواراته فی الأرض</w:t>
      </w:r>
    </w:p>
    <w:p>
      <w:pPr>
        <w:pStyle w:val="BookText"/>
        <w:rPr/>
      </w:pPr>
      <w:r>
        <w:rPr>
          <w:rFonts w:ascii="IRNazanin" w:hAnsi="IRNazanin" w:eastAsia="IRNazanin"/>
          <w:color w:val="111111"/>
          <w:sz w:val="28"/>
          <w:sz w:val="28"/>
          <w:szCs w:val="28"/>
          <w:rtl w:val="true"/>
          <w:lang w:bidi="fa-IR"/>
        </w:rPr>
        <w:t xml:space="preserve">وله مقدّمات مسنونة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یمشی المشیّع وراء الجنازة ، أو إلی أحد جانبیها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 فی مواراته فی الأرض ، وله مقدّمات مسنونة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یمشی المشیّع وراء الجنازة أو إلی أحد جانبیها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أجمع العلماء کافة علی استحباب تشییع الجنازة </w:t>
      </w:r>
      <w:r>
        <w:rPr>
          <w:rStyle w:val="FootnoteAnchor"/>
          <w:rtl w:val="true"/>
        </w:rPr>
        <w:footnoteReference w:id="566"/>
      </w:r>
      <w:r>
        <w:rPr>
          <w:rFonts w:ascii="IRNazanin" w:hAnsi="IRNazanin" w:eastAsia="IRNazanin"/>
          <w:color w:val="111111"/>
          <w:sz w:val="28"/>
          <w:sz w:val="28"/>
          <w:szCs w:val="28"/>
          <w:rtl w:val="true"/>
          <w:lang w:bidi="fa-IR"/>
        </w:rPr>
        <w:t xml:space="preserve">، وفیه ثواب جسیم وأجر عظیم ، فروی جابر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شیّع میتا حتی یصلی علیه کان له قیراط من الأجر ، ومن بلغ معه إلی قبره حتی یدفن کان له قیراطان من الأجر ، والقیراط مثل جبل أحد </w:t>
      </w:r>
      <w:r>
        <w:rPr>
          <w:rFonts w:eastAsia="IRNazanin" w:cs="IRNazanin"/>
          <w:color w:val="111111"/>
          <w:sz w:val="28"/>
          <w:szCs w:val="28"/>
          <w:rtl w:val="true"/>
          <w:lang w:bidi="fa-IR"/>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أیضا عنه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 المؤمن قبره نودی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أول حبائک الجنة ، ألا وأول حباء من تبعک المغفرة </w:t>
      </w:r>
      <w:r>
        <w:rPr>
          <w:rFonts w:eastAsia="IRNazanin" w:cs="IRNazanin"/>
          <w:color w:val="111111"/>
          <w:sz w:val="28"/>
          <w:szCs w:val="28"/>
          <w:rtl w:val="true"/>
          <w:lang w:bidi="fa-IR"/>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میسر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تبع جنازة مسلم أعطی یوم القیامة أربع شفاعات ، ولم یقل شیئا إلاّ وقال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 مثل ذلک </w:t>
      </w:r>
      <w:r>
        <w:rPr>
          <w:rFonts w:eastAsia="IRNazanin" w:cs="IRNazanin"/>
          <w:color w:val="111111"/>
          <w:sz w:val="28"/>
          <w:szCs w:val="28"/>
          <w:rtl w:val="true"/>
          <w:lang w:bidi="fa-IR"/>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داود الرقی ، عن رجل من أصحابه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شیّع جنازة مؤمن حتی یدفن فی قبره وکلّ الله عزّ وجلّ به سبعین ملکا من المشیعین</w:t>
      </w:r>
    </w:p>
    <w:p>
      <w:pPr>
        <w:pStyle w:val="Heading2"/>
        <w:numPr>
          <w:ilvl w:val="1"/>
          <w:numId w:val="1"/>
        </w:numPr>
        <w:rPr/>
      </w:pPr>
      <w:bookmarkStart w:id="310" w:name="__RefHeading___Toc7105457_2142443653"/>
      <w:bookmarkStart w:id="311" w:name="_Toc117"/>
      <w:bookmarkEnd w:id="310"/>
      <w:r>
        <w:rPr>
          <w:rtl w:val="true"/>
        </w:rPr>
        <w:t>الدفن</w:t>
      </w:r>
      <w:bookmarkEnd w:id="311"/>
    </w:p>
    <w:p>
      <w:pPr>
        <w:pStyle w:val="Heading3"/>
        <w:numPr>
          <w:ilvl w:val="2"/>
          <w:numId w:val="1"/>
        </w:numPr>
        <w:rPr/>
      </w:pPr>
      <w:bookmarkStart w:id="312" w:name="__RefHeading___Toc7105459_2142443653"/>
      <w:bookmarkStart w:id="313" w:name="_Toc118"/>
      <w:bookmarkEnd w:id="312"/>
      <w:r>
        <w:rPr>
          <w:rtl w:val="true"/>
        </w:rPr>
        <w:t xml:space="preserve">- </w:t>
      </w:r>
      <w:r>
        <w:rPr>
          <w:rtl w:val="true"/>
        </w:rPr>
        <w:t>التشییع</w:t>
      </w:r>
      <w:bookmarkEnd w:id="31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4" w:name="__RefHeading___Toc7105461_2142443653"/>
      <w:bookmarkStart w:id="315" w:name="_Toc119"/>
      <w:bookmarkEnd w:id="314"/>
      <w:r>
        <w:rPr>
          <w:rtl w:val="true"/>
        </w:rPr>
        <w:t>استحباب المشی خلف الجنازة</w:t>
      </w:r>
      <w:bookmarkEnd w:id="315"/>
    </w:p>
    <w:p>
      <w:pPr>
        <w:pStyle w:val="BookText"/>
        <w:rPr/>
      </w:pPr>
      <w:r>
        <w:rPr>
          <w:rFonts w:ascii="IRNazanin" w:hAnsi="IRNazanin" w:eastAsia="IRNazanin"/>
          <w:color w:val="111111"/>
          <w:sz w:val="28"/>
          <w:sz w:val="28"/>
          <w:szCs w:val="28"/>
          <w:rtl w:val="true"/>
          <w:lang w:bidi="fa-IR"/>
        </w:rPr>
        <w:t xml:space="preserve">یشیعونه ویستغفرون له إذا خرج من قبره إلی الموقف </w:t>
      </w:r>
      <w:r>
        <w:rPr>
          <w:rFonts w:eastAsia="IRNazanin" w:cs="IRNazanin"/>
          <w:color w:val="111111"/>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 xml:space="preserve">والأخبار الواردة فی ذلک </w:t>
      </w:r>
      <w:r>
        <w:rPr>
          <w:rStyle w:val="FootnoteAnchor"/>
          <w:rtl w:val="true"/>
        </w:rPr>
        <w:footnoteReference w:id="571"/>
      </w:r>
      <w:r>
        <w:rPr>
          <w:rFonts w:ascii="IRNazanin" w:hAnsi="IRNazanin" w:eastAsia="IRNazanin"/>
          <w:color w:val="111111"/>
          <w:sz w:val="28"/>
          <w:sz w:val="28"/>
          <w:szCs w:val="28"/>
          <w:rtl w:val="true"/>
          <w:lang w:bidi="fa-IR"/>
        </w:rPr>
        <w:t>أکثر من أن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والمعروف من مذهب الأصحاب أنّ مشی المشیع وراء الجنازة أو أحد جانبیها أفضل من المشی أمامها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 فی المعتبر علی أنّ تقدمها لیس بمکروه بل هو مباح </w:t>
      </w:r>
      <w:r>
        <w:rPr>
          <w:rStyle w:val="FootnoteAnchor"/>
          <w:rtl w:val="true"/>
        </w:rPr>
        <w:footnoteReference w:id="572"/>
      </w:r>
      <w:r>
        <w:rPr>
          <w:rFonts w:ascii="IRNazanin" w:hAnsi="IRNazanin" w:eastAsia="IRNazanin"/>
          <w:color w:val="111111"/>
          <w:sz w:val="28"/>
          <w:sz w:val="28"/>
          <w:szCs w:val="28"/>
          <w:rtl w:val="true"/>
          <w:lang w:bidi="fa-IR"/>
        </w:rPr>
        <w:t xml:space="preserve">، وحکی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الذکری عن کثیر من الأصحاب أنه یری کراهة المشی أمامها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التأخر خلف جنازة المعادی لذی القربی </w:t>
      </w:r>
      <w:r>
        <w:rPr>
          <w:rStyle w:val="FootnoteAnchor"/>
          <w:rtl w:val="true"/>
        </w:rPr>
        <w:footnoteReference w:id="574"/>
      </w:r>
      <w:r>
        <w:rPr>
          <w:rFonts w:ascii="IRNazanin" w:hAnsi="IRNazanin" w:eastAsia="IRNazanin"/>
          <w:color w:val="111111"/>
          <w:sz w:val="28"/>
          <w:sz w:val="28"/>
          <w:szCs w:val="28"/>
          <w:rtl w:val="true"/>
          <w:lang w:bidi="fa-IR"/>
        </w:rPr>
        <w:t xml:space="preserve">، لما ورد من استقبال ملائکة العذاب إیاه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یمشی صاحب الجنازة بین یدیها ، والباقون وراءها </w:t>
      </w:r>
      <w:r>
        <w:rPr>
          <w:rStyle w:val="FootnoteAnchor"/>
          <w:rtl w:val="true"/>
        </w:rPr>
        <w:footnoteReference w:id="576"/>
      </w:r>
      <w:r>
        <w:rPr>
          <w:rFonts w:ascii="IRNazanin" w:hAnsi="IRNazanin" w:eastAsia="IRNazanin"/>
          <w:color w:val="111111"/>
          <w:sz w:val="28"/>
          <w:sz w:val="28"/>
          <w:szCs w:val="28"/>
          <w:rtl w:val="true"/>
          <w:lang w:bidi="fa-IR"/>
        </w:rPr>
        <w:t xml:space="preserve">، لما روی من أنّ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سریر ابنه إسماعیل بلا حذاء ولا رداء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فی المعتبر </w:t>
      </w:r>
      <w:r>
        <w:rPr>
          <w:rStyle w:val="FootnoteAnchor"/>
          <w:rtl w:val="true"/>
        </w:rPr>
        <w:footnoteReference w:id="578"/>
      </w:r>
      <w:r>
        <w:rPr>
          <w:rFonts w:ascii="IRNazanin" w:hAnsi="IRNazanin" w:eastAsia="IRNazanin"/>
          <w:color w:val="111111"/>
          <w:sz w:val="28"/>
          <w:sz w:val="28"/>
          <w:szCs w:val="28"/>
          <w:rtl w:val="true"/>
          <w:lang w:bidi="fa-IR"/>
        </w:rPr>
        <w:t xml:space="preserve">علی أفضلیة التبع لها ، أو المشی إلی جانبیها بما رواه إسحاق بن عمار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المشی خلف الجنازة أفضل من المشی بین </w:t>
      </w:r>
      <w:bookmarkStart w:id="316" w:name="pg15444_176158"/>
    </w:p>
    <w:p>
      <w:pPr>
        <w:pStyle w:val="BookText"/>
        <w:rPr/>
      </w:pPr>
      <w:bookmarkEnd w:id="316"/>
      <w:r>
        <w:rPr>
          <w:rFonts w:ascii="IRNazanin" w:hAnsi="IRNazanin" w:eastAsia="IRNazanin"/>
          <w:color w:val="111111"/>
          <w:sz w:val="28"/>
          <w:sz w:val="28"/>
          <w:szCs w:val="28"/>
          <w:rtl w:val="true"/>
          <w:lang w:bidi="fa-IR"/>
        </w:rPr>
        <w:t xml:space="preserve">یدیها ، ولا بأس أن یمشی بین یدیها </w:t>
      </w:r>
      <w:r>
        <w:rPr>
          <w:rFonts w:eastAsia="IRNazanin" w:cs="IRNazanin"/>
          <w:color w:val="111111"/>
          <w:sz w:val="28"/>
          <w:szCs w:val="28"/>
          <w:rtl w:val="true"/>
          <w:lang w:bidi="fa-IR"/>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سدیر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أحب أن یمشی مشی الکرام الکاتبین فلیمش جنبی السریر </w:t>
      </w:r>
      <w:r>
        <w:rPr>
          <w:rFonts w:eastAsia="IRNazanin" w:cs="IRNazanin"/>
          <w:color w:val="111111"/>
          <w:sz w:val="28"/>
          <w:szCs w:val="28"/>
          <w:rtl w:val="true"/>
          <w:lang w:bidi="fa-IR"/>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والدلالة واضحة لکن فی السند ضعف ، مع أنّ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الصحیح ، عن محمد بن مسلم ، عن أحدهما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المشی مع الجنازة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یدیها ، وعن یمینها ، وعن شمالها ، وخلفها </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وهذه الروایة أصح ما بلغنا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ویستحب للمشیع أن یحضر قلبه التفکر فی مآله ، والتخشع والاتعاظ بالموت ، ویکره له الضحک واللهو ، لما روی أن النبی صلی الله علیه و آله أو علیّا علیه السلام شیّع جنازة فسمع رجلا یضحک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کأنّ الموت فیها علی غیرنا کتب </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 xml:space="preserve">الحدیث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ویکره للمشیع الجلوس قبل أن یوضع المیت فی لحده ، لما رواه عبد الله بن سنان فی الصحیح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ینبغی لمن شیّع جنازة أن لا یجلس</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7" w:name="__RefHeading___Toc7105463_2142443653"/>
      <w:bookmarkStart w:id="318" w:name="_Toc120"/>
      <w:bookmarkEnd w:id="317"/>
      <w:r>
        <w:rPr>
          <w:rtl w:val="true"/>
        </w:rPr>
        <w:t>کراهة الجلوس للمشیع</w:t>
      </w:r>
      <w:bookmarkStart w:id="319" w:name="pg15444_176159"/>
      <w:bookmarkEnd w:id="318"/>
    </w:p>
    <w:p>
      <w:pPr>
        <w:pStyle w:val="BookText"/>
        <w:rPr/>
      </w:pPr>
      <w:bookmarkEnd w:id="319"/>
      <w:r>
        <w:rPr>
          <w:rFonts w:ascii="IRNazanin" w:hAnsi="IRNazanin" w:eastAsia="IRNazanin"/>
          <w:color w:val="111111"/>
          <w:sz w:val="28"/>
          <w:sz w:val="28"/>
          <w:szCs w:val="28"/>
          <w:rtl w:val="true"/>
          <w:lang w:bidi="fa-IR"/>
        </w:rPr>
        <w:t>وأن تربّع الجنازة ، ویبدأ بمقدمها الأیمن ، ثم یدور من ورائها إلی الجانب الأیسر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یوضع فی لحده ، فإذا وضع فی لحده فلا بأس </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 xml:space="preserve">وظاهر الشیخ فی الخلاف </w:t>
      </w:r>
      <w:r>
        <w:rPr>
          <w:rStyle w:val="FootnoteAnchor"/>
          <w:rtl w:val="true"/>
        </w:rPr>
        <w:footnoteReference w:id="585"/>
      </w:r>
      <w:r>
        <w:rPr>
          <w:rFonts w:ascii="IRNazanin" w:hAnsi="IRNazanin" w:eastAsia="IRNazanin"/>
          <w:color w:val="111111"/>
          <w:sz w:val="28"/>
          <w:sz w:val="28"/>
          <w:szCs w:val="28"/>
          <w:rtl w:val="true"/>
          <w:lang w:bidi="fa-IR"/>
        </w:rPr>
        <w:t xml:space="preserve">، وابن الجنید </w:t>
      </w:r>
      <w:r>
        <w:rPr>
          <w:rStyle w:val="FootnoteAnchor"/>
          <w:rtl w:val="true"/>
        </w:rPr>
        <w:footnoteReference w:id="586"/>
      </w:r>
      <w:r>
        <w:rPr>
          <w:rFonts w:ascii="IRNazanin" w:hAnsi="IRNazanin" w:eastAsia="IRNazanin"/>
          <w:color w:val="111111"/>
          <w:sz w:val="28"/>
          <w:sz w:val="28"/>
          <w:szCs w:val="28"/>
          <w:rtl w:val="true"/>
          <w:lang w:bidi="fa-IR"/>
        </w:rPr>
        <w:t>انتفاء الکراهة ،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تربّع الجنازة ، ویبدأ بمقدمها الأیمن ، ثم یدور من ورائها إلی الجانب الأیسر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الجنازة من جوانبها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أجمع الأصحاب علی استحبابه ، 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فیه دنوة ولا سقوط مروة ، فقد حمل النبی صلی الله علیه و آله جنازة سعد بن معاذ ، ولم یزل الصحابة والتابعون علی ذلک ، لما فیه من البر والإکرام للمؤمن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فضل عظیم ، فروی جابر فی الحسن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حمل جنازة من أربع جوانبها غفر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 xml:space="preserve">له أربعین کبیرة </w:t>
      </w:r>
      <w:r>
        <w:rPr>
          <w:rFonts w:eastAsia="IRNazanin" w:cs="IRNazanin"/>
          <w:color w:val="111111"/>
          <w:sz w:val="28"/>
          <w:szCs w:val="28"/>
          <w:rtl w:val="true"/>
          <w:lang w:bidi="fa-IR"/>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سلیمان بن خالد ، عن رجل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أخذ بقائمة السریر غفر الله له خمسا وعشرین کبیرة ، وإذا ربّع خرج من الذنوب </w:t>
      </w:r>
      <w:r>
        <w:rPr>
          <w:rFonts w:eastAsia="IRNazanin" w:cs="IRNazanin"/>
          <w:color w:val="111111"/>
          <w:sz w:val="28"/>
          <w:szCs w:val="28"/>
          <w:rtl w:val="true"/>
          <w:lang w:bidi="fa-IR"/>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0" w:name="__RefHeading___Toc7105465_2142443653"/>
      <w:bookmarkStart w:id="321" w:name="_Toc121"/>
      <w:bookmarkEnd w:id="320"/>
      <w:r>
        <w:rPr>
          <w:rtl w:val="true"/>
        </w:rPr>
        <w:t>استحباب تربیع الجنازة</w:t>
      </w:r>
      <w:bookmarkEnd w:id="321"/>
    </w:p>
    <w:p>
      <w:pPr>
        <w:pStyle w:val="BookText"/>
        <w:rPr/>
      </w:pPr>
      <w:r>
        <w:rPr>
          <w:rFonts w:ascii="IRNazanin" w:hAnsi="IRNazanin" w:eastAsia="IRNazanin"/>
          <w:color w:val="111111"/>
          <w:sz w:val="28"/>
          <w:sz w:val="28"/>
          <w:szCs w:val="28"/>
          <w:rtl w:val="true"/>
          <w:lang w:bidi="fa-IR"/>
        </w:rPr>
        <w:t xml:space="preserve">والمراد بالتربیع حمل السریر من جوانبه الأربعة کیف اتفق بأربعة رجال ، وأفضله أن یبدأ بمقدم السریر الأیمن ، ثم یمرّ علیه إلی مؤخره ، ثم بمؤخر السریر الأیسر ، ویمرّ علیه إلی مقدمه دور الرّحی ، ذکر ذلک الشیخ فی المبسوط والنهایة </w:t>
      </w:r>
      <w:r>
        <w:rPr>
          <w:rStyle w:val="FootnoteAnchor"/>
          <w:rtl w:val="true"/>
        </w:rPr>
        <w:footnoteReference w:id="591"/>
      </w:r>
      <w:r>
        <w:rPr>
          <w:rFonts w:ascii="IRNazanin" w:hAnsi="IRNazanin" w:eastAsia="IRNazanin"/>
          <w:color w:val="111111"/>
          <w:sz w:val="28"/>
          <w:sz w:val="28"/>
          <w:szCs w:val="28"/>
          <w:rtl w:val="true"/>
          <w:lang w:bidi="fa-IR"/>
        </w:rPr>
        <w:t xml:space="preserve">، وادعی علیه الإجماع ، وقال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یحمل بمیامنه مقدم السریر الأیسر ، ثم یدور حوله حتی یرجع إلی المقدم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والروایات الواردة فی ذلک مختلفة ، فروی العلاء بن سیابة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یبدأ فی حمل السریر من الجانب الأیمن ، ثم یمر علیه من خلفه إلی الجانب الآخر ، ثم یمر حتی یرجع إلی المقدم ، کذلک دوران الرحی علیه </w:t>
      </w:r>
      <w:r>
        <w:rPr>
          <w:rFonts w:eastAsia="IRNazanin" w:cs="IRNazanin"/>
          <w:color w:val="111111"/>
          <w:sz w:val="28"/>
          <w:szCs w:val="28"/>
          <w:rtl w:val="true"/>
          <w:lang w:bidi="fa-IR"/>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روی الفضل </w:t>
      </w:r>
      <w:r>
        <w:rPr>
          <w:rStyle w:val="FootnoteAnchor"/>
          <w:rtl w:val="true"/>
        </w:rPr>
        <w:footnoteReference w:id="594"/>
      </w:r>
      <w:r>
        <w:rPr>
          <w:rFonts w:ascii="IRNazanin" w:hAnsi="IRNazanin" w:eastAsia="IRNazanin"/>
          <w:color w:val="111111"/>
          <w:sz w:val="28"/>
          <w:sz w:val="28"/>
          <w:szCs w:val="28"/>
          <w:rtl w:val="true"/>
          <w:lang w:bidi="fa-IR"/>
        </w:rPr>
        <w:t xml:space="preserve">بن یونس ، عن الکاظم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لم تکن تتقی فیه فإن تربیع الجنازة التی جرت به السنة أن تبدأ بالید الیمنی ، ثم بالرجل الیمنی ، ثم بالرجل الیسری ، ثم بالید الیسری حتی تدور حولها </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 xml:space="preserve">وعلی هاتین الروایتین عمل الشیخ فی النهایة والمبسوط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علی بن یقطین ، عن أبی الحسن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فی حمل الجنازة أن تستقبل جانب السریر بشقک الأیمن فتلزم الأیسر بکفک </w:t>
      </w:r>
      <w:r>
        <w:rPr>
          <w:rStyle w:val="FootnoteAnchor"/>
          <w:rtl w:val="true"/>
        </w:rPr>
        <w:footnoteReference w:id="597"/>
      </w:r>
      <w:r>
        <w:rPr>
          <w:rFonts w:ascii="IRNazanin" w:hAnsi="IRNazanin" w:eastAsia="IRNazanin"/>
          <w:color w:val="111111"/>
          <w:sz w:val="28"/>
          <w:sz w:val="28"/>
          <w:szCs w:val="28"/>
          <w:rtl w:val="true"/>
          <w:lang w:bidi="fa-IR"/>
        </w:rPr>
        <w:t xml:space="preserve">الأیمن ، ثم تمر علیه إلی الجانب الآخر وتدور من خلفه إلی الجانب الثالث من السریر ، ثم تمر علیه إلی الجانب الرابع مما یلی یسارک </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 xml:space="preserve">وبهذه الروایة أخذ الشیخ فی الخلاف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الشهید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حمله علی التربیع المشهور ، لأن الشیخ ادّعی علیه الإجماع فکیف یخالف دعواه ، ولأنه قال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یدور دور الرحی کما فی الروایة ، وهو لا یتصور إلاّ علی البدأة بمقدم السریر الأیمن والختم بمقدم الأیسر ، والإضافة هنا قد تتعاکس </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ذکره من الجمع بین الکلامین مشکل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والروایات کلّها قاصرة من حیث السند ، مع أن ابن بابویه روی فی الصحیح عن الحسین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کتب إلی أبی الحسن الرضا علیه السلام یسأله عن سریر المیت یحمل ، إله جانب یبدأ به فی الحمل من جوانبه الأربع؟ أو ما خفّ علی الرجل یحمل من أیّ الجوانب شاء؟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أیّها شاء </w:t>
      </w:r>
      <w:r>
        <w:rPr>
          <w:rFonts w:eastAsia="IRNazanin" w:cs="IRNazanin"/>
          <w:color w:val="111111"/>
          <w:sz w:val="28"/>
          <w:szCs w:val="28"/>
          <w:rtl w:val="true"/>
          <w:lang w:bidi="fa-IR"/>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جابر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السنة أن یحمل السریر من جوانبه الأربع ، وما کان بعد ذلک من حمل فهو تطوع </w:t>
      </w:r>
      <w:r>
        <w:rPr>
          <w:rFonts w:eastAsia="IRNazanin" w:cs="IRNazanin"/>
          <w:color w:val="111111"/>
          <w:sz w:val="28"/>
          <w:szCs w:val="28"/>
          <w:rtl w:val="true"/>
          <w:lang w:bidi="fa-IR"/>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bookmarkStart w:id="322" w:name="pg15444_176162"/>
    </w:p>
    <w:p>
      <w:pPr>
        <w:pStyle w:val="BookText"/>
        <w:rPr/>
      </w:pPr>
      <w:bookmarkEnd w:id="322"/>
      <w:r>
        <w:rPr>
          <w:rFonts w:ascii="IRNazanin" w:hAnsi="IRNazanin" w:eastAsia="IRNazanin"/>
          <w:color w:val="111111"/>
          <w:sz w:val="28"/>
          <w:sz w:val="28"/>
          <w:szCs w:val="28"/>
          <w:rtl w:val="true"/>
          <w:lang w:bidi="fa-IR"/>
        </w:rPr>
        <w:t>ویعلم المؤمنون بموت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یقول المشاهد للجنازة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یجعلنی من السواد المخترم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یقول المشاهد للجنازة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یجعلنی من السواد المخترم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المستند فی ذلک ما رواه أبو حمزة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الحسین علیهماالسلام إذا رأی جنازة قد أقبلت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الذی لم یجعلنی من السواد المخترم </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 xml:space="preserve">وقد روی ذلک أیضا من فعل الباقر علیه السلام </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الشخص ، والمخترم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المستأصل أو الهالک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ینافی هذا حبّ لقاء الله ، لأنه غیر مقید بوقت فیحمل علی حال الاحتضار ، لما روی عن النبی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أحبّ لقاء الله أحبّ الله لقاءه ، ومن کره لقاء الله کره الله لقاءه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لنکره الموت؟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ذلک ، ولکن المؤمن إذا حضره الموت بشّر برضوان الله تعالی وکرامته ، فلیس شی‌ء أحب إلیه مما أمامه ، فأحب لقاء الله وأحب الله لقاءه ، وأنّ الکافر إذا حضره الموت بشّر بعذاب الله ، فلیس شی‌ء أکره إلیه مما أمامه ، کره لقاء الله فکره الله لقاءه </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وبقیة عمر المؤمن نفیسة لا ثمن لها ، کما ورد فی الخبر عن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یتمنّ أحدکم الموت ، ولا یدع به من قبل أن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3" w:name="__RefHeading___Toc7105467_2142443653"/>
      <w:bookmarkStart w:id="324" w:name="_Toc122"/>
      <w:bookmarkEnd w:id="323"/>
      <w:r>
        <w:rPr>
          <w:rtl w:val="true"/>
        </w:rPr>
        <w:t>استحباب إعلام المؤمنین بموت المؤمن</w:t>
      </w:r>
      <w:bookmarkStart w:id="325" w:name="pg15444_176163"/>
      <w:bookmarkEnd w:id="324"/>
    </w:p>
    <w:p>
      <w:pPr>
        <w:pStyle w:val="BookText"/>
        <w:rPr/>
      </w:pPr>
      <w:bookmarkEnd w:id="325"/>
      <w:r>
        <w:rPr>
          <w:rFonts w:ascii="IRNazanin" w:hAnsi="IRNazanin" w:eastAsia="IRNazanin"/>
          <w:color w:val="111111"/>
          <w:sz w:val="28"/>
          <w:sz w:val="28"/>
          <w:szCs w:val="28"/>
          <w:rtl w:val="true"/>
          <w:lang w:bidi="fa-IR"/>
        </w:rPr>
        <w:t>وأن یضع الجنازة علی الأرض إذا وصل إلی القبر مما یلی رجلیه ، والمرأة مما یلی القبلة ، وأن ینقله فی ثلاث دفعات ،</w:t>
      </w:r>
    </w:p>
    <w:p>
      <w:pPr>
        <w:pStyle w:val="BookText"/>
        <w:rPr/>
      </w:pPr>
      <w:r>
        <w:rPr>
          <w:rFonts w:ascii="IRNazanin" w:hAnsi="IRNazanin" w:eastAsia="IRNazanin"/>
          <w:color w:val="111111"/>
          <w:sz w:val="28"/>
          <w:sz w:val="28"/>
          <w:szCs w:val="28"/>
          <w:rtl w:val="true"/>
          <w:lang w:bidi="fa-IR"/>
        </w:rPr>
        <w:t xml:space="preserve">یأتیه ، إنه إذا مات انقطع عمله ، وأنه لا یزید المؤمن عمره إلا خیرا </w:t>
      </w:r>
      <w:r>
        <w:rPr>
          <w:rFonts w:eastAsia="IRNazanin" w:cs="IRNazanin"/>
          <w:color w:val="111111"/>
          <w:sz w:val="28"/>
          <w:szCs w:val="28"/>
          <w:rtl w:val="true"/>
          <w:lang w:bidi="fa-IR"/>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ویستحب أن یقول المشاهد للجنازة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 هذا ما وعدنا الله ورسوله ، وصدق الله ورسوله ، اللهم زدنا إیمانا وتسلیما ، الحمد لله الذی تعزز بالقدرة وقهر العباد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النبی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ذلک لم یبق فی السماء ملک إلا بکی رحمة لصوته </w:t>
      </w:r>
      <w:r>
        <w:rPr>
          <w:rFonts w:eastAsia="IRNazanin" w:cs="IRNazanin"/>
          <w:color w:val="111111"/>
          <w:sz w:val="28"/>
          <w:szCs w:val="28"/>
          <w:rtl w:val="true"/>
          <w:lang w:bidi="fa-IR"/>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یضع الجنازة علی الأرض إذا وصل إلی القبر مما یلی رجلیه ، والمرأة ما یلی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بأن ذلک أیسر فی فعل ما هو الأولی من إرسال الرجل سابقا برأسه ، والمرأة عرضا ، واختیار جهة القبلة لشرفها ، ولم أقف فی ذلک علی نص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ینقله فی ثلاث دفعات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العبارة أنّ النقل ثلاثا بعد وصوله إلی القبر ، فعلی هذا یکون إنزاله إلیه فی ثلاث دفعات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ابن بابویه فی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یوضع قریبا من القبر ویصبر علیه هنیئة ، ثم یقرّب قلیلا ویصبر علیه هنیئة لیأخذ أهبته ، ثم یقدّم إلی شفیر القبر ویدخل فیه </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الشیخ فی المبسوط </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ذلک هو مراد المصنف کما صرّح به فی المعتبر </w:t>
      </w:r>
      <w:r>
        <w:rPr>
          <w:rStyle w:val="FootnoteAnchor"/>
          <w:rtl w:val="true"/>
        </w:rPr>
        <w:footnoteReference w:id="610"/>
      </w:r>
      <w:r>
        <w:rPr>
          <w:rFonts w:ascii="IRNazanin" w:hAnsi="IRNazanin" w:eastAsia="IRNazanin"/>
          <w:color w:val="111111"/>
          <w:sz w:val="28"/>
          <w:sz w:val="28"/>
          <w:szCs w:val="28"/>
          <w:rtl w:val="true"/>
          <w:lang w:bidi="fa-IR"/>
        </w:rPr>
        <w:t>، وإن کانت العبارة قاصرة عن تأدیة المطلوب</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6" w:name="__RefHeading___Toc7105469_2142443653"/>
      <w:bookmarkStart w:id="327" w:name="_Toc123"/>
      <w:bookmarkEnd w:id="326"/>
      <w:r>
        <w:rPr>
          <w:rtl w:val="true"/>
        </w:rPr>
        <w:t>استحباب وضع الجنازة إذا وصل القبر</w:t>
      </w:r>
      <w:bookmarkStart w:id="328" w:name="pg15444_176164"/>
      <w:bookmarkEnd w:id="327"/>
    </w:p>
    <w:p>
      <w:pPr>
        <w:pStyle w:val="BookText"/>
        <w:rPr/>
      </w:pPr>
      <w:bookmarkEnd w:id="328"/>
      <w:r>
        <w:rPr>
          <w:rFonts w:ascii="IRNazanin" w:hAnsi="IRNazanin" w:eastAsia="IRNazanin"/>
          <w:color w:val="111111"/>
          <w:sz w:val="28"/>
          <w:sz w:val="28"/>
          <w:szCs w:val="28"/>
          <w:rtl w:val="true"/>
          <w:lang w:bidi="fa-IR"/>
        </w:rPr>
        <w:t>وأن یرسله إلی القبر سابقا برأسه ، والمرأة عرضا ،</w:t>
      </w:r>
    </w:p>
    <w:p>
      <w:pPr>
        <w:pStyle w:val="BookText"/>
        <w:rPr/>
      </w:pPr>
      <w:r>
        <w:rPr>
          <w:rFonts w:ascii="IRNazanin" w:hAnsi="IRNazanin" w:eastAsia="IRNazanin"/>
          <w:color w:val="111111"/>
          <w:sz w:val="28"/>
          <w:sz w:val="28"/>
          <w:szCs w:val="28"/>
          <w:rtl w:val="true"/>
          <w:lang w:bidi="fa-IR"/>
        </w:rPr>
        <w:t xml:space="preserve">والذی وقفت علیه فی هذه المسألة من الروایات صحیحة عبد الله 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ینبغی أن یوضع المیت دون القبر هنیئة ثم واره </w:t>
      </w:r>
      <w:r>
        <w:rPr>
          <w:rFonts w:eastAsia="IRNazanin" w:cs="IRNazanin"/>
          <w:color w:val="111111"/>
          <w:sz w:val="28"/>
          <w:szCs w:val="28"/>
          <w:rtl w:val="true"/>
          <w:lang w:bidi="fa-IR"/>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ومرسلة محمد بن عطیة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أتیت بأخیک القبر فلا تفدحه به ، ضعه أسفل من القبر بذراعین أو ثلاثة حتی یأخذ أهبته ، ثم ضعه فی لحده </w:t>
      </w:r>
      <w:r>
        <w:rPr>
          <w:rFonts w:eastAsia="IRNazanin" w:cs="IRNazanin"/>
          <w:color w:val="111111"/>
          <w:sz w:val="28"/>
          <w:szCs w:val="28"/>
          <w:rtl w:val="true"/>
          <w:lang w:bidi="fa-IR"/>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محمد بن عجلان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تفدح میتک بالقبر ، ولکن ضعه أسفل منه بذراعین أو ثلاثة ودعه حتی یأخذ أهبته </w:t>
      </w:r>
      <w:r>
        <w:rPr>
          <w:rFonts w:eastAsia="IRNazanin" w:cs="IRNazanin"/>
          <w:color w:val="111111"/>
          <w:sz w:val="28"/>
          <w:szCs w:val="28"/>
          <w:rtl w:val="true"/>
          <w:lang w:bidi="fa-IR"/>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انتفاء دلالة هذه الروایات علی ما ذکره الأصحاب ، بل إنما تدل علی استحباب وضعه دون القبر هنیئة ثم دفنه ، وبمضمونها أفتی ابن الجنید </w:t>
      </w:r>
      <w:r>
        <w:rPr>
          <w:rStyle w:val="FootnoteAnchor"/>
          <w:rtl w:val="true"/>
        </w:rPr>
        <w:footnoteReference w:id="614"/>
      </w:r>
      <w:r>
        <w:rPr>
          <w:rFonts w:ascii="IRNazanin" w:hAnsi="IRNazanin" w:eastAsia="IRNazanin"/>
          <w:color w:val="111111"/>
          <w:sz w:val="28"/>
          <w:sz w:val="28"/>
          <w:szCs w:val="28"/>
          <w:rtl w:val="true"/>
          <w:lang w:bidi="fa-IR"/>
        </w:rPr>
        <w:t xml:space="preserve">، والمصنف فی آخر کلامه فی المعتبر </w:t>
      </w:r>
      <w:r>
        <w:rPr>
          <w:rStyle w:val="FootnoteAnchor"/>
          <w:rtl w:val="true"/>
        </w:rPr>
        <w:footnoteReference w:id="615"/>
      </w:r>
      <w:r>
        <w:rPr>
          <w:rFonts w:ascii="IRNazanin" w:hAnsi="IRNazanin" w:eastAsia="IRNazanin"/>
          <w:color w:val="111111"/>
          <w:sz w:val="28"/>
          <w:sz w:val="28"/>
          <w:szCs w:val="28"/>
          <w:rtl w:val="true"/>
          <w:lang w:bidi="fa-IR"/>
        </w:rPr>
        <w:t>، وهو المعتمد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یرسله إلی القبر سابقا برأسه ، والمرأة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المستند فی ذلک مرفوعة عبد الصمد بن هارون قال ،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أدخلت المیت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رجلا سلّ سلاّ </w:t>
      </w:r>
      <w:r>
        <w:rPr>
          <w:rStyle w:val="FootnoteAnchor"/>
          <w:rtl w:val="true"/>
        </w:rPr>
        <w:footnoteReference w:id="616"/>
      </w:r>
      <w:r>
        <w:rPr>
          <w:rFonts w:ascii="Amiri" w:hAnsi="Amiri" w:eastAsia="Amiri" w:cs="Amiri"/>
          <w:color w:val="111111"/>
          <w:sz w:val="28"/>
          <w:sz w:val="28"/>
          <w:szCs w:val="28"/>
          <w:rtl w:val="true"/>
          <w:lang w:bidi="ar-SA"/>
        </w:rPr>
        <w:t xml:space="preserve">، والمرأة تؤخذ عرضا ، فإنه أستر </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وأکثر الأخبار واردة بسلّ المیت من قبل الرجلین من غیر فرق بین الرجل والمرأة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9" w:name="__RefHeading___Toc7105471_2142443653"/>
      <w:bookmarkStart w:id="330" w:name="_Toc124"/>
      <w:bookmarkEnd w:id="329"/>
      <w:r>
        <w:rPr>
          <w:rtl w:val="true"/>
        </w:rPr>
        <w:t>کیفیة إرسال المیت فی القبر</w:t>
      </w:r>
      <w:bookmarkStart w:id="331" w:name="pg15444_176165"/>
      <w:bookmarkEnd w:id="330"/>
    </w:p>
    <w:p>
      <w:pPr>
        <w:pStyle w:val="BookText"/>
        <w:rPr/>
      </w:pPr>
      <w:bookmarkEnd w:id="331"/>
      <w:r>
        <w:rPr>
          <w:rFonts w:ascii="IRNazanin" w:hAnsi="IRNazanin" w:eastAsia="IRNazanin"/>
          <w:color w:val="111111"/>
          <w:sz w:val="28"/>
          <w:sz w:val="28"/>
          <w:szCs w:val="28"/>
          <w:rtl w:val="true"/>
          <w:lang w:bidi="fa-IR"/>
        </w:rPr>
        <w:t>وأن ینزل من یتناوله حافیا ، ویکشف رأسه ، ویحلّ أزراره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أن یتولی ذلک الأقارب ، إلا فی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کحسنة الحلبی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أتیت بالمیت القبر فسلّه من قبل رجلیه ، فإذا وضعته فی القبر فاقرأ آیة الکرسی </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 xml:space="preserve">الحدیث ، وروایة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أحدهما علیهماالسلام عن المیت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تسلّه من قبل الرجلین </w:t>
      </w:r>
      <w:r>
        <w:rPr>
          <w:rFonts w:eastAsia="IRNazanin" w:cs="IRNazanin"/>
          <w:color w:val="111111"/>
          <w:sz w:val="28"/>
          <w:szCs w:val="28"/>
          <w:rtl w:val="true"/>
          <w:lang w:bidi="fa-IR"/>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ینزل من یتناوله حافیا ، ویکشف رأسه ، ویحلّ أزراره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الأصحاب ، ومستنده حسنة علی بن یقطین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تنزل فی القبر وعلیک العمامة والقلنسوة ، ولا الحذاء ولا الطیلسان ، وحلّ أزرارک ، وبذلک سنّة رسول الله صلی الله علیه و آله جرت </w:t>
      </w:r>
      <w:r>
        <w:rPr>
          <w:rFonts w:eastAsia="IRNazanin" w:cs="IRNazanin"/>
          <w:color w:val="111111"/>
          <w:sz w:val="28"/>
          <w:szCs w:val="28"/>
          <w:rtl w:val="true"/>
          <w:lang w:bidi="fa-IR"/>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ابن أبی یعفور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ینبغی لأحد أن یدخل القبر فی نعلین ، ولا خفین ، ولا عمامة ، ولا رداء ، ولا قلنسوة </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 xml:space="preserve">وفی روایة سیف بن عمیرة ، عن أبی عبد الله علیه السلام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فالخف؟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بالخف ، فإن فی خلع الخف شناعة </w:t>
      </w:r>
      <w:r>
        <w:rPr>
          <w:rFonts w:eastAsia="IRNazanin" w:cs="IRNazanin"/>
          <w:color w:val="111111"/>
          <w:sz w:val="28"/>
          <w:szCs w:val="28"/>
          <w:rtl w:val="true"/>
          <w:lang w:bidi="fa-IR"/>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أن یتولی ذلک الأقارب إلا فی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الرجل فلأن ذلک یقسّی القلب ، والرحمة صفة مرادة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المرأة فیستحب للرحم ، لأنها عورة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2" w:name="__RefHeading___Toc7105473_2142443653"/>
      <w:bookmarkStart w:id="333" w:name="_Toc125"/>
      <w:bookmarkEnd w:id="332"/>
      <w:r>
        <w:rPr>
          <w:rtl w:val="true"/>
        </w:rPr>
        <w:t>استحباب تحفی النازل فی القبر</w:t>
      </w:r>
      <w:bookmarkEnd w:id="33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4" w:name="__RefHeading___Toc7105475_2142443653"/>
      <w:bookmarkStart w:id="335" w:name="_Toc126"/>
      <w:bookmarkEnd w:id="334"/>
      <w:r>
        <w:rPr>
          <w:rtl w:val="true"/>
        </w:rPr>
        <w:t>کراهة تولی الأقارب دفن المیت</w:t>
      </w:r>
      <w:bookmarkStart w:id="336" w:name="pg15444_176166"/>
      <w:bookmarkEnd w:id="335"/>
    </w:p>
    <w:p>
      <w:pPr>
        <w:pStyle w:val="BookText"/>
        <w:rPr/>
      </w:pPr>
      <w:bookmarkEnd w:id="336"/>
      <w:r>
        <w:rPr>
          <w:rFonts w:ascii="IRNazanin" w:hAnsi="IRNazanin" w:eastAsia="IRNazanin"/>
          <w:color w:val="111111"/>
          <w:sz w:val="28"/>
          <w:sz w:val="28"/>
          <w:szCs w:val="28"/>
          <w:rtl w:val="true"/>
          <w:lang w:bidi="fa-IR"/>
        </w:rPr>
        <w:t>ویستحب أن یدعو عند إنزاله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علیه مضافا إلی ذلک حسنة حفص بن البختری ، وغیره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یکره للرجل أن ینزل فی قبر ولده </w:t>
      </w:r>
      <w:r>
        <w:rPr>
          <w:rFonts w:eastAsia="IRNazanin" w:cs="IRNazanin"/>
          <w:color w:val="111111"/>
          <w:sz w:val="28"/>
          <w:szCs w:val="28"/>
          <w:rtl w:val="true"/>
          <w:lang w:bidi="fa-IR"/>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السکونی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مضت السنة من رسول الله صلی الله علیه و آله أنّ المرأة لا یدخل قبرها إلا من کان یراها فی حیاتها </w:t>
      </w:r>
      <w:r>
        <w:rPr>
          <w:rFonts w:eastAsia="IRNazanin" w:cs="IRNazanin"/>
          <w:color w:val="111111"/>
          <w:sz w:val="28"/>
          <w:szCs w:val="28"/>
          <w:rtl w:val="true"/>
          <w:lang w:bidi="fa-IR"/>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فی بعض الروایات نفی البأس عن دفن الولد أباه </w:t>
      </w:r>
      <w:r>
        <w:rPr>
          <w:rStyle w:val="FootnoteAnchor"/>
          <w:rtl w:val="true"/>
        </w:rPr>
        <w:footnoteReference w:id="626"/>
      </w:r>
      <w:r>
        <w:rPr>
          <w:rFonts w:ascii="IRNazanin" w:hAnsi="IRNazanin" w:eastAsia="IRNazanin"/>
          <w:color w:val="111111"/>
          <w:sz w:val="28"/>
          <w:sz w:val="28"/>
          <w:szCs w:val="28"/>
          <w:rtl w:val="true"/>
          <w:lang w:bidi="fa-IR"/>
        </w:rPr>
        <w:t>، وحمل علی نفی الکراهة المؤکّدة ، وهو إنما یتم مع ثبوت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تعذر المحرم للمرأة فامرأة صالحة ، ثم أجنبی صالح ، وإن کان شیخا فهو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ویدخل القبر من شاء الولی ، إن شاء شفعا وإن شاء وترا ، روی ذلک زرارة عن الصادق علیه السلام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یدعو عند إنزاله فی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ورد فی کیفیة الدعاء روایات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الحلبی فی الحسن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أتیت بالمیت القبر فسلّه من قبل رجلیه ، فإذا وضعته فی القبر فاقرأ آیة الکرسی ،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سبیل الله ، وعلی ملة رسول الله ، اللهم صلّ علی محمد وآله ، اللهم افسح له فی قبره وألحقه بنبیه صلی الله علیه و آله ، وقل کما قلت فی الصلاة علیه مرة واحدة من 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محسنا فزد فی إحسانه ، وإن کان مسیئا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7" w:name="__RefHeading___Toc7105477_2142443653"/>
      <w:bookmarkStart w:id="338" w:name="_Toc127"/>
      <w:bookmarkEnd w:id="337"/>
      <w:r>
        <w:rPr>
          <w:rtl w:val="true"/>
        </w:rPr>
        <w:t>استحباب الدعاء عند إنزال المیت القبر</w:t>
      </w:r>
      <w:bookmarkStart w:id="339" w:name="pg15444_176167"/>
      <w:bookmarkEnd w:id="338"/>
    </w:p>
    <w:p>
      <w:pPr>
        <w:pStyle w:val="BookText"/>
        <w:rPr/>
      </w:pPr>
      <w:bookmarkEnd w:id="339"/>
      <w:r>
        <w:rPr>
          <w:rFonts w:ascii="IRNazanin" w:hAnsi="IRNazanin" w:eastAsia="IRNazanin"/>
          <w:color w:val="111111"/>
          <w:sz w:val="28"/>
          <w:sz w:val="28"/>
          <w:szCs w:val="28"/>
          <w:rtl w:val="true"/>
          <w:lang w:bidi="fa-IR"/>
        </w:rPr>
        <w:t xml:space="preserve">وفی الدفن فروض وسنن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فالفرض أن یواری فی الأرض مع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فاغفر له وارحمه وتجاوز عنه ، واستغفر له ما استطعت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علی بن الحسین علیهماالسلام إذا دخل القبر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جاف الأرض عن جنبیه ، وصاعد عمله ، ولقّه منک رضوانا </w:t>
      </w:r>
      <w:r>
        <w:rPr>
          <w:rFonts w:eastAsia="IRNazanin" w:cs="IRNazanin"/>
          <w:color w:val="111111"/>
          <w:sz w:val="28"/>
          <w:szCs w:val="28"/>
          <w:rtl w:val="true"/>
          <w:lang w:bidi="fa-IR"/>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الدفن فروض وسنن ، فالفرض أن یواری فی الأرض مع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 العلماء کافة علی وجوب الدفن ، لأمر النبی صلی الله علیه و آله به ، وفعله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قطع الأصحاب </w:t>
      </w:r>
      <w:r>
        <w:rPr>
          <w:rStyle w:val="FootnoteAnchor"/>
          <w:rtl w:val="true"/>
        </w:rPr>
        <w:footnoteReference w:id="629"/>
      </w:r>
      <w:r>
        <w:rPr>
          <w:rFonts w:ascii="IRNazanin" w:hAnsi="IRNazanin" w:eastAsia="IRNazanin"/>
          <w:color w:val="111111"/>
          <w:sz w:val="28"/>
          <w:sz w:val="28"/>
          <w:szCs w:val="28"/>
          <w:rtl w:val="true"/>
          <w:lang w:bidi="fa-IR"/>
        </w:rPr>
        <w:t xml:space="preserve">وغیرهم </w:t>
      </w:r>
      <w:r>
        <w:rPr>
          <w:rStyle w:val="FootnoteAnchor"/>
          <w:rtl w:val="true"/>
        </w:rPr>
        <w:footnoteReference w:id="630"/>
      </w:r>
      <w:r>
        <w:rPr>
          <w:rFonts w:ascii="IRNazanin" w:hAnsi="IRNazanin" w:eastAsia="IRNazanin"/>
          <w:color w:val="111111"/>
          <w:sz w:val="28"/>
          <w:sz w:val="28"/>
          <w:szCs w:val="28"/>
          <w:rtl w:val="true"/>
          <w:lang w:bidi="fa-IR"/>
        </w:rPr>
        <w:t xml:space="preserve">بأن الواجب وضعه فی حفیرة تستر عن الإنس ریحه وعن السباع بدنه ، بحیث یعسر نبشها غالبا ، لأن فائدة الدفن إنما تتم بذلک ، وظاهرهم تعیّن الحفیرة فلا یجزی التابوت والأزج </w:t>
      </w:r>
      <w:r>
        <w:rPr>
          <w:rStyle w:val="FootnoteAnchor"/>
          <w:rtl w:val="true"/>
        </w:rPr>
        <w:footnoteReference w:id="631"/>
      </w:r>
      <w:r>
        <w:rPr>
          <w:rFonts w:ascii="IRNazanin" w:hAnsi="IRNazanin" w:eastAsia="IRNazanin"/>
          <w:color w:val="111111"/>
          <w:sz w:val="28"/>
          <w:sz w:val="28"/>
          <w:szCs w:val="28"/>
          <w:rtl w:val="true"/>
          <w:lang w:bidi="fa-IR"/>
        </w:rPr>
        <w:t xml:space="preserve">الکائنان علی وجه الأرض ، وبه قطع فی الذکری </w:t>
      </w:r>
      <w:r>
        <w:rPr>
          <w:rStyle w:val="FootnoteAnchor"/>
          <w:rtl w:val="true"/>
        </w:rPr>
        <w:footnoteReference w:id="632"/>
      </w:r>
      <w:r>
        <w:rPr>
          <w:rFonts w:ascii="IRNazanin" w:hAnsi="IRNazanin" w:eastAsia="IRNazanin"/>
          <w:color w:val="111111"/>
          <w:sz w:val="28"/>
          <w:sz w:val="28"/>
          <w:szCs w:val="28"/>
          <w:rtl w:val="true"/>
          <w:lang w:bidi="fa-IR"/>
        </w:rPr>
        <w:t>، لأنه مخالف لما أمر به النبی صلی الله علیه و آله من الحفر ، ولأنه علیه السلام دفن ودفن کذلک ، وهو عمل الصحابة والتابعین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واحترز بالقدرة عما لو تعذر الحفر لصلابة الأرض أو کثرة الثلج ونحو ذلک ، فإنه یجزی مواراته بحسب الإمکان ، ویجب مراعاة تحصیل الغرض من الدفن بجمع الوصفین إن أمکن وإلا 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دفن بالتابوت فی الأرض جاز لکنه مکروه إجماعا نقله فی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0" w:name="__RefHeading___Toc7105479_2142443653"/>
      <w:bookmarkStart w:id="341" w:name="_Toc128"/>
      <w:bookmarkEnd w:id="340"/>
      <w:r>
        <w:rPr>
          <w:rtl w:val="true"/>
        </w:rPr>
        <w:t>فروض الدفن المواراة فی الأرض</w:t>
      </w:r>
      <w:bookmarkStart w:id="342" w:name="pg15444_176168"/>
      <w:bookmarkEnd w:id="341"/>
    </w:p>
    <w:p>
      <w:pPr>
        <w:pStyle w:val="BookText"/>
        <w:rPr/>
      </w:pPr>
      <w:bookmarkEnd w:id="342"/>
      <w:r>
        <w:rPr>
          <w:rFonts w:ascii="IRNazanin" w:hAnsi="IRNazanin" w:eastAsia="IRNazanin"/>
          <w:color w:val="111111"/>
          <w:sz w:val="28"/>
          <w:sz w:val="28"/>
          <w:szCs w:val="28"/>
          <w:rtl w:val="true"/>
          <w:lang w:bidi="fa-IR"/>
        </w:rPr>
        <w:t>وراکب البحر یلقی فیه ، إما مثقلا أو مستورا فی وعاء کالخابیة أو شبهها مع تعذر الوصول إلی البر ،</w:t>
      </w:r>
    </w:p>
    <w:p>
      <w:pPr>
        <w:pStyle w:val="BookText"/>
        <w:rPr/>
      </w:pPr>
      <w:r>
        <w:rPr>
          <w:rFonts w:ascii="IRNazanin" w:hAnsi="IRNazanin" w:eastAsia="IRNazanin"/>
          <w:color w:val="111111"/>
          <w:sz w:val="28"/>
          <w:sz w:val="28"/>
          <w:szCs w:val="28"/>
          <w:rtl w:val="true"/>
          <w:lang w:bidi="fa-IR"/>
        </w:rPr>
        <w:t xml:space="preserve">المبسوط </w:t>
      </w:r>
      <w:r>
        <w:rPr>
          <w:rStyle w:val="FootnoteAnchor"/>
          <w:rtl w:val="true"/>
        </w:rPr>
        <w:footnoteReference w:id="633"/>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فرق فی الکراهة بین أنواع التابوت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وراکب البحر یلقی فیه ، إما مثقلا أو مستورا فی وعاء کالخابیة ونحوها مع تعذر الوصول إلی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بالتعذر ما یشق معه الوصول إلی البر عادة ، وقد قطع الشیخ </w:t>
      </w:r>
      <w:r>
        <w:rPr>
          <w:rStyle w:val="FootnoteAnchor"/>
          <w:rtl w:val="true"/>
        </w:rPr>
        <w:footnoteReference w:id="635"/>
      </w:r>
      <w:r>
        <w:rPr>
          <w:rFonts w:ascii="IRNazanin" w:hAnsi="IRNazanin" w:eastAsia="IRNazanin"/>
          <w:color w:val="111111"/>
          <w:sz w:val="28"/>
          <w:sz w:val="28"/>
          <w:szCs w:val="28"/>
          <w:rtl w:val="true"/>
          <w:lang w:bidi="fa-IR"/>
        </w:rPr>
        <w:t xml:space="preserve">وأکثر الأصحاب </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من مات فی سفینة فی البحر یغسّل ، ویحنّط ، ویکفّن ، ویصلّی علیه ، وینقل إلی البرّ مع المکنة ، فإن تعذّر لم یتربّص به بل یوضع فی خابیة أو نحوها ویشذ </w:t>
      </w:r>
      <w:r>
        <w:rPr>
          <w:rStyle w:val="FootnoteAnchor"/>
          <w:rtl w:val="true"/>
        </w:rPr>
        <w:footnoteReference w:id="637"/>
      </w:r>
      <w:r>
        <w:rPr>
          <w:rFonts w:ascii="IRNazanin" w:hAnsi="IRNazanin" w:eastAsia="IRNazanin"/>
          <w:color w:val="111111"/>
          <w:sz w:val="28"/>
          <w:sz w:val="28"/>
          <w:szCs w:val="28"/>
          <w:rtl w:val="true"/>
          <w:lang w:bidi="fa-IR"/>
        </w:rPr>
        <w:t>رأسها ویلقی ، أو یثقّل لیرسب فی الماء ثم یلقی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المفید فی المقنعة </w:t>
      </w:r>
      <w:r>
        <w:rPr>
          <w:rStyle w:val="FootnoteAnchor"/>
          <w:rtl w:val="true"/>
        </w:rPr>
        <w:footnoteReference w:id="638"/>
      </w:r>
      <w:r>
        <w:rPr>
          <w:rFonts w:ascii="IRNazanin" w:hAnsi="IRNazanin" w:eastAsia="IRNazanin"/>
          <w:color w:val="111111"/>
          <w:sz w:val="28"/>
          <w:sz w:val="28"/>
          <w:szCs w:val="28"/>
          <w:rtl w:val="true"/>
          <w:lang w:bidi="fa-IR"/>
        </w:rPr>
        <w:t xml:space="preserve">، والمصنف فی المعتبر </w:t>
      </w:r>
      <w:r>
        <w:rPr>
          <w:rStyle w:val="FootnoteAnchor"/>
          <w:rtl w:val="true"/>
        </w:rPr>
        <w:footnoteReference w:id="639"/>
      </w:r>
      <w:r>
        <w:rPr>
          <w:rFonts w:ascii="IRNazanin" w:hAnsi="IRNazanin" w:eastAsia="IRNazanin"/>
          <w:color w:val="111111"/>
          <w:sz w:val="28"/>
          <w:sz w:val="28"/>
          <w:szCs w:val="28"/>
          <w:rtl w:val="true"/>
          <w:lang w:bidi="fa-IR"/>
        </w:rPr>
        <w:t>جواز ذلک ابتداء وإن لم یتعذّر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بالأول أعنی الوضع فی الإناء صحیحة أیوب بن الحر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رجل مات وهو فی السفینة فی البحر کیف یصنع به؟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یوضع فی خابیة ویوکأ رأسها ویطرح فی الماء </w:t>
      </w:r>
      <w:r>
        <w:rPr>
          <w:rFonts w:eastAsia="IRNazanin" w:cs="IRNazanin"/>
          <w:color w:val="111111"/>
          <w:sz w:val="28"/>
          <w:szCs w:val="28"/>
          <w:rtl w:val="true"/>
          <w:lang w:bidi="fa-IR"/>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وبالثانی ما رواه أبان ، عن رجل ، عن أبی عبد الله علیه السلام أنه قال فی الرجل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3" w:name="__RefHeading___Toc7105481_2142443653"/>
      <w:bookmarkStart w:id="344" w:name="_Toc129"/>
      <w:bookmarkEnd w:id="343"/>
      <w:r>
        <w:rPr>
          <w:rtl w:val="true"/>
        </w:rPr>
        <w:t>کیفیة دفن راکب البحر</w:t>
      </w:r>
      <w:bookmarkEnd w:id="344"/>
    </w:p>
    <w:p>
      <w:pPr>
        <w:pStyle w:val="BookText"/>
        <w:rPr/>
      </w:pPr>
      <w:r>
        <w:rPr>
          <w:rFonts w:ascii="IRNazanin" w:hAnsi="IRNazanin" w:eastAsia="IRNazanin"/>
          <w:color w:val="111111"/>
          <w:sz w:val="28"/>
          <w:sz w:val="28"/>
          <w:szCs w:val="28"/>
          <w:rtl w:val="true"/>
          <w:lang w:bidi="fa-IR"/>
        </w:rPr>
        <w:t xml:space="preserve">یموت مع القوم فی البحر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 ویکفّن ، ویصلی علیه ، ویثقّل ، ویرمی به فی البحر </w:t>
      </w:r>
      <w:r>
        <w:rPr>
          <w:rFonts w:eastAsia="IRNazanin" w:cs="IRNazanin"/>
          <w:color w:val="111111"/>
          <w:sz w:val="28"/>
          <w:szCs w:val="28"/>
          <w:rtl w:val="true"/>
          <w:lang w:bidi="fa-IR"/>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ومثلها مرفوعة سهل بن زیاد </w:t>
      </w:r>
      <w:r>
        <w:rPr>
          <w:rStyle w:val="FootnoteAnchor"/>
          <w:rtl w:val="true"/>
        </w:rPr>
        <w:footnoteReference w:id="642"/>
      </w:r>
      <w:r>
        <w:rPr>
          <w:rFonts w:ascii="IRNazanin" w:hAnsi="IRNazanin" w:eastAsia="IRNazanin"/>
          <w:color w:val="111111"/>
          <w:sz w:val="28"/>
          <w:sz w:val="28"/>
          <w:szCs w:val="28"/>
          <w:rtl w:val="true"/>
          <w:lang w:bidi="fa-IR"/>
        </w:rPr>
        <w:t xml:space="preserve">، وروایة أبی البختری عن الصادق علیه السلام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الأخبار کلّها ضعیفة السند ، کما اعترف به المصنف فی المعتبر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التثقیل ففیه أحادیث فیها ضعف ، لکن العمل بها یتضمن ستر المیت وصیانته عن بقائه بین ظهرانی صحبه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الستر لا یتعین أن یکون بالتثقیل ، لتحققه مع الوضع فی الإناء کما تضمنته صحیحة أیوب بن الحر ، فکان الاقتصار علی العمل بمضمونها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استقبال القبلة به حالة الإلقاء ، وأوجبه ابن الجنید </w:t>
      </w:r>
      <w:r>
        <w:rPr>
          <w:rStyle w:val="FootnoteAnchor"/>
          <w:rtl w:val="true"/>
        </w:rPr>
        <w:footnoteReference w:id="645"/>
      </w:r>
      <w:r>
        <w:rPr>
          <w:rFonts w:ascii="IRNazanin" w:hAnsi="IRNazanin" w:eastAsia="IRNazanin"/>
          <w:color w:val="111111"/>
          <w:sz w:val="28"/>
          <w:sz w:val="28"/>
          <w:szCs w:val="28"/>
          <w:rtl w:val="true"/>
          <w:lang w:bidi="fa-IR"/>
        </w:rPr>
        <w:t xml:space="preserve">والشهیدان </w:t>
      </w:r>
      <w:r>
        <w:rPr>
          <w:rStyle w:val="FootnoteAnchor"/>
          <w:rtl w:val="true"/>
        </w:rPr>
        <w:footnoteReference w:id="646"/>
      </w:r>
      <w:r>
        <w:rPr>
          <w:rFonts w:ascii="IRNazanin" w:hAnsi="IRNazanin" w:eastAsia="IRNazanin"/>
          <w:color w:val="111111"/>
          <w:sz w:val="28"/>
          <w:sz w:val="28"/>
          <w:szCs w:val="28"/>
          <w:rtl w:val="true"/>
          <w:lang w:bidi="fa-IR"/>
        </w:rPr>
        <w:t>، لأنه دفن حیث یحصل به مقصود الدفن ، وهو أحوط</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وأوجب بعض العامة </w:t>
      </w:r>
      <w:r>
        <w:rPr>
          <w:rStyle w:val="FootnoteAnchor"/>
          <w:rtl w:val="true"/>
        </w:rPr>
        <w:footnoteReference w:id="647"/>
      </w:r>
      <w:r>
        <w:rPr>
          <w:rFonts w:ascii="IRNazanin" w:hAnsi="IRNazanin" w:eastAsia="IRNazanin"/>
          <w:color w:val="111111"/>
          <w:sz w:val="28"/>
          <w:sz w:val="28"/>
          <w:szCs w:val="28"/>
          <w:rtl w:val="true"/>
          <w:lang w:bidi="fa-IR"/>
        </w:rPr>
        <w:t>جعله بین لو حین رجاء لوصوله البر فیدفنه المسلمون ، وهو باطل ، لأن فیه تعریضا لهتک معلوم بإزاء أمر موهوم</w:t>
      </w:r>
      <w:r>
        <w:rPr>
          <w:rFonts w:eastAsia="IRNazanin" w:cs="IRNazanin"/>
          <w:color w:val="111111"/>
          <w:sz w:val="28"/>
          <w:szCs w:val="28"/>
          <w:rtl w:val="true"/>
          <w:lang w:bidi="fa-IR"/>
        </w:rPr>
        <w:t xml:space="preserve">. </w:t>
      </w:r>
      <w:bookmarkStart w:id="345" w:name="pg15444_176170"/>
    </w:p>
    <w:p>
      <w:pPr>
        <w:pStyle w:val="BookText"/>
        <w:rPr/>
      </w:pPr>
      <w:bookmarkEnd w:id="345"/>
      <w:r>
        <w:rPr>
          <w:rFonts w:ascii="IRNazanin" w:hAnsi="IRNazanin" w:eastAsia="IRNazanin"/>
          <w:color w:val="111111"/>
          <w:sz w:val="28"/>
          <w:sz w:val="28"/>
          <w:szCs w:val="28"/>
          <w:rtl w:val="true"/>
          <w:lang w:bidi="fa-IR"/>
        </w:rPr>
        <w:t>وأن یضجعه علی جانبه الأیمن مستقبل القبلة ، إلا أن تکون امرأة غیر مسلمة حاملا من مسلم فیستدبر بها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یضجعه علی جانبه الأیمن مستقبل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الأصحاب لا أعلم فیه مخالفا منهم ، سوی ابن حمزة حیث عدّ ذلک مستحبا </w:t>
      </w:r>
      <w:r>
        <w:rPr>
          <w:rStyle w:val="FootnoteAnchor"/>
          <w:rtl w:val="true"/>
        </w:rPr>
        <w:footnoteReference w:id="648"/>
      </w:r>
      <w:r>
        <w:rPr>
          <w:rFonts w:ascii="IRNazanin" w:hAnsi="IRNazanin" w:eastAsia="IRNazanin"/>
          <w:color w:val="111111"/>
          <w:sz w:val="28"/>
          <w:sz w:val="28"/>
          <w:szCs w:val="28"/>
          <w:rtl w:val="true"/>
          <w:lang w:bidi="fa-IR"/>
        </w:rPr>
        <w:t xml:space="preserve">، والأصل فی هذا الحکم التأسّی بالنبی صلی الله علیه و آله والأئمة علیهم السلام ، وما رواه معاویة بن عمار فی الصحیح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البراء بن معرور التمیمی الأنصاری بالمدینة ، وکان رسول الله صلی الله علیه و آله بمکة ، وإنه حضره الموت وکان رسول الله صلی الله علیه و آله والمسلمون یصلّون إلی بیت المقدس فأوصی البراء إذا دفن أن یجعل وجهه إلی رسول الله صلی الله علیه و آله إلی القبلة فجرت به السنّة ، وأنه أوصی بثلث ماله فنزل به الکتاب وجرت به السنّة </w:t>
      </w:r>
      <w:r>
        <w:rPr>
          <w:rFonts w:eastAsia="IRNazanin" w:cs="IRNazanin"/>
          <w:color w:val="111111"/>
          <w:sz w:val="28"/>
          <w:szCs w:val="28"/>
          <w:rtl w:val="true"/>
          <w:lang w:bidi="fa-IR"/>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تکون امرأة غیر مسلمة حاملا من مسلم فیستدبر بها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العلماء قاله فی التذکرة </w:t>
      </w:r>
      <w:r>
        <w:rPr>
          <w:rStyle w:val="FootnoteAnchor"/>
          <w:rtl w:val="true"/>
        </w:rPr>
        <w:footnoteReference w:id="650"/>
      </w:r>
      <w:r>
        <w:rPr>
          <w:rFonts w:ascii="IRNazanin" w:hAnsi="IRNazanin" w:eastAsia="IRNazanin"/>
          <w:color w:val="111111"/>
          <w:sz w:val="28"/>
          <w:sz w:val="28"/>
          <w:szCs w:val="28"/>
          <w:rtl w:val="true"/>
          <w:lang w:bidi="fa-IR"/>
        </w:rPr>
        <w:t xml:space="preserve">، وإنما وجب الاستدبار بها لیکون وجه الولد إلی القبلة ، لأن وجهه إلی ظهرها ، وهو المقصود بالدفن ، وقد صرح الشیخان </w:t>
      </w:r>
      <w:r>
        <w:rPr>
          <w:rStyle w:val="FootnoteAnchor"/>
          <w:rtl w:val="true"/>
        </w:rPr>
        <w:footnoteReference w:id="651"/>
      </w:r>
      <w:r>
        <w:rPr>
          <w:rFonts w:ascii="IRNazanin" w:hAnsi="IRNazanin" w:eastAsia="IRNazanin"/>
          <w:color w:val="111111"/>
          <w:sz w:val="28"/>
          <w:sz w:val="28"/>
          <w:szCs w:val="28"/>
          <w:rtl w:val="true"/>
          <w:lang w:bidi="fa-IR"/>
        </w:rPr>
        <w:t xml:space="preserve">وأتباعهما </w:t>
      </w:r>
      <w:r>
        <w:rPr>
          <w:rStyle w:val="FootnoteAnchor"/>
          <w:rtl w:val="true"/>
        </w:rPr>
        <w:footnoteReference w:id="652"/>
      </w:r>
      <w:r>
        <w:rPr>
          <w:rFonts w:ascii="IRNazanin" w:hAnsi="IRNazanin" w:eastAsia="IRNazanin"/>
          <w:color w:val="111111"/>
          <w:sz w:val="28"/>
          <w:sz w:val="28"/>
          <w:szCs w:val="28"/>
          <w:rtl w:val="true"/>
          <w:lang w:bidi="fa-IR"/>
        </w:rPr>
        <w:t xml:space="preserve">بأنها تدفن فی مقابر المسلمین إکراما للولد ، واستدل علیه فی التهذیب بما رواه أحمد بن أشیم ، عن یونس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الرجل تکون له الجاریة الیهودیة والنصرانیة فیواقعها فتحمل ، ثم یدعوها إلی أن تسلم فتأبی علیه ، فدنی ولادتها فماتت وهی تطلق والولد فی بطنها ومات الولد ، أیدفن معها علی</w:t>
      </w:r>
    </w:p>
    <w:p>
      <w:pPr>
        <w:pStyle w:val="Heading4"/>
        <w:numPr>
          <w:ilvl w:val="3"/>
          <w:numId w:val="1"/>
        </w:numPr>
        <w:rPr/>
      </w:pPr>
      <w:bookmarkStart w:id="346" w:name="__RefHeading___Toc7105483_2142443653"/>
      <w:bookmarkStart w:id="347" w:name="_Toc130"/>
      <w:bookmarkEnd w:id="346"/>
      <w:r>
        <w:rPr>
          <w:rtl w:val="true"/>
        </w:rPr>
        <w:t>اضجاع المیت علی الجانب الأیمن مستقبل القبلة</w:t>
      </w:r>
      <w:bookmarkEnd w:id="34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8" w:name="__RefHeading___Toc7105485_2142443653"/>
      <w:bookmarkStart w:id="349" w:name="_Toc131"/>
      <w:bookmarkEnd w:id="348"/>
      <w:r>
        <w:rPr>
          <w:rtl w:val="true"/>
        </w:rPr>
        <w:t>الاستدبار بغیر المسلمة الحاملة من مسلم</w:t>
      </w:r>
      <w:bookmarkStart w:id="350" w:name="pg15444_176171"/>
      <w:bookmarkEnd w:id="349"/>
    </w:p>
    <w:p>
      <w:pPr>
        <w:pStyle w:val="BookText"/>
        <w:rPr/>
      </w:pPr>
      <w:bookmarkEnd w:id="350"/>
      <w:r>
        <w:rPr>
          <w:rFonts w:ascii="IRNazanin" w:hAnsi="IRNazanin" w:eastAsia="IRNazanin"/>
          <w:color w:val="111111"/>
          <w:sz w:val="28"/>
          <w:sz w:val="28"/>
          <w:szCs w:val="28"/>
          <w:rtl w:val="true"/>
          <w:lang w:bidi="fa-IR"/>
        </w:rPr>
        <w:t xml:space="preserve">والسنن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یحفر القبر قدر القامة أو إلی الترقوة ،</w:t>
      </w:r>
    </w:p>
    <w:p>
      <w:pPr>
        <w:pStyle w:val="BookText"/>
        <w:rPr/>
      </w:pPr>
      <w:r>
        <w:rPr>
          <w:rFonts w:ascii="IRNazanin" w:hAnsi="IRNazanin" w:eastAsia="IRNazanin"/>
          <w:color w:val="111111"/>
          <w:sz w:val="28"/>
          <w:sz w:val="28"/>
          <w:szCs w:val="28"/>
          <w:rtl w:val="true"/>
          <w:lang w:bidi="fa-IR"/>
        </w:rPr>
        <w:t xml:space="preserve">النصرانیة؟ أو یخرج منها ویدفن علی فطرة الإسلام؟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یدفن معها </w:t>
      </w:r>
      <w:r>
        <w:rPr>
          <w:rFonts w:eastAsia="IRNazanin" w:cs="IRNazanin"/>
          <w:color w:val="111111"/>
          <w:sz w:val="28"/>
          <w:szCs w:val="28"/>
          <w:rtl w:val="true"/>
          <w:lang w:bidi="fa-IR"/>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ولست أری فی هذا حجة ،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ابن أشیم ضعیف جدا علی ما ذکره النجاشی فی کتاب المصنفین ، والشیخ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دفنه معها لا یتضمن دفنها فی مقبرة المسلمین ، بل ظاهر اللفظ یدل علی أنه یدفن معها حیث تدفن هی ، ولا إشعار فی الروایة بموضع دفنها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أنّ الولد لما کان محکوما له بأحکام المسلمین لم یجز دفنه فی مقابر أهل الذمة ، وإخراجه مع موتهما غیر جائز ، فیتعین دفنها معه </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تدفن بین مقبرة المسلمین والنصاری ویستدبر بها </w:t>
      </w:r>
      <w:r>
        <w:rPr>
          <w:rStyle w:val="FootnoteAnchor"/>
          <w:rtl w:val="true"/>
        </w:rPr>
        <w:footnoteReference w:id="655"/>
      </w:r>
      <w:r>
        <w:rPr>
          <w:rFonts w:ascii="IRNazanin" w:hAnsi="IRNazanin" w:eastAsia="IRNazanin"/>
          <w:color w:val="111111"/>
          <w:sz w:val="28"/>
          <w:sz w:val="28"/>
          <w:szCs w:val="28"/>
          <w:rtl w:val="true"/>
          <w:lang w:bidi="fa-IR"/>
        </w:rPr>
        <w:t xml:space="preserve">، وقال آخرون کما قلناه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والسنن أن یحفر القبر قدر قامة أو إلی الترقوة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الأصحاب ، والمستند فیه ما رواه ابن بابویه فی من لا یحضره الفقیه مرسلا عن الصادق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 القبر إلی الترقوة </w:t>
      </w:r>
      <w:r>
        <w:rPr>
          <w:rFonts w:eastAsia="IRNazanin" w:cs="IRNazanin"/>
          <w:color w:val="111111"/>
          <w:sz w:val="28"/>
          <w:szCs w:val="28"/>
          <w:rtl w:val="true"/>
          <w:lang w:bidi="fa-IR"/>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الشیخ عن سعد بن عبد الله ، عن یعقوب بن یزید ، عن ابن أبی عمیر ، عن بعض أصحابه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 القبر إلی الترقوة </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 وقال بعضهم إلی الثدی ، وقال بعضهم قامة الرجل حتی یمدّ الثوب علی رأس من فی القبر ، وأما اللحد فبقدر ما یمکن فیه الجلوس والظاهر أنّ هذا من محکی ابن أبی عمیر ، لأن</w:t>
      </w:r>
    </w:p>
    <w:p>
      <w:pPr>
        <w:pStyle w:val="Heading3"/>
        <w:numPr>
          <w:ilvl w:val="2"/>
          <w:numId w:val="1"/>
        </w:numPr>
        <w:rPr/>
      </w:pPr>
      <w:bookmarkStart w:id="351" w:name="__RefHeading___Toc7105487_2142443653"/>
      <w:bookmarkStart w:id="352" w:name="_Toc132"/>
      <w:bookmarkEnd w:id="351"/>
      <w:r>
        <w:rPr>
          <w:rtl w:val="true"/>
        </w:rPr>
        <w:t xml:space="preserve">- </w:t>
      </w:r>
      <w:r>
        <w:rPr>
          <w:rtl w:val="true"/>
        </w:rPr>
        <w:t>سنن الدفن</w:t>
      </w:r>
      <w:bookmarkEnd w:id="35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3" w:name="__RefHeading___Toc7105489_2142443653"/>
      <w:bookmarkStart w:id="354" w:name="_Toc133"/>
      <w:bookmarkEnd w:id="353"/>
      <w:r>
        <w:rPr>
          <w:rtl w:val="true"/>
        </w:rPr>
        <w:t>حفر القبر قدر قامة</w:t>
      </w:r>
      <w:bookmarkStart w:id="355" w:name="pg15444_176172"/>
      <w:bookmarkEnd w:id="354"/>
    </w:p>
    <w:p>
      <w:pPr>
        <w:pStyle w:val="BookText"/>
        <w:rPr/>
      </w:pPr>
      <w:bookmarkEnd w:id="355"/>
      <w:r>
        <w:rPr>
          <w:rFonts w:ascii="IRNazanin" w:hAnsi="IRNazanin" w:eastAsia="IRNazanin"/>
          <w:color w:val="111111"/>
          <w:sz w:val="28"/>
          <w:sz w:val="28"/>
          <w:szCs w:val="28"/>
          <w:rtl w:val="true"/>
          <w:lang w:bidi="fa-IR"/>
        </w:rPr>
        <w:t>ویجعل له لحد مما یلی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ویحلّ عقد الأکفان من قبل رأسه ورجلیه ،</w:t>
      </w:r>
    </w:p>
    <w:p>
      <w:pPr>
        <w:pStyle w:val="BookText"/>
        <w:rPr/>
      </w:pPr>
      <w:r>
        <w:rPr>
          <w:rFonts w:ascii="IRNazanin" w:hAnsi="IRNazanin" w:eastAsia="IRNazanin"/>
          <w:color w:val="111111"/>
          <w:sz w:val="28"/>
          <w:sz w:val="28"/>
          <w:szCs w:val="28"/>
          <w:rtl w:val="true"/>
          <w:lang w:bidi="fa-IR"/>
        </w:rPr>
        <w:t xml:space="preserve">الإمام لا یحکی قول أحد ، والکلینی أسنده إلی سهل بن زیاد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سهل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أصحابنا أنّ حدّ القبر إلی آخره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السکونی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النبی صلی الله علیه و آله نهی أن یعمّق القبر فوق ثلاثة أذرع </w:t>
      </w:r>
      <w:r>
        <w:rPr>
          <w:rFonts w:eastAsia="IRNazanin" w:cs="IRNazanin"/>
          <w:color w:val="111111"/>
          <w:sz w:val="28"/>
          <w:szCs w:val="28"/>
          <w:rtl w:val="true"/>
          <w:lang w:bidi="fa-IR"/>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ویجعل له لحد مما یلی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المصنف فی المعتبر </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 الحافر إذا انتهی إلی أرض القبر حفر مما یلی القبلة حفیرا واسعا قدر ما یجلس فیه الجالس ، وإنما استحب ذلک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اللحد لنا والشق لغیرنا </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 xml:space="preserve">ولروایة الحلبی ،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صلی الله علیه و آله لحّد له أبو طلحة الأنصاری </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 xml:space="preserve">ولو کانت الأرض رخوة لا تحمل اللحد یعمل له شبه اللحد من بناء تحصیلا للفضیلة ، قاله فی المعتبر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ویحلّ عقد الأکفان من قبل رأسه ورجلیه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المستند فی ذلک بعد الإجماع ما رواه الشیخ فی الصحیح ، عن أبی حمزة قال ، قلت لأحدهما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 کفن المیت؟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ویبرز وجهه </w:t>
      </w:r>
      <w:r>
        <w:rPr>
          <w:rFonts w:eastAsia="IRNazanin" w:cs="IRNazanin"/>
          <w:color w:val="111111"/>
          <w:sz w:val="28"/>
          <w:szCs w:val="28"/>
          <w:rtl w:val="true"/>
          <w:lang w:bidi="fa-IR"/>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6" w:name="__RefHeading___Toc7105491_2142443653"/>
      <w:bookmarkStart w:id="357" w:name="_Toc134"/>
      <w:bookmarkEnd w:id="356"/>
      <w:r>
        <w:rPr>
          <w:rtl w:val="true"/>
        </w:rPr>
        <w:t>عمل اللحد مما یلی القبلة</w:t>
      </w:r>
      <w:bookmarkEnd w:id="35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8" w:name="__RefHeading___Toc7105493_2142443653"/>
      <w:bookmarkStart w:id="359" w:name="_Toc135"/>
      <w:bookmarkEnd w:id="358"/>
      <w:r>
        <w:rPr>
          <w:rtl w:val="true"/>
        </w:rPr>
        <w:t>حل عقد الأکفان</w:t>
      </w:r>
      <w:bookmarkStart w:id="360" w:name="pg15444_176173"/>
      <w:bookmarkEnd w:id="359"/>
    </w:p>
    <w:p>
      <w:pPr>
        <w:pStyle w:val="BookText"/>
        <w:rPr/>
      </w:pPr>
      <w:bookmarkEnd w:id="360"/>
      <w:r>
        <w:rPr>
          <w:rFonts w:ascii="IRNazanin" w:hAnsi="IRNazanin" w:eastAsia="IRNazanin"/>
          <w:color w:val="111111"/>
          <w:sz w:val="28"/>
          <w:sz w:val="28"/>
          <w:szCs w:val="28"/>
          <w:rtl w:val="true"/>
          <w:lang w:bidi="fa-IR"/>
        </w:rPr>
        <w:t>ویجعل معه شی‌ء من تربة الحسین علیه السلام ،</w:t>
      </w:r>
    </w:p>
    <w:p>
      <w:pPr>
        <w:pStyle w:val="BookText"/>
        <w:rPr/>
      </w:pPr>
      <w:r>
        <w:rPr>
          <w:rFonts w:ascii="IRNazanin" w:hAnsi="IRNazanin" w:eastAsia="IRNazanin"/>
          <w:color w:val="111111"/>
          <w:sz w:val="28"/>
          <w:sz w:val="28"/>
          <w:szCs w:val="28"/>
          <w:rtl w:val="true"/>
          <w:lang w:bidi="fa-IR"/>
        </w:rPr>
        <w:t xml:space="preserve">وعن محفوظ الإسکاف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أردت أن تدفن المیت فلیکن أعقل من ینزل فی قبره عند رأسه ، ولیکشف عن خدّه الأیمن حتی یفضی به إلی الأرض </w:t>
      </w:r>
      <w:r>
        <w:rPr>
          <w:rFonts w:eastAsia="IRNazanin" w:cs="IRNazanin"/>
          <w:color w:val="111111"/>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ومقتضی الروایتین أنه یستحب مع حلّ العقد إبراز الوجه والإفضاء بالخد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ابن أبی عمیر فی الصحیح ، عن غیر واحد من أصحابه ، وعن حفص بن البختری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یشق الکفن من عند رأس المیت إذا أدخل قبره </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مخالفة لما علیه الأصحاب ، ولأن ذلک إفساد للمال علی وجه غیر مشروع </w:t>
      </w:r>
      <w:r>
        <w:rPr>
          <w:rStyle w:val="FootnoteAnchor"/>
          <w:rtl w:val="true"/>
        </w:rPr>
        <w:footnoteReference w:id="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مخالفة الخبر لما علیه الأصحاب لا یقتضی رده إذا سلم السند من الطعن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والإفساد غیر ضائر ، فإن الجمیع ضائع ، خصوصا مع إذن الشرع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بإمکان أن یراد بالشق الفتح لیبدو وجهه ، فإن الکفن کان منضمّا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فلا مخالفة ولا إفساد </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بعید ، فإن مثل هذا الإطلاق مستعمل عند أهل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ویجعل معه شی‌ء من تربة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ذلک الشیخان </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لهما علی مأخذ سوی التبرک بها ، ولعلّه کاف فی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1" w:name="__RefHeading___Toc7105495_2142443653"/>
      <w:bookmarkStart w:id="362" w:name="_Toc136"/>
      <w:bookmarkEnd w:id="361"/>
      <w:r>
        <w:rPr>
          <w:rtl w:val="true"/>
        </w:rPr>
        <w:t>جعل شئ من تربة الحسین مع المیت</w:t>
      </w:r>
      <w:bookmarkStart w:id="363" w:name="pg15444_176174"/>
      <w:bookmarkEnd w:id="362"/>
    </w:p>
    <w:p>
      <w:pPr>
        <w:pStyle w:val="BookText"/>
        <w:rPr/>
      </w:pPr>
      <w:bookmarkEnd w:id="363"/>
      <w:r>
        <w:rPr>
          <w:rFonts w:ascii="IRNazanin" w:hAnsi="IRNazanin" w:eastAsia="IRNazanin"/>
          <w:color w:val="111111"/>
          <w:sz w:val="28"/>
          <w:sz w:val="28"/>
          <w:szCs w:val="28"/>
          <w:rtl w:val="true"/>
          <w:lang w:bidi="fa-IR"/>
        </w:rPr>
        <w:t>ویلقّنه ویدعو له ،</w:t>
      </w:r>
    </w:p>
    <w:p>
      <w:pPr>
        <w:pStyle w:val="BookText"/>
        <w:rPr/>
      </w:pP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 xml:space="preserve">واختلف قولهما فی موضع جعلها ، فقال المفید 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یوضع تحت خدّه </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تلقاء وجهه </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کفنه </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 عندی جائز ، لأن التبرک موجود فی الجمیع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أنّ امرأة قذفها القبر مرارا لأنها کانت تزنی وتحرق أولادها ، وأن أمّها أخبرت الصادق علیه السلام بذلک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کانت تعذب خلق الله بعذاب الله ، اجعلوا معها شیئا من تربة الحسین علیه السلام فاستقرّت </w:t>
      </w:r>
      <w:r>
        <w:rPr>
          <w:rFonts w:eastAsia="IRNazanin" w:cs="IRNazanin"/>
          <w:color w:val="111111"/>
          <w:sz w:val="28"/>
          <w:szCs w:val="28"/>
          <w:rtl w:val="true"/>
          <w:lang w:bidi="fa-IR"/>
        </w:rPr>
        <w:t xml:space="preserve">» </w:t>
      </w:r>
      <w:r>
        <w:rPr>
          <w:rStyle w:val="FootnoteAnchor"/>
          <w:rtl w:val="true"/>
        </w:rPr>
        <w:footnoteReference w:id="676"/>
      </w:r>
      <w:r>
        <w:rPr>
          <w:rFonts w:ascii="IRNazanin" w:hAnsi="IRNazanin" w:eastAsia="IRNazanin"/>
          <w:color w:val="111111"/>
          <w:sz w:val="28"/>
          <w:sz w:val="28"/>
          <w:szCs w:val="28"/>
          <w:rtl w:val="true"/>
          <w:lang w:bidi="fa-IR"/>
        </w:rPr>
        <w:t xml:space="preserve">قال الشیخ نجیب الدین فی 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یصلح أن یکون هذا متمسکا ، حکاه فی الذکری </w:t>
      </w:r>
      <w:r>
        <w:rPr>
          <w:rStyle w:val="FootnoteAnchor"/>
          <w:rtl w:val="true"/>
        </w:rPr>
        <w:footnoteReference w:id="677"/>
      </w:r>
      <w:r>
        <w:rPr>
          <w:rFonts w:ascii="IRNazanin" w:hAnsi="IRNazanin" w:eastAsia="IRNazanin"/>
          <w:color w:val="111111"/>
          <w:sz w:val="28"/>
          <w:sz w:val="28"/>
          <w:szCs w:val="28"/>
          <w:rtl w:val="true"/>
          <w:lang w:bidi="fa-IR"/>
        </w:rPr>
        <w:t xml:space="preserve">، وفیه ما فیه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ویلقّنه ، ویدعو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یستحب لملحد المیت أن یلقّنه الشهادتین ، وأسماء الأئمة علیهم السلام ، ویدعو له ، والأخبار بذلک مستفیضة ، بل 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تکاد أن تبلغ التواتر </w:t>
      </w: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فروی زرارة فی الصحیح ، عن أبی جعفر علیه السلام قال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وضعت المیت فی لحده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 وفی سبیل الله ، وعلی ملة رسول الله صلی الله علیه و آله ، واقرأ آیة الکرسی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4" w:name="__RefHeading___Toc7105497_2142443653"/>
      <w:bookmarkStart w:id="365" w:name="_Toc137"/>
      <w:bookmarkEnd w:id="364"/>
      <w:r>
        <w:rPr>
          <w:rtl w:val="true"/>
        </w:rPr>
        <w:t>تلقین المیت</w:t>
      </w:r>
      <w:bookmarkStart w:id="366" w:name="pg15444_176175"/>
      <w:bookmarkEnd w:id="365"/>
    </w:p>
    <w:p>
      <w:pPr>
        <w:pStyle w:val="BookText"/>
        <w:rPr/>
      </w:pPr>
      <w:bookmarkEnd w:id="366"/>
      <w:r>
        <w:rPr>
          <w:rFonts w:ascii="IRNazanin" w:hAnsi="IRNazanin" w:eastAsia="IRNazanin"/>
          <w:color w:val="111111"/>
          <w:sz w:val="28"/>
          <w:sz w:val="28"/>
          <w:szCs w:val="28"/>
          <w:rtl w:val="true"/>
          <w:lang w:bidi="fa-IR"/>
        </w:rPr>
        <w:t>ثم یشرج اللبن ،</w:t>
      </w:r>
    </w:p>
    <w:p>
      <w:pPr>
        <w:pStyle w:val="BookText"/>
        <w:rPr/>
      </w:pPr>
      <w:r>
        <w:rPr>
          <w:rFonts w:ascii="IRNazanin" w:hAnsi="IRNazanin" w:eastAsia="IRNazanin"/>
          <w:color w:val="111111"/>
          <w:sz w:val="28"/>
          <w:sz w:val="28"/>
          <w:szCs w:val="28"/>
          <w:rtl w:val="true"/>
          <w:lang w:bidi="fa-IR"/>
        </w:rPr>
        <w:t xml:space="preserve">واضرب بیدک علی منکبه الأیمن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ابن فلان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رضیت بالله ربّا ، وبالإسلام دینا ، وبمحمّد رسولا ، وبعلیّ إماما ، وتسمی إمام زمانه </w:t>
      </w:r>
      <w:r>
        <w:rPr>
          <w:rFonts w:eastAsia="IRNazanin" w:cs="IRNazanin"/>
          <w:color w:val="111111"/>
          <w:sz w:val="28"/>
          <w:szCs w:val="28"/>
          <w:rtl w:val="true"/>
          <w:lang w:bidi="fa-IR"/>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محمد بن مسلم فی الحسن ، عن أحدهما علیهماالسلام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وضع المیت فی لحده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 وفی سبیل الله ، وعلی ملة رسول الله صلی الله علیه و آله ، عبدک ابن عبدک نزل بک وأنت خیر منزول به ، اللهم افسح له فی قبره ، وألحقه بنبیه ، اللهم إنا لا نعلم منه إلا خیرا وأنت أعلم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وضعت علیه اللّبن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وحدته ، وآنس وحشته ، واسکن إلیه من رحمتک رحمة تغنیه عن رحمة من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خرجت من قبره فقل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لِلّهِ وَإِنّا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والحمد لله رب العالمین ، اللهم ارفع درجته فی أعلی علیین ، واخلف علی عقبه فی الغابرین ، یا ربّ العالمین </w:t>
      </w:r>
      <w:r>
        <w:rPr>
          <w:rFonts w:eastAsia="IRNazanin" w:cs="IRNazanin"/>
          <w:color w:val="111111"/>
          <w:sz w:val="28"/>
          <w:szCs w:val="28"/>
          <w:rtl w:val="true"/>
          <w:lang w:bidi="fa-IR"/>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یشرج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تنضده بالطین وشبهه علی وجه یمنع وصول التراب إلی المیت ، وقد أجمع الأصحاب علی استحبابه ، ورواه جماعة منهم إسحاق بن عمار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تضع الطین واللّبن ، فما دمت تضع الطین واللّبن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وحدته ، وآنس وحشته ، وآمن روعته ، واسکن إلیه من رحمتک رحمة تغنیه بها عن رحمة من سواک ، فإنما رحمتک للظالمین </w:t>
      </w:r>
      <w:r>
        <w:rPr>
          <w:rFonts w:eastAsia="IRNazanin" w:cs="IRNazanin"/>
          <w:color w:val="111111"/>
          <w:sz w:val="28"/>
          <w:szCs w:val="28"/>
          <w:rtl w:val="true"/>
          <w:lang w:bidi="fa-IR"/>
        </w:rPr>
        <w:t xml:space="preserve">» </w:t>
      </w: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أنّ النبیّ صلی الله علیه و آله لحد رجلا فرأی فرجة فسواها بیده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عمل أحدکم عملا فلیتقن </w:t>
      </w:r>
      <w:r>
        <w:rPr>
          <w:rFonts w:eastAsia="IRNazanin" w:cs="IRNazanin"/>
          <w:color w:val="111111"/>
          <w:sz w:val="28"/>
          <w:szCs w:val="28"/>
          <w:rtl w:val="true"/>
          <w:lang w:bidi="fa-IR"/>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7" w:name="__RefHeading___Toc7105499_2142443653"/>
      <w:bookmarkStart w:id="368" w:name="_Toc138"/>
      <w:bookmarkEnd w:id="367"/>
      <w:r>
        <w:rPr>
          <w:rtl w:val="true"/>
        </w:rPr>
        <w:t>شرج اللبن</w:t>
      </w:r>
      <w:bookmarkStart w:id="369" w:name="pg15444_176176"/>
      <w:bookmarkEnd w:id="368"/>
    </w:p>
    <w:p>
      <w:pPr>
        <w:pStyle w:val="BookText"/>
        <w:rPr/>
      </w:pPr>
      <w:bookmarkEnd w:id="369"/>
      <w:r>
        <w:rPr>
          <w:rFonts w:ascii="IRNazanin" w:hAnsi="IRNazanin" w:eastAsia="IRNazanin"/>
          <w:color w:val="111111"/>
          <w:sz w:val="28"/>
          <w:sz w:val="28"/>
          <w:szCs w:val="28"/>
          <w:rtl w:val="true"/>
          <w:lang w:bidi="fa-IR"/>
        </w:rPr>
        <w:t>ویخرج من قبل رجلی القبر ، ویهیل الحاضرون التراب بظهور الأکفّ قائلین ، إنّا لله وإنا إلیه راجعون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ویخرج من قبل رجلی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احتراما للمیت ، ولقول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لکل بیت بابا ، وإن باب القبر من قبل الرجلین </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 xml:space="preserve">وقول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دخل القبر فلا یخرج إلا من قبل الرجلین </w:t>
      </w:r>
      <w:r>
        <w:rPr>
          <w:rFonts w:eastAsia="IRNazanin" w:cs="IRNazanin"/>
          <w:color w:val="111111"/>
          <w:sz w:val="28"/>
          <w:szCs w:val="28"/>
          <w:rtl w:val="true"/>
          <w:lang w:bidi="fa-IR"/>
        </w:rPr>
        <w:t xml:space="preserve">» </w:t>
      </w:r>
      <w:r>
        <w:rPr>
          <w:rStyle w:val="FootnoteAnchor"/>
          <w:rtl w:val="true"/>
        </w:rPr>
        <w:footnoteReference w:id="685"/>
      </w:r>
      <w:r>
        <w:rPr>
          <w:rFonts w:ascii="IRNazanin" w:hAnsi="IRNazanin" w:eastAsia="IRNazanin"/>
          <w:color w:val="111111"/>
          <w:sz w:val="28"/>
          <w:sz w:val="28"/>
          <w:szCs w:val="28"/>
          <w:rtl w:val="true"/>
          <w:lang w:bidi="fa-IR"/>
        </w:rPr>
        <w:t>وإطلاق الروایات یقتضی عدم الفرق بین الرجل والمرأة ، وبه قال أکثر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المرأة یخرج من عند رأسها </w:t>
      </w:r>
      <w:r>
        <w:rPr>
          <w:rStyle w:val="FootnoteAnchor"/>
          <w:rtl w:val="true"/>
        </w:rPr>
        <w:footnoteReference w:id="686"/>
      </w:r>
      <w:r>
        <w:rPr>
          <w:rFonts w:ascii="IRNazanin" w:hAnsi="IRNazanin" w:eastAsia="IRNazanin"/>
          <w:color w:val="111111"/>
          <w:sz w:val="28"/>
          <w:sz w:val="28"/>
          <w:szCs w:val="28"/>
          <w:rtl w:val="true"/>
          <w:lang w:bidi="fa-IR"/>
        </w:rPr>
        <w:t>، ولم نقف فیه علی أثر ولعله للبعد عن العورة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ویهیل الحاضرون علیه التراب بظهور الأکفّ ، قائلین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 علیه التراب یهیل هیلا ، وإهالة فانهال ، وهیّله فتهیّل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صبّه فانصبّ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 استحباب الإهالة روایات کثیرة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داود بن النعمان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الحسن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شاء الله لا ما شاء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انتهی إلی القبر تنحی فجلس ، فلما ادخل المیت لحده قام فحثا علیه التراب ثلاث مرات بیده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0" w:name="__RefHeading___Toc7105501_2142443653"/>
      <w:bookmarkStart w:id="371" w:name="_Toc139"/>
      <w:bookmarkEnd w:id="370"/>
      <w:r>
        <w:rPr>
          <w:rtl w:val="true"/>
        </w:rPr>
        <w:t>الخروج من قبل رجلی القبر</w:t>
      </w:r>
      <w:bookmarkEnd w:id="37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2" w:name="__RefHeading___Toc7105503_2142443653"/>
      <w:bookmarkStart w:id="373" w:name="_Toc140"/>
      <w:bookmarkEnd w:id="372"/>
      <w:r>
        <w:rPr>
          <w:rtl w:val="true"/>
        </w:rPr>
        <w:t>إهالة التراب بظهور الأکف</w:t>
      </w:r>
      <w:bookmarkStart w:id="374" w:name="pg15444_176177"/>
      <w:bookmarkEnd w:id="373"/>
    </w:p>
    <w:p>
      <w:pPr>
        <w:pStyle w:val="BookText"/>
        <w:rPr/>
      </w:pPr>
      <w:bookmarkEnd w:id="374"/>
      <w:r>
        <w:rPr>
          <w:rFonts w:ascii="IRNazanin" w:hAnsi="IRNazanin" w:eastAsia="IRNazanin"/>
          <w:color w:val="111111"/>
          <w:sz w:val="28"/>
          <w:sz w:val="28"/>
          <w:szCs w:val="28"/>
          <w:rtl w:val="true"/>
          <w:lang w:bidi="fa-IR"/>
        </w:rPr>
        <w:t>ویرفع القبر مقدار أربع أصابع ، ویربّع ،</w:t>
      </w:r>
    </w:p>
    <w:p>
      <w:pPr>
        <w:pStyle w:val="BookText"/>
        <w:rPr/>
      </w:pPr>
      <w:r>
        <w:rPr>
          <w:rFonts w:ascii="IRNazanin" w:hAnsi="IRNazanin" w:eastAsia="IRNazanin"/>
          <w:color w:val="111111"/>
          <w:sz w:val="28"/>
          <w:sz w:val="28"/>
          <w:szCs w:val="28"/>
          <w:rtl w:val="true"/>
          <w:lang w:bidi="fa-IR"/>
        </w:rPr>
        <w:t xml:space="preserve">وحسنة عمر بن أذینة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عبد الله علیه السلام یطرح التراب علی المیت فیمسکه ساعة فی یده ثم یطرحه ، ولا یزید علی ثلاثة أکف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عن ذلک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عمر کنت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إیمانا بک وتصدیقا ببعثک ، هذا ما وعدنا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تسلیما ، هکذا کان یفعل رسول الله صلی الله علیه و آله ، وبه جرت السنة </w:t>
      </w:r>
      <w:r>
        <w:rPr>
          <w:rFonts w:eastAsia="IRNazanin" w:cs="IRNazanin"/>
          <w:color w:val="111111"/>
          <w:sz w:val="28"/>
          <w:szCs w:val="28"/>
          <w:rtl w:val="true"/>
          <w:lang w:bidi="fa-IR"/>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السکونی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حثوت التراب علی المیت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إیمانا بک وتصدیقا ببعثک ، هذا ما وعدنا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أمیر المؤمنین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حثا علی میت وقال هذا القول أعطاه الله بکل ذرة حسنة </w:t>
      </w:r>
      <w:r>
        <w:rPr>
          <w:rFonts w:eastAsia="IRNazanin" w:cs="IRNazanin"/>
          <w:color w:val="111111"/>
          <w:sz w:val="28"/>
          <w:szCs w:val="28"/>
          <w:rtl w:val="true"/>
          <w:lang w:bidi="fa-IR"/>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الأصحاب استحباب کون الإهالة بظهور الأکف ، والترجیع فی تلک الحالة ، ولم أقف فیها علی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ویرفع القبر مقدار أربع أصابع ، ویربّع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مضافا إلی إجماع الأصحاب روایة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أحدهما علیهماالسلام عن المیت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تسلّه من قبل الرجلین ، وتلزق القبر بالأرض إلاّ قدر أربع أصابع مفرجات ، وتربّع قبره </w:t>
      </w:r>
      <w:r>
        <w:rPr>
          <w:rFonts w:eastAsia="IRNazanin" w:cs="IRNazanin"/>
          <w:color w:val="111111"/>
          <w:sz w:val="28"/>
          <w:szCs w:val="28"/>
          <w:rtl w:val="true"/>
          <w:lang w:bidi="fa-IR"/>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5" w:name="__RefHeading___Toc7105505_2142443653"/>
      <w:bookmarkStart w:id="376" w:name="_Toc141"/>
      <w:bookmarkEnd w:id="375"/>
      <w:r>
        <w:rPr>
          <w:rtl w:val="true"/>
        </w:rPr>
        <w:t>رفع القبر مقدار أربع أصابع</w:t>
      </w:r>
      <w:bookmarkStart w:id="377" w:name="pg15444_176178"/>
      <w:bookmarkEnd w:id="376"/>
    </w:p>
    <w:p>
      <w:pPr>
        <w:pStyle w:val="BookText"/>
        <w:rPr/>
      </w:pPr>
      <w:bookmarkEnd w:id="377"/>
      <w:r>
        <w:rPr>
          <w:rFonts w:ascii="IRNazanin" w:hAnsi="IRNazanin" w:eastAsia="IRNazanin"/>
          <w:color w:val="111111"/>
          <w:sz w:val="28"/>
          <w:sz w:val="28"/>
          <w:szCs w:val="28"/>
          <w:rtl w:val="true"/>
          <w:lang w:bidi="fa-IR"/>
        </w:rPr>
        <w:t>ویصب علیه الماء من قبل رأسه ، ثم یدور علیه ، فإن فضل من الماء شی‌ء ألقاه علی وسط القبر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ویصبّ علیه الماء من قبل رأسه ، ثم یدور علیه ، فإن فضل من الماء شی‌ء ألقاه علی وسط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خلاف فی استحباب رشّ القبر بالماء بعد الفراغ منه ، وقد ورد بذلک روایات کثیرة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زرارة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فرغت من القبر فانضحه ، ثم ضع یدک عند رأسه وتغمز بیدک بعد النضح </w:t>
      </w:r>
      <w:r>
        <w:rPr>
          <w:rFonts w:eastAsia="IRNazanin" w:cs="IRNazanin"/>
          <w:color w:val="111111"/>
          <w:sz w:val="28"/>
          <w:szCs w:val="28"/>
          <w:rtl w:val="true"/>
          <w:lang w:bidi="fa-IR"/>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حمّاد بن عثمان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أبی قال لی ذات یوم فی مرضه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أدخل أناسا من قریش من أهل المدینة حتی أشهدهم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فأدخلت علیه أناسا منهم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جعفر إذا أنا متّ فغسّلنی وکفّنّی وارفع قبری أربع أصابع ورشّه بالماء ، فلمّا خرجوا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أبة لو أمرتنی بهذا صنعته ولم ترد أن ادخل علیک قوما تشهدهم؟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أردت أن لا تنازع </w:t>
      </w:r>
      <w:r>
        <w:rPr>
          <w:rFonts w:eastAsia="IRNazanin" w:cs="IRNazanin"/>
          <w:color w:val="111111"/>
          <w:sz w:val="28"/>
          <w:szCs w:val="28"/>
          <w:rtl w:val="true"/>
          <w:lang w:bidi="fa-IR"/>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ابن أبی عمیر ، عن بعض أصحابنا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رشّ الماء علی القبر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یتجافی عنه العذاب ما دام الندی فی التراب </w:t>
      </w:r>
      <w:r>
        <w:rPr>
          <w:rFonts w:eastAsia="IRNazanin" w:cs="IRNazanin"/>
          <w:color w:val="111111"/>
          <w:sz w:val="28"/>
          <w:szCs w:val="28"/>
          <w:rtl w:val="true"/>
          <w:lang w:bidi="fa-IR"/>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ومقتضی هذه الروایات إجزاء النضح کیف اتفق ، لکن الأولی فی کیفیته ما رواه موسی بن أکیل النمیری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السنة فی رشّ الماء علی القبر أن یستقبل القبلة ویبدأ من عند الرأس إلی عند الرجل ، ثم یدور علی القبر من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8" w:name="__RefHeading___Toc7105507_2142443653"/>
      <w:bookmarkStart w:id="379" w:name="_Toc142"/>
      <w:bookmarkEnd w:id="378"/>
      <w:r>
        <w:rPr>
          <w:rtl w:val="true"/>
        </w:rPr>
        <w:t>صب الماء علی القبر</w:t>
      </w:r>
      <w:bookmarkStart w:id="380" w:name="pg15444_176179"/>
      <w:bookmarkEnd w:id="379"/>
    </w:p>
    <w:p>
      <w:pPr>
        <w:pStyle w:val="BookText"/>
        <w:rPr/>
      </w:pPr>
      <w:bookmarkEnd w:id="380"/>
      <w:r>
        <w:rPr>
          <w:rFonts w:ascii="IRNazanin" w:hAnsi="IRNazanin" w:eastAsia="IRNazanin"/>
          <w:color w:val="111111"/>
          <w:sz w:val="28"/>
          <w:sz w:val="28"/>
          <w:szCs w:val="28"/>
          <w:rtl w:val="true"/>
          <w:lang w:bidi="fa-IR"/>
        </w:rPr>
        <w:t>وتوضع الید علی القبر ، ویترحم علی المیت ، ویلقنه الولی بعد انصراف الناس بأرفع صوته ،</w:t>
      </w:r>
    </w:p>
    <w:p>
      <w:pPr>
        <w:pStyle w:val="BookText"/>
        <w:rPr/>
      </w:pPr>
      <w:r>
        <w:rPr>
          <w:rFonts w:ascii="IRNazanin" w:hAnsi="IRNazanin" w:eastAsia="IRNazanin"/>
          <w:color w:val="111111"/>
          <w:sz w:val="28"/>
          <w:sz w:val="28"/>
          <w:szCs w:val="28"/>
          <w:rtl w:val="true"/>
          <w:lang w:bidi="fa-IR"/>
        </w:rPr>
        <w:t xml:space="preserve">الجانب الآخر ، ثم یرش علی وسط القبر فذلک السنة </w:t>
      </w:r>
      <w:r>
        <w:rPr>
          <w:rFonts w:eastAsia="IRNazanin" w:cs="IRNazanin"/>
          <w:color w:val="111111"/>
          <w:sz w:val="28"/>
          <w:szCs w:val="28"/>
          <w:rtl w:val="true"/>
          <w:lang w:bidi="fa-IR"/>
        </w:rPr>
        <w:t xml:space="preserve">» </w:t>
      </w:r>
      <w:r>
        <w:rPr>
          <w:rStyle w:val="FootnoteAnchor"/>
          <w:rtl w:val="true"/>
        </w:rPr>
        <w:footnoteReference w:id="695"/>
      </w:r>
      <w:r>
        <w:rPr>
          <w:rFonts w:ascii="IRNazanin" w:hAnsi="IRNazanin" w:eastAsia="IRNazanin"/>
          <w:color w:val="111111"/>
          <w:sz w:val="28"/>
          <w:sz w:val="28"/>
          <w:szCs w:val="28"/>
          <w:rtl w:val="true"/>
          <w:lang w:bidi="fa-IR"/>
        </w:rPr>
        <w:t>ولا یخفی قصور العبارة عن تأدیة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وتوضع الید علی القبر ، ویترحم علی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روایات ، منها ما رواه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أبی جعفر علیه السلام فی جنازة رجل من أصحابنا فلمّا دفنوه قام علیه السلام إلی قبره فحثا علیه مما یلی رأسه ثلاثا بکفه ، ثم بسط کفّه علی القبر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جاف الأرض عن جنبیه ، واصعد إلیک روحه ، ولقّه منک رضوانا ، واسکن قبره من رحمتک ما تغنیه به عن رحمة من سواک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مضی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ویلقنه الولی بعد انصراف الناس بأرفع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التلقین الثالث ، 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واستحبابه مذهب علمائنا أجمع ، وأنکر ذلک من سواهم من الفقهاء الأربعة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 ذلک أخبار کثیرة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جابر بن یزید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علی أحدکم إذا دفن میّته وسوی علیه وانصرف عن قبره أن یتخلّف عند قبره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ابن فلان أنت علی العهد الذی عهدناک به من شهادة أنّ لا إله إلاّ الله ، وأنّ محمّدا رسول الله صلی الله علیه و آله ، وأنّ علیّا أمیر المؤمنین علیه السلام إمامک وفلان حتی یأتی علی آخرهم ، فإنه إذا فعل ذلک قال أحد الملکین</w:t>
      </w:r>
    </w:p>
    <w:p>
      <w:pPr>
        <w:pStyle w:val="Heading4"/>
        <w:numPr>
          <w:ilvl w:val="3"/>
          <w:numId w:val="1"/>
        </w:numPr>
        <w:rPr/>
      </w:pPr>
      <w:bookmarkStart w:id="381" w:name="__RefHeading___Toc7105509_2142443653"/>
      <w:bookmarkStart w:id="382" w:name="_Toc143"/>
      <w:bookmarkEnd w:id="381"/>
      <w:r>
        <w:rPr>
          <w:rtl w:val="true"/>
        </w:rPr>
        <w:t>وضع الید علی القبر والترحم علی المیت</w:t>
      </w:r>
      <w:bookmarkEnd w:id="38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3" w:name="__RefHeading___Toc7105511_2142443653"/>
      <w:bookmarkStart w:id="384" w:name="_Toc144"/>
      <w:bookmarkEnd w:id="383"/>
      <w:r>
        <w:rPr>
          <w:rtl w:val="true"/>
        </w:rPr>
        <w:t>تلقین الولی المیت بعد انصراف الناس</w:t>
      </w:r>
      <w:bookmarkStart w:id="385" w:name="pg15444_176180"/>
      <w:bookmarkEnd w:id="384"/>
    </w:p>
    <w:p>
      <w:pPr>
        <w:pStyle w:val="BookText"/>
        <w:rPr/>
      </w:pPr>
      <w:bookmarkEnd w:id="385"/>
      <w:r>
        <w:rPr>
          <w:rFonts w:ascii="IRNazanin" w:hAnsi="IRNazanin" w:eastAsia="IRNazanin"/>
          <w:color w:val="111111"/>
          <w:sz w:val="28"/>
          <w:sz w:val="28"/>
          <w:szCs w:val="28"/>
          <w:rtl w:val="true"/>
          <w:lang w:bidi="fa-IR"/>
        </w:rPr>
        <w:t>والتعزیة مستحبة ، وهی جائزة قبل الدفن وبعده ، ویکفی أن یراه صاحبها</w:t>
      </w:r>
    </w:p>
    <w:p>
      <w:pPr>
        <w:pStyle w:val="BookText"/>
        <w:rPr/>
      </w:pPr>
      <w:r>
        <w:rPr>
          <w:rFonts w:ascii="IRNazanin" w:hAnsi="IRNazanin" w:eastAsia="IRNazanin"/>
          <w:color w:val="111111"/>
          <w:sz w:val="28"/>
          <w:sz w:val="28"/>
          <w:szCs w:val="28"/>
          <w:rtl w:val="true"/>
          <w:lang w:bidi="fa-IR"/>
        </w:rPr>
        <w:t xml:space="preserve">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کفینا الوصول إلیه ومسألتنا إیاه فإنه قد لقّن ، فینصرفان عنه ولا یدخلان إلیه </w:t>
      </w:r>
      <w:r>
        <w:rPr>
          <w:rFonts w:eastAsia="IRNazanin" w:cs="IRNazanin"/>
          <w:color w:val="111111"/>
          <w:sz w:val="28"/>
          <w:szCs w:val="28"/>
          <w:rtl w:val="true"/>
          <w:lang w:bidi="fa-IR"/>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یتعرض المصنف لکیفیة وقوف الملقّن ، 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یستقبل القبلة والقبر </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الصلاح ، وابن البراج ، والشیخ یحیی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یستدبر القبلة ، والقبر أمامه </w:t>
      </w: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 حسن إنّ شاء الله ، لإطلاق الروایات المتناولة لذلک ولغیره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والتعزیة مستحبة ، وهی جائزة قبل الدفن وبعده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التعزیة تفعلة من العزاء وهو الصبر ، والمراد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التسلی عن المصاب بإسناد الأمر إلی الله تعالی ، ونسبته إلی عدله وحکمته ، وذکر ما أوعد الله علی الصبر ، مع الدعاء للمیت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وأقلّها أن یراه صاحب المصیبة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أجمع العلماء کافة علی استحبابها ، وثوابها عظیم ، فعن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عزّی حزینا کسی فی الموقف حلة یحبی بها </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 xml:space="preserve">وعنه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عزّی مصابا کان له مثل أجره من غیر أن ینقص من أجر المصاب شی‌ء </w:t>
      </w:r>
      <w:r>
        <w:rPr>
          <w:rFonts w:eastAsia="IRNazanin" w:cs="IRNazanin"/>
          <w:color w:val="111111"/>
          <w:sz w:val="28"/>
          <w:szCs w:val="28"/>
          <w:rtl w:val="true"/>
          <w:lang w:bidi="fa-IR"/>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عزّی الثکلی أظلّه الله فی ظلّ عرشه یوم لا ظلّ إلا ظلّه </w:t>
      </w:r>
      <w:r>
        <w:rPr>
          <w:rFonts w:eastAsia="IRNazanin" w:cs="IRNazanin"/>
          <w:color w:val="111111"/>
          <w:sz w:val="28"/>
          <w:szCs w:val="28"/>
          <w:rtl w:val="true"/>
          <w:lang w:bidi="fa-IR"/>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6" w:name="__RefHeading___Toc7105513_2142443653"/>
      <w:bookmarkStart w:id="387" w:name="_Toc145"/>
      <w:bookmarkEnd w:id="386"/>
      <w:r>
        <w:rPr>
          <w:rtl w:val="true"/>
        </w:rPr>
        <w:t>التعزیة</w:t>
      </w:r>
      <w:bookmarkStart w:id="388" w:name="pg15444_176181"/>
      <w:bookmarkEnd w:id="387"/>
    </w:p>
    <w:p>
      <w:pPr>
        <w:pStyle w:val="BookText"/>
        <w:rPr/>
      </w:pPr>
      <w:bookmarkEnd w:id="388"/>
      <w:r>
        <w:rPr>
          <w:rFonts w:ascii="IRNazanin" w:hAnsi="IRNazanin" w:eastAsia="IRNazanin"/>
          <w:color w:val="111111"/>
          <w:sz w:val="28"/>
          <w:sz w:val="28"/>
          <w:szCs w:val="28"/>
          <w:rtl w:val="true"/>
          <w:lang w:bidi="fa-IR"/>
        </w:rPr>
        <w:t>ویکره فرش القبر بالساج إلا عند الضرورة ،</w:t>
      </w:r>
    </w:p>
    <w:p>
      <w:pPr>
        <w:pStyle w:val="BookText"/>
        <w:rPr/>
      </w:pPr>
      <w:r>
        <w:rPr>
          <w:rFonts w:ascii="IRNazanin" w:hAnsi="IRNazanin" w:eastAsia="IRNazanin"/>
          <w:color w:val="111111"/>
          <w:sz w:val="28"/>
          <w:sz w:val="28"/>
          <w:szCs w:val="28"/>
          <w:rtl w:val="true"/>
          <w:lang w:bidi="fa-IR"/>
        </w:rPr>
        <w:t xml:space="preserve">وقال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فیما ناجی به موسی ربه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ما لمن عزّی الثکلی؟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أظلّه فی ظلّی یوم لا ظلّ إلا ظلّی </w:t>
      </w:r>
      <w:r>
        <w:rPr>
          <w:rFonts w:eastAsia="IRNazanin" w:cs="IRNazanin"/>
          <w:color w:val="111111"/>
          <w:sz w:val="28"/>
          <w:szCs w:val="28"/>
          <w:rtl w:val="true"/>
          <w:lang w:bidi="fa-IR"/>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وتجوز قبل الدفن وبعده ، لما رواه هشام بن الحکم فی الصحیح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موسی بن جعفر علیه السلام یعزی قبل الدفن وبعده </w:t>
      </w:r>
      <w:r>
        <w:rPr>
          <w:rStyle w:val="FootnoteAnchor"/>
          <w:rtl w:val="true"/>
        </w:rPr>
        <w:footnoteReference w:id="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والأفضل کونها بعد الدفن عند الشیخ </w:t>
      </w:r>
      <w:r>
        <w:rPr>
          <w:rStyle w:val="FootnoteAnchor"/>
          <w:rtl w:val="true"/>
        </w:rPr>
        <w:footnoteReference w:id="706"/>
      </w:r>
      <w:r>
        <w:rPr>
          <w:rFonts w:ascii="IRNazanin" w:hAnsi="IRNazanin" w:eastAsia="IRNazanin"/>
          <w:color w:val="111111"/>
          <w:sz w:val="28"/>
          <w:sz w:val="28"/>
          <w:szCs w:val="28"/>
          <w:rtl w:val="true"/>
          <w:lang w:bidi="fa-IR"/>
        </w:rPr>
        <w:t xml:space="preserve">والمصنف </w:t>
      </w:r>
      <w:r>
        <w:rPr>
          <w:rStyle w:val="FootnoteAnchor"/>
          <w:rtl w:val="true"/>
        </w:rPr>
        <w:footnoteReference w:id="707"/>
      </w:r>
      <w:r>
        <w:rPr>
          <w:rFonts w:ascii="IRNazanin" w:hAnsi="IRNazanin" w:eastAsia="IRNazanin"/>
          <w:color w:val="111111"/>
          <w:sz w:val="28"/>
          <w:sz w:val="28"/>
          <w:szCs w:val="28"/>
          <w:rtl w:val="true"/>
          <w:lang w:bidi="fa-IR"/>
        </w:rPr>
        <w:t xml:space="preserve">وأکثر الأصحاب ، لما رواه ابن أبی عمیر ، عن بعض أصحابه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التعزیة لأهل المصیبة بعد ما یدفن </w:t>
      </w:r>
      <w:r>
        <w:rPr>
          <w:rFonts w:eastAsia="IRNazanin" w:cs="IRNazanin"/>
          <w:color w:val="111111"/>
          <w:sz w:val="28"/>
          <w:szCs w:val="28"/>
          <w:rtl w:val="true"/>
          <w:lang w:bidi="fa-IR"/>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یکره الجلوس للتعزیة یومین وثلاثة إجماعا </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ومنعه ابن إدریس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کراهة فی جلوس الإنسان فی داره للقاء إخوانه والتسلیم علیهم واستجلاب الثواب لهم فی لقائه وعزائه </w:t>
      </w: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 إلاّ أن یتضمن ذلک الجزع وترک الصبر فیکره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فرش القبر بالساج إلا عند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الکراهة مع انتفاء الضرورة فلأنه إتلاف للمال غیر مأذون فیه من الشرع فیکون مرجوحا ، وأمّا انتفاء الکراهة مع الضرورة فلما رواه علی بن محمد القاسانی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w:t>
      </w:r>
    </w:p>
    <w:p>
      <w:pPr>
        <w:pStyle w:val="Heading3"/>
        <w:numPr>
          <w:ilvl w:val="2"/>
          <w:numId w:val="1"/>
        </w:numPr>
        <w:rPr/>
      </w:pPr>
      <w:bookmarkStart w:id="389" w:name="__RefHeading___Toc7105515_2142443653"/>
      <w:bookmarkStart w:id="390" w:name="_Toc146"/>
      <w:bookmarkEnd w:id="389"/>
      <w:r>
        <w:rPr>
          <w:rtl w:val="true"/>
        </w:rPr>
        <w:t xml:space="preserve">- </w:t>
      </w:r>
      <w:r>
        <w:rPr>
          <w:rtl w:val="true"/>
        </w:rPr>
        <w:t>مکروهات الدفن</w:t>
      </w:r>
      <w:bookmarkEnd w:id="39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1" w:name="__RefHeading___Toc7105517_2142443653"/>
      <w:bookmarkStart w:id="392" w:name="_Toc147"/>
      <w:bookmarkEnd w:id="391"/>
      <w:r>
        <w:rPr>
          <w:rtl w:val="true"/>
        </w:rPr>
        <w:t>فرش القبر بالساج</w:t>
      </w:r>
      <w:bookmarkStart w:id="393" w:name="pg15444_176182"/>
      <w:bookmarkEnd w:id="392"/>
    </w:p>
    <w:p>
      <w:pPr>
        <w:pStyle w:val="BookText"/>
        <w:rPr/>
      </w:pPr>
      <w:bookmarkEnd w:id="393"/>
      <w:r>
        <w:rPr>
          <w:rFonts w:ascii="IRNazanin" w:hAnsi="IRNazanin" w:eastAsia="IRNazanin"/>
          <w:color w:val="111111"/>
          <w:sz w:val="28"/>
          <w:sz w:val="28"/>
          <w:szCs w:val="28"/>
          <w:rtl w:val="true"/>
          <w:lang w:bidi="fa-IR"/>
        </w:rPr>
        <w:t>وأن یهیل ذو الرحم علی رحمه ،</w:t>
      </w:r>
    </w:p>
    <w:p>
      <w:pPr>
        <w:pStyle w:val="BookText"/>
        <w:rPr/>
      </w:pPr>
      <w:r>
        <w:rPr>
          <w:rFonts w:ascii="IRNazanin" w:hAnsi="IRNazanin" w:eastAsia="IRNazanin"/>
          <w:color w:val="111111"/>
          <w:sz w:val="28"/>
          <w:sz w:val="28"/>
          <w:szCs w:val="28"/>
          <w:rtl w:val="true"/>
          <w:lang w:bidi="fa-IR"/>
        </w:rPr>
        <w:t xml:space="preserve">علیّ بن بلال إلی 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ربما مات المیّت عندنا وتکون الأرض ندیّة فنفرش القبر بالساج أو نطبق علیه فهل یجوز ذلک؟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جائز </w:t>
      </w:r>
      <w:r>
        <w:rPr>
          <w:rFonts w:eastAsia="IRNazanin" w:cs="IRNazanin"/>
          <w:color w:val="111111"/>
          <w:sz w:val="28"/>
          <w:szCs w:val="28"/>
          <w:rtl w:val="true"/>
          <w:lang w:bidi="fa-IR"/>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الذکری </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وضع الفرش علیه والمخدّة فلا نصّ فیه ، نعم روی ابن عباس من طرقهم أنه جعل فی قبر النبیّ صلی الله علیه و آله قطیفة حمراء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إلی یحیی بن أبی العلاء ، عن أبی عبد الله علیه السلام نحو ذلک ، فإنه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ألقی شقران مولی رسول الله صلی الله علیه و آله فی قبره القطیفة </w:t>
      </w:r>
      <w:r>
        <w:rPr>
          <w:rFonts w:eastAsia="IRNazanin" w:cs="IRNazanin"/>
          <w:color w:val="111111"/>
          <w:sz w:val="28"/>
          <w:szCs w:val="28"/>
          <w:rtl w:val="true"/>
          <w:lang w:bidi="fa-IR"/>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یهیل ذو الرحم علی رحمه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ذلک الشیخان </w:t>
      </w:r>
      <w:r>
        <w:rPr>
          <w:rStyle w:val="FootnoteAnchor"/>
          <w:rtl w:val="true"/>
        </w:rPr>
        <w:footnoteReference w:id="715"/>
      </w:r>
      <w:r>
        <w:rPr>
          <w:rFonts w:ascii="IRNazanin" w:hAnsi="IRNazanin" w:eastAsia="IRNazanin"/>
          <w:color w:val="111111"/>
          <w:sz w:val="28"/>
          <w:sz w:val="28"/>
          <w:szCs w:val="28"/>
          <w:rtl w:val="true"/>
          <w:lang w:bidi="fa-IR"/>
        </w:rPr>
        <w:t xml:space="preserve">وأتباعهما </w:t>
      </w:r>
      <w:r>
        <w:rPr>
          <w:rStyle w:val="FootnoteAnchor"/>
          <w:rtl w:val="true"/>
        </w:rPr>
        <w:footnoteReference w:id="716"/>
      </w:r>
      <w:r>
        <w:rPr>
          <w:rFonts w:ascii="IRNazanin" w:hAnsi="IRNazanin" w:eastAsia="IRNazanin"/>
          <w:color w:val="111111"/>
          <w:sz w:val="28"/>
          <w:sz w:val="28"/>
          <w:szCs w:val="28"/>
          <w:rtl w:val="true"/>
          <w:lang w:bidi="fa-IR"/>
        </w:rPr>
        <w:t xml:space="preserve">، 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فتوی الأصحاب </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موثقة عبید بن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لبعض أصحاب أبی عبد الله علیه السلام ولد ، فحضر أبو عبد الله علیه السلام فلمّا الحد تقدم أبوه فطرح علیه التراب فأخذ أبو عبد الله علیه السلام بکفّیه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تطرح علیه التراب ، ومن کان منه ذا رحم فلا یطرح علیه التراب ، فإن رسول الله صلی الله علیه و آله نهی أن یطرح الوالد أو ذو رحم علی میّته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 أتنهانا عن هذا وحده؟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أنها کم أن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4" w:name="__RefHeading___Toc7105519_2142443653"/>
      <w:bookmarkStart w:id="395" w:name="_Toc148"/>
      <w:bookmarkEnd w:id="394"/>
      <w:r>
        <w:rPr>
          <w:rtl w:val="true"/>
        </w:rPr>
        <w:t>إهالة ذی الرحم علی رحمه</w:t>
      </w:r>
      <w:bookmarkStart w:id="396" w:name="pg15444_176183"/>
      <w:bookmarkEnd w:id="395"/>
    </w:p>
    <w:p>
      <w:pPr>
        <w:pStyle w:val="BookText"/>
        <w:rPr/>
      </w:pPr>
      <w:bookmarkEnd w:id="396"/>
      <w:r>
        <w:rPr>
          <w:rFonts w:ascii="IRNazanin" w:hAnsi="IRNazanin" w:eastAsia="IRNazanin"/>
          <w:color w:val="111111"/>
          <w:sz w:val="28"/>
          <w:sz w:val="28"/>
          <w:szCs w:val="28"/>
          <w:rtl w:val="true"/>
          <w:lang w:bidi="fa-IR"/>
        </w:rPr>
        <w:t>وتجصیص القبور</w:t>
      </w:r>
    </w:p>
    <w:p>
      <w:pPr>
        <w:pStyle w:val="BookText"/>
        <w:rPr/>
      </w:pPr>
      <w:r>
        <w:rPr>
          <w:rFonts w:ascii="IRNazanin" w:hAnsi="IRNazanin" w:eastAsia="IRNazanin"/>
          <w:color w:val="111111"/>
          <w:sz w:val="28"/>
          <w:sz w:val="28"/>
          <w:szCs w:val="28"/>
          <w:rtl w:val="true"/>
          <w:lang w:bidi="fa-IR"/>
        </w:rPr>
        <w:t xml:space="preserve">تطرحوا التراب علی ذوی أرحامکم ، فإن ذلک یورث القسوة فی القلب ومن قسا قلبه بعد من ربه </w:t>
      </w:r>
      <w:r>
        <w:rPr>
          <w:rFonts w:eastAsia="IRNazanin" w:cs="IRNazanin"/>
          <w:color w:val="111111"/>
          <w:sz w:val="28"/>
          <w:szCs w:val="28"/>
          <w:rtl w:val="true"/>
          <w:lang w:bidi="fa-IR"/>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وتجصیص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ثابت بإجماعنا ، 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فی المبسوط </w:t>
      </w:r>
      <w:r>
        <w:rPr>
          <w:rStyle w:val="FootnoteAnchor"/>
          <w:rtl w:val="true"/>
        </w:rPr>
        <w:footnoteReference w:id="719"/>
      </w:r>
      <w:r>
        <w:rPr>
          <w:rFonts w:ascii="Amiri" w:hAnsi="Amiri" w:eastAsia="Amiri" w:cs="Amiri"/>
          <w:color w:val="111111"/>
          <w:sz w:val="28"/>
          <w:sz w:val="28"/>
          <w:szCs w:val="28"/>
          <w:rtl w:val="true"/>
          <w:lang w:bidi="ar-SA"/>
        </w:rPr>
        <w:t xml:space="preserve">والعلامة </w:t>
      </w:r>
      <w:r>
        <w:rPr>
          <w:rFonts w:eastAsia="Amiri" w:cs="Amiri" w:ascii="Amiri" w:hAnsi="Amiri"/>
          <w:color w:val="111111"/>
          <w:sz w:val="28"/>
          <w:szCs w:val="28"/>
          <w:rtl w:val="true"/>
          <w:lang w:bidi="ar-SA"/>
        </w:rPr>
        <w:t xml:space="preserve">) </w:t>
      </w:r>
      <w:r>
        <w:rPr>
          <w:rStyle w:val="FootnoteAnchor"/>
          <w:rtl w:val="true"/>
        </w:rPr>
        <w:footnoteReference w:id="720"/>
      </w:r>
      <w:r>
        <w:rPr>
          <w:rFonts w:ascii="IRNazanin" w:hAnsi="IRNazanin" w:eastAsia="IRNazanin"/>
          <w:color w:val="111111"/>
          <w:sz w:val="28"/>
          <w:sz w:val="28"/>
          <w:szCs w:val="28"/>
          <w:rtl w:val="true"/>
          <w:lang w:bidi="fa-IR"/>
        </w:rPr>
        <w:t xml:space="preserve">فی التذکرة </w:t>
      </w:r>
      <w:r>
        <w:rPr>
          <w:rStyle w:val="FootnoteAnchor"/>
          <w:rtl w:val="true"/>
        </w:rPr>
        <w:footnoteReference w:id="721"/>
      </w:r>
      <w:r>
        <w:rPr>
          <w:rFonts w:ascii="IRNazanin" w:hAnsi="IRNazanin" w:eastAsia="IRNazanin"/>
          <w:color w:val="111111"/>
          <w:sz w:val="28"/>
          <w:sz w:val="28"/>
          <w:szCs w:val="28"/>
          <w:rtl w:val="true"/>
          <w:lang w:bidi="fa-IR"/>
        </w:rPr>
        <w:t xml:space="preserve">، ویدل علیه ما رواه علی بن جعفر ،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البناء علی القبر والجلوس علیه هل یصلح؟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یصلح البناء علی القبر ولا الجلوس ، ولا تجصیصه ، ولا تطیینه </w:t>
      </w:r>
      <w:r>
        <w:rPr>
          <w:rFonts w:eastAsia="IRNazanin" w:cs="IRNazanin"/>
          <w:color w:val="111111"/>
          <w:sz w:val="28"/>
          <w:szCs w:val="28"/>
          <w:rtl w:val="true"/>
          <w:lang w:bidi="fa-IR"/>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وإطلاق النص وکلام الأصحاب یقتضی عدم الفرق فی کراهة التجصیص بین وقوعه ابتداء أو بعد الاندراس ، وقال الشیخ </w:t>
      </w:r>
      <w:r>
        <w:rPr>
          <w:rStyle w:val="FootnoteAnchor"/>
          <w:rtl w:val="true"/>
        </w:rPr>
        <w:footnoteReference w:id="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بالتجصیص ابتداء ، وإنما المکروه إعادتها بعد اندراسها ، لما روی من أنّ الکاظم علیه السلام أمر بعض موالیه بتجصیص قبر ابنة له ماتت بفید وهو قاصد إلی المدینة ، وکتابة اسمها علی لوح ، وجعله فی القبر </w:t>
      </w:r>
      <w:r>
        <w:rPr>
          <w:rStyle w:val="FootnoteAnchor"/>
          <w:rtl w:val="true"/>
        </w:rPr>
        <w:footnoteReference w:id="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وسند الروایتین قاصر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7" w:name="__RefHeading___Toc7105521_2142443653"/>
      <w:bookmarkStart w:id="398" w:name="_Toc149"/>
      <w:bookmarkEnd w:id="397"/>
      <w:r>
        <w:rPr>
          <w:rtl w:val="true"/>
        </w:rPr>
        <w:t>تجصیص القبور</w:t>
      </w:r>
      <w:bookmarkStart w:id="399" w:name="pg15444_176184"/>
      <w:bookmarkEnd w:id="398"/>
    </w:p>
    <w:p>
      <w:pPr>
        <w:pStyle w:val="BookText"/>
        <w:rPr/>
      </w:pPr>
      <w:bookmarkEnd w:id="399"/>
      <w:r>
        <w:rPr>
          <w:rFonts w:ascii="IRNazanin" w:hAnsi="IRNazanin" w:eastAsia="IRNazanin"/>
          <w:color w:val="111111"/>
          <w:sz w:val="28"/>
          <w:sz w:val="28"/>
          <w:szCs w:val="28"/>
          <w:rtl w:val="true"/>
          <w:lang w:bidi="fa-IR"/>
        </w:rPr>
        <w:t>وتجدیدها ،</w:t>
      </w:r>
    </w:p>
    <w:p>
      <w:pPr>
        <w:pStyle w:val="BookText"/>
        <w:rPr/>
      </w:pPr>
      <w:r>
        <w:rPr>
          <w:rFonts w:ascii="IRNazanin" w:hAnsi="IRNazanin" w:eastAsia="IRNazanin"/>
          <w:color w:val="111111"/>
          <w:sz w:val="28"/>
          <w:sz w:val="28"/>
          <w:szCs w:val="28"/>
          <w:rtl w:val="true"/>
          <w:lang w:bidi="fa-IR"/>
        </w:rPr>
        <w:t>وکیف کان فیستثنی من ذلک قبور الأنبیاء والأئمة علیهم السلام ، لإطباق الناس علی البناء علی قبورهم من غیر نکیر ، واستفاضة الروایات بالترغیب فی ذلک ، بل لا یبعد استثناء قبور العلماء والصلحاء أیضا ، استضعافا لخبر المنع ، والتفاتا إلی أنّ فی ذلک تعظیما لشعائر الإسلام ، وتحصیلا لکثیر من المصالح الدینیة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وتجدیدها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 اندراسها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والمستند ما روی عن أمیر المؤمنین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جدّد قبرا أو مثّل مثالا فقد خرج من الإسلام </w:t>
      </w:r>
      <w:r>
        <w:rPr>
          <w:rFonts w:eastAsia="IRNazanin" w:cs="IRNazanin"/>
          <w:color w:val="111111"/>
          <w:sz w:val="28"/>
          <w:szCs w:val="28"/>
          <w:rtl w:val="true"/>
          <w:lang w:bidi="fa-IR"/>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بابویه فی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مشایخنا فی معنی هذا الخبر فقال محمد بن الحسن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جدّد بالجیم لا غیر ، وکان شیخنا محمّد بن الحسن بن الولید یحکی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تجدید القبر ولا تطیین جمیعه بعد مرور الأیام وبعد ما طیّن فی الأوّل ، ولکن إذا مات میت فطیّن قبره ، فجائز أن یرمّ سائر القبور من غیر أن 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عن سعد بن عبد الله أنه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من حدّد قبرا بالحاء غیر المعجمة یعنی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سنّم قبرا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عن أحمد بن أبی عبد الله البرقی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جدّث قبرا ، وتفسیر الجدث بالقبر فلا ندری ما عنی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أذهب إلیه أنه جدّد بالجیم 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 قبرا ، لأن من نبش قبرا فقد جدّده ، وأحوج إلی تجدیده ، وقد جعله جدثا محفورا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التجدید علی المعنی الذی ذهب إلیه محمد بن الحسن الصفّار ، والتحدید بالحاء غیر المعجمة الذی ذهب إلیه سعد بن عبد الله ، والذی ذهب إلیه البرقی کلّه داخل فی معنی الحدیث ، وإن من خالف الإمام علیه السلام فی التجدید والتسنیم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0" w:name="__RefHeading___Toc7105523_2142443653"/>
      <w:bookmarkStart w:id="401" w:name="_Toc150"/>
      <w:bookmarkEnd w:id="400"/>
      <w:r>
        <w:rPr>
          <w:rtl w:val="true"/>
        </w:rPr>
        <w:t>تجدید القبور</w:t>
      </w:r>
      <w:bookmarkStart w:id="402" w:name="pg15444_176185"/>
      <w:bookmarkEnd w:id="401"/>
    </w:p>
    <w:p>
      <w:pPr>
        <w:pStyle w:val="BookText"/>
        <w:rPr/>
      </w:pPr>
      <w:bookmarkEnd w:id="402"/>
      <w:r>
        <w:rPr>
          <w:rFonts w:ascii="IRNazanin" w:hAnsi="IRNazanin" w:eastAsia="IRNazanin"/>
          <w:color w:val="111111"/>
          <w:sz w:val="28"/>
          <w:sz w:val="28"/>
          <w:szCs w:val="28"/>
          <w:rtl w:val="true"/>
          <w:lang w:bidi="fa-IR"/>
        </w:rPr>
        <w:t>ودفن میتین فی قبر واحد ،</w:t>
      </w:r>
    </w:p>
    <w:p>
      <w:pPr>
        <w:pStyle w:val="BookText"/>
        <w:rPr/>
      </w:pPr>
      <w:r>
        <w:rPr>
          <w:rFonts w:ascii="IRNazanin" w:hAnsi="IRNazanin" w:eastAsia="IRNazanin"/>
          <w:color w:val="111111"/>
          <w:sz w:val="28"/>
          <w:sz w:val="28"/>
          <w:szCs w:val="28"/>
          <w:rtl w:val="true"/>
          <w:lang w:bidi="fa-IR"/>
        </w:rPr>
        <w:t xml:space="preserve">والنبش واستحلّ شیئا من ذلک فقد خرج من الإسلام </w:t>
      </w:r>
      <w:r>
        <w:rPr>
          <w:rStyle w:val="FootnoteAnchor"/>
          <w:rtl w:val="true"/>
        </w:rPr>
        <w:footnoteReference w:id="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أحسن المصنف فی المعتبر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الخبر رواه محمّد بن سنان ، عن أبی الجارود ، عن الأصبغ بن نباتة ، عن علیّ علیه السلام ، ومحمّد بن سنان ضعیف ، وکذا أبو الجارود فإذا الروایة ساقطة فلا ضرورة إلی التشاغل بتحقیق متنها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میتین فی قبر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لقولهم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یدفن فی قبر واحد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المبسوط مرسلا </w:t>
      </w:r>
      <w:r>
        <w:rPr>
          <w:rStyle w:val="FootnoteAnchor"/>
          <w:rtl w:val="true"/>
        </w:rPr>
        <w:footnoteReference w:id="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الضرورة تزول الکراهة قطعا ، وقد روی عن النبیّ صلی الله علیه و آله أنه قال للأنصار یوم أحد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احفروا وأوسعوا وعمّقوا واجعلوا الاثنین والثلاثة فی القبر الواحد </w:t>
      </w:r>
      <w:r>
        <w:rPr>
          <w:rFonts w:eastAsia="IRNazanin" w:cs="IRNazanin"/>
          <w:color w:val="111111"/>
          <w:sz w:val="28"/>
          <w:szCs w:val="28"/>
          <w:rtl w:val="true"/>
          <w:lang w:bidi="fa-IR"/>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إذا دفنا ابتداء ، أمّا إذا دفن أحدهما ثم أرید نبشه ودفن آخر فیه فقال فی المبسوط بکراهته أیضا </w:t>
      </w:r>
      <w:r>
        <w:rPr>
          <w:rStyle w:val="FootnoteAnchor"/>
          <w:rtl w:val="true"/>
        </w:rPr>
        <w:footnoteReference w:id="730"/>
      </w:r>
      <w:r>
        <w:rPr>
          <w:rFonts w:ascii="IRNazanin" w:hAnsi="IRNazanin" w:eastAsia="IRNazanin"/>
          <w:color w:val="111111"/>
          <w:sz w:val="28"/>
          <w:sz w:val="28"/>
          <w:szCs w:val="28"/>
          <w:rtl w:val="true"/>
          <w:lang w:bidi="fa-IR"/>
        </w:rPr>
        <w:t xml:space="preserve">، وقیل بالمنع ، لتحریم النبش ، ولأنّ القبر صار حقا للأول بدفنه فیه فلم یجز مزاحمة الثانی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ویرد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فی إباحة الدفن نفسه لا النبش ، وأحدهما غیر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نسلّم ثبوت حق للأوّل فی ذلک المحل ینافی دفن الثانی فیه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3" w:name="__RefHeading___Toc7105525_2142443653"/>
      <w:bookmarkStart w:id="404" w:name="_Toc151"/>
      <w:bookmarkEnd w:id="403"/>
      <w:r>
        <w:rPr>
          <w:rtl w:val="true"/>
        </w:rPr>
        <w:t>دفن میتین فی قبر واحد</w:t>
      </w:r>
      <w:bookmarkStart w:id="405" w:name="pg15444_176186"/>
      <w:bookmarkEnd w:id="404"/>
    </w:p>
    <w:p>
      <w:pPr>
        <w:pStyle w:val="BookText"/>
        <w:rPr/>
      </w:pPr>
      <w:bookmarkEnd w:id="405"/>
      <w:r>
        <w:rPr>
          <w:rFonts w:ascii="IRNazanin" w:hAnsi="IRNazanin" w:eastAsia="IRNazanin"/>
          <w:color w:val="111111"/>
          <w:sz w:val="28"/>
          <w:sz w:val="28"/>
          <w:szCs w:val="28"/>
          <w:rtl w:val="true"/>
          <w:lang w:bidi="fa-IR"/>
        </w:rPr>
        <w:t>وأن ینقل المیت من بلد إلی آخر إلا إلی أحد المشاهد ، وأن یستند إلی قبر أو یمشی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کلّه فی غیر السّرب </w:t>
      </w:r>
      <w:r>
        <w:rPr>
          <w:rStyle w:val="FootnoteAnchor"/>
          <w:rtl w:val="true"/>
        </w:rPr>
        <w:footnoteReference w:id="732"/>
      </w:r>
      <w:r>
        <w:rPr>
          <w:rFonts w:ascii="IRNazanin" w:hAnsi="IRNazanin" w:eastAsia="IRNazanin"/>
          <w:color w:val="111111"/>
          <w:sz w:val="28"/>
          <w:sz w:val="28"/>
          <w:szCs w:val="28"/>
          <w:rtl w:val="true"/>
          <w:lang w:bidi="fa-IR"/>
        </w:rPr>
        <w:t>، أمّا فیه فیجوز مطلقا ، اقتصارا فیما خالف الأصل علی موضع الوفاق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ینقل المیت من بلد إلی آخر إلا إلی أحد المشاهد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کراهة نقل المیت إلی غیر بلد موته فی غیر المشاهد المشرفة فقال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علیه العلماء أجمع ، واستدل علیه بقول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عجّلوهم إلی مضاجعهم </w:t>
      </w:r>
      <w:r>
        <w:rPr>
          <w:rFonts w:eastAsia="IRNazanin" w:cs="IRNazanin"/>
          <w:color w:val="111111"/>
          <w:sz w:val="28"/>
          <w:szCs w:val="28"/>
          <w:rtl w:val="true"/>
          <w:lang w:bidi="fa-IR"/>
        </w:rPr>
        <w:t xml:space="preserve">» </w:t>
      </w:r>
      <w:r>
        <w:rPr>
          <w:rStyle w:val="FootnoteAnchor"/>
          <w:rtl w:val="true"/>
        </w:rPr>
        <w:footnoteReference w:id="733"/>
      </w:r>
      <w:r>
        <w:rPr>
          <w:rFonts w:ascii="IRNazanin" w:hAnsi="IRNazanin" w:eastAsia="IRNazanin"/>
          <w:color w:val="111111"/>
          <w:sz w:val="28"/>
          <w:sz w:val="28"/>
          <w:szCs w:val="28"/>
          <w:rtl w:val="true"/>
          <w:lang w:bidi="fa-IR"/>
        </w:rPr>
        <w:t xml:space="preserve">وهو دلیل علی الاقتصار علی المواضع القریبة المعهودة بالدفن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جواز النقل إلی المشاهد المشرفة بل استحبابه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مذهب علمائنا خاصة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عمل الأصحاب من زمن الأئمة علیهم السلام إلی الآن ، وهو مشهور بینهم لا یتناکرونه ، ولأنه یقصد بذلک التمسک بمن له أهلیة الشفاعة ، وهو حسن فی الأحیاء توصّلا إلی فوائد الدنیا ، فالتوصل إلی فوائد الآخرة ،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 لانتفاء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هناک مقبرة بها قوم صالحون أو شهداء استحب النقل إلیها أیضا لیناله برکتهم </w:t>
      </w: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یستند إلی قبر أو یمشی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الأصحاب لا نعلم فیه مخالفا ، بل 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العلماء أجمع </w:t>
      </w:r>
      <w:r>
        <w:rPr>
          <w:rStyle w:val="FootnoteAnchor"/>
          <w:rtl w:val="true"/>
        </w:rPr>
        <w:footnoteReference w:id="736"/>
      </w:r>
      <w:r>
        <w:rPr>
          <w:rFonts w:ascii="IRNazanin" w:hAnsi="IRNazanin" w:eastAsia="IRNazanin"/>
          <w:color w:val="111111"/>
          <w:sz w:val="28"/>
          <w:sz w:val="28"/>
          <w:szCs w:val="28"/>
          <w:rtl w:val="true"/>
          <w:lang w:bidi="fa-IR"/>
        </w:rPr>
        <w:t xml:space="preserve">، واستدلّ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لإن یجلس أحدکم علی جمر فیحرق ثیابه</w:t>
      </w:r>
    </w:p>
    <w:p>
      <w:pPr>
        <w:pStyle w:val="Heading4"/>
        <w:numPr>
          <w:ilvl w:val="3"/>
          <w:numId w:val="1"/>
        </w:numPr>
        <w:rPr/>
      </w:pPr>
      <w:bookmarkStart w:id="406" w:name="__RefHeading___Toc7105527_2142443653"/>
      <w:bookmarkStart w:id="407" w:name="_Toc152"/>
      <w:bookmarkEnd w:id="406"/>
      <w:r>
        <w:rPr>
          <w:rtl w:val="true"/>
        </w:rPr>
        <w:t>نقل المیت إلی بلد آخر</w:t>
      </w:r>
      <w:bookmarkEnd w:id="40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8" w:name="__RefHeading___Toc7105529_2142443653"/>
      <w:bookmarkStart w:id="409" w:name="_Toc153"/>
      <w:bookmarkEnd w:id="408"/>
      <w:r>
        <w:rPr>
          <w:rtl w:val="true"/>
        </w:rPr>
        <w:t>الاستناد إلی القبر والمشی علیه</w:t>
      </w:r>
      <w:bookmarkStart w:id="410" w:name="pg15444_176187"/>
      <w:bookmarkEnd w:id="409"/>
    </w:p>
    <w:p>
      <w:pPr>
        <w:pStyle w:val="BookText"/>
        <w:rPr/>
      </w:pPr>
      <w:bookmarkEnd w:id="410"/>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اللواحق ، وهی مسائل أربع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نبش القبور ،</w:t>
      </w:r>
    </w:p>
    <w:p>
      <w:pPr>
        <w:pStyle w:val="BookText"/>
        <w:rPr/>
      </w:pPr>
      <w:r>
        <w:rPr>
          <w:rFonts w:ascii="IRNazanin" w:hAnsi="IRNazanin" w:eastAsia="IRNazanin"/>
          <w:color w:val="111111"/>
          <w:sz w:val="28"/>
          <w:sz w:val="28"/>
          <w:szCs w:val="28"/>
          <w:rtl w:val="true"/>
          <w:lang w:bidi="fa-IR"/>
        </w:rPr>
        <w:t xml:space="preserve">فتصل النار إلی بدنه أحبّ إلیّ من أن یجلس علی قبر </w:t>
      </w:r>
      <w:r>
        <w:rPr>
          <w:rFonts w:eastAsia="IRNazanin" w:cs="IRNazanin"/>
          <w:color w:val="111111"/>
          <w:sz w:val="28"/>
          <w:szCs w:val="28"/>
          <w:rtl w:val="true"/>
          <w:lang w:bidi="fa-IR"/>
        </w:rPr>
        <w:t xml:space="preserve">» </w:t>
      </w:r>
      <w:r>
        <w:rPr>
          <w:rStyle w:val="FootnoteAnchor"/>
          <w:rtl w:val="true"/>
        </w:rPr>
        <w:footnoteReference w:id="737"/>
      </w:r>
      <w:r>
        <w:rPr>
          <w:rFonts w:ascii="IRNazanin" w:hAnsi="IRNazanin" w:eastAsia="IRNazanin"/>
          <w:color w:val="111111"/>
          <w:sz w:val="28"/>
          <w:sz w:val="28"/>
          <w:szCs w:val="28"/>
          <w:rtl w:val="true"/>
          <w:lang w:bidi="fa-IR"/>
        </w:rPr>
        <w:t xml:space="preserve">وبقول الکاظم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یصلح البناء علی القبر ولا الجلوس </w:t>
      </w:r>
      <w:r>
        <w:rPr>
          <w:rFonts w:eastAsia="IRNazanin" w:cs="IRNazanin"/>
          <w:color w:val="111111"/>
          <w:sz w:val="28"/>
          <w:szCs w:val="28"/>
          <w:rtl w:val="true"/>
          <w:lang w:bidi="fa-IR"/>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ویتوجّه علیه أنّ النهی فی هاتین الروایتین إنما تعلّق بالجلوس خاصّة فینبغی قصر الکراهة علیه ، مع أن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کتابه مرسلا عن الکاظم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دخلت المقابر فطأ القبور ، فمن کان مؤمنا استراح ومن کان منافقا وجد ألمه </w:t>
      </w:r>
      <w:r>
        <w:rPr>
          <w:rFonts w:eastAsia="IRNazanin" w:cs="IRNazanin"/>
          <w:color w:val="111111"/>
          <w:sz w:val="28"/>
          <w:szCs w:val="28"/>
          <w:rtl w:val="true"/>
          <w:lang w:bidi="fa-IR"/>
        </w:rPr>
        <w:t xml:space="preserve">» </w:t>
      </w:r>
      <w:r>
        <w:rPr>
          <w:rStyle w:val="FootnoteAnchor"/>
          <w:rtl w:val="true"/>
        </w:rPr>
        <w:footnoteReference w:id="739"/>
      </w:r>
      <w:r>
        <w:rPr>
          <w:rFonts w:ascii="IRNazanin" w:hAnsi="IRNazanin" w:eastAsia="IRNazanin"/>
          <w:color w:val="111111"/>
          <w:sz w:val="28"/>
          <w:sz w:val="28"/>
          <w:szCs w:val="28"/>
          <w:rtl w:val="true"/>
          <w:lang w:bidi="fa-IR"/>
        </w:rPr>
        <w:t xml:space="preserve">وحمله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الذکری علی القاصد زیارتهم بحیث لا یتوصل إلی قبر إلاّ بالمشی علی آخر </w:t>
      </w:r>
      <w:r>
        <w:rPr>
          <w:rStyle w:val="FootnoteAnchor"/>
          <w:rtl w:val="true"/>
        </w:rPr>
        <w:footnoteReference w:id="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یتوقف علی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اللواحق ، وهی مسائل أربع ،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نبش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ریب فی تحریم النبش ، لأنه مثلة بالمیت وهتک له ، 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تحریم نبشه إجماع المسلمین إلاّ فی صور نذکرها ، وعدّ أربعا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فی القبر ما له قیمة فإنه یجوز نبشه لأخذه صیانة للمال عن الإضاعة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غصبت أرض ودفن فیها فلمالکها قلعه ، لأنه عدوان فیجب إزالته ، وکذا لو کفّن فی الثوب المغصوب</w:t>
      </w:r>
      <w:r>
        <w:rPr>
          <w:rFonts w:eastAsia="IRNazanin" w:cs="IRNazanin"/>
          <w:color w:val="111111"/>
          <w:sz w:val="28"/>
          <w:szCs w:val="28"/>
          <w:rtl w:val="true"/>
          <w:lang w:bidi="fa-IR"/>
        </w:rPr>
        <w:t>.</w:t>
      </w:r>
    </w:p>
    <w:p>
      <w:pPr>
        <w:pStyle w:val="Heading3"/>
        <w:numPr>
          <w:ilvl w:val="2"/>
          <w:numId w:val="1"/>
        </w:numPr>
        <w:rPr/>
      </w:pPr>
      <w:bookmarkStart w:id="411" w:name="__RefHeading___Toc7105531_2142443653"/>
      <w:bookmarkStart w:id="412" w:name="_Toc154"/>
      <w:bookmarkEnd w:id="411"/>
      <w:r>
        <w:rPr>
          <w:rtl w:val="true"/>
        </w:rPr>
        <w:t xml:space="preserve">- </w:t>
      </w:r>
      <w:r>
        <w:rPr>
          <w:rtl w:val="true"/>
        </w:rPr>
        <w:t>لواقح</w:t>
      </w:r>
      <w:bookmarkEnd w:id="41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3" w:name="__RefHeading___Toc7105533_2142443653"/>
      <w:bookmarkStart w:id="414" w:name="_Toc155"/>
      <w:bookmarkEnd w:id="413"/>
      <w:r>
        <w:rPr>
          <w:rtl w:val="true"/>
        </w:rPr>
        <w:t>حرمة نبش القبور</w:t>
      </w:r>
      <w:bookmarkStart w:id="415" w:name="pg15444_176188"/>
      <w:bookmarkEnd w:id="414"/>
    </w:p>
    <w:p>
      <w:pPr>
        <w:pStyle w:val="BookText"/>
        <w:rPr/>
      </w:pPr>
      <w:bookmarkEnd w:id="415"/>
      <w:r>
        <w:rPr>
          <w:rFonts w:ascii="IRNazanin" w:hAnsi="IRNazanin" w:eastAsia="IRNazanin"/>
          <w:color w:val="111111"/>
          <w:sz w:val="28"/>
          <w:sz w:val="28"/>
          <w:szCs w:val="28"/>
          <w:rtl w:val="true"/>
          <w:lang w:bidi="fa-IR"/>
        </w:rPr>
        <w:t>ولا نقل الموتی بعد دفنهم ،</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دفن ولم یغسّل ، 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 وغسّل وصلی علیه إذا لم یخش فساده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ینبش ، وهو الوجه ، لأنّ النبش مثلة فلا یستدرک الغسل بالمثلة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دفن ولم یکفّن ولم یصلّ علیه ، فالوجه أنّه لا ینبش ، لأن الصلاة تستدرک بالصلاة علی قبره ، والکفن أغنی عنه الدفن ، لحصول الستر به </w:t>
      </w:r>
      <w:r>
        <w:rPr>
          <w:rStyle w:val="FootnoteAnchor"/>
          <w:rtl w:val="true"/>
        </w:rPr>
        <w:footnoteReference w:id="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یظهر قوّة ما ذهب إلیه الشافعی من وجوب النبش لاستدراک الغسل والتکفین إذا لم یخش فساد المیت ، لتوقف الواجب علیه ، والمثلة مع عدم خوف الفساد لم یثبت کونها مسقطة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نقل الموتی بعد دفنهم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الشیخ </w:t>
      </w:r>
      <w:r>
        <w:rPr>
          <w:rStyle w:val="FootnoteAnchor"/>
          <w:rtl w:val="true"/>
        </w:rPr>
        <w:footnoteReference w:id="742"/>
      </w:r>
      <w:r>
        <w:rPr>
          <w:rFonts w:ascii="IRNazanin" w:hAnsi="IRNazanin" w:eastAsia="IRNazanin"/>
          <w:color w:val="111111"/>
          <w:sz w:val="28"/>
          <w:sz w:val="28"/>
          <w:szCs w:val="28"/>
          <w:rtl w:val="true"/>
          <w:lang w:bidi="fa-IR"/>
        </w:rPr>
        <w:t xml:space="preserve">وأکثر الأصحاب ،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ورد روایة بجواز نقله إلی بعض مشاهد الأئمة علیهم السلام سمعناها مذاکرة ، والأصل ما ذکرناه </w:t>
      </w:r>
      <w:r>
        <w:rPr>
          <w:rStyle w:val="FootnoteAnchor"/>
          <w:rtl w:val="true"/>
        </w:rPr>
        <w:footnoteReference w:id="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نقله ، وهو بدعة فی شریعة الإسلام ، سواء کان النقل إلی مشهد أو غیره </w:t>
      </w:r>
      <w:r>
        <w:rPr>
          <w:rStyle w:val="FootnoteAnchor"/>
          <w:rtl w:val="true"/>
        </w:rPr>
        <w:footnoteReference w:id="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 ابن حمزة مکروها </w:t>
      </w:r>
      <w:r>
        <w:rPr>
          <w:rStyle w:val="FootnoteAnchor"/>
          <w:rtl w:val="true"/>
        </w:rPr>
        <w:footnoteReference w:id="745"/>
      </w:r>
      <w:r>
        <w:rPr>
          <w:rFonts w:ascii="IRNazanin" w:hAnsi="IRNazanin" w:eastAsia="IRNazanin"/>
          <w:color w:val="111111"/>
          <w:sz w:val="28"/>
          <w:sz w:val="28"/>
          <w:szCs w:val="28"/>
          <w:rtl w:val="true"/>
          <w:lang w:bidi="fa-IR"/>
        </w:rPr>
        <w:t xml:space="preserve">، 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بتحویل الموتی من الأرض المغصوبة علیها ، ولصلاح یراد بالمیت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أقف للمانعین من النقل علی مستند سوی توقفه علی النبش المحرّم ، واستدعائه الهتک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6" w:name="__RefHeading___Toc7105535_2142443653"/>
      <w:bookmarkStart w:id="417" w:name="_Toc156"/>
      <w:bookmarkEnd w:id="416"/>
      <w:r>
        <w:rPr>
          <w:rtl w:val="true"/>
        </w:rPr>
        <w:t>حرمة نقل الموتی بعد الدفن</w:t>
      </w:r>
      <w:bookmarkStart w:id="418" w:name="pg15444_176189"/>
      <w:bookmarkEnd w:id="417"/>
    </w:p>
    <w:p>
      <w:pPr>
        <w:pStyle w:val="BookText"/>
        <w:rPr/>
      </w:pPr>
      <w:bookmarkEnd w:id="418"/>
      <w:r>
        <w:rPr>
          <w:rFonts w:ascii="IRNazanin" w:hAnsi="IRNazanin" w:eastAsia="IRNazanin"/>
          <w:color w:val="111111"/>
          <w:sz w:val="28"/>
          <w:sz w:val="28"/>
          <w:szCs w:val="28"/>
          <w:rtl w:val="true"/>
          <w:lang w:bidi="fa-IR"/>
        </w:rPr>
        <w:t>ولا شقّ الثوب علی غیر الأب والأخ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یدفن بثیابه ، وینزع عنه الخفّان أصابهما الدم أو لم یصبهما علی الأظهر ، ولا فرق بین أن یقتل بحدید أو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خروج عن موضع النزاع ، مع أنّ النبش قد یتحقق بغیر فعل المکلف ، أو بفعله خطأ أو نسیانا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إجمال الصغری وعدم کلیّة الکبری ، والأصل یقتضی الجواز إلی أن یثبت دلیل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شقّ الثوب علی غیر الأب والأخ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شقّ الثوب علی غیر الأب والأخ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علیهما فیجوز ، وعلی ذلک فتوی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وإطلاق العبارة یقتضی عدم الفرق بین الرجل والمرأة ، وقیل بجواز ذلک للنساء مطلقا </w:t>
      </w:r>
      <w:r>
        <w:rPr>
          <w:rStyle w:val="FootnoteAnchor"/>
          <w:rtl w:val="true"/>
        </w:rPr>
        <w:footnoteReference w:id="747"/>
      </w:r>
      <w:r>
        <w:rPr>
          <w:rFonts w:ascii="IRNazanin" w:hAnsi="IRNazanin" w:eastAsia="IRNazanin"/>
          <w:color w:val="111111"/>
          <w:sz w:val="28"/>
          <w:sz w:val="28"/>
          <w:szCs w:val="28"/>
          <w:rtl w:val="true"/>
          <w:lang w:bidi="fa-IR"/>
        </w:rPr>
        <w:t xml:space="preserve">، وهو اختیار العلاّمة فی النهایة </w:t>
      </w:r>
      <w:r>
        <w:rPr>
          <w:rStyle w:val="FootnoteAnchor"/>
          <w:rtl w:val="true"/>
        </w:rPr>
        <w:footnoteReference w:id="748"/>
      </w:r>
      <w:r>
        <w:rPr>
          <w:rFonts w:ascii="IRNazanin" w:hAnsi="IRNazanin" w:eastAsia="IRNazanin"/>
          <w:color w:val="111111"/>
          <w:sz w:val="28"/>
          <w:sz w:val="28"/>
          <w:szCs w:val="28"/>
          <w:rtl w:val="true"/>
          <w:lang w:bidi="fa-IR"/>
        </w:rPr>
        <w:t xml:space="preserve">، وفی روایة الحسن الصیقل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ینبغی الصیاح علی المیت ولا شقّ الثیاب </w:t>
      </w:r>
      <w:r>
        <w:rPr>
          <w:rFonts w:eastAsia="IRNazanin" w:cs="IRNazanin"/>
          <w:color w:val="111111"/>
          <w:sz w:val="28"/>
          <w:szCs w:val="28"/>
          <w:rtl w:val="true"/>
          <w:lang w:bidi="fa-IR"/>
        </w:rPr>
        <w:t xml:space="preserve">» </w:t>
      </w:r>
      <w:r>
        <w:rPr>
          <w:rStyle w:val="FootnoteAnchor"/>
          <w:rtl w:val="true"/>
        </w:rPr>
        <w:footnoteReference w:id="749"/>
      </w:r>
      <w:r>
        <w:rPr>
          <w:rFonts w:ascii="IRNazanin" w:hAnsi="IRNazanin" w:eastAsia="IRNazanin"/>
          <w:color w:val="111111"/>
          <w:sz w:val="28"/>
          <w:sz w:val="28"/>
          <w:szCs w:val="28"/>
          <w:rtl w:val="true"/>
          <w:lang w:bidi="fa-IR"/>
        </w:rPr>
        <w:t>وهو ظاهر فی الکراهة ، ومقتضی الأصل الجواز إن لم یثبت النهی عن إضاعة المال علی وجه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 الشهید یدفن بثیابه ، وینزع عنه الخفّان ، أصابهما الدم أو لم یصبهما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أجمع العلماء کافة علی أنّ الشهید یدفن مع جمیع ثیابه أصابها الدم أو لم یصبها ، والأصل فیه قول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ادفنوهم بثیابهم </w:t>
      </w:r>
      <w:r>
        <w:rPr>
          <w:rFonts w:eastAsia="IRNazanin" w:cs="IRNazanin"/>
          <w:color w:val="111111"/>
          <w:sz w:val="28"/>
          <w:szCs w:val="28"/>
          <w:rtl w:val="true"/>
          <w:lang w:bidi="fa-IR"/>
        </w:rPr>
        <w:t xml:space="preserve">» </w:t>
      </w:r>
      <w:r>
        <w:rPr>
          <w:rStyle w:val="FootnoteAnchor"/>
          <w:rtl w:val="true"/>
        </w:rPr>
        <w:footnoteReference w:id="750"/>
      </w:r>
      <w:r>
        <w:rPr>
          <w:rFonts w:ascii="IRNazanin" w:hAnsi="IRNazanin" w:eastAsia="IRNazanin"/>
          <w:color w:val="111111"/>
          <w:sz w:val="28"/>
          <w:sz w:val="28"/>
          <w:szCs w:val="28"/>
          <w:rtl w:val="true"/>
          <w:lang w:bidi="fa-IR"/>
        </w:rPr>
        <w:t>وقول الصادق علیه</w:t>
      </w:r>
    </w:p>
    <w:p>
      <w:pPr>
        <w:pStyle w:val="Heading4"/>
        <w:numPr>
          <w:ilvl w:val="3"/>
          <w:numId w:val="1"/>
        </w:numPr>
        <w:rPr/>
      </w:pPr>
      <w:bookmarkStart w:id="419" w:name="__RefHeading___Toc7105537_2142443653"/>
      <w:bookmarkStart w:id="420" w:name="_Toc157"/>
      <w:bookmarkEnd w:id="419"/>
      <w:r>
        <w:rPr>
          <w:rtl w:val="true"/>
        </w:rPr>
        <w:t>حرمة شق الثوب</w:t>
      </w:r>
      <w:bookmarkEnd w:id="42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1" w:name="__RefHeading___Toc7105539_2142443653"/>
      <w:bookmarkStart w:id="422" w:name="_Toc158"/>
      <w:bookmarkEnd w:id="421"/>
      <w:r>
        <w:rPr>
          <w:rtl w:val="true"/>
        </w:rPr>
        <w:t xml:space="preserve">- </w:t>
      </w:r>
      <w:r>
        <w:rPr>
          <w:rtl w:val="true"/>
        </w:rPr>
        <w:t>حکم الشهید</w:t>
      </w:r>
      <w:bookmarkEnd w:id="422"/>
    </w:p>
    <w:p>
      <w:pPr>
        <w:pStyle w:val="BookText"/>
        <w:rPr/>
      </w:pPr>
      <w:r>
        <w:rPr>
          <w:rFonts w:ascii="IRNazanin" w:hAnsi="IRNazanin" w:eastAsia="IRNazanin"/>
          <w:color w:val="111111"/>
          <w:sz w:val="28"/>
          <w:sz w:val="28"/>
          <w:szCs w:val="28"/>
          <w:rtl w:val="true"/>
          <w:lang w:bidi="fa-IR"/>
        </w:rPr>
        <w:t xml:space="preserve">السلام فی روایة أبان بن تغلب وقد سأله عن الشهید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یدفن کما هو فی ثیابه </w:t>
      </w:r>
      <w:r>
        <w:rPr>
          <w:rFonts w:eastAsia="IRNazanin" w:cs="IRNazanin"/>
          <w:color w:val="111111"/>
          <w:sz w:val="28"/>
          <w:szCs w:val="28"/>
          <w:rtl w:val="true"/>
          <w:lang w:bidi="fa-IR"/>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زرارة فی الحسن ، عن أبی جعفر علیه السلام ،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رأیت ، الشهید یدفن بدمائه؟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فی ثیابه بدمائه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دفن رسول الله صلی الله علیه و آله عمّه حمزة فی ثیابه بدمائه التی أصیب فیها ، وزاده النبیّ بردا فقصر عن رجلیه فدعی له بإذخر </w:t>
      </w:r>
      <w:r>
        <w:rPr>
          <w:rStyle w:val="FootnoteAnchor"/>
          <w:rtl w:val="true"/>
        </w:rPr>
        <w:footnoteReference w:id="752"/>
      </w:r>
      <w:r>
        <w:rPr>
          <w:rFonts w:ascii="IRNazanin" w:hAnsi="IRNazanin" w:eastAsia="IRNazanin"/>
          <w:color w:val="111111"/>
          <w:sz w:val="28"/>
          <w:sz w:val="28"/>
          <w:szCs w:val="28"/>
          <w:rtl w:val="true"/>
          <w:lang w:bidi="fa-IR"/>
        </w:rPr>
        <w:t xml:space="preserve">فطرحه علیه </w:t>
      </w:r>
      <w:r>
        <w:rPr>
          <w:rFonts w:eastAsia="IRNazanin" w:cs="IRNazanin"/>
          <w:color w:val="111111"/>
          <w:sz w:val="28"/>
          <w:szCs w:val="28"/>
          <w:rtl w:val="true"/>
          <w:lang w:bidi="fa-IR"/>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واختلف الأصحاب فیما یجب نزعه عنه ، فقال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ینزع عنه إلاّ الجلود </w:t>
      </w:r>
      <w:r>
        <w:rPr>
          <w:rStyle w:val="FootnoteAnchor"/>
          <w:rtl w:val="true"/>
        </w:rPr>
        <w:footnoteReference w:id="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یدفن معه جمیع ما علیه إلاّ الخفّین </w:t>
      </w:r>
      <w:r>
        <w:rPr>
          <w:rStyle w:val="FootnoteAnchor"/>
          <w:rtl w:val="true"/>
        </w:rPr>
        <w:footnoteReference w:id="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المفید 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ینزع عنه السراویل والفرو والقلنسوة إذا لم یصبها دم ، فإن أصابها دم دفنت معه </w:t>
      </w:r>
      <w:r>
        <w:rPr>
          <w:rStyle w:val="FootnoteAnchor"/>
          <w:rtl w:val="true"/>
        </w:rPr>
        <w:footnoteReference w:id="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روایة عمرو بن خالد ، عن زید بن علیّ ، عن آبائه علیهم السلام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والمعتمد وجوب نزع ما لم یصدق علیه اسم الثوب ، لأنّ دفن ما عدا الثیاب تضییع لم یعتبره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یحصل الإشکال فی الثوب المعمول من الجلد ، من صدق التسمیة ، ومن أنّ المعهود فی العرف من الثیاب المنسوجة ، فینصرف إلیها الإطلاق</w:t>
      </w:r>
      <w:r>
        <w:rPr>
          <w:rFonts w:eastAsia="IRNazanin" w:cs="IRNazanin"/>
          <w:color w:val="111111"/>
          <w:sz w:val="28"/>
          <w:szCs w:val="28"/>
          <w:rtl w:val="true"/>
          <w:lang w:bidi="fa-IR"/>
        </w:rPr>
        <w:t xml:space="preserve">. </w:t>
      </w:r>
      <w:bookmarkStart w:id="423" w:name="pg15444_176191"/>
    </w:p>
    <w:p>
      <w:pPr>
        <w:pStyle w:val="BookText"/>
        <w:rPr/>
      </w:pPr>
      <w:bookmarkEnd w:id="423"/>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الصبیّ والمجنون إذا قتلا شهیدین حکم البالغ العاقل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ولد الحامل قطع واخرج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 حکم الصبیّ والمجنون إذا قتلا شهیدین حکم البالغ العاقل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فی ذلک التمسک بإطلاق اللفظ ، وما روی من أنّه کان فی قتلی بدر وأحد أطفال کحارثة بن النعمان وعمر بن أبی وقّاص </w:t>
      </w:r>
      <w:r>
        <w:rPr>
          <w:rStyle w:val="FootnoteAnchor"/>
          <w:rtl w:val="true"/>
        </w:rPr>
        <w:footnoteReference w:id="758"/>
      </w:r>
      <w:r>
        <w:rPr>
          <w:rFonts w:ascii="IRNazanin" w:hAnsi="IRNazanin" w:eastAsia="IRNazanin"/>
          <w:color w:val="111111"/>
          <w:sz w:val="28"/>
          <w:sz w:val="28"/>
          <w:szCs w:val="28"/>
          <w:rtl w:val="true"/>
          <w:lang w:bidi="fa-IR"/>
        </w:rPr>
        <w:t>، وقتل مع الحسین علیه السلام ولده الرضیع ، ولم ینقل فی ذلک کلّه 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 ، إذا مات ولد الحامل قطّع واخرج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مذهب الأصحاب ، ونقل فیه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الخلاف الإجماع </w:t>
      </w:r>
      <w:r>
        <w:rPr>
          <w:rStyle w:val="FootnoteAnchor"/>
          <w:rtl w:val="true"/>
        </w:rPr>
        <w:footnoteReference w:id="759"/>
      </w:r>
      <w:r>
        <w:rPr>
          <w:rFonts w:ascii="IRNazanin" w:hAnsi="IRNazanin" w:eastAsia="IRNazanin"/>
          <w:color w:val="111111"/>
          <w:sz w:val="28"/>
          <w:sz w:val="28"/>
          <w:szCs w:val="28"/>
          <w:rtl w:val="true"/>
          <w:lang w:bidi="fa-IR"/>
        </w:rPr>
        <w:t xml:space="preserve">، واستدل علیه بروایة وهب بن وهب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 المؤمنین علیه السلام فی المرأة یموت فی بطنها الولد فیتخوّف علیها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یدخل الرجل یده فیقطعه ویخرجه إذا لم ترفق به النساء </w:t>
      </w:r>
      <w:r>
        <w:rPr>
          <w:rFonts w:eastAsia="IRNazanin" w:cs="IRNazanin"/>
          <w:color w:val="111111"/>
          <w:sz w:val="28"/>
          <w:szCs w:val="28"/>
          <w:rtl w:val="true"/>
          <w:lang w:bidi="fa-IR"/>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ووهب هذا عامیّ ضعیف لا یعمل بما یتفرد به ، والوجه أنه إن أمکن التوصّل إلی إسقاطه صحیحا بشی‌ء من العلاجات ، وإلاّ توصّل إلی إخراجه بالأرفق فالأرفق ، ویتولّی ذلک النساء ، فإن تعذّر النساء فالرجال المحارم ، فإن تعذّر جاز أن یتولاّه غیرهم دفعا عن نفس الحیّ </w:t>
      </w: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حسن ، والروایة لا تنافی ذلک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4" w:name="__RefHeading___Toc7105541_2142443653"/>
      <w:bookmarkStart w:id="425" w:name="_Toc159"/>
      <w:bookmarkEnd w:id="424"/>
      <w:r>
        <w:rPr>
          <w:rtl w:val="true"/>
        </w:rPr>
        <w:t xml:space="preserve">- </w:t>
      </w:r>
      <w:r>
        <w:rPr>
          <w:rtl w:val="true"/>
        </w:rPr>
        <w:t>تقطیع الحمل وإخراجه إذا مات</w:t>
      </w:r>
      <w:bookmarkStart w:id="426" w:name="pg15444_176192"/>
      <w:bookmarkEnd w:id="425"/>
    </w:p>
    <w:p>
      <w:pPr>
        <w:pStyle w:val="BookText"/>
        <w:rPr/>
      </w:pPr>
      <w:bookmarkEnd w:id="426"/>
      <w:r>
        <w:rPr>
          <w:rFonts w:ascii="IRNazanin" w:hAnsi="IRNazanin" w:eastAsia="IRNazanin"/>
          <w:color w:val="111111"/>
          <w:sz w:val="28"/>
          <w:sz w:val="28"/>
          <w:szCs w:val="28"/>
          <w:rtl w:val="true"/>
          <w:lang w:bidi="fa-IR"/>
        </w:rPr>
        <w:t>وإن ماتت هی شقّ جوفها وانتزع ، وخیط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ماتت هی شقّ جوفها من الجانب الأیسر وانتزع وخیط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ماتت الامّ وبقی الولد فی جوفها حیّا علی الیقین فالمشهور بین الأصحاب أنه یجب شقّ جوفها وإخراجه ، توصّلا إلی بقاء الحیّ ، ولا عبرة بکونه ممّا یعیش عادة کما نصّ علیه المصنف </w:t>
      </w:r>
      <w:r>
        <w:rPr>
          <w:rStyle w:val="FootnoteAnchor"/>
          <w:rtl w:val="true"/>
        </w:rPr>
        <w:footnoteReference w:id="763"/>
      </w:r>
      <w:r>
        <w:rPr>
          <w:rFonts w:ascii="IRNazanin" w:hAnsi="IRNazanin" w:eastAsia="IRNazanin"/>
          <w:color w:val="111111"/>
          <w:sz w:val="28"/>
          <w:sz w:val="28"/>
          <w:szCs w:val="28"/>
          <w:rtl w:val="true"/>
          <w:lang w:bidi="fa-IR"/>
        </w:rPr>
        <w:t xml:space="preserve">وغیره </w:t>
      </w:r>
      <w:r>
        <w:rPr>
          <w:rStyle w:val="FootnoteAnchor"/>
          <w:rtl w:val="true"/>
        </w:rPr>
        <w:footnoteReference w:id="764"/>
      </w:r>
      <w:r>
        <w:rPr>
          <w:rFonts w:ascii="IRNazanin" w:hAnsi="IRNazanin" w:eastAsia="IRNazanin"/>
          <w:color w:val="111111"/>
          <w:sz w:val="28"/>
          <w:sz w:val="28"/>
          <w:szCs w:val="28"/>
          <w:rtl w:val="true"/>
          <w:lang w:bidi="fa-IR"/>
        </w:rPr>
        <w:t>، تمسکا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علم موته حال القطع انتفی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بذلک روایات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علیّ بن یقطین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موسی علیه السلام عن المرأة تموت وولدها فی بطنها یتحرک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یشق عن الولد </w:t>
      </w:r>
      <w:r>
        <w:rPr>
          <w:rFonts w:eastAsia="IRNazanin" w:cs="IRNazanin"/>
          <w:color w:val="111111"/>
          <w:sz w:val="28"/>
          <w:szCs w:val="28"/>
          <w:rtl w:val="true"/>
          <w:lang w:bidi="fa-IR"/>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وإطلاق الروایات یقتضی عدم الفرق فی الجانب بین الأیمن والأیسر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وقیّده الشیخان فی المقنعة والنهایة وابن بابویه بالأیسر </w:t>
      </w:r>
      <w:r>
        <w:rPr>
          <w:rStyle w:val="FootnoteAnchor"/>
          <w:rtl w:val="true"/>
        </w:rPr>
        <w:footnoteReference w:id="766"/>
      </w:r>
      <w:r>
        <w:rPr>
          <w:rFonts w:ascii="IRNazanin" w:hAnsi="IRNazanin" w:eastAsia="IRNazanin"/>
          <w:color w:val="111111"/>
          <w:sz w:val="28"/>
          <w:sz w:val="28"/>
          <w:szCs w:val="28"/>
          <w:rtl w:val="true"/>
          <w:lang w:bidi="fa-IR"/>
        </w:rPr>
        <w:t>، ولا أعرف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خیاطة المحل بعد القطع فقد نص علیه المفید فی المقنعة ، والشیخ فی المبسوط </w:t>
      </w:r>
      <w:r>
        <w:rPr>
          <w:rStyle w:val="FootnoteAnchor"/>
          <w:rtl w:val="true"/>
        </w:rPr>
        <w:footnoteReference w:id="767"/>
      </w:r>
      <w:r>
        <w:rPr>
          <w:rFonts w:ascii="IRNazanin" w:hAnsi="IRNazanin" w:eastAsia="IRNazanin"/>
          <w:color w:val="111111"/>
          <w:sz w:val="28"/>
          <w:sz w:val="28"/>
          <w:szCs w:val="28"/>
          <w:rtl w:val="true"/>
          <w:lang w:bidi="fa-IR"/>
        </w:rPr>
        <w:t xml:space="preserve">، وأتباعهما </w:t>
      </w:r>
      <w:r>
        <w:rPr>
          <w:rStyle w:val="FootnoteAnchor"/>
          <w:rtl w:val="true"/>
        </w:rPr>
        <w:footnoteReference w:id="768"/>
      </w:r>
      <w:r>
        <w:rPr>
          <w:rFonts w:ascii="IRNazanin" w:hAnsi="IRNazanin" w:eastAsia="IRNazanin"/>
          <w:color w:val="111111"/>
          <w:sz w:val="28"/>
          <w:sz w:val="28"/>
          <w:szCs w:val="28"/>
          <w:rtl w:val="true"/>
          <w:lang w:bidi="fa-IR"/>
        </w:rPr>
        <w:t xml:space="preserve">، وهو روایة ابن أبی عمیر ، عن ابن أذینة </w:t>
      </w:r>
      <w:r>
        <w:rPr>
          <w:rStyle w:val="FootnoteAnchor"/>
          <w:rtl w:val="true"/>
        </w:rPr>
        <w:footnoteReference w:id="769"/>
      </w:r>
      <w:r>
        <w:rPr>
          <w:rFonts w:ascii="IRNazanin" w:hAnsi="IRNazanin" w:eastAsia="IRNazanin"/>
          <w:color w:val="111111"/>
          <w:sz w:val="28"/>
          <w:sz w:val="28"/>
          <w:szCs w:val="28"/>
          <w:rtl w:val="true"/>
          <w:lang w:bidi="fa-IR"/>
        </w:rPr>
        <w:t xml:space="preserve">، وردّها المصنف فی المعتبر بالقطع ، وبأنه لا ضرورة إلی ذلک ، فإنّ المصیر إلی البلاء </w:t>
      </w:r>
      <w:r>
        <w:rPr>
          <w:rStyle w:val="FootnoteAnchor"/>
          <w:rtl w:val="true"/>
        </w:rPr>
        <w:footnoteReference w:id="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 لکن الخیاطة أولی ، لما فیها من ستر المیت وحفظه عن التبدّد ، وهو أولی من وضع القطن علی الدبر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7" w:name="__RefHeading___Toc7105543_2142443653"/>
      <w:bookmarkStart w:id="428" w:name="_Toc160"/>
      <w:bookmarkEnd w:id="427"/>
      <w:r>
        <w:rPr>
          <w:rtl w:val="true"/>
        </w:rPr>
        <w:t>شق بطن الحامل واخراج الحمل إذا ماتت</w:t>
      </w:r>
      <w:bookmarkStart w:id="429" w:name="pg15444_176193"/>
      <w:bookmarkEnd w:id="428"/>
    </w:p>
    <w:p>
      <w:pPr>
        <w:pStyle w:val="BookText"/>
        <w:rPr/>
      </w:pPr>
      <w:bookmarkEnd w:id="429"/>
      <w:r>
        <w:rPr>
          <w:rFonts w:ascii="IRNazanin" w:hAnsi="IRNazanin" w:eastAsia="IRNazanin"/>
          <w:color w:val="111111"/>
          <w:sz w:val="28"/>
          <w:sz w:val="28"/>
          <w:szCs w:val="28"/>
          <w:rtl w:val="true"/>
          <w:lang w:bidi="fa-IR"/>
        </w:rPr>
        <w:t xml:space="preserve">وأما الأغسال المسنونة ، فالمشهور منها ثمانیة وعشرون غسلا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ستة عشر للوقت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وهی غسل یوم الجمعة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الأغسال المسنونة فالمشهور منها ثمانیة وعشرون غسلا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استحباب هذه الأغسال مشهور فی الأخبار وکلام الأصحاب ، وقد ورد فی بعض الأخبار استحباب الغسل لغیر ذلک </w:t>
      </w:r>
      <w:r>
        <w:rPr>
          <w:rStyle w:val="FootnoteAnchor"/>
          <w:rtl w:val="true"/>
        </w:rPr>
        <w:footnoteReference w:id="771"/>
      </w:r>
      <w:r>
        <w:rPr>
          <w:rFonts w:ascii="IRNazanin" w:hAnsi="IRNazanin" w:eastAsia="IRNazanin"/>
          <w:color w:val="111111"/>
          <w:sz w:val="28"/>
          <w:sz w:val="28"/>
          <w:szCs w:val="28"/>
          <w:rtl w:val="true"/>
          <w:lang w:bidi="fa-IR"/>
        </w:rPr>
        <w:t xml:space="preserve">وذکر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النفلیّة أنها خمسون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أجمع العلماء کافة علی مشروعیة غسل الجمعة ورجحانه ، وإنما الخلاف بینهم فی استحبابه ووجوبه ، فذهب الأکثر إلی الاستحباب ، وقال ابن بابویه فی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وغسل یوم الجمعة واجب علی الرجال والنساء فی السفر والحضر ، إلاّ أنه رخّص للنساء فی السفر لقلّة الماء ، ثم قال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وغسل یوم الجمعة سنة واجبة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والمعتمد الاستحباب ،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البراءة ممّا لم یقم دلیل علی وجوبه ، وما رواه الشیخ فی الصحیح ، عن علیّ بن یقطین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الغسل فی الجمعة ، والأضحی ، والفطر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ولیس بفریضة </w:t>
      </w:r>
      <w:r>
        <w:rPr>
          <w:rFonts w:eastAsia="IRNazanin" w:cs="IRNazanin"/>
          <w:color w:val="111111"/>
          <w:sz w:val="28"/>
          <w:szCs w:val="28"/>
          <w:rtl w:val="true"/>
          <w:lang w:bidi="fa-IR"/>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زرارة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غسل</w:t>
      </w:r>
    </w:p>
    <w:p>
      <w:pPr>
        <w:pStyle w:val="Heading2"/>
        <w:numPr>
          <w:ilvl w:val="1"/>
          <w:numId w:val="1"/>
        </w:numPr>
        <w:rPr/>
      </w:pPr>
      <w:bookmarkStart w:id="430" w:name="__RefHeading___Toc7105545_2142443653"/>
      <w:bookmarkStart w:id="431" w:name="_Toc161"/>
      <w:bookmarkEnd w:id="430"/>
      <w:r>
        <w:rPr>
          <w:rtl w:val="true"/>
        </w:rPr>
        <w:t>الأغسال المسنونة</w:t>
      </w:r>
      <w:bookmarkEnd w:id="431"/>
    </w:p>
    <w:p>
      <w:pPr>
        <w:pStyle w:val="Heading3"/>
        <w:numPr>
          <w:ilvl w:val="2"/>
          <w:numId w:val="1"/>
        </w:numPr>
        <w:rPr/>
      </w:pPr>
      <w:bookmarkStart w:id="432" w:name="__RefHeading___Toc7105547_2142443653"/>
      <w:bookmarkStart w:id="433" w:name="_Toc162"/>
      <w:bookmarkEnd w:id="432"/>
      <w:r>
        <w:rPr>
          <w:rtl w:val="true"/>
        </w:rPr>
        <w:t xml:space="preserve">- </w:t>
      </w:r>
      <w:r>
        <w:rPr>
          <w:rtl w:val="true"/>
        </w:rPr>
        <w:t>أغسال الوقت</w:t>
      </w:r>
      <w:bookmarkEnd w:id="43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4" w:name="__RefHeading___Toc7105549_2142443653"/>
      <w:bookmarkStart w:id="435" w:name="_Toc163"/>
      <w:bookmarkEnd w:id="434"/>
      <w:r>
        <w:rPr>
          <w:rtl w:val="true"/>
        </w:rPr>
        <w:t>غسل الجمعة</w:t>
      </w:r>
      <w:bookmarkEnd w:id="435"/>
    </w:p>
    <w:p>
      <w:pPr>
        <w:pStyle w:val="BookText"/>
        <w:rPr/>
      </w:pPr>
      <w:r>
        <w:rPr>
          <w:rFonts w:ascii="IRNazanin" w:hAnsi="IRNazanin" w:eastAsia="IRNazanin"/>
          <w:color w:val="111111"/>
          <w:sz w:val="28"/>
          <w:sz w:val="28"/>
          <w:szCs w:val="28"/>
          <w:rtl w:val="true"/>
          <w:lang w:bidi="fa-IR"/>
        </w:rPr>
        <w:t xml:space="preserve">الجمعة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فی السفر والحضر إلاّ أن یخاف المسافر علی نفسه القرّ </w:t>
      </w:r>
      <w:r>
        <w:rPr>
          <w:rFonts w:eastAsia="IRNazanin" w:cs="IRNazanin"/>
          <w:color w:val="111111"/>
          <w:sz w:val="28"/>
          <w:szCs w:val="28"/>
          <w:rtl w:val="true"/>
          <w:lang w:bidi="fa-IR"/>
        </w:rPr>
        <w:t xml:space="preserve">» </w:t>
      </w:r>
      <w:r>
        <w:rPr>
          <w:rStyle w:val="FootnoteAnchor"/>
          <w:rtl w:val="true"/>
        </w:rPr>
        <w:footnoteReference w:id="775"/>
      </w:r>
      <w:r>
        <w:rPr>
          <w:rFonts w:ascii="IRNazanin" w:hAnsi="IRNazanin" w:eastAsia="IRNazanin"/>
          <w:color w:val="111111"/>
          <w:sz w:val="28"/>
          <w:sz w:val="28"/>
          <w:szCs w:val="28"/>
          <w:rtl w:val="true"/>
          <w:lang w:bidi="fa-IR"/>
        </w:rPr>
        <w:t>والمفهوم فی اللغة والعرف من السنّة المستحب ، ومن الفریضة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السنّة هنا علی ما ثبت بالسنّة بعید جدّا ، إذ السؤال إنما وقع عن تحتّم فعله وعدمه ، لا عن مأخذ حکمه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ابن بابویه بحسنة عبد الله بن المغیرة ، عن أبی الحسن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الغسل یوم الجمعة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واجب علی کلّ ذکر وأنثی من عبد أو حرّ </w:t>
      </w:r>
      <w:r>
        <w:rPr>
          <w:rFonts w:eastAsia="IRNazanin" w:cs="IRNazanin"/>
          <w:color w:val="111111"/>
          <w:sz w:val="28"/>
          <w:szCs w:val="28"/>
          <w:rtl w:val="true"/>
          <w:lang w:bidi="fa-IR"/>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زرارة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الغسل واجب یوم الجمعة </w:t>
      </w:r>
      <w:r>
        <w:rPr>
          <w:rFonts w:eastAsia="IRNazanin" w:cs="IRNazanin"/>
          <w:color w:val="111111"/>
          <w:sz w:val="28"/>
          <w:szCs w:val="28"/>
          <w:rtl w:val="true"/>
          <w:lang w:bidi="fa-IR"/>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منصور بن حازم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الغسل یوم الجمعة علی الرجال والنساء فی الحضر ، وعلی الرجال فی السفر </w:t>
      </w:r>
      <w:r>
        <w:rPr>
          <w:rFonts w:eastAsia="IRNazanin" w:cs="IRNazanin"/>
          <w:color w:val="111111"/>
          <w:sz w:val="28"/>
          <w:szCs w:val="28"/>
          <w:rtl w:val="true"/>
          <w:lang w:bidi="fa-IR"/>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 الروایتین الأولیین منع الدلالة ، لعدم ثبوت کون الوجوب حقیقة شرعیة فی المعنی المصطلح علیه بین الفقهاء والأصولیین ، ولإن سلّمنا ذلک فلا نسلّم إرادته هنا ، لاقتضائه التنافی بین الأخبار ، فیتعیّن حمله علی الاستحباب جمعا بین الأدلّة ، وکذا الکلام فی الروایة الثالثة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ذلک فالاحتیاط للدین یقتضی المواظبة علی هذه السنة الأکیدة وعدم ترکها </w:t>
      </w:r>
      <w:bookmarkStart w:id="436" w:name="pg15444_176195"/>
    </w:p>
    <w:p>
      <w:pPr>
        <w:pStyle w:val="BookText"/>
        <w:rPr/>
      </w:pPr>
      <w:bookmarkEnd w:id="436"/>
      <w:r>
        <w:rPr>
          <w:rFonts w:ascii="IRNazanin" w:hAnsi="IRNazanin" w:eastAsia="IRNazanin"/>
          <w:color w:val="111111"/>
          <w:sz w:val="28"/>
          <w:sz w:val="28"/>
          <w:szCs w:val="28"/>
          <w:rtl w:val="true"/>
          <w:lang w:bidi="fa-IR"/>
        </w:rPr>
        <w:t>ووقته ما بین طلوع الفجر إلی زوال الشمس ، وکلّما قرب من الزوال کان أفضل ،</w:t>
      </w:r>
    </w:p>
    <w:p>
      <w:pPr>
        <w:pStyle w:val="BookText"/>
        <w:rPr/>
      </w:pPr>
      <w:r>
        <w:rPr>
          <w:rFonts w:ascii="IRNazanin" w:hAnsi="IRNazanin" w:eastAsia="IRNazanin"/>
          <w:color w:val="111111"/>
          <w:sz w:val="28"/>
          <w:sz w:val="28"/>
          <w:szCs w:val="28"/>
          <w:rtl w:val="true"/>
          <w:lang w:bidi="fa-IR"/>
        </w:rPr>
        <w:t xml:space="preserve">بحال ، للحثّ العظیم علی فعلها ، وکثرة اللوم والتعنیف علی إهمالها وترکها ، فقد روی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یوم الجمعة طهر وکفّارة لما بینهما من الذنوب من الجمعة إلی الجمعة </w:t>
      </w:r>
      <w:r>
        <w:rPr>
          <w:rFonts w:eastAsia="IRNazanin" w:cs="IRNazanin"/>
          <w:color w:val="111111"/>
          <w:sz w:val="28"/>
          <w:szCs w:val="28"/>
          <w:rtl w:val="true"/>
          <w:lang w:bidi="fa-IR"/>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الکاظم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تعالی أتمّ صلاة الفریضة بصلاة النافلة ، وأتمّ صیام الفریضة بصیام النافلة ، وأتمّ وضوء الفریضة بغسل الجمعة ما کان فی ذلک من سهو أو تقصیر أو نقصان </w:t>
      </w:r>
      <w:r>
        <w:rPr>
          <w:rFonts w:eastAsia="IRNazanin" w:cs="IRNazanin"/>
          <w:color w:val="111111"/>
          <w:sz w:val="28"/>
          <w:szCs w:val="28"/>
          <w:rtl w:val="true"/>
          <w:lang w:bidi="fa-IR"/>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الأصبغ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أمیر المؤمنین علی علیه السلام إذا أراد أن یوبّخ الرّجل یقول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لأنت أعجز من تارک الغسل یوم الجمعة ، فإنه لا یزال فی طهر إلی یوم الجمعة الأخری </w:t>
      </w:r>
      <w:r>
        <w:rPr>
          <w:rFonts w:eastAsia="IRNazanin" w:cs="IRNazanin"/>
          <w:color w:val="111111"/>
          <w:sz w:val="28"/>
          <w:szCs w:val="28"/>
          <w:rtl w:val="true"/>
          <w:lang w:bidi="fa-IR"/>
        </w:rPr>
        <w:t xml:space="preserve">» </w:t>
      </w:r>
      <w:r>
        <w:rPr>
          <w:rStyle w:val="FootnoteAnchor"/>
          <w:rtl w:val="true"/>
        </w:rPr>
        <w:footnoteReference w:id="781"/>
      </w:r>
      <w:r>
        <w:rPr>
          <w:rFonts w:ascii="IRNazanin" w:hAnsi="IRNazanin" w:eastAsia="IRNazanin"/>
          <w:color w:val="111111"/>
          <w:sz w:val="28"/>
          <w:sz w:val="28"/>
          <w:szCs w:val="28"/>
          <w:rtl w:val="true"/>
          <w:lang w:bidi="fa-IR"/>
        </w:rPr>
        <w:t xml:space="preserve">والأخبار فی ذلک أکثر من أن تحصی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ووقته ما بین طلوع الفجر إلی زوال الشمس ، وکلّما قرب من الزوال کان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 أوّل وقته طلوع الفجر فیدل علیه أنّ الغسل وقع مضافا إلی الیوم وهو یتحقق بطلوع الفجر ، ویؤیّده ما رواه زرارة والفضیل فی الصحیح قالا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أیجزی إذا اغتسلت بعد الفجر للجمعة؟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7" w:name="__RefHeading___Toc7105551_2142443653"/>
      <w:bookmarkStart w:id="438" w:name="_Toc164"/>
      <w:bookmarkEnd w:id="437"/>
      <w:r>
        <w:rPr>
          <w:rtl w:val="true"/>
        </w:rPr>
        <w:t>وقت غسل الجمعة</w:t>
      </w:r>
      <w:bookmarkStart w:id="439" w:name="pg15444_176196"/>
      <w:bookmarkEnd w:id="438"/>
    </w:p>
    <w:p>
      <w:pPr>
        <w:pStyle w:val="BookText"/>
        <w:rPr/>
      </w:pPr>
      <w:bookmarkEnd w:id="439"/>
      <w:r>
        <w:rPr>
          <w:rFonts w:ascii="IRNazanin" w:hAnsi="IRNazanin" w:eastAsia="IRNazanin"/>
          <w:color w:val="111111"/>
          <w:sz w:val="28"/>
          <w:sz w:val="28"/>
          <w:szCs w:val="28"/>
          <w:rtl w:val="true"/>
          <w:lang w:bidi="fa-IR"/>
        </w:rPr>
        <w:t>ویجوز تعجیله یوم الخمیس لمن خاف عوز الماء ،</w:t>
      </w:r>
    </w:p>
    <w:p>
      <w:pPr>
        <w:pStyle w:val="BookText"/>
        <w:rPr/>
      </w:pPr>
      <w:r>
        <w:rPr>
          <w:rFonts w:ascii="IRNazanin" w:hAnsi="IRNazanin" w:eastAsia="IRNazanin"/>
          <w:color w:val="111111"/>
          <w:sz w:val="28"/>
          <w:sz w:val="28"/>
          <w:szCs w:val="28"/>
          <w:rtl w:val="true"/>
          <w:lang w:bidi="fa-IR"/>
        </w:rPr>
        <w:t xml:space="preserve">وأمّا اختصاصه بما قبل الزوال فقال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علیه إجماع الناس </w:t>
      </w:r>
      <w:r>
        <w:rPr>
          <w:rStyle w:val="FootnoteAnchor"/>
          <w:rtl w:val="true"/>
        </w:rPr>
        <w:footnoteReference w:id="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حسنة زرارة قال ، 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تدع الغسل یوم الجمعة فإنّه سنّة ، وشمّ الطیب ، والبس صالح ثیابک ، ولیکن فراغک من الغسل قبل الزوال ، فإذا زالت فقم وعلیک السکینة والوقار </w:t>
      </w:r>
      <w:r>
        <w:rPr>
          <w:rFonts w:eastAsia="IRNazanin" w:cs="IRNazanin"/>
          <w:color w:val="111111"/>
          <w:sz w:val="28"/>
          <w:szCs w:val="28"/>
          <w:rtl w:val="true"/>
          <w:lang w:bidi="fa-IR"/>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یمتدّ إلی أن یصلّی الجمعة </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حسن ، تمسّکا بمقتضی الإطلاق ، والتفاتا إلی أنّ ذلک محصّل للغرض المطلوب من الغسل ، وحملا للأمر بإیقاعه قبل الزوال فی الروایة السابقة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تأکد </w:t>
      </w:r>
      <w:r>
        <w:rPr>
          <w:rFonts w:eastAsia="IRNazanin" w:cs="IRNazanin"/>
          <w:color w:val="111111"/>
          <w:sz w:val="28"/>
          <w:szCs w:val="28"/>
          <w:rtl w:val="true"/>
          <w:lang w:bidi="fa-IR"/>
        </w:rPr>
        <w:t xml:space="preserve">) </w:t>
      </w:r>
      <w:r>
        <w:rPr>
          <w:rStyle w:val="FootnoteAnchor"/>
          <w:rtl w:val="true"/>
        </w:rPr>
        <w:footnoteReference w:id="787"/>
      </w:r>
      <w:r>
        <w:rPr>
          <w:rFonts w:ascii="IRNazanin" w:hAnsi="IRNazanin" w:eastAsia="IRNazanin"/>
          <w:color w:val="111111"/>
          <w:sz w:val="28"/>
          <w:sz w:val="28"/>
          <w:szCs w:val="28"/>
          <w:rtl w:val="true"/>
          <w:lang w:bidi="fa-IR"/>
        </w:rPr>
        <w:t xml:space="preserve">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الأوامر المتقدمة علیه والمتأخرة عنه </w:t>
      </w:r>
      <w:r>
        <w:rPr>
          <w:rFonts w:eastAsia="IRNazanin" w:cs="IRNazanin"/>
          <w:color w:val="111111"/>
          <w:sz w:val="28"/>
          <w:szCs w:val="28"/>
          <w:rtl w:val="true"/>
          <w:lang w:bidi="fa-IR"/>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أنه کلّما قرب من الزوال کان أفضل فعلل بتأکد الغرض ، ولا یخفی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تعجیله یوم الخمیس لمن خاف عوز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المستند فی ذلک ما رواه أحمد بن محمد ، عن الحسین بن موسی ، عن امّه ، وأمّ أحمد بن موسی بن جعفر ، قالتا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بالبادیة ونحن نرید بغداد ، فقال لنا یوم الخمیس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اغتسلا الیوم لغد یوم الجمعة ، فإنّ الماء غدا بها 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فاغتسلنا یوم الخمیس لیوم الجمعة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محمد بن الحسین ، عن بعض أصحابه ، عن أبی عبد الله علیه السلام أنّه قال</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0" w:name="__RefHeading___Toc7105553_2142443653"/>
      <w:bookmarkStart w:id="441" w:name="_Toc165"/>
      <w:bookmarkEnd w:id="440"/>
      <w:r>
        <w:rPr>
          <w:rtl w:val="true"/>
        </w:rPr>
        <w:t>جواز تعجیله یوم الخمیس</w:t>
      </w:r>
      <w:bookmarkStart w:id="442" w:name="pg15444_176197"/>
      <w:bookmarkEnd w:id="441"/>
    </w:p>
    <w:p>
      <w:pPr>
        <w:pStyle w:val="BookText"/>
        <w:rPr/>
      </w:pPr>
      <w:bookmarkEnd w:id="442"/>
      <w:r>
        <w:rPr>
          <w:rFonts w:ascii="IRNazanin" w:hAnsi="IRNazanin" w:eastAsia="IRNazanin"/>
          <w:color w:val="111111"/>
          <w:sz w:val="28"/>
          <w:sz w:val="28"/>
          <w:szCs w:val="28"/>
          <w:rtl w:val="true"/>
          <w:lang w:bidi="fa-IR"/>
        </w:rPr>
        <w:t>وقضاؤه یوم السبت ،</w:t>
      </w:r>
    </w:p>
    <w:p>
      <w:pPr>
        <w:pStyle w:val="BookText"/>
        <w:rPr/>
      </w:pPr>
      <w:r>
        <w:rPr>
          <w:rFonts w:ascii="IRNazanin" w:hAnsi="IRNazanin" w:eastAsia="IRNazanin"/>
          <w:color w:val="111111"/>
          <w:sz w:val="28"/>
          <w:sz w:val="28"/>
          <w:szCs w:val="28"/>
          <w:rtl w:val="true"/>
          <w:lang w:bidi="fa-IR"/>
        </w:rPr>
        <w:t xml:space="preserve">لأصحابه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إنّکم تأتون غدا منزلا لیس فیه ماء فاغتسلوا الیوم لغد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فاغتسلنا یوم الخمیس للجمعة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وجوّز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التقدیم مع خوف الفوات مطلقا </w:t>
      </w:r>
      <w:r>
        <w:rPr>
          <w:rStyle w:val="FootnoteAnchor"/>
          <w:rtl w:val="true"/>
        </w:rPr>
        <w:footnoteReference w:id="791"/>
      </w:r>
      <w:r>
        <w:rPr>
          <w:rFonts w:ascii="IRNazanin" w:hAnsi="IRNazanin" w:eastAsia="IRNazanin"/>
          <w:color w:val="111111"/>
          <w:sz w:val="28"/>
          <w:sz w:val="28"/>
          <w:szCs w:val="28"/>
          <w:rtl w:val="true"/>
          <w:lang w:bidi="fa-IR"/>
        </w:rPr>
        <w:t xml:space="preserve">، واختاره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أکثر کتبه </w:t>
      </w:r>
      <w:r>
        <w:rPr>
          <w:rStyle w:val="FootnoteAnchor"/>
          <w:rtl w:val="true"/>
        </w:rPr>
        <w:footnoteReference w:id="792"/>
      </w:r>
      <w:r>
        <w:rPr>
          <w:rFonts w:ascii="IRNazanin" w:hAnsi="IRNazanin" w:eastAsia="IRNazanin"/>
          <w:color w:val="111111"/>
          <w:sz w:val="28"/>
          <w:sz w:val="28"/>
          <w:szCs w:val="28"/>
          <w:rtl w:val="true"/>
          <w:lang w:bidi="fa-IR"/>
        </w:rPr>
        <w:t>، ومستنده غیر واضح ، ولو لا ما اشتهر من التسامح فی أدلّة السنن لأمکن المناقشة فی هذا الحکم من أصله ، لضعف مستنده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لیلة الجمعة کیوم الخمیس فلا یجوز تقدیمه فیها إلاّ إذا خاف عوز الماء ، وبه قطع فی الخلاف مدّعیا علیه الإجماع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تمکّن من قدّم غسله یوم الخمیس من الإتیان به یوم الجمعة استحب له ذلک ، کما صرح به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لا یحضره الفقیه </w:t>
      </w:r>
      <w:r>
        <w:rPr>
          <w:rStyle w:val="FootnoteAnchor"/>
          <w:rtl w:val="true"/>
        </w:rPr>
        <w:footnoteReference w:id="794"/>
      </w:r>
      <w:r>
        <w:rPr>
          <w:rFonts w:ascii="IRNazanin" w:hAnsi="IRNazanin" w:eastAsia="IRNazanin"/>
          <w:color w:val="111111"/>
          <w:sz w:val="28"/>
          <w:sz w:val="28"/>
          <w:szCs w:val="28"/>
          <w:rtl w:val="true"/>
          <w:lang w:bidi="fa-IR"/>
        </w:rPr>
        <w:t xml:space="preserve">، وغیره </w:t>
      </w:r>
      <w:r>
        <w:rPr>
          <w:rStyle w:val="FootnoteAnchor"/>
          <w:rtl w:val="true"/>
        </w:rPr>
        <w:footnoteReference w:id="795"/>
      </w:r>
      <w:r>
        <w:rPr>
          <w:rFonts w:ascii="IRNazanin" w:hAnsi="IRNazanin" w:eastAsia="IRNazanin"/>
          <w:color w:val="111111"/>
          <w:sz w:val="28"/>
          <w:sz w:val="28"/>
          <w:szCs w:val="28"/>
          <w:rtl w:val="true"/>
          <w:lang w:bidi="fa-IR"/>
        </w:rPr>
        <w:t>، تمسکا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وقضاؤه یوم السبت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إطلاق العبارة یقتضی عدم الفرق بین کون الفوات عمدا ونسیانا ، لعذر وغیره ، وهو ظاهر اختیار الشیخ فی النهایة </w:t>
      </w:r>
      <w:r>
        <w:rPr>
          <w:rStyle w:val="FootnoteAnchor"/>
          <w:rtl w:val="true"/>
        </w:rPr>
        <w:footnoteReference w:id="796"/>
      </w:r>
      <w:r>
        <w:rPr>
          <w:rFonts w:ascii="IRNazanin" w:hAnsi="IRNazanin" w:eastAsia="IRNazanin"/>
          <w:color w:val="111111"/>
          <w:sz w:val="28"/>
          <w:sz w:val="28"/>
          <w:szCs w:val="28"/>
          <w:rtl w:val="true"/>
          <w:lang w:bidi="fa-IR"/>
        </w:rPr>
        <w:t xml:space="preserve">، وقال ابن بابویه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نسی الغسل أو فاته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3" w:name="__RefHeading___Toc7105555_2142443653"/>
      <w:bookmarkStart w:id="444" w:name="_Toc166"/>
      <w:bookmarkEnd w:id="443"/>
      <w:r>
        <w:rPr>
          <w:rtl w:val="true"/>
        </w:rPr>
        <w:t>جواز قضائه یوم السبت</w:t>
      </w:r>
      <w:bookmarkStart w:id="445" w:name="pg15444_176198"/>
      <w:bookmarkEnd w:id="444"/>
    </w:p>
    <w:p>
      <w:pPr>
        <w:pStyle w:val="BookText"/>
        <w:rPr/>
      </w:pPr>
      <w:bookmarkEnd w:id="445"/>
      <w:r>
        <w:rPr>
          <w:rFonts w:ascii="IRNazanin" w:hAnsi="IRNazanin" w:eastAsia="IRNazanin"/>
          <w:color w:val="111111"/>
          <w:sz w:val="28"/>
          <w:sz w:val="28"/>
          <w:szCs w:val="28"/>
          <w:rtl w:val="true"/>
          <w:lang w:bidi="fa-IR"/>
        </w:rPr>
        <w:t xml:space="preserve">وستة فی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لیلة منه ،</w:t>
      </w:r>
    </w:p>
    <w:p>
      <w:pPr>
        <w:pStyle w:val="BookText"/>
        <w:rPr/>
      </w:pPr>
      <w:r>
        <w:rPr>
          <w:rFonts w:ascii="IRNazanin" w:hAnsi="IRNazanin" w:eastAsia="IRNazanin"/>
          <w:color w:val="111111"/>
          <w:sz w:val="28"/>
          <w:sz w:val="28"/>
          <w:szCs w:val="28"/>
          <w:rtl w:val="true"/>
          <w:lang w:bidi="fa-IR"/>
        </w:rPr>
        <w:t xml:space="preserve">لعذر فلیغتسل بعد العصر أو یوم السبت </w:t>
      </w:r>
      <w:r>
        <w:rPr>
          <w:rStyle w:val="FootnoteAnchor"/>
          <w:rtl w:val="true"/>
        </w:rPr>
        <w:footnoteReference w:id="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فشرط العذر والأخبار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فروی سماعة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سئل عن الرجل لا یغتسل یوم الجمعة فی أول النهار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یقضیه من آخر النهار ، فإن لم یجد فلیقضه یوم السبت </w:t>
      </w:r>
      <w:r>
        <w:rPr>
          <w:rFonts w:eastAsia="IRNazanin" w:cs="IRNazanin"/>
          <w:color w:val="111111"/>
          <w:sz w:val="28"/>
          <w:szCs w:val="28"/>
          <w:rtl w:val="true"/>
          <w:lang w:bidi="fa-IR"/>
        </w:rPr>
        <w:t xml:space="preserve">» </w:t>
      </w:r>
      <w:r>
        <w:rPr>
          <w:rStyle w:val="FootnoteAnchor"/>
          <w:rtl w:val="true"/>
        </w:rPr>
        <w:footnoteReference w:id="798"/>
      </w:r>
      <w:r>
        <w:rPr>
          <w:rFonts w:ascii="IRNazanin" w:hAnsi="IRNazanin" w:eastAsia="IRNazanin"/>
          <w:color w:val="111111"/>
          <w:sz w:val="28"/>
          <w:sz w:val="28"/>
          <w:szCs w:val="28"/>
          <w:rtl w:val="true"/>
          <w:lang w:bidi="fa-IR"/>
        </w:rPr>
        <w:t xml:space="preserve">وفی معناها روایة عبد الله بن بکیر ، عن أبی عبد الله علیه السلام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ومقتضی الروایات </w:t>
      </w:r>
      <w:r>
        <w:rPr>
          <w:rStyle w:val="FootnoteAnchor"/>
          <w:rtl w:val="true"/>
        </w:rPr>
        <w:footnoteReference w:id="800"/>
      </w:r>
      <w:r>
        <w:rPr>
          <w:rFonts w:ascii="IRNazanin" w:hAnsi="IRNazanin" w:eastAsia="IRNazanin"/>
          <w:color w:val="111111"/>
          <w:sz w:val="28"/>
          <w:sz w:val="28"/>
          <w:szCs w:val="28"/>
          <w:rtl w:val="true"/>
          <w:lang w:bidi="fa-IR"/>
        </w:rPr>
        <w:t>استحباب قضائه من وقت فوات الأداء إلی آخر السبت ، فلا وجه لإخلال المصنف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المناقشة فی هذا الحکم بضعف سنده ، وبأنّه معارض بما رواه الشیخ فی التهذیب ، عن سعد بن عبد الله ، عن محمد بن الحسین ، عن معاویة بن حکیم ، عن عبد الله بن المغیرة ، عن ذریح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هل یقضی غسل الجمعة؟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801"/>
      </w:r>
      <w:r>
        <w:rPr>
          <w:rFonts w:ascii="IRNazanin" w:hAnsi="IRNazanin" w:eastAsia="IRNazanin"/>
          <w:color w:val="111111"/>
          <w:sz w:val="28"/>
          <w:sz w:val="28"/>
          <w:szCs w:val="28"/>
          <w:rtl w:val="true"/>
          <w:lang w:bidi="fa-IR"/>
        </w:rPr>
        <w:t>ومقتضاه عدم مشروعیة القضاء مطلقا ، وهو أوضح سندا من الخبرین السابقین ، إلاّ أنّ عمل الأصحاب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وستة فی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لیلة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رواه سماعة ، عن الصادق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وغسل أوّل لیلة من شهر رمضان یستحب </w:t>
      </w:r>
      <w:r>
        <w:rPr>
          <w:rFonts w:eastAsia="IRNazanin" w:cs="IRNazanin"/>
          <w:color w:val="111111"/>
          <w:sz w:val="28"/>
          <w:szCs w:val="28"/>
          <w:rtl w:val="true"/>
          <w:lang w:bidi="fa-IR"/>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6" w:name="__RefHeading___Toc7105557_2142443653"/>
      <w:bookmarkStart w:id="447" w:name="_Toc167"/>
      <w:bookmarkEnd w:id="446"/>
      <w:r>
        <w:rPr>
          <w:rtl w:val="true"/>
        </w:rPr>
        <w:t>أغسال شهر رمضان</w:t>
      </w:r>
      <w:bookmarkEnd w:id="447"/>
    </w:p>
    <w:p>
      <w:pPr>
        <w:pStyle w:val="BookText"/>
        <w:rPr/>
      </w:pPr>
      <w:r>
        <w:rPr>
          <w:rFonts w:ascii="IRNazanin" w:hAnsi="IRNazanin" w:eastAsia="IRNazanin"/>
          <w:color w:val="111111"/>
          <w:sz w:val="28"/>
          <w:sz w:val="28"/>
          <w:szCs w:val="28"/>
          <w:rtl w:val="true"/>
          <w:lang w:bidi="fa-IR"/>
        </w:rPr>
        <w:t>ولیلة النصف ، وسبع عشرة ، وتسع عشرة ، وإحدی وعشرین ، وثلاث وعشرین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ولیلة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استحباب الغسل فی هذه اللیلة مذهب الثلاثة </w:t>
      </w:r>
      <w:r>
        <w:rPr>
          <w:rStyle w:val="FootnoteAnchor"/>
          <w:rtl w:val="true"/>
        </w:rPr>
        <w:footnoteReference w:id="803"/>
      </w:r>
      <w:r>
        <w:rPr>
          <w:rFonts w:ascii="IRNazanin" w:hAnsi="IRNazanin" w:eastAsia="IRNazanin"/>
          <w:color w:val="111111"/>
          <w:sz w:val="28"/>
          <w:sz w:val="28"/>
          <w:szCs w:val="28"/>
          <w:rtl w:val="true"/>
          <w:lang w:bidi="fa-IR"/>
        </w:rPr>
        <w:t xml:space="preserve">وأتباعهم </w:t>
      </w:r>
      <w:r>
        <w:rPr>
          <w:rStyle w:val="FootnoteAnchor"/>
          <w:rtl w:val="true"/>
        </w:rPr>
        <w:footnoteReference w:id="804"/>
      </w:r>
      <w:r>
        <w:rPr>
          <w:rFonts w:ascii="IRNazanin" w:hAnsi="IRNazanin" w:eastAsia="IRNazanin"/>
          <w:color w:val="111111"/>
          <w:sz w:val="28"/>
          <w:sz w:val="28"/>
          <w:szCs w:val="28"/>
          <w:rtl w:val="true"/>
          <w:lang w:bidi="fa-IR"/>
        </w:rPr>
        <w:t xml:space="preserve">، ولم أقف فیه علی نص ، 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لشرف تلک اللیلة فاقترانها بالطهر حسن </w:t>
      </w:r>
      <w:r>
        <w:rPr>
          <w:rStyle w:val="FootnoteAnchor"/>
          <w:rtl w:val="true"/>
        </w:rPr>
        <w:footnoteReference w:id="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باستحباب الغسل فی فرادی شهر رمضان مطلقا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وسبع عشرة ، وتسع عشرة ، وإحدی وعشرین ، وثلاث وعشرین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المستند فی ذلک روایات کثیرة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مسلم ، عن أحدهما علیهماالسلام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الغسل فی سبعة عشر موطنا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سبع عشرة من شهر رمضان وهی لیلة التقی الجمعان ، ولیلة تسع عشرة وفیها یکتب الوفد وفد السّنة ، ولیلة إحدی وعشرین ، وهی اللیلة التی أصیب فیها أوصیاء الأنبیاء ، وفیها رفع عیسی بن مریم ، وقبض موسی علیه السلام ، ولیلة ثلاث وعشرین یرجی فیها لیلة القدر ، ویوم العیدین </w:t>
      </w:r>
      <w:r>
        <w:rPr>
          <w:rFonts w:eastAsia="IRNazanin" w:cs="IRNazanin"/>
          <w:color w:val="111111"/>
          <w:sz w:val="28"/>
          <w:szCs w:val="28"/>
          <w:rtl w:val="true"/>
          <w:lang w:bidi="fa-IR"/>
        </w:rPr>
        <w:t xml:space="preserve">» </w:t>
      </w:r>
      <w:r>
        <w:rPr>
          <w:rStyle w:val="FootnoteAnchor"/>
          <w:rtl w:val="true"/>
        </w:rPr>
        <w:footnoteReference w:id="807"/>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محمد بن مسلم فی الصحیح ، عن أحدهما علیهماالسلام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یغتسل فی ثلاث لیال من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تسع عشرة ، وإحدی وعشرین ، وثلاث وعشرین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الغسل أوّل اللیل وهو یجزی إلی آخره </w:t>
      </w:r>
      <w:r>
        <w:rPr>
          <w:rFonts w:eastAsia="IRNazanin" w:cs="IRNazanin"/>
          <w:color w:val="111111"/>
          <w:sz w:val="28"/>
          <w:szCs w:val="28"/>
          <w:rtl w:val="true"/>
          <w:lang w:bidi="fa-IR"/>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زرارة وفضیل فی الصحیح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الغسل فی </w:t>
      </w:r>
      <w:bookmarkStart w:id="448" w:name="pg15444_176200"/>
    </w:p>
    <w:p>
      <w:pPr>
        <w:pStyle w:val="BookText"/>
        <w:rPr/>
      </w:pPr>
      <w:bookmarkEnd w:id="448"/>
      <w:r>
        <w:rPr>
          <w:rFonts w:ascii="IRNazanin" w:hAnsi="IRNazanin" w:eastAsia="IRNazanin"/>
          <w:color w:val="111111"/>
          <w:sz w:val="28"/>
          <w:sz w:val="28"/>
          <w:szCs w:val="28"/>
          <w:rtl w:val="true"/>
          <w:lang w:bidi="fa-IR"/>
        </w:rPr>
        <w:t>ولیلة الفطر ، ویومی العیدین ، ویوم عرفة ،</w:t>
      </w:r>
    </w:p>
    <w:p>
      <w:pPr>
        <w:pStyle w:val="BookText"/>
        <w:rPr/>
      </w:pPr>
      <w:r>
        <w:rPr>
          <w:rFonts w:ascii="IRNazanin" w:hAnsi="IRNazanin" w:eastAsia="IRNazanin"/>
          <w:color w:val="111111"/>
          <w:sz w:val="28"/>
          <w:sz w:val="28"/>
          <w:szCs w:val="28"/>
          <w:rtl w:val="true"/>
          <w:lang w:bidi="fa-IR"/>
        </w:rPr>
        <w:t xml:space="preserve">شهر رمضان عند وجوب الشمس قبیله ، ثم یصلّی ویفطر </w:t>
      </w:r>
      <w:r>
        <w:rPr>
          <w:rFonts w:eastAsia="IRNazanin" w:cs="IRNazanin"/>
          <w:color w:val="111111"/>
          <w:sz w:val="28"/>
          <w:szCs w:val="28"/>
          <w:rtl w:val="true"/>
          <w:lang w:bidi="fa-IR"/>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ولیلة الفطر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لروایة الحسن بن راشد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ینبغی لنا أن نعمل فی لیلة الفطر؟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غربت الشمس فاغتسل ، فإذا صلّیت الثلاث رکعات فارفع یدیک وقل </w:t>
      </w:r>
      <w:r>
        <w:rPr>
          <w:rFonts w:eastAsia="IRNazanin" w:cs="IRNazanin"/>
          <w:color w:val="111111"/>
          <w:sz w:val="28"/>
          <w:szCs w:val="28"/>
          <w:rtl w:val="true"/>
          <w:lang w:bidi="fa-IR"/>
        </w:rPr>
        <w:t xml:space="preserve">» </w:t>
      </w:r>
      <w:r>
        <w:rPr>
          <w:rStyle w:val="FootnoteAnchor"/>
          <w:rtl w:val="true"/>
        </w:rPr>
        <w:footnoteReference w:id="810"/>
      </w:r>
      <w:r>
        <w:rPr>
          <w:rFonts w:ascii="IRNazanin" w:hAnsi="IRNazanin" w:eastAsia="IRNazanin"/>
          <w:color w:val="111111"/>
          <w:sz w:val="28"/>
          <w:sz w:val="28"/>
          <w:szCs w:val="28"/>
          <w:rtl w:val="true"/>
          <w:lang w:bidi="fa-IR"/>
        </w:rPr>
        <w:t>تمام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ویومی العیدین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استحباب الغسل فی هذین الیومین مذهب العلماء کافّة ، ویدلّ علیه صحیحة محمد بن مسلم المتقدمة </w:t>
      </w:r>
      <w:r>
        <w:rPr>
          <w:rStyle w:val="FootnoteAnchor"/>
          <w:rtl w:val="true"/>
        </w:rPr>
        <w:footnoteReference w:id="811"/>
      </w:r>
      <w:r>
        <w:rPr>
          <w:rFonts w:ascii="IRNazanin" w:hAnsi="IRNazanin" w:eastAsia="IRNazanin"/>
          <w:color w:val="111111"/>
          <w:sz w:val="28"/>
          <w:sz w:val="28"/>
          <w:szCs w:val="28"/>
          <w:rtl w:val="true"/>
          <w:lang w:bidi="fa-IR"/>
        </w:rPr>
        <w:t xml:space="preserve">، وصحیحة علیّ بن یقطین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الغسل فی الجمعة والأضحی والفطر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ولیس بفریضة </w:t>
      </w:r>
      <w:r>
        <w:rPr>
          <w:rFonts w:eastAsia="IRNazanin" w:cs="IRNazanin"/>
          <w:color w:val="111111"/>
          <w:sz w:val="28"/>
          <w:szCs w:val="28"/>
          <w:rtl w:val="true"/>
          <w:lang w:bidi="fa-IR"/>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امتداد وقت هذا الغسل بامتداد الیوم ، عملا بإطلاق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ویتخرج من تعلیل الجمعة أنه إلی الصلاة أو إلی الزوال الذی هو وقت صلاة العید ، وهو ظاهر الأصحاب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استحباب الغسل فی یوم عرفة مجمع علیه بین الأصحاب ، وهو مرویّ فی عدّة أخبار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عبد الله بن سنان فی الصحیح ، عن أبی عبد الله علیه السلام ، قال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9" w:name="__RefHeading___Toc7105559_2142443653"/>
      <w:bookmarkStart w:id="450" w:name="_Toc168"/>
      <w:bookmarkEnd w:id="449"/>
      <w:r>
        <w:rPr>
          <w:rtl w:val="true"/>
        </w:rPr>
        <w:t>غسل العیدین وعرفة</w:t>
      </w:r>
      <w:bookmarkStart w:id="451" w:name="pg15444_176201"/>
      <w:bookmarkEnd w:id="450"/>
    </w:p>
    <w:p>
      <w:pPr>
        <w:pStyle w:val="BookText"/>
        <w:rPr/>
      </w:pPr>
      <w:bookmarkEnd w:id="451"/>
      <w:r>
        <w:rPr>
          <w:rFonts w:ascii="IRNazanin" w:hAnsi="IRNazanin" w:eastAsia="IRNazanin"/>
          <w:color w:val="111111"/>
          <w:sz w:val="28"/>
          <w:sz w:val="28"/>
          <w:szCs w:val="28"/>
          <w:rtl w:val="true"/>
          <w:lang w:bidi="fa-IR"/>
        </w:rPr>
        <w:t>ولیلة النصف من رجب ، ویوم السابع والعشرین منه ، ولیلة النصف من شعبان ، ویوم الغدیر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من الجنابة ویوم الجمعة ویوم الفطر ویوم الأضحی ویوم عرفة عند زوال الشمس </w:t>
      </w:r>
      <w:r>
        <w:rPr>
          <w:rFonts w:eastAsia="IRNazanin" w:cs="IRNazanin"/>
          <w:color w:val="111111"/>
          <w:sz w:val="28"/>
          <w:szCs w:val="28"/>
          <w:rtl w:val="true"/>
          <w:lang w:bidi="fa-IR"/>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ولیلة النصف من رجب ، ویوم السابع والعشرین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ذکرهما الشیخ فی الجمل والمصباح </w:t>
      </w:r>
      <w:r>
        <w:rPr>
          <w:rStyle w:val="FootnoteAnchor"/>
          <w:rtl w:val="true"/>
        </w:rPr>
        <w:footnoteReference w:id="8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لشرف الوقتین ، والغسل مستحب مطلقا فلا بأس بالمتابعة فیه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ولیلة النصف من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رواه الشیخ عن هارون بن موسی ، بسنده إلی أبی بصیر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صوموا شعبان واغتسلوا لیلة النصف منه </w:t>
      </w:r>
      <w:r>
        <w:rPr>
          <w:rFonts w:eastAsia="IRNazanin" w:cs="IRNazanin"/>
          <w:color w:val="111111"/>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 xml:space="preserve">وفی سند هذه الروایة أحمد بن هلال ، وهو ضعیف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الأصحاب ، ونقل فیه الشیخ فی التهذیب إجماع الفرقة </w:t>
      </w:r>
      <w:r>
        <w:rPr>
          <w:rStyle w:val="FootnoteAnchor"/>
          <w:rtl w:val="true"/>
        </w:rPr>
        <w:footnoteReference w:id="819"/>
      </w:r>
      <w:r>
        <w:rPr>
          <w:rFonts w:ascii="IRNazanin" w:hAnsi="IRNazanin" w:eastAsia="IRNazanin"/>
          <w:color w:val="111111"/>
          <w:sz w:val="28"/>
          <w:sz w:val="28"/>
          <w:szCs w:val="28"/>
          <w:rtl w:val="true"/>
          <w:lang w:bidi="fa-IR"/>
        </w:rPr>
        <w:t xml:space="preserve">، وفی روایة علیّ بن الحسین العبدی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صلّی فیه رکعتین یغتسل عند زوال الشمس من قبل أن تزول بمقدار نصف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الحدیث 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سأل الله حاجة من حوائج الدنیا والآخرة إلاّ قضیت له کائنة</w:t>
      </w:r>
    </w:p>
    <w:p>
      <w:pPr>
        <w:pStyle w:val="Heading4"/>
        <w:numPr>
          <w:ilvl w:val="3"/>
          <w:numId w:val="1"/>
        </w:numPr>
        <w:rPr/>
      </w:pPr>
      <w:bookmarkStart w:id="452" w:name="__RefHeading___Toc7105561_2142443653"/>
      <w:bookmarkStart w:id="453" w:name="_Toc169"/>
      <w:bookmarkEnd w:id="452"/>
      <w:r>
        <w:rPr>
          <w:rtl w:val="true"/>
        </w:rPr>
        <w:t>أغسال شهر رجب وشعبان</w:t>
      </w:r>
      <w:bookmarkEnd w:id="45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4" w:name="__RefHeading___Toc7105563_2142443653"/>
      <w:bookmarkStart w:id="455" w:name="_Toc170"/>
      <w:bookmarkEnd w:id="454"/>
      <w:r>
        <w:rPr>
          <w:rtl w:val="true"/>
        </w:rPr>
        <w:t>غسل یوم الغدیر</w:t>
      </w:r>
      <w:bookmarkStart w:id="456" w:name="pg15444_176202"/>
      <w:bookmarkEnd w:id="455"/>
    </w:p>
    <w:p>
      <w:pPr>
        <w:pStyle w:val="BookText"/>
        <w:rPr/>
      </w:pPr>
      <w:bookmarkEnd w:id="456"/>
      <w:r>
        <w:rPr>
          <w:rFonts w:ascii="IRNazanin" w:hAnsi="IRNazanin" w:eastAsia="IRNazanin"/>
          <w:color w:val="111111"/>
          <w:sz w:val="28"/>
          <w:sz w:val="28"/>
          <w:szCs w:val="28"/>
          <w:rtl w:val="true"/>
          <w:lang w:bidi="fa-IR"/>
        </w:rPr>
        <w:t>ویوم المباهلة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وسبعة للفعل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وهی غسل الإحرام ،</w:t>
      </w:r>
    </w:p>
    <w:p>
      <w:pPr>
        <w:pStyle w:val="BookText"/>
        <w:rPr/>
      </w:pPr>
      <w:r>
        <w:rPr>
          <w:rFonts w:ascii="IRNazanin" w:hAnsi="IRNazanin" w:eastAsia="IRNazanin"/>
          <w:color w:val="111111"/>
          <w:sz w:val="28"/>
          <w:sz w:val="28"/>
          <w:szCs w:val="28"/>
          <w:rtl w:val="true"/>
          <w:lang w:bidi="fa-IR"/>
        </w:rPr>
        <w:t xml:space="preserve">ما کانت </w:t>
      </w:r>
      <w:r>
        <w:rPr>
          <w:rFonts w:eastAsia="IRNazanin" w:cs="IRNazanin"/>
          <w:color w:val="111111"/>
          <w:sz w:val="28"/>
          <w:szCs w:val="28"/>
          <w:rtl w:val="true"/>
          <w:lang w:bidi="fa-IR"/>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المباهلة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رابع عشرین ذی الحجة </w:t>
      </w:r>
      <w:r>
        <w:rPr>
          <w:rStyle w:val="FootnoteAnchor"/>
          <w:rtl w:val="true"/>
        </w:rPr>
        <w:footnoteReference w:id="821"/>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 عشرین </w:t>
      </w:r>
      <w:r>
        <w:rPr>
          <w:rStyle w:val="FootnoteAnchor"/>
          <w:rtl w:val="true"/>
        </w:rPr>
        <w:footnoteReference w:id="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استحباب الغسل فیه روایة سماعة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المباهلة واجب </w:t>
      </w:r>
      <w:r>
        <w:rPr>
          <w:rFonts w:eastAsia="IRNazanin" w:cs="IRNazanin"/>
          <w:color w:val="111111"/>
          <w:sz w:val="28"/>
          <w:szCs w:val="28"/>
          <w:rtl w:val="true"/>
          <w:lang w:bidi="fa-IR"/>
        </w:rPr>
        <w:t xml:space="preserve">» </w:t>
      </w:r>
      <w:r>
        <w:rPr>
          <w:rStyle w:val="FootnoteAnchor"/>
          <w:rtl w:val="true"/>
        </w:rPr>
        <w:footnoteReference w:id="823"/>
      </w:r>
      <w:r>
        <w:rPr>
          <w:rFonts w:ascii="IRNazanin" w:hAnsi="IRNazanin" w:eastAsia="IRNazanin"/>
          <w:color w:val="111111"/>
          <w:sz w:val="28"/>
          <w:sz w:val="28"/>
          <w:szCs w:val="28"/>
          <w:rtl w:val="true"/>
          <w:lang w:bidi="fa-IR"/>
        </w:rPr>
        <w:t>والمراد تأکّد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وسبعة للفعل ، وهی غسل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معظم الأصحاب ، وقال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سنّة بغیر خلاف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ابن أبی عقیل أنّه واجب </w:t>
      </w:r>
      <w:r>
        <w:rPr>
          <w:rStyle w:val="FootnoteAnchor"/>
          <w:rtl w:val="true"/>
        </w:rPr>
        <w:footnoteReference w:id="825"/>
      </w:r>
      <w:r>
        <w:rPr>
          <w:rFonts w:ascii="IRNazanin" w:hAnsi="IRNazanin" w:eastAsia="IRNazanin"/>
          <w:color w:val="111111"/>
          <w:sz w:val="28"/>
          <w:sz w:val="28"/>
          <w:szCs w:val="28"/>
          <w:rtl w:val="true"/>
          <w:lang w:bidi="fa-IR"/>
        </w:rPr>
        <w:t>، والمعتمد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البراءة مما لم یثبت وجوبه ، وما رواه معاویة بن عمار فی الصحیح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انتهیت إلی العقیق من قبل العراق ، أو إلی وقت من هذه المواقیت وأنت ترید الإحرام إن شاء الله فانتف إبطیک ، وقلّم أظفارک ، وخذ من شاربک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استک واغتسل والبس ثوبیک </w:t>
      </w:r>
      <w:r>
        <w:rPr>
          <w:rFonts w:eastAsia="IRNazanin" w:cs="IRNazanin"/>
          <w:color w:val="111111"/>
          <w:sz w:val="28"/>
          <w:szCs w:val="28"/>
          <w:rtl w:val="true"/>
          <w:lang w:bidi="fa-IR"/>
        </w:rPr>
        <w:t xml:space="preserve">» </w:t>
      </w:r>
      <w:r>
        <w:rPr>
          <w:rStyle w:val="FootnoteAnchor"/>
          <w:rtl w:val="true"/>
        </w:rPr>
        <w:footnoteReference w:id="826"/>
      </w:r>
      <w:r>
        <w:rPr>
          <w:rFonts w:ascii="IRNazanin" w:hAnsi="IRNazanin" w:eastAsia="IRNazanin"/>
          <w:color w:val="111111"/>
          <w:sz w:val="28"/>
          <w:sz w:val="28"/>
          <w:szCs w:val="28"/>
          <w:rtl w:val="true"/>
          <w:lang w:bidi="fa-IR"/>
        </w:rPr>
        <w:t>والظاهر أنّ الأمر</w:t>
      </w:r>
    </w:p>
    <w:p>
      <w:pPr>
        <w:pStyle w:val="Heading4"/>
        <w:numPr>
          <w:ilvl w:val="3"/>
          <w:numId w:val="1"/>
        </w:numPr>
        <w:rPr/>
      </w:pPr>
      <w:bookmarkStart w:id="457" w:name="__RefHeading___Toc7105565_2142443653"/>
      <w:bookmarkStart w:id="458" w:name="_Toc171"/>
      <w:bookmarkEnd w:id="457"/>
      <w:r>
        <w:rPr>
          <w:rtl w:val="true"/>
        </w:rPr>
        <w:t>غسل یوم المباهلة</w:t>
      </w:r>
      <w:bookmarkEnd w:id="458"/>
    </w:p>
    <w:p>
      <w:pPr>
        <w:pStyle w:val="Heading3"/>
        <w:numPr>
          <w:ilvl w:val="2"/>
          <w:numId w:val="1"/>
        </w:numPr>
        <w:rPr/>
      </w:pPr>
      <w:bookmarkStart w:id="459" w:name="__RefHeading___Toc7105567_2142443653"/>
      <w:bookmarkStart w:id="460" w:name="_Toc172"/>
      <w:bookmarkEnd w:id="459"/>
      <w:r>
        <w:rPr>
          <w:rtl w:val="true"/>
        </w:rPr>
        <w:t xml:space="preserve">- </w:t>
      </w:r>
      <w:r>
        <w:rPr>
          <w:rtl w:val="true"/>
        </w:rPr>
        <w:t>أغسال الفعل</w:t>
      </w:r>
      <w:bookmarkEnd w:id="46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1" w:name="__RefHeading___Toc7105569_2142443653"/>
      <w:bookmarkStart w:id="462" w:name="_Toc173"/>
      <w:bookmarkEnd w:id="461"/>
      <w:r>
        <w:rPr>
          <w:rtl w:val="true"/>
        </w:rPr>
        <w:t>غسل الاحرام</w:t>
      </w:r>
      <w:bookmarkStart w:id="463" w:name="pg15444_176203"/>
      <w:bookmarkEnd w:id="462"/>
    </w:p>
    <w:p>
      <w:pPr>
        <w:pStyle w:val="BookText"/>
        <w:rPr/>
      </w:pPr>
      <w:bookmarkEnd w:id="463"/>
      <w:r>
        <w:rPr>
          <w:rFonts w:ascii="IRNazanin" w:hAnsi="IRNazanin" w:eastAsia="IRNazanin"/>
          <w:color w:val="111111"/>
          <w:sz w:val="28"/>
          <w:sz w:val="28"/>
          <w:szCs w:val="28"/>
          <w:rtl w:val="true"/>
          <w:lang w:bidi="fa-IR"/>
        </w:rPr>
        <w:t>وغسل زیارة النبیّ صلی الله علیه و آله ، والأئمة علیهم السلام ، وغسل المفرّط فی صلاة الکسوف مع احتراق القرص إذا أراد قضاءها علی الأظهر ،</w:t>
      </w:r>
    </w:p>
    <w:p>
      <w:pPr>
        <w:pStyle w:val="BookText"/>
        <w:rPr/>
      </w:pPr>
      <w:r>
        <w:rPr>
          <w:rFonts w:ascii="IRNazanin" w:hAnsi="IRNazanin" w:eastAsia="IRNazanin"/>
          <w:color w:val="111111"/>
          <w:sz w:val="28"/>
          <w:sz w:val="28"/>
          <w:szCs w:val="28"/>
          <w:rtl w:val="true"/>
          <w:lang w:bidi="fa-IR"/>
        </w:rPr>
        <w:t>بالغسل للاستحباب کما یشعر به الأوامر المتقدمة علیه فإنّها للندب بغیر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ولعلّ القائل بالوجوب استند إلی ما رواه محمد بن عیسی ، عن یونس ، عن بعض رجاله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الغسل فی سبعة عشر موطنا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الفرض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الجنابة ، وغسل من غسّل میّتا ، والغسل للإحرام </w:t>
      </w:r>
      <w:r>
        <w:rPr>
          <w:rFonts w:eastAsia="IRNazanin" w:cs="IRNazanin"/>
          <w:color w:val="111111"/>
          <w:sz w:val="28"/>
          <w:szCs w:val="28"/>
          <w:rtl w:val="true"/>
          <w:lang w:bidi="fa-IR"/>
        </w:rPr>
        <w:t xml:space="preserve">» </w:t>
      </w:r>
      <w:r>
        <w:rPr>
          <w:rStyle w:val="FootnoteAnchor"/>
          <w:rtl w:val="true"/>
        </w:rPr>
        <w:footnoteReference w:id="827"/>
      </w:r>
      <w:r>
        <w:rPr>
          <w:rFonts w:ascii="IRNazanin" w:hAnsi="IRNazanin" w:eastAsia="IRNazanin"/>
          <w:color w:val="111111"/>
          <w:sz w:val="28"/>
          <w:sz w:val="28"/>
          <w:szCs w:val="28"/>
          <w:rtl w:val="true"/>
          <w:lang w:bidi="fa-IR"/>
        </w:rPr>
        <w:t xml:space="preserve">ومحمّد بن عیسی ضعیف ، وما یرویه عن یونس لا یعمل به ابن الولید کما ذکره ابن بابویه ، مع أنّه مرسل فسقط الاحتجاج به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وغسل زیارة النبیّ صلی الله علیه و آله ، والأئمة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لقوله علیه السلام فی صحیحة محمد بن مسلم الواردة فی تعداد الأغسال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ویوم الزیارة </w:t>
      </w:r>
      <w:r>
        <w:rPr>
          <w:rFonts w:eastAsia="IRNazanin" w:cs="IRNazanin"/>
          <w:color w:val="111111"/>
          <w:sz w:val="28"/>
          <w:szCs w:val="28"/>
          <w:rtl w:val="true"/>
          <w:lang w:bidi="fa-IR"/>
        </w:rPr>
        <w:t xml:space="preserve">» </w:t>
      </w:r>
      <w:r>
        <w:rPr>
          <w:rStyle w:val="FootnoteAnchor"/>
          <w:rtl w:val="true"/>
        </w:rPr>
        <w:footnoteReference w:id="829"/>
      </w:r>
      <w:r>
        <w:rPr>
          <w:rFonts w:ascii="IRNazanin" w:hAnsi="IRNazanin" w:eastAsia="IRNazanin"/>
          <w:color w:val="111111"/>
          <w:sz w:val="28"/>
          <w:sz w:val="28"/>
          <w:szCs w:val="28"/>
          <w:rtl w:val="true"/>
          <w:lang w:bidi="fa-IR"/>
        </w:rPr>
        <w:t xml:space="preserve">وروی سماعة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وغسل الزیارة واجب </w:t>
      </w:r>
      <w:r>
        <w:rPr>
          <w:rFonts w:eastAsia="IRNazanin" w:cs="IRNazanin"/>
          <w:color w:val="111111"/>
          <w:sz w:val="28"/>
          <w:szCs w:val="28"/>
          <w:rtl w:val="true"/>
          <w:lang w:bidi="fa-IR"/>
        </w:rPr>
        <w:t xml:space="preserve">» </w:t>
      </w:r>
      <w:r>
        <w:rPr>
          <w:rStyle w:val="FootnoteAnchor"/>
          <w:rtl w:val="true"/>
        </w:rPr>
        <w:footnoteReference w:id="830"/>
      </w:r>
      <w:r>
        <w:rPr>
          <w:rFonts w:ascii="IRNazanin" w:hAnsi="IRNazanin" w:eastAsia="IRNazanin"/>
          <w:color w:val="111111"/>
          <w:sz w:val="28"/>
          <w:sz w:val="28"/>
          <w:szCs w:val="28"/>
          <w:rtl w:val="true"/>
          <w:lang w:bidi="fa-IR"/>
        </w:rPr>
        <w:t>وهو محمول علی تأکّد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 المفرّط فی صلاة الکسوف مع احتراق القرص إذا أراد قضاءها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الأصحاب فی غسل قاضی الکسوف ، فقال الشیخ فی الجمل باستحبابه إذا</w:t>
      </w:r>
    </w:p>
    <w:p>
      <w:pPr>
        <w:pStyle w:val="Heading4"/>
        <w:numPr>
          <w:ilvl w:val="3"/>
          <w:numId w:val="1"/>
        </w:numPr>
        <w:rPr/>
      </w:pPr>
      <w:bookmarkStart w:id="464" w:name="__RefHeading___Toc7105571_2142443653"/>
      <w:bookmarkStart w:id="465" w:name="_Toc174"/>
      <w:bookmarkEnd w:id="464"/>
      <w:r>
        <w:rPr>
          <w:rtl w:val="true"/>
        </w:rPr>
        <w:t>غسل الزیارة</w:t>
      </w:r>
      <w:bookmarkEnd w:id="46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6" w:name="__RefHeading___Toc7105573_2142443653"/>
      <w:bookmarkStart w:id="467" w:name="_Toc175"/>
      <w:bookmarkEnd w:id="466"/>
      <w:r>
        <w:rPr>
          <w:rtl w:val="true"/>
        </w:rPr>
        <w:t>غسل تارک صلاة الکسوف</w:t>
      </w:r>
      <w:bookmarkEnd w:id="467"/>
    </w:p>
    <w:p>
      <w:pPr>
        <w:pStyle w:val="BookText"/>
        <w:rPr/>
      </w:pPr>
      <w:r>
        <w:rPr>
          <w:rFonts w:ascii="IRNazanin" w:hAnsi="IRNazanin" w:eastAsia="IRNazanin"/>
          <w:color w:val="111111"/>
          <w:sz w:val="28"/>
          <w:sz w:val="28"/>
          <w:szCs w:val="28"/>
          <w:rtl w:val="true"/>
          <w:lang w:bidi="fa-IR"/>
        </w:rPr>
        <w:t xml:space="preserve">احترق القرص کلّه وترک الصلاة متعمّدا </w:t>
      </w:r>
      <w:r>
        <w:rPr>
          <w:rStyle w:val="FootnoteAnchor"/>
          <w:rtl w:val="true"/>
        </w:rPr>
        <w:footnoteReference w:id="831"/>
      </w:r>
      <w:r>
        <w:rPr>
          <w:rFonts w:ascii="IRNazanin" w:hAnsi="IRNazanin" w:eastAsia="IRNazanin"/>
          <w:color w:val="111111"/>
          <w:sz w:val="28"/>
          <w:sz w:val="28"/>
          <w:szCs w:val="28"/>
          <w:rtl w:val="true"/>
          <w:lang w:bidi="fa-IR"/>
        </w:rPr>
        <w:t xml:space="preserve">، واقتصر المفید فی المقنعة </w:t>
      </w:r>
      <w:r>
        <w:rPr>
          <w:rStyle w:val="FootnoteAnchor"/>
          <w:rtl w:val="true"/>
        </w:rPr>
        <w:footnoteReference w:id="832"/>
      </w:r>
      <w:r>
        <w:rPr>
          <w:rFonts w:ascii="IRNazanin" w:hAnsi="IRNazanin" w:eastAsia="IRNazanin"/>
          <w:color w:val="111111"/>
          <w:sz w:val="28"/>
          <w:sz w:val="28"/>
          <w:szCs w:val="28"/>
          <w:rtl w:val="true"/>
          <w:lang w:bidi="fa-IR"/>
        </w:rPr>
        <w:t xml:space="preserve">، والمرتضی فی المصباح </w:t>
      </w:r>
      <w:r>
        <w:rPr>
          <w:rStyle w:val="FootnoteAnchor"/>
          <w:rtl w:val="true"/>
        </w:rPr>
        <w:footnoteReference w:id="833"/>
      </w:r>
      <w:r>
        <w:rPr>
          <w:rFonts w:ascii="IRNazanin" w:hAnsi="IRNazanin" w:eastAsia="IRNazanin"/>
          <w:color w:val="111111"/>
          <w:sz w:val="28"/>
          <w:sz w:val="28"/>
          <w:szCs w:val="28"/>
          <w:rtl w:val="true"/>
          <w:lang w:bidi="fa-IR"/>
        </w:rPr>
        <w:t xml:space="preserve">علی الترک متعمّدا ولم یذکرا استیعاب الاحتراق ، وقال سلاّر بوجوب الغسل والحال هذه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 وقفت علیه فی هذه المسألة من الأخبار روایتان ، روی إحداهما حریز ، عمّن أخبره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انکسف القمر فاستیقظ الرجل ولم یصلّ فلیغتسل من غد ولیقض الصلاة ، وإن لم یستیقظ ولم یعلم بانکساف القمر فلیس علیه إلاّ القضاء بغیر غسل </w:t>
      </w:r>
      <w:r>
        <w:rPr>
          <w:rFonts w:eastAsia="IRNazanin" w:cs="IRNazanin"/>
          <w:color w:val="111111"/>
          <w:sz w:val="28"/>
          <w:szCs w:val="28"/>
          <w:rtl w:val="true"/>
          <w:lang w:bidi="fa-IR"/>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محمد بن مسلم فی الصحیح ، عن أحدهما علیهماالسلام ، وهی طویلة قال فی آخرها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وغسل الکسوف ، إذا احترق القرص کلّه فاغتسل </w:t>
      </w:r>
      <w:r>
        <w:rPr>
          <w:rFonts w:eastAsia="IRNazanin" w:cs="IRNazanin"/>
          <w:color w:val="111111"/>
          <w:sz w:val="28"/>
          <w:szCs w:val="28"/>
          <w:rtl w:val="true"/>
          <w:lang w:bidi="fa-IR"/>
        </w:rPr>
        <w:t xml:space="preserve">» </w:t>
      </w:r>
      <w:r>
        <w:rPr>
          <w:rStyle w:val="FootnoteAnchor"/>
          <w:rtl w:val="true"/>
        </w:rPr>
        <w:footnoteReference w:id="836"/>
      </w:r>
      <w:r>
        <w:rPr>
          <w:rFonts w:ascii="IRNazanin" w:hAnsi="IRNazanin" w:eastAsia="IRNazanin"/>
          <w:color w:val="111111"/>
          <w:sz w:val="28"/>
          <w:sz w:val="28"/>
          <w:szCs w:val="28"/>
          <w:rtl w:val="true"/>
          <w:lang w:bidi="fa-IR"/>
        </w:rPr>
        <w:t>ولیس فی هذه الروایة إشعار بکون الغسل للقضاء ، بل المستفاد من ظاهرها أنّ الغسل للأداء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الأولی قاصرة من حیث السند ، وخالیة من قید الاستیعاب ، لکن سیجی‌ء 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القضاء إنما یثبت مع ذلک ، والأحوط الغسل للقضاء مع تعمّد الترک أخذا بظاهر الروایة المتقدمة وإن ضعف سندها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الغسل للأداء مع استیعاب الاحتراق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ریب فی استحبابه لصحة </w:t>
      </w:r>
      <w:bookmarkStart w:id="468" w:name="pg15444_176205"/>
    </w:p>
    <w:p>
      <w:pPr>
        <w:pStyle w:val="BookText"/>
        <w:rPr/>
      </w:pPr>
      <w:bookmarkEnd w:id="468"/>
      <w:r>
        <w:rPr>
          <w:rFonts w:ascii="IRNazanin" w:hAnsi="IRNazanin" w:eastAsia="IRNazanin"/>
          <w:color w:val="111111"/>
          <w:sz w:val="28"/>
          <w:sz w:val="28"/>
          <w:szCs w:val="28"/>
          <w:rtl w:val="true"/>
          <w:lang w:bidi="fa-IR"/>
        </w:rPr>
        <w:t>وغسل التوبة سواء کان عن فسق أو کفر ، وصلاة الحاجة ، وصلاة الاستخارة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وخمسة للمکان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غسل دخول الحرم ، والمسجد الحرام ، والکعبة ، والمدینة ، ومسجد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مستنده </w:t>
      </w:r>
      <w:r>
        <w:rPr>
          <w:rFonts w:eastAsia="IRNazanin" w:cs="IRNazanin"/>
          <w:color w:val="111111"/>
          <w:sz w:val="28"/>
          <w:szCs w:val="28"/>
          <w:rtl w:val="true"/>
          <w:lang w:bidi="fa-IR"/>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 التوبة ، سواء کان عن فسق أو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المستند فی ذلک ما رواه الشیخ فی التهذیب مرسلا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لمن ذکر أنه یستمع الغناء من جوار مغنیات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فاغتسل وصلّ ما بدا لک ، واستغفر الله ، واسأله التوبة </w:t>
      </w:r>
      <w:r>
        <w:rPr>
          <w:rFonts w:eastAsia="IRNazanin" w:cs="IRNazanin"/>
          <w:color w:val="111111"/>
          <w:sz w:val="28"/>
          <w:szCs w:val="28"/>
          <w:rtl w:val="true"/>
          <w:lang w:bidi="fa-IR"/>
        </w:rPr>
        <w:t xml:space="preserve">» </w:t>
      </w:r>
      <w:r>
        <w:rPr>
          <w:rStyle w:val="FootnoteAnchor"/>
          <w:rtl w:val="true"/>
        </w:rPr>
        <w:footnoteReference w:id="838"/>
      </w: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مرسلة ، وهی متناولة صورة معینة فلا تتناول غیرها ، والعمدة فتوی الأصحاب ، منضمّا إلی أنّ الغسل خیر فیکون مرادا ، ولأنّه تفأل بغسل الذنب والخروج من دنسه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وصلاة الحاجة ، وصلاة الاستخارة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لیس المراد أیّ صلاة أوقعها المکلّف لأحد الأمرین ، بل صلوات مخصوصة ورد النص باستحباب الغسل قبلها ، ولها مظانّ فلیطلب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وخمسة للمکان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دخول الحرم والمسجد الحرام والکعبة والمدینة ومسجد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قول الصادق علیه السلام فی صحیحة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دخلت</w:t>
      </w:r>
    </w:p>
    <w:p>
      <w:pPr>
        <w:pStyle w:val="Heading4"/>
        <w:numPr>
          <w:ilvl w:val="3"/>
          <w:numId w:val="1"/>
        </w:numPr>
        <w:rPr/>
      </w:pPr>
      <w:bookmarkStart w:id="469" w:name="__RefHeading___Toc7105575_2142443653"/>
      <w:bookmarkStart w:id="470" w:name="_Toc176"/>
      <w:bookmarkEnd w:id="469"/>
      <w:r>
        <w:rPr>
          <w:rtl w:val="true"/>
        </w:rPr>
        <w:t>غسل التوبة</w:t>
      </w:r>
      <w:bookmarkEnd w:id="470"/>
    </w:p>
    <w:p>
      <w:pPr>
        <w:pStyle w:val="Heading3"/>
        <w:numPr>
          <w:ilvl w:val="2"/>
          <w:numId w:val="1"/>
        </w:numPr>
        <w:rPr/>
      </w:pPr>
      <w:bookmarkStart w:id="471" w:name="__RefHeading___Toc7105577_2142443653"/>
      <w:bookmarkStart w:id="472" w:name="_Toc177"/>
      <w:bookmarkEnd w:id="471"/>
      <w:r>
        <w:rPr>
          <w:rtl w:val="true"/>
        </w:rPr>
        <w:t xml:space="preserve">- </w:t>
      </w:r>
      <w:r>
        <w:rPr>
          <w:rtl w:val="true"/>
        </w:rPr>
        <w:t>أغسال المکان</w:t>
      </w:r>
      <w:bookmarkEnd w:id="472"/>
    </w:p>
    <w:p>
      <w:pPr>
        <w:pStyle w:val="Heading4"/>
        <w:numPr>
          <w:ilvl w:val="3"/>
          <w:numId w:val="1"/>
        </w:numPr>
        <w:rPr/>
      </w:pPr>
      <w:bookmarkStart w:id="473" w:name="__RefHeading___Toc7105579_2142443653"/>
      <w:bookmarkStart w:id="474" w:name="_Toc178"/>
      <w:bookmarkEnd w:id="473"/>
      <w:r>
        <w:rPr>
          <w:rtl w:val="true"/>
        </w:rPr>
        <w:t>غسل دخول الحرم والمسجد والکعبة</w:t>
      </w:r>
      <w:bookmarkEnd w:id="47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5" w:name="__RefHeading___Toc7105581_2142443653"/>
      <w:bookmarkStart w:id="476" w:name="_Toc179"/>
      <w:bookmarkEnd w:id="475"/>
      <w:r>
        <w:rPr>
          <w:rtl w:val="true"/>
        </w:rPr>
        <w:t>غسل دخول المدینة ومسجدها</w:t>
      </w:r>
      <w:bookmarkStart w:id="477" w:name="pg15444_176206"/>
      <w:bookmarkEnd w:id="476"/>
    </w:p>
    <w:p>
      <w:pPr>
        <w:pStyle w:val="BookText"/>
        <w:rPr/>
      </w:pPr>
      <w:bookmarkEnd w:id="477"/>
      <w:r>
        <w:rPr>
          <w:rFonts w:ascii="IRNazanin" w:hAnsi="IRNazanin" w:eastAsia="IRNazanin"/>
          <w:color w:val="111111"/>
          <w:sz w:val="28"/>
          <w:sz w:val="28"/>
          <w:szCs w:val="28"/>
          <w:rtl w:val="true"/>
          <w:lang w:bidi="fa-IR"/>
        </w:rPr>
        <w:t xml:space="preserve">مسائل أربع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للفعل والمکان یقدّم علیهما ، وما یستحب للزمان یکون بعد دخوله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الحرمین ، ویوم تدخل البیت </w:t>
      </w:r>
      <w:r>
        <w:rPr>
          <w:rFonts w:eastAsia="IRNazanin" w:cs="IRNazanin"/>
          <w:color w:val="111111"/>
          <w:sz w:val="28"/>
          <w:szCs w:val="28"/>
          <w:rtl w:val="true"/>
          <w:lang w:bidi="fa-IR"/>
        </w:rPr>
        <w:t xml:space="preserve">» </w:t>
      </w:r>
      <w:r>
        <w:rPr>
          <w:rStyle w:val="FootnoteAnchor"/>
          <w:rtl w:val="true"/>
        </w:rPr>
        <w:footnoteReference w:id="840"/>
      </w:r>
      <w:r>
        <w:rPr>
          <w:rFonts w:ascii="IRNazanin" w:hAnsi="IRNazanin" w:eastAsia="IRNazanin"/>
          <w:color w:val="111111"/>
          <w:sz w:val="28"/>
          <w:sz w:val="28"/>
          <w:szCs w:val="28"/>
          <w:rtl w:val="true"/>
          <w:lang w:bidi="fa-IR"/>
        </w:rPr>
        <w:t xml:space="preserve">وفی روایة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أردت دخول البیت الحرام ، وإذا أردت دخول مسجد الرسول صلی الله علیه و آله </w:t>
      </w:r>
      <w:r>
        <w:rPr>
          <w:rFonts w:eastAsia="IRNazanin" w:cs="IRNazanin"/>
          <w:color w:val="111111"/>
          <w:sz w:val="28"/>
          <w:szCs w:val="28"/>
          <w:rtl w:val="true"/>
          <w:lang w:bidi="fa-IR"/>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 ما یستحب للفعل أو المکان یقدّم علیهما ، وما یستحب للزمان یکون بعد دخوله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ما یستحب للمکان فی معنی ما یستحب للفعل ، لأنّه یستحب لدخوله ، ولا ریب فی اعتبار تقدیم ما یستحب للفعل علیه ، لیحصل به الغرض المطلوب من الغسل ، وهو إیقاع ذلک الفعل الذی شرّع لأجله الغسل علی الوجه الأکمل ، ولأنه المستفاد من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یستحب للزمان فیعتبر إیقاعه فیه ، لأنّ معنی استحبابه للزمان استحبابه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واستثنی بعض الأصحاب </w:t>
      </w:r>
      <w:r>
        <w:rPr>
          <w:rStyle w:val="FootnoteAnchor"/>
          <w:rtl w:val="true"/>
        </w:rPr>
        <w:footnoteReference w:id="842"/>
      </w:r>
      <w:r>
        <w:rPr>
          <w:rFonts w:ascii="IRNazanin" w:hAnsi="IRNazanin" w:eastAsia="IRNazanin"/>
          <w:color w:val="111111"/>
          <w:sz w:val="28"/>
          <w:sz w:val="28"/>
          <w:szCs w:val="28"/>
          <w:rtl w:val="true"/>
          <w:lang w:bidi="fa-IR"/>
        </w:rPr>
        <w:t>من ذلک غسل تارک صلاة الکسوف بالقیدین ، وغسل التوبة ، وغسل السعی إلی رؤیة المصلوب ، وغسل قتل الوزغ ، فإنّ الغسل فی هذه المواضع للفعل مع تأخّره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جید ، لأنّ الظاهر أنّ اللام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للغایة ، والمراد أنّ الغسل الذی یکون غایته الفعل یقدّم علیه ، وحینئذ فلا استثناء ، لأنّ غسل تارک الکسوف إنما هو لأجل القضاء ، وغسل التوبة للصلاة التی یوقعها المکلّف بعده کما یدل علیه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رؤیة المصلوب وقتل الوزغ فإنّها أسباب للغسل لا غایات</w:t>
      </w:r>
    </w:p>
    <w:p>
      <w:pPr>
        <w:pStyle w:val="Heading3"/>
        <w:numPr>
          <w:ilvl w:val="2"/>
          <w:numId w:val="1"/>
        </w:numPr>
        <w:rPr/>
      </w:pPr>
      <w:bookmarkStart w:id="478" w:name="__RefHeading___Toc7105583_2142443653"/>
      <w:bookmarkStart w:id="479" w:name="_Toc180"/>
      <w:bookmarkEnd w:id="478"/>
      <w:r>
        <w:rPr>
          <w:rtl w:val="true"/>
        </w:rPr>
        <w:t xml:space="preserve">- </w:t>
      </w:r>
      <w:r>
        <w:rPr>
          <w:rtl w:val="true"/>
        </w:rPr>
        <w:t>مسائل</w:t>
      </w:r>
      <w:bookmarkEnd w:id="47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0" w:name="__RefHeading___Toc7105585_2142443653"/>
      <w:bookmarkStart w:id="481" w:name="_Toc181"/>
      <w:bookmarkEnd w:id="480"/>
      <w:r>
        <w:rPr>
          <w:rtl w:val="true"/>
        </w:rPr>
        <w:t>محل الغسل</w:t>
      </w:r>
      <w:bookmarkStart w:id="482" w:name="pg15444_176207"/>
      <w:bookmarkEnd w:id="481"/>
    </w:p>
    <w:p>
      <w:pPr>
        <w:pStyle w:val="BookText"/>
        <w:rPr/>
      </w:pPr>
      <w:bookmarkEnd w:id="482"/>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اجتمعت أغسال مندوبة لا تکفی نیة القربة ما لم ینو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انضمّ إلیها غسل واجب کفاه نیّة القربة ، والأوّل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والرابعة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فقهائنا بوجوب غسل من سعی إلی مصلوب لیراه عامدا بعد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w:t>
      </w:r>
      <w:r>
        <w:rPr>
          <w:rStyle w:val="FootnoteAnchor"/>
          <w:rtl w:val="true"/>
        </w:rPr>
        <w:footnoteReference w:id="843"/>
      </w:r>
      <w:r>
        <w:rPr>
          <w:rFonts w:ascii="IRNazanin" w:hAnsi="IRNazanin" w:eastAsia="IRNazanin"/>
          <w:color w:val="111111"/>
          <w:sz w:val="28"/>
          <w:sz w:val="28"/>
          <w:szCs w:val="28"/>
          <w:rtl w:val="true"/>
          <w:lang w:bidi="fa-IR"/>
        </w:rPr>
        <w:t>، واستحباب الغسل لنفسه ، فیکون خارجا من القسمین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إذا اجتمعت أغسال مندوبة لا تکفی نیة القربة ما لم ینو السبب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انضمّ إلیها غسل واجب کفاه نیته ، والأوّل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للشیخ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Style w:val="FootnoteAnchor"/>
          <w:rtl w:val="true"/>
        </w:rPr>
        <w:footnoteReference w:id="844"/>
      </w:r>
      <w:r>
        <w:rPr>
          <w:rFonts w:ascii="IRNazanin" w:hAnsi="IRNazanin" w:eastAsia="IRNazanin"/>
          <w:color w:val="111111"/>
          <w:sz w:val="28"/>
          <w:sz w:val="28"/>
          <w:szCs w:val="28"/>
          <w:rtl w:val="true"/>
          <w:lang w:bidi="fa-IR"/>
        </w:rPr>
        <w:t>، والمعتمد تداخل الأغسال الواجبة والمندوبة مطلقا ، والاکتفاء فیها بنیة القربة وإن کان التعرض لنیّة السبب أولی ، وقد تقدّم البحث فی ذلک مفصّلا فلا نعیده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والرابعة ، قال بعض فقهائنا بوجوب غسل من سعی إلی مصلوب لیراه عامدا بعد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بالوجوب لأبی الصّلاح </w:t>
      </w:r>
      <w:r>
        <w:rPr>
          <w:rStyle w:val="FootnoteAnchor"/>
          <w:rtl w:val="true"/>
        </w:rPr>
        <w:footnoteReference w:id="845"/>
      </w:r>
      <w:r>
        <w:rPr>
          <w:rFonts w:ascii="IRNazanin" w:hAnsi="IRNazanin" w:eastAsia="IRNazanin"/>
          <w:color w:val="111111"/>
          <w:sz w:val="28"/>
          <w:sz w:val="28"/>
          <w:szCs w:val="28"/>
          <w:rtl w:val="true"/>
          <w:lang w:bidi="fa-IR"/>
        </w:rPr>
        <w:t>علی ما نقل عنه ، والظاهر أنّ مجرّد السعی إلی الرؤیة لا یکفی فی الوجوب أو الاستحباب کما قد توهمه العبارة ، بل السعی مع الرؤیة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والمستند فی ذلک ما رواه ابن بابویه فی من لا یحضره الفقیه مرسلا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من قصد إلی مصلوب فنظر إلیه وجب علیه الغسل عقوبة </w:t>
      </w:r>
      <w:r>
        <w:rPr>
          <w:rFonts w:eastAsia="IRNazanin" w:cs="IRNazanin"/>
          <w:color w:val="111111"/>
          <w:sz w:val="28"/>
          <w:szCs w:val="28"/>
          <w:rtl w:val="true"/>
          <w:lang w:bidi="fa-IR"/>
        </w:rPr>
        <w:t xml:space="preserve">» </w:t>
      </w:r>
      <w:r>
        <w:rPr>
          <w:rStyle w:val="FootnoteAnchor"/>
          <w:rtl w:val="true"/>
        </w:rPr>
        <w:footnoteReference w:id="846"/>
      </w:r>
      <w:r>
        <w:rPr>
          <w:rFonts w:ascii="IRNazanin" w:hAnsi="IRNazanin" w:eastAsia="IRNazanin"/>
          <w:color w:val="111111"/>
          <w:sz w:val="28"/>
          <w:sz w:val="28"/>
          <w:szCs w:val="28"/>
          <w:rtl w:val="true"/>
          <w:lang w:bidi="fa-IR"/>
        </w:rPr>
        <w:t>ولم أقف فی ذلک علی نصّ سوی هذه</w:t>
      </w:r>
    </w:p>
    <w:p>
      <w:pPr>
        <w:pStyle w:val="Heading4"/>
        <w:numPr>
          <w:ilvl w:val="3"/>
          <w:numId w:val="1"/>
        </w:numPr>
        <w:rPr/>
      </w:pPr>
      <w:bookmarkStart w:id="483" w:name="__RefHeading___Toc7105587_2142443653"/>
      <w:bookmarkStart w:id="484" w:name="_Toc182"/>
      <w:bookmarkEnd w:id="483"/>
      <w:r>
        <w:rPr>
          <w:rtl w:val="true"/>
        </w:rPr>
        <w:t>تداخل الأغسال</w:t>
      </w:r>
      <w:bookmarkEnd w:id="48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5" w:name="__RefHeading___Toc7105589_2142443653"/>
      <w:bookmarkStart w:id="486" w:name="_Toc183"/>
      <w:bookmarkEnd w:id="485"/>
      <w:r>
        <w:rPr>
          <w:rtl w:val="true"/>
        </w:rPr>
        <w:t>حکم غسل السعی لرؤیة المصلوب</w:t>
      </w:r>
      <w:bookmarkStart w:id="487" w:name="pg15444_176208"/>
      <w:bookmarkEnd w:id="486"/>
    </w:p>
    <w:p>
      <w:pPr>
        <w:pStyle w:val="BookText"/>
        <w:rPr/>
      </w:pPr>
      <w:bookmarkEnd w:id="487"/>
      <w:r>
        <w:rPr>
          <w:rFonts w:ascii="IRNazanin" w:hAnsi="IRNazanin" w:eastAsia="IRNazanin"/>
          <w:color w:val="111111"/>
          <w:sz w:val="28"/>
          <w:sz w:val="28"/>
          <w:szCs w:val="28"/>
          <w:rtl w:val="true"/>
          <w:lang w:bidi="fa-IR"/>
        </w:rPr>
        <w:t>وکذلک غسل المولود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 وهی ضعیفة بالإرسال وجهالة المرویّ عنه ، ولا بأس بالمصیر إلی الاستحباب ، تمسّکا بمقتضی البراءة الأصلیة ، وموافقة لفتوی فضلاء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غسل المولود ، والأظهر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المستند فی ذلک روایة سماعة ، عن الصادق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وغسل النفساء واجب ، وغسل المولود واجب ، وغسل المیّت واجب </w:t>
      </w:r>
      <w:r>
        <w:rPr>
          <w:rFonts w:eastAsia="IRNazanin" w:cs="IRNazanin"/>
          <w:color w:val="111111"/>
          <w:sz w:val="28"/>
          <w:szCs w:val="28"/>
          <w:rtl w:val="true"/>
          <w:lang w:bidi="fa-IR"/>
        </w:rPr>
        <w:t xml:space="preserve">» </w:t>
      </w:r>
      <w:r>
        <w:rPr>
          <w:rStyle w:val="FootnoteAnchor"/>
          <w:rtl w:val="true"/>
        </w:rPr>
        <w:footnoteReference w:id="847"/>
      </w:r>
      <w:r>
        <w:rPr>
          <w:rFonts w:ascii="IRNazanin" w:hAnsi="IRNazanin" w:eastAsia="IRNazanin"/>
          <w:color w:val="111111"/>
          <w:sz w:val="28"/>
          <w:sz w:val="28"/>
          <w:szCs w:val="28"/>
          <w:rtl w:val="true"/>
          <w:lang w:bidi="fa-IR"/>
        </w:rPr>
        <w:t>وهی ضعیفة السند بعثمان بن عیسی وسماعة ، فإنهما واقفیان ، والمعتمد الاستحباب ، ووقته حین الولادة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8" w:name="__RefHeading___Toc7105591_2142443653"/>
      <w:bookmarkStart w:id="489" w:name="_Toc184"/>
      <w:bookmarkEnd w:id="488"/>
      <w:r>
        <w:rPr>
          <w:rtl w:val="true"/>
        </w:rPr>
        <w:t>حکم غسل المولود</w:t>
      </w:r>
      <w:bookmarkStart w:id="490" w:name="pg15444_176209"/>
      <w:bookmarkEnd w:id="489"/>
    </w:p>
    <w:p>
      <w:pPr>
        <w:pStyle w:val="BookText"/>
        <w:rPr/>
      </w:pPr>
      <w:bookmarkEnd w:id="490"/>
      <w:r>
        <w:rPr>
          <w:rFonts w:ascii="IRNazanin" w:hAnsi="IRNazanin" w:eastAsia="IRNazanin"/>
          <w:color w:val="111111"/>
          <w:sz w:val="28"/>
          <w:sz w:val="28"/>
          <w:szCs w:val="28"/>
          <w:rtl w:val="true"/>
          <w:lang w:bidi="fa-IR"/>
        </w:rPr>
        <w:t xml:space="preserve">الرّکن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الطهارة الترابیة ،</w:t>
      </w:r>
    </w:p>
    <w:p>
      <w:pPr>
        <w:pStyle w:val="BookText"/>
        <w:rPr/>
      </w:pPr>
      <w:r>
        <w:rPr>
          <w:rFonts w:ascii="IRNazanin" w:hAnsi="IRNazanin" w:eastAsia="IRNazanin"/>
          <w:color w:val="111111"/>
          <w:sz w:val="28"/>
          <w:sz w:val="28"/>
          <w:szCs w:val="28"/>
          <w:rtl w:val="true"/>
          <w:lang w:bidi="fa-IR"/>
        </w:rPr>
        <w:t xml:space="preserve">والنظر فی أطراف 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الرّکن الثالث فی الطهارة الترابیة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الطهارة تنقسم إلی قسمین مائیّة وترابیّة ، وتسمّی 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اختیاریة ، والثانیة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والطهارة الترابیة هی التیمم ، وهو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تَیَمَّمُوا الْخَبِیثَ مِنْهُ تُنْفِقُونَ </w:t>
      </w:r>
      <w:r>
        <w:rPr>
          <w:rFonts w:eastAsia="Amiri" w:cs="Amiri" w:ascii="Amiri" w:hAnsi="Amiri"/>
          <w:color w:val="111111"/>
          <w:sz w:val="28"/>
          <w:szCs w:val="28"/>
          <w:rtl w:val="true"/>
          <w:lang w:bidi="ar-SA"/>
        </w:rPr>
        <w:t xml:space="preserve">) </w:t>
      </w:r>
      <w:r>
        <w:rPr>
          <w:rStyle w:val="FootnoteAnchor"/>
          <w:rtl w:val="true"/>
        </w:rPr>
        <w:footnoteReference w:id="848"/>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تقصدوا الردی‌ء من المال تنفقون منه ، وقال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فَتَیَمَّمُوا صَعِیداً طَیِّباً </w:t>
      </w:r>
      <w:r>
        <w:rPr>
          <w:rFonts w:eastAsia="Amiri" w:cs="Amiri" w:ascii="Amiri" w:hAnsi="Amiri"/>
          <w:color w:val="111111"/>
          <w:sz w:val="28"/>
          <w:szCs w:val="28"/>
          <w:rtl w:val="true"/>
          <w:lang w:bidi="ar-SA"/>
        </w:rPr>
        <w:t xml:space="preserve">) </w:t>
      </w:r>
      <w:r>
        <w:rPr>
          <w:rStyle w:val="FootnoteAnchor"/>
          <w:rtl w:val="true"/>
        </w:rPr>
        <w:footnoteReference w:id="849"/>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فی الشرع إلی الضرب علی الأرض والمسح بالوجه والیدین علی وجه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ثابت بالکتاب والسنّة والإجماع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کُنْتُمْ مَرْضی أَوْ عَلی سَفَرٍ أَوْ جاءَ أَحَدٌ مِنْکُمْ مِنَ الْغائِطِ أَوْ لامَسْتُمُ النِّساءَ فَلَمْ تَجِدُوا ماءً فَتَیَمَّمُوا صَعِیداً طَیِّباً فَامْسَحُوا بِوُجُوهِکُمْ وَأَیْدِیکُمْ </w:t>
      </w:r>
      <w:r>
        <w:rPr>
          <w:rFonts w:eastAsia="Amiri" w:cs="Amiri" w:ascii="Amiri" w:hAnsi="Amiri"/>
          <w:color w:val="111111"/>
          <w:sz w:val="28"/>
          <w:szCs w:val="28"/>
          <w:rtl w:val="true"/>
          <w:lang w:bidi="ar-SA"/>
        </w:rPr>
        <w:t xml:space="preserve">) </w:t>
      </w:r>
      <w:r>
        <w:rPr>
          <w:rStyle w:val="FootnoteAnchor"/>
          <w:rtl w:val="true"/>
        </w:rPr>
        <w:footnoteReference w:id="850"/>
      </w:r>
      <w:r>
        <w:rPr>
          <w:rFonts w:ascii="IRNazanin" w:hAnsi="IRNazanin" w:eastAsia="IRNazanin"/>
          <w:color w:val="111111"/>
          <w:sz w:val="28"/>
          <w:sz w:val="28"/>
          <w:szCs w:val="28"/>
          <w:rtl w:val="true"/>
          <w:lang w:bidi="fa-IR"/>
        </w:rPr>
        <w:t xml:space="preserve">ذکر جمع </w:t>
      </w:r>
      <w:r>
        <w:rPr>
          <w:rStyle w:val="FootnoteAnchor"/>
          <w:rtl w:val="true"/>
        </w:rPr>
        <w:footnoteReference w:id="851"/>
      </w:r>
      <w:r>
        <w:rPr>
          <w:rFonts w:ascii="Amiri" w:hAnsi="Amiri" w:eastAsia="Amiri" w:cs="Amiri"/>
          <w:color w:val="111111"/>
          <w:sz w:val="28"/>
          <w:sz w:val="28"/>
          <w:szCs w:val="28"/>
          <w:rtl w:val="true"/>
          <w:lang w:bidi="ar-SA"/>
        </w:rPr>
        <w:t xml:space="preserve">من المفسرین أنّ أو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الواو ، کقوله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وَأَرْسَلْناهُ إِلی مِائَةِ أَلْفٍ أَوْ یَزِیدُونَ </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أحدکم من الغائط ، لأنّ المجی‌ء من الغائط</w:t>
      </w:r>
    </w:p>
    <w:p>
      <w:pPr>
        <w:pStyle w:val="Heading2"/>
        <w:numPr>
          <w:ilvl w:val="1"/>
          <w:numId w:val="1"/>
        </w:numPr>
        <w:rPr/>
      </w:pPr>
      <w:bookmarkStart w:id="491" w:name="__RefHeading___Toc7105593_2142443653"/>
      <w:bookmarkStart w:id="492" w:name="_Toc185"/>
      <w:bookmarkEnd w:id="491"/>
      <w:r>
        <w:rPr>
          <w:rtl w:val="true"/>
        </w:rPr>
        <w:t>التیمم</w:t>
      </w:r>
      <w:bookmarkEnd w:id="49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3" w:name="__RefHeading___Toc7105595_2142443653"/>
      <w:bookmarkStart w:id="494" w:name="_Toc186"/>
      <w:bookmarkEnd w:id="493"/>
      <w:r>
        <w:rPr>
          <w:rtl w:val="true"/>
        </w:rPr>
        <w:t>معنی التیمم</w:t>
      </w:r>
      <w:bookmarkEnd w:id="494"/>
    </w:p>
    <w:p>
      <w:pPr>
        <w:pStyle w:val="BookText"/>
        <w:rPr/>
      </w:pPr>
      <w:r>
        <w:rPr>
          <w:rFonts w:ascii="IRNazanin" w:hAnsi="IRNazanin" w:eastAsia="IRNazanin"/>
          <w:color w:val="111111"/>
          <w:sz w:val="28"/>
          <w:sz w:val="28"/>
          <w:szCs w:val="28"/>
          <w:rtl w:val="true"/>
          <w:lang w:bidi="fa-IR"/>
        </w:rPr>
        <w:t>لیس من جنس المرض والسفر حتی یصح عطفه علیهما فإنّهما سبب لإباحة التیمم ، والمجی‌ء من الغائط سبب لإیجاب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القاضی البیضاوی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هذا التقسیم أنّ المترخص بالتیمم إمّا محدث أو جنب ، والحال المقتضیة له فی غالب الأمر مرض أو سفر ، والجنب لمّا سبق ذکره اقتصر علی بیان حاله ، والمحدث لمّا لم یجر ذکره ذکر أسبابه وما یحدث بالذات وما یحدث بالعرض ، واستغنی عن تفصیل أحواله بتفصیل حال الجنب وبیان العدد مجملا ، فکأنّه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کنتم جنبا مرضی أو علی سفر أو محدثین جئتم من الغائط أو لامستم النساء فلم تجدوا ماء فتیمموا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جیّد لو لا ما ثبت عندنا من أنّ الملامسة کنایة عن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الأخبار فکثیرة جدّا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الصعید الطیّب طهور المسلم وإن لم یجد الماء عشر سنین </w:t>
      </w:r>
      <w:r>
        <w:rPr>
          <w:rFonts w:eastAsia="IRNazanin" w:cs="IRNazanin"/>
          <w:color w:val="111111"/>
          <w:sz w:val="28"/>
          <w:szCs w:val="28"/>
          <w:rtl w:val="true"/>
          <w:lang w:bidi="fa-IR"/>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جعل التراب طهورا کما جعل الماء طهورا </w:t>
      </w:r>
      <w:r>
        <w:rPr>
          <w:rFonts w:eastAsia="IRNazanin" w:cs="IRNazanin"/>
          <w:color w:val="111111"/>
          <w:sz w:val="28"/>
          <w:szCs w:val="28"/>
          <w:rtl w:val="true"/>
          <w:lang w:bidi="fa-IR"/>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الإجماع فمن المسلمین کافّة</w:t>
      </w:r>
      <w:r>
        <w:rPr>
          <w:rFonts w:eastAsia="IRNazanin" w:cs="IRNazanin"/>
          <w:color w:val="111111"/>
          <w:sz w:val="28"/>
          <w:szCs w:val="28"/>
          <w:rtl w:val="true"/>
          <w:lang w:bidi="fa-IR"/>
        </w:rPr>
        <w:t xml:space="preserve">. </w:t>
      </w:r>
      <w:bookmarkStart w:id="495" w:name="pg15444_176211"/>
    </w:p>
    <w:p>
      <w:pPr>
        <w:pStyle w:val="BookText"/>
        <w:rPr/>
      </w:pPr>
      <w:bookmarkEnd w:id="495"/>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یصح معه التیمم ، وهو ضروب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 فی ما یصح معه التیمم ، وهو ضروب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المصنف أنّ مسوغات التیمم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الماء ، وعدم الوصلة إلیه ، والخوف من استعماله ، ومرجعها إلی أمر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العجز عن استعمال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العلاّمة فی المنتهی أسباب العجز 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الماء ، والخوف من استعماله ، والاحتیاج إلیه للعطش ، والمرض والجرح ، وفقد الآلة التی یتوصّل بها إلی الماء ، والضعف عن الحرکة ، وخوف الزحام یوم الجمعة أو عرفة ، وضیق الوقت عن استعمال الماء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اندراج الجمیع فی الأسباب الثلاثة التی ذکرها المصنف عدا ضیق الوقت ، وقد صرّح المصنف فی المعتبر بأنّه غیر مسوّغ للتیمم </w:t>
      </w:r>
      <w:r>
        <w:rPr>
          <w:rStyle w:val="FootnoteAnchor"/>
          <w:rtl w:val="true"/>
        </w:rPr>
        <w:footnoteReference w:id="857"/>
      </w:r>
      <w:r>
        <w:rPr>
          <w:rFonts w:ascii="IRNazanin" w:hAnsi="IRNazanin" w:eastAsia="IRNazanin"/>
          <w:color w:val="111111"/>
          <w:sz w:val="28"/>
          <w:sz w:val="28"/>
          <w:szCs w:val="28"/>
          <w:rtl w:val="true"/>
          <w:lang w:bidi="fa-IR"/>
        </w:rPr>
        <w:t>، وسیجی‌ء الکلام فیه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 عدم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 العلماء کافّة إلاّ من شذّ علی وجوب التیمم للصلاة مع فقد الماء ، سواء فی ذلک الحاضر والمسافر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مضافا إلی الآیة الشریفة روایات کثیرة ، کصحیحة ابن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یجد الرجل طهورا وکان جنبا فلیمسح من الأرض ولیصلّ ، فإذا وجد الماء فلیغتسل وقد أجزأته صلاته التی صلی </w:t>
      </w:r>
      <w:r>
        <w:rPr>
          <w:rFonts w:eastAsia="IRNazanin" w:cs="IRNazanin"/>
          <w:color w:val="111111"/>
          <w:sz w:val="28"/>
          <w:szCs w:val="28"/>
          <w:rtl w:val="true"/>
          <w:lang w:bidi="fa-IR"/>
        </w:rPr>
        <w:t xml:space="preserve">» </w:t>
      </w:r>
      <w:r>
        <w:rPr>
          <w:rStyle w:val="FootnoteAnchor"/>
          <w:rtl w:val="true"/>
        </w:rPr>
        <w:footnoteReference w:id="858"/>
      </w:r>
      <w:r>
        <w:rPr>
          <w:rFonts w:ascii="Amiri" w:hAnsi="Amiri" w:eastAsia="Amiri" w:cs="Amiri"/>
          <w:color w:val="111111"/>
          <w:sz w:val="28"/>
          <w:sz w:val="28"/>
          <w:szCs w:val="28"/>
          <w:rtl w:val="true"/>
          <w:lang w:bidi="ar-SA"/>
        </w:rPr>
        <w:t>وهو عامّ فی کلّ فاقد</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7105597_2142443653"/>
      <w:bookmarkStart w:id="497" w:name="_Toc187"/>
      <w:bookmarkEnd w:id="496"/>
      <w:r>
        <w:rPr>
          <w:rtl w:val="true"/>
        </w:rPr>
        <w:t xml:space="preserve">- </w:t>
      </w:r>
      <w:r>
        <w:rPr>
          <w:rtl w:val="true"/>
        </w:rPr>
        <w:t>مایصح معه التیمم</w:t>
      </w:r>
      <w:bookmarkEnd w:id="497"/>
    </w:p>
    <w:p>
      <w:pPr>
        <w:pStyle w:val="Heading4"/>
        <w:numPr>
          <w:ilvl w:val="3"/>
          <w:numId w:val="1"/>
        </w:numPr>
        <w:rPr/>
      </w:pPr>
      <w:bookmarkStart w:id="498" w:name="__RefHeading___Toc7105599_2142443653"/>
      <w:bookmarkStart w:id="499" w:name="_Toc188"/>
      <w:bookmarkEnd w:id="498"/>
      <w:r>
        <w:rPr>
          <w:rtl w:val="true"/>
        </w:rPr>
        <w:t xml:space="preserve">الأول </w:t>
      </w:r>
      <w:r>
        <w:rPr>
          <w:rtl w:val="true"/>
        </w:rPr>
        <w:t xml:space="preserve">: </w:t>
      </w:r>
      <w:r>
        <w:rPr>
          <w:rtl w:val="true"/>
        </w:rPr>
        <w:t>عدم الماء</w:t>
      </w:r>
      <w:bookmarkEnd w:id="49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00" w:name="__RefHeading___Toc7105601_2142443653"/>
      <w:bookmarkStart w:id="501" w:name="_Toc189"/>
      <w:bookmarkEnd w:id="500"/>
      <w:r>
        <w:rPr>
          <w:rtl w:val="true"/>
        </w:rPr>
        <w:t>اشارة</w:t>
      </w:r>
      <w:bookmarkStart w:id="502" w:name="pg15444_176212"/>
      <w:bookmarkEnd w:id="501"/>
    </w:p>
    <w:p>
      <w:pPr>
        <w:pStyle w:val="BookText"/>
        <w:rPr/>
      </w:pPr>
      <w:bookmarkEnd w:id="502"/>
      <w:r>
        <w:rPr>
          <w:rFonts w:ascii="IRNazanin" w:hAnsi="IRNazanin" w:eastAsia="IRNazanin"/>
          <w:color w:val="111111"/>
          <w:sz w:val="28"/>
          <w:sz w:val="28"/>
          <w:szCs w:val="28"/>
          <w:rtl w:val="true"/>
          <w:lang w:bidi="fa-IR"/>
        </w:rPr>
        <w:t>ویجب عنده الطلب ، فیضرب غلوة سهمین فی کل جهة من جهاته الأربع إن کانت الأرض سهلة ، وغلوة سهم إن کانت حزنة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جمیل بن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سأل أبا عبد الله علیه السلام عن إمام قوم أجنب ولیس معه من الماء ما یکفیه للغسل ، ومعهم ما یتوضّئون به ، یتوضّأ بعضهم ویؤمّهم؟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ولکن یتیمم الإمام ویؤمّهم ، إنّ الله عز وجل جعل التراب طهورا کما جعل الماء طهورا </w:t>
      </w:r>
      <w:r>
        <w:rPr>
          <w:rFonts w:eastAsia="IRNazanin" w:cs="IRNazanin"/>
          <w:color w:val="111111"/>
          <w:sz w:val="28"/>
          <w:szCs w:val="28"/>
          <w:rtl w:val="true"/>
          <w:lang w:bidi="fa-IR"/>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حمّاد بن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لا یجد الماء ، أیتیمم لکل صلاة؟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هو بمنزلة الماء </w:t>
      </w:r>
      <w:r>
        <w:rPr>
          <w:rFonts w:eastAsia="IRNazanin" w:cs="IRNazanin"/>
          <w:color w:val="111111"/>
          <w:sz w:val="28"/>
          <w:szCs w:val="28"/>
          <w:rtl w:val="true"/>
          <w:lang w:bidi="fa-IR"/>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الصحیح الحاضر إذا عدم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کالمحبوس ومن انقطع عنه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یترک التیمم والصّلاة ، لأنّ التیمم مشروط بالسفر کما یدل علیه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کُنْتُمْ مَرْضی أَوْ عَلی سَفَرٍ </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وبطلانه ظاهر ، لأنّ ذکر السفر فی الآیة یخرج مخرج الغالب ، لأنّ عدم الماء فی الحضر نادر ، وإذا خرج الوصف مخرج الغالب انتفت دلالته علی نفی الحکم عما عدا محل الوصف ، کما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عنده الطلب ، فیضرب غلوة سهمین فی کل جهة من جهاته الأربع إن کانت الأرض سهلة ، وغلوة سهم إن کانت حزنة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أجمع علماؤنا وأکثر العامة </w:t>
      </w:r>
      <w:r>
        <w:rPr>
          <w:rStyle w:val="FootnoteAnchor"/>
          <w:rtl w:val="true"/>
        </w:rPr>
        <w:footnoteReference w:id="862"/>
      </w:r>
      <w:r>
        <w:rPr>
          <w:rFonts w:ascii="IRNazanin" w:hAnsi="IRNazanin" w:eastAsia="IRNazanin"/>
          <w:color w:val="111111"/>
          <w:sz w:val="28"/>
          <w:sz w:val="28"/>
          <w:szCs w:val="28"/>
          <w:rtl w:val="true"/>
          <w:lang w:bidi="fa-IR"/>
        </w:rPr>
        <w:t>علی أنّ من کان عذره عدم الماء لا یسوغ له التیمم إلاّ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03" w:name="__RefHeading___Toc7105603_2142443653"/>
      <w:bookmarkStart w:id="504" w:name="_Toc190"/>
      <w:bookmarkEnd w:id="503"/>
      <w:r>
        <w:rPr>
          <w:rtl w:val="true"/>
        </w:rPr>
        <w:t>وجوب الطلب عند عدم الماء ومقداره</w:t>
      </w:r>
      <w:bookmarkEnd w:id="504"/>
    </w:p>
    <w:p>
      <w:pPr>
        <w:pStyle w:val="BookText"/>
        <w:rPr/>
      </w:pPr>
      <w:r>
        <w:rPr>
          <w:rFonts w:ascii="IRNazanin" w:hAnsi="IRNazanin" w:eastAsia="IRNazanin"/>
          <w:color w:val="111111"/>
          <w:sz w:val="28"/>
          <w:sz w:val="28"/>
          <w:szCs w:val="28"/>
          <w:rtl w:val="true"/>
          <w:lang w:bidi="fa-IR"/>
        </w:rPr>
        <w:t xml:space="preserve">بعد الطلب إذا أمّل الإصابة وکان فی الوقت سعة ، حکی ذلک المصنف فی المعتبر ، والعلاّمة فی المنتهی </w:t>
      </w:r>
      <w:r>
        <w:rPr>
          <w:rStyle w:val="FootnoteAnchor"/>
          <w:rtl w:val="true"/>
        </w:rPr>
        <w:footnoteReference w:id="8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ظاهر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تَجِدُوا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عدم الوجدان لا یتحقق عرفا إلاّ بعد الطلب ، أو تیقن عدم الإصابة ، وما رواه الشیخ فی الحسن ، عن زرارة ، عن أحدهما علیهماالسلام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یجد المسافر الماء فلیطلب ما دام فی الوقت ، فإذا خاف أن یفوته الوقت فلیتیمم ولیصلّ فی آخر الوقت ، فإذا وجد الماء فلا قضاء علیه ، ولیتوضّأ لما یستقبل </w:t>
      </w:r>
      <w:r>
        <w:rPr>
          <w:rFonts w:eastAsia="IRNazanin" w:cs="IRNazanin"/>
          <w:color w:val="111111"/>
          <w:sz w:val="28"/>
          <w:szCs w:val="28"/>
          <w:rtl w:val="true"/>
          <w:lang w:bidi="fa-IR"/>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السکونی ، عن جعفر بن محمّد ، عن أبیه ، عن علیّ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یطلب الماء فی السفر ، إن کانت الحزونة فغلوة ، وإن کانت سهولة فغلوتین ، لا یطلب أکثر من ذلک </w:t>
      </w:r>
      <w:r>
        <w:rPr>
          <w:rFonts w:eastAsia="IRNazanin" w:cs="IRNazanin"/>
          <w:color w:val="111111"/>
          <w:sz w:val="28"/>
          <w:szCs w:val="28"/>
          <w:rtl w:val="true"/>
          <w:lang w:bidi="fa-IR"/>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ینافی ذلک ما رواه الشیخ ، عن داود الرّقی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أکون فی السفر وتحضر الصلاة ولیس معی ماء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الماء قریب منّا ، فأطلب الماء وأنا فی وقت یمینا وشمالا؟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تطلب الماء ولکن تیمّم فإنّی أخاف علیک التخلف عن أصحابک فتضلّ ویأکلک السبع </w:t>
      </w:r>
      <w:r>
        <w:rPr>
          <w:rFonts w:eastAsia="IRNazanin" w:cs="IRNazanin"/>
          <w:color w:val="111111"/>
          <w:sz w:val="28"/>
          <w:szCs w:val="28"/>
          <w:rtl w:val="true"/>
          <w:lang w:bidi="fa-IR"/>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یعقوب بن سالم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لا یکون معه ماء ، والماء عن یمین الطریق ویساره غلوتین أو نحو 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آمره أن یغرّر بنفسه </w:t>
      </w:r>
    </w:p>
    <w:p>
      <w:pPr>
        <w:pStyle w:val="BookText"/>
        <w:rPr/>
      </w:pPr>
      <w:r>
        <w:rPr>
          <w:rFonts w:ascii="IRNazanin" w:hAnsi="IRNazanin" w:eastAsia="IRNazanin"/>
          <w:color w:val="111111"/>
          <w:sz w:val="28"/>
          <w:sz w:val="28"/>
          <w:szCs w:val="28"/>
          <w:rtl w:val="true"/>
          <w:lang w:bidi="fa-IR"/>
        </w:rPr>
        <w:t xml:space="preserve">فیعرض له لصّ أو سبع </w:t>
      </w:r>
      <w:r>
        <w:rPr>
          <w:rFonts w:eastAsia="IRNazanin" w:cs="IRNazanin"/>
          <w:color w:val="111111"/>
          <w:sz w:val="28"/>
          <w:szCs w:val="28"/>
          <w:rtl w:val="true"/>
          <w:lang w:bidi="fa-IR"/>
        </w:rPr>
        <w:t xml:space="preserve">» </w:t>
      </w:r>
      <w:r>
        <w:rPr>
          <w:rStyle w:val="FootnoteAnchor"/>
          <w:rtl w:val="true"/>
        </w:rPr>
        <w:footnoteReference w:id="867"/>
      </w:r>
      <w:r>
        <w:rPr>
          <w:rFonts w:ascii="IRNazanin" w:hAnsi="IRNazanin" w:eastAsia="IRNazanin"/>
          <w:color w:val="111111"/>
          <w:sz w:val="28"/>
          <w:sz w:val="28"/>
          <w:szCs w:val="28"/>
          <w:rtl w:val="true"/>
          <w:lang w:bidi="fa-IR"/>
        </w:rPr>
        <w:t xml:space="preserve">لأنّا نجیب عنهما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بالطعن فی السند ، فإنّ داود الرّقی ضعیف جدّا علی ما قاله النجاشی </w:t>
      </w:r>
      <w:r>
        <w:rPr>
          <w:rStyle w:val="FootnoteAnchor"/>
          <w:rtl w:val="true"/>
        </w:rPr>
        <w:footnoteReference w:id="868"/>
      </w:r>
      <w:r>
        <w:rPr>
          <w:rFonts w:ascii="IRNazanin" w:hAnsi="IRNazanin" w:eastAsia="IRNazanin"/>
          <w:color w:val="111111"/>
          <w:sz w:val="28"/>
          <w:sz w:val="28"/>
          <w:szCs w:val="28"/>
          <w:rtl w:val="true"/>
          <w:lang w:bidi="fa-IR"/>
        </w:rPr>
        <w:t xml:space="preserve">، وفی طریق الروایة الثانیة معلیّ بن محمّد ، وقال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مضطرب الحدیث والمذهب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بالقول بالموجب ، فإن مقتضاهما سقوط الطلب مع الخوف علی النفس أو المال ونحن نقول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الأصحاب فی کیفیة الطلب وحدّه ، فقال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والطلب واجب قبل تضیّق الوقت فی رحله وعن یمینه وعن یساره وسائر جوانبه رمیة سهم أو سهمین إذا لم یکن هناک خوف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له التیمم فی آخر الوقت إلاّ بعد طلب الماء فی رحله وعن یمینه ویساره مقدار رمیة أو رمیتین إذا لم یکن هناک خوف </w:t>
      </w:r>
      <w:r>
        <w:rPr>
          <w:rStyle w:val="FootnoteAnchor"/>
          <w:rtl w:val="true"/>
        </w:rPr>
        <w:footnoteReference w:id="8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یفرّق فی الأرض بین السهلة والحزنة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المفید 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فقد الماء فلا یتیمم حتی یدخل وقت الصلاة ، ثم یطلبه أمامه وعن یمینه وعن شماله مقدار رمیة سهمین من کلّ جهة إن کانت الأرض سهلة ، </w:t>
      </w:r>
    </w:p>
    <w:p>
      <w:pPr>
        <w:pStyle w:val="BookText"/>
        <w:rPr/>
      </w:pPr>
      <w:r>
        <w:rPr>
          <w:rFonts w:ascii="IRNazanin" w:hAnsi="IRNazanin" w:eastAsia="IRNazanin"/>
          <w:color w:val="111111"/>
          <w:sz w:val="28"/>
          <w:sz w:val="28"/>
          <w:szCs w:val="28"/>
          <w:rtl w:val="true"/>
          <w:lang w:bidi="fa-IR"/>
        </w:rPr>
        <w:t xml:space="preserve">وإن کانت حزنة یطلبه من کل جهة مقدار رمیة سهم واحد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 ما وردت به الروایات وتواتر به النقل فی طلبه إذا کانت الأرض سهلة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غلوة سهمین ، وإذا کانت حزنة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فغلوة سهم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یقدّره السید المرتضی فی الجمل </w:t>
      </w:r>
      <w:r>
        <w:rPr>
          <w:rStyle w:val="FootnoteAnchor"/>
          <w:rtl w:val="true"/>
        </w:rPr>
        <w:footnoteReference w:id="874"/>
      </w:r>
      <w:r>
        <w:rPr>
          <w:rFonts w:ascii="IRNazanin" w:hAnsi="IRNazanin" w:eastAsia="IRNazanin"/>
          <w:color w:val="111111"/>
          <w:sz w:val="28"/>
          <w:sz w:val="28"/>
          <w:szCs w:val="28"/>
          <w:rtl w:val="true"/>
          <w:lang w:bidi="fa-IR"/>
        </w:rPr>
        <w:t xml:space="preserve">ولا الشیخ فی الخلاف </w:t>
      </w:r>
      <w:r>
        <w:rPr>
          <w:rStyle w:val="FootnoteAnchor"/>
          <w:rtl w:val="true"/>
        </w:rPr>
        <w:footnoteReference w:id="875"/>
      </w:r>
      <w:r>
        <w:rPr>
          <w:rFonts w:ascii="IRNazanin" w:hAnsi="IRNazanin" w:eastAsia="IRNazanin"/>
          <w:color w:val="111111"/>
          <w:sz w:val="28"/>
          <w:sz w:val="28"/>
          <w:szCs w:val="28"/>
          <w:rtl w:val="true"/>
          <w:lang w:bidi="fa-IR"/>
        </w:rPr>
        <w:t xml:space="preserve">بقدر ، ولم أقف فی الروایات علی ما یعطی هذا التحدید سوی روایة السکونی المتقدمة </w:t>
      </w:r>
      <w:r>
        <w:rPr>
          <w:rStyle w:val="FootnoteAnchor"/>
          <w:rtl w:val="true"/>
        </w:rPr>
        <w:footnoteReference w:id="876"/>
      </w:r>
      <w:r>
        <w:rPr>
          <w:rFonts w:ascii="IRNazanin" w:hAnsi="IRNazanin" w:eastAsia="IRNazanin"/>
          <w:color w:val="111111"/>
          <w:sz w:val="28"/>
          <w:sz w:val="28"/>
          <w:szCs w:val="28"/>
          <w:rtl w:val="true"/>
          <w:lang w:bidi="fa-IR"/>
        </w:rPr>
        <w:t xml:space="preserve">، وهی ضعیفة السند جدّا کما اعترف به المصنف فی المعتبر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والتقدیر بالغلوة والغلوتین روایة السکونی وهو ضعیف ، غیر أنّ الجماعة عملوا بها ، والوجه أنّه یطلب من کلّ جهة یرجو فیها الإصابة ولا یکلّف التباعد بما یشق ، وروایة زرارة </w:t>
      </w:r>
      <w:r>
        <w:rPr>
          <w:rStyle w:val="FootnoteAnchor"/>
          <w:rtl w:val="true"/>
        </w:rPr>
        <w:footnoteReference w:id="877"/>
      </w:r>
      <w:r>
        <w:rPr>
          <w:rFonts w:ascii="IRNazanin" w:hAnsi="IRNazanin" w:eastAsia="IRNazanin"/>
          <w:color w:val="111111"/>
          <w:sz w:val="28"/>
          <w:sz w:val="28"/>
          <w:szCs w:val="28"/>
          <w:rtl w:val="true"/>
          <w:lang w:bidi="fa-IR"/>
        </w:rPr>
        <w:t xml:space="preserve">تدل علی أنّه یطلب دائما ما دام فی الوقت حتی یخشی الفوات ، وهو حسن والروایة واضحة السند والمعنی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محلّه ، لکن سیأتی إن شاء الله </w:t>
      </w:r>
      <w:r>
        <w:rPr>
          <w:rStyle w:val="FootnoteAnchor"/>
          <w:rtl w:val="true"/>
        </w:rPr>
        <w:footnoteReference w:id="879"/>
      </w:r>
      <w:r>
        <w:rPr>
          <w:rFonts w:ascii="IRNazanin" w:hAnsi="IRNazanin" w:eastAsia="IRNazanin"/>
          <w:color w:val="111111"/>
          <w:sz w:val="28"/>
          <w:sz w:val="28"/>
          <w:szCs w:val="28"/>
          <w:rtl w:val="true"/>
          <w:lang w:bidi="fa-IR"/>
        </w:rPr>
        <w:t>أنّ مقتضی کثیر من الروایات جواز التیمم مع السعة ، فیمکن حمل ما تضمنته روایة زرارة من الأمر بالطلب إلی أن یتضیق الوقت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اعتبار الطلب من کل جهة یرجو فیها الإصابة بحیث یتحقق عرفا عدم وجدان الماء</w:t>
      </w:r>
      <w:r>
        <w:rPr>
          <w:rFonts w:eastAsia="IRNazanin" w:cs="IRNazanin"/>
          <w:color w:val="111111"/>
          <w:sz w:val="28"/>
          <w:szCs w:val="28"/>
          <w:rtl w:val="true"/>
          <w:lang w:bidi="fa-IR"/>
        </w:rPr>
        <w:t xml:space="preserve">. </w:t>
      </w:r>
      <w:bookmarkStart w:id="505" w:name="pg15444_176216"/>
    </w:p>
    <w:p>
      <w:pPr>
        <w:pStyle w:val="BookText"/>
        <w:rPr/>
      </w:pPr>
      <w:bookmarkEnd w:id="505"/>
      <w:r>
        <w:rPr>
          <w:rFonts w:ascii="IRNazanin" w:hAnsi="IRNazanin" w:eastAsia="IRNazanin"/>
          <w:color w:val="111111"/>
          <w:sz w:val="28"/>
          <w:sz w:val="28"/>
          <w:szCs w:val="28"/>
          <w:rtl w:val="true"/>
          <w:lang w:bidi="fa-IR"/>
        </w:rPr>
        <w:t xml:space="preserve">وینبغی التنبیه 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یجب الطلب مطلقا أو فی </w:t>
      </w:r>
      <w:r>
        <w:rPr>
          <w:rStyle w:val="FootnoteAnchor"/>
          <w:rtl w:val="true"/>
        </w:rPr>
        <w:footnoteReference w:id="880"/>
      </w:r>
      <w:r>
        <w:rPr>
          <w:rFonts w:ascii="IRNazanin" w:hAnsi="IRNazanin" w:eastAsia="IRNazanin"/>
          <w:color w:val="111111"/>
          <w:sz w:val="28"/>
          <w:sz w:val="28"/>
          <w:szCs w:val="28"/>
          <w:rtl w:val="true"/>
          <w:lang w:bidi="fa-IR"/>
        </w:rPr>
        <w:t>الجهات الأربع مع احتمال الظفر ، فلو تیقّن عدم الإصابة فی بعض الجهات أو مطلقا فلا طلب ، لانتفاء الفائدة ، ولو غلب علی ظنه ذلک لم یسقط ، لجواز 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الطلب وإن تیقّن عدم الماء </w:t>
      </w:r>
      <w:r>
        <w:rPr>
          <w:rStyle w:val="FootnoteAnchor"/>
          <w:rtl w:val="true"/>
        </w:rPr>
        <w:footnoteReference w:id="8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خطأ ، لأنّ الطلب مع تیقّن عدم الإصابة عبث لا یقع الأمر به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تیقن وجود الماء لزمه السعی إلیه ما دام الوقت باقیا والمکنة حاصلة ، سواء کان قریبا أم بعیدا ، وسواء استلزم السعی فوات مطلوبه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مضرّا بحاله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 لقدرته علی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تکرّر خروجه من مصره کالحطّاب والحشّاش لو حضرته الصلاة ولا ماء ، فإن أمکنه العود ولمّا یفت مطلوبه عاد ولو تیمم لم یجزئه ، وإن لم یمکنه إلاّ بفوات مطلوبه ففی التیمم تردّد أشبهه الجواز دفعا للضرر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خاف علی نفسه أو ماله لو فارق مکانه لم یجب الطلب ، دفعا للحرج اللازم من وجوب السعی معه ، ویدل علیه روایتا داود الرقّی ویعقوب بن سالم المتقدمتان </w:t>
      </w:r>
      <w:r>
        <w:rPr>
          <w:rStyle w:val="FootnoteAnchor"/>
          <w:rtl w:val="true"/>
        </w:rPr>
        <w:footnoteReference w:id="883"/>
      </w:r>
      <w:r>
        <w:rPr>
          <w:rFonts w:ascii="IRNazanin" w:hAnsi="IRNazanin" w:eastAsia="IRNazanin"/>
          <w:color w:val="111111"/>
          <w:sz w:val="28"/>
          <w:sz w:val="28"/>
          <w:szCs w:val="28"/>
          <w:rtl w:val="true"/>
          <w:lang w:bidi="fa-IR"/>
        </w:rPr>
        <w:t xml:space="preserve">، وفحوی صحیحة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أبا عبد الله علیه السلام عن الرجل یمرّ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06" w:name="__RefHeading___Toc7105605_2142443653"/>
      <w:bookmarkStart w:id="507" w:name="_Toc191"/>
      <w:bookmarkEnd w:id="506"/>
      <w:r>
        <w:rPr>
          <w:rtl w:val="true"/>
        </w:rPr>
        <w:t>عدم الاعتداد بالطلب قبل الوقت</w:t>
      </w:r>
      <w:bookmarkStart w:id="508" w:name="pg15444_176217"/>
      <w:bookmarkEnd w:id="507"/>
    </w:p>
    <w:p>
      <w:pPr>
        <w:pStyle w:val="BookText"/>
        <w:rPr/>
      </w:pPr>
      <w:bookmarkEnd w:id="508"/>
      <w:r>
        <w:rPr>
          <w:rFonts w:ascii="IRNazanin" w:hAnsi="IRNazanin" w:eastAsia="IRNazanin"/>
          <w:color w:val="111111"/>
          <w:sz w:val="28"/>
          <w:sz w:val="28"/>
          <w:szCs w:val="28"/>
          <w:rtl w:val="true"/>
          <w:lang w:bidi="fa-IR"/>
        </w:rPr>
        <w:t>ولو أخلّ بالطلب حتی ضاق الوقت أخطأ وصحّ تیمّمه وصلاته علی الأظهر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بالرکیّة </w:t>
      </w:r>
      <w:r>
        <w:rPr>
          <w:rStyle w:val="FootnoteAnchor"/>
          <w:rtl w:val="true"/>
        </w:rPr>
        <w:footnoteReference w:id="884"/>
      </w:r>
      <w:r>
        <w:rPr>
          <w:rFonts w:ascii="IRNazanin" w:hAnsi="IRNazanin" w:eastAsia="IRNazanin"/>
          <w:color w:val="111111"/>
          <w:sz w:val="28"/>
          <w:sz w:val="28"/>
          <w:szCs w:val="28"/>
          <w:rtl w:val="true"/>
          <w:lang w:bidi="fa-IR"/>
        </w:rPr>
        <w:t xml:space="preserve">ولیس معه دلو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أن یدخل الرکیّة ، لأنّ ربّ الماء هو ربّ الأرض فلیتیمّم </w:t>
      </w:r>
      <w:r>
        <w:rPr>
          <w:rFonts w:eastAsia="IRNazanin" w:cs="IRNazanin"/>
          <w:color w:val="111111"/>
          <w:sz w:val="28"/>
          <w:szCs w:val="28"/>
          <w:rtl w:val="true"/>
          <w:lang w:bidi="fa-IR"/>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طلب قبل الوقت لم یعتدّ به ووجب إعادته ، لأنّه طلب قبل المخاطبة بالتیمم فلم یسقط فرضه ، ثم اعترف بأنّ ذلک إنما هو إذا أمکن تجدّد الماء فی موضع الطلب ، وإلاّ لم یجب علیه الطلب ثانیا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جیّد إن قلنا أنّ الطلب إنما هو فی الغلوات کما هو روایة السکونی ، وأمّا علی روایة زرارة فیجب الطلب ما أمّل الإصابة فی الوقت سواء کان قد طلب قبل الوقت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أخلّ بالطلب حتی ضاق الوقت أخطأ وصحّ تیمّمه وصلاته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بین الأصحاب ، والوجه فیه أنّ الطلب یسقط مع ضیق الوقت عنه ویجب علی المکلّف التیمم ، لأنّه غیر واجد للماء کما هو المقدّر ، وأداء الصلاة بتلک الطهارة ، وقد امتثل لأنّه المفروض ، والأمر یقتضی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المبسوط والخلاف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أخلّ بالطلب لم یصح تیممه </w:t>
      </w:r>
      <w:r>
        <w:rPr>
          <w:rStyle w:val="FootnoteAnchor"/>
          <w:rtl w:val="true"/>
        </w:rPr>
        <w:footnoteReference w:id="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ویلزم علی قوله لو تیمّم وصلّی أن یعید الصلاة ، وبه قطع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الدروس</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09" w:name="__RefHeading___Toc7105607_2142443653"/>
      <w:bookmarkStart w:id="510" w:name="_Toc192"/>
      <w:bookmarkEnd w:id="509"/>
      <w:r>
        <w:rPr>
          <w:rtl w:val="true"/>
        </w:rPr>
        <w:t>حکم من أخل بالطلب</w:t>
      </w:r>
      <w:bookmarkEnd w:id="510"/>
    </w:p>
    <w:p>
      <w:pPr>
        <w:pStyle w:val="BookText"/>
        <w:rPr/>
      </w:pPr>
      <w:r>
        <w:rPr>
          <w:rFonts w:ascii="IRNazanin" w:hAnsi="IRNazanin" w:eastAsia="IRNazanin"/>
          <w:color w:val="111111"/>
          <w:sz w:val="28"/>
          <w:sz w:val="28"/>
          <w:szCs w:val="28"/>
          <w:rtl w:val="true"/>
          <w:lang w:bidi="fa-IR"/>
        </w:rPr>
        <w:t xml:space="preserve">والبیان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واستشکله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مع ضیق الوقت یسقط الطلب ویتحتّم التیمّم فیکون مجزیا وإن أخلّ بالطلب وقت السعة ، لأنّه یکون مؤدّیا فرضه بطهارة صحیحة وصلاة مأمور بها </w:t>
      </w:r>
      <w:r>
        <w:rPr>
          <w:rStyle w:val="FootnoteAnchor"/>
          <w:rtl w:val="true"/>
        </w:rPr>
        <w:footnoteReference w:id="8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یحمل کلام الشیخ علی ما إذا أخلّ بالطلب وتیمّم مع السعة فإنّ تیمّمه لا یصح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بقرب المکلّف ماء وتمکّن من استعماله وأهمل حتی ضاق الوقت فصار لو مشی إلیه خرج الوقت فإنه یتیمّم ، وفی الإعادة وجهان أقربهما الوجوب </w:t>
      </w:r>
      <w:r>
        <w:rPr>
          <w:rStyle w:val="FootnoteAnchor"/>
          <w:rtl w:val="true"/>
        </w:rPr>
        <w:footnoteReference w:id="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ویتوجّه علیه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أخلّ بالطلب وضاق الوقت فتیمّم وصلّی ثم وجد الماء فی محل الطلب فالأظهر أنّه کعدمه ، لما ذکرناه من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بوجوب الإعادة هنا </w:t>
      </w:r>
      <w:r>
        <w:rPr>
          <w:rStyle w:val="FootnoteAnchor"/>
          <w:rtl w:val="true"/>
        </w:rPr>
        <w:footnoteReference w:id="891"/>
      </w:r>
      <w:r>
        <w:rPr>
          <w:rFonts w:ascii="IRNazanin" w:hAnsi="IRNazanin" w:eastAsia="IRNazanin"/>
          <w:color w:val="111111"/>
          <w:sz w:val="28"/>
          <w:sz w:val="28"/>
          <w:szCs w:val="28"/>
          <w:rtl w:val="true"/>
          <w:lang w:bidi="fa-IR"/>
        </w:rPr>
        <w:t xml:space="preserve">، تعویلا علی روایة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کان فی سفر وکان معه ماء فنسیه وتیمّم وصلّی ثم ذکر أنّ معه ماء قبل أن یخرج الوقت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أن یتوضّأ ویعید الصلاة </w:t>
      </w:r>
      <w:r>
        <w:rPr>
          <w:rFonts w:eastAsia="IRNazanin" w:cs="IRNazanin"/>
          <w:color w:val="111111"/>
          <w:sz w:val="28"/>
          <w:szCs w:val="28"/>
          <w:rtl w:val="true"/>
          <w:lang w:bidi="fa-IR"/>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وهی مع ضعف سندها بعثمان بن عیسی ، واشتراک أبی بصیر ، وجهالة المسئول ، إنما تدلّ علی الإعادة إذا نسی الماء فی رحله وتیمّم وصلی ثمّ ذکر فی الوقت ، وهو خلاف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معه ماء فأراقه قبل الوقت ، أو مرّ بماء فلم یتطهّر ، ودخل الوقت ولا ماء تیمّم وصلّی ولا إعادة إجماعا قاله فی المنتهی </w:t>
      </w:r>
      <w:r>
        <w:rPr>
          <w:rStyle w:val="FootnoteAnchor"/>
          <w:rtl w:val="true"/>
        </w:rPr>
        <w:footnoteReference w:id="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ذلک بعد دخول الوقت فکذلک علی الأظهر وإن علم باستمرار الفقد ، لأنّه صلّی صلاة مأمورا بها بتیمم مشروع فکانت مجزیة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 الشهید فی الدروس والبیان بوجوب الإعادة هنا للتفریط </w:t>
      </w:r>
      <w:r>
        <w:rPr>
          <w:rStyle w:val="FootnoteAnchor"/>
          <w:rtl w:val="true"/>
        </w:rPr>
        <w:footnoteReference w:id="8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 العلاّمة فی التذکرة احتمالا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یعید واحدة لا ما بعدها کما لو أراق قبل الوقت ، ویحتمل قضاء کلّ صلاة یؤدّیها بوضوء واحد فی عادته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والأصحّ السقوط مطلقا ، وظاهر المعتبر أنّه لا خلاف فیه بین الأصحاب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الماء موجودا عنده فأخلّ باستعماله حتی ضاق الوقت عن الطهارة المائیة والأداء ، فهل یتطهر ویقضی أو یتیمم ویؤدّی؟ فیه قولان ، أظهرهما الأوّل ، وهو خیرة المصنف فی المعتبر </w:t>
      </w:r>
      <w:r>
        <w:rPr>
          <w:rStyle w:val="FootnoteAnchor"/>
          <w:rtl w:val="true"/>
        </w:rPr>
        <w:footnoteReference w:id="897"/>
      </w:r>
      <w:r>
        <w:rPr>
          <w:rFonts w:ascii="IRNazanin" w:hAnsi="IRNazanin" w:eastAsia="IRNazanin"/>
          <w:color w:val="111111"/>
          <w:sz w:val="28"/>
          <w:sz w:val="28"/>
          <w:szCs w:val="28"/>
          <w:rtl w:val="true"/>
          <w:lang w:bidi="fa-IR"/>
        </w:rPr>
        <w:t>، لأنّ الصلاة واجب مشروط بالطهارة ، والتیمم إنما یسوغ مع العجز عن استعمال الماء ، والحال أنّ المکلّف واجد للماء ، متمکّن من استعماله ، غایة الأمر أنّ الوقت لا یتسع لذلک ولم یثبت کون ذلک مسوّغا للتیمم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العلاّمة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التیمم والأداء ، لقوله علیه السلام فی صحیحة حمّاد </w:t>
      </w:r>
      <w:bookmarkStart w:id="511" w:name="pg15444_176220"/>
    </w:p>
    <w:p>
      <w:pPr>
        <w:pStyle w:val="BookText"/>
        <w:rPr/>
      </w:pPr>
      <w:bookmarkEnd w:id="511"/>
      <w:r>
        <w:rPr>
          <w:rFonts w:ascii="IRNazanin" w:hAnsi="IRNazanin" w:eastAsia="IRNazanin"/>
          <w:color w:val="111111"/>
          <w:sz w:val="28"/>
          <w:sz w:val="28"/>
          <w:szCs w:val="28"/>
          <w:rtl w:val="true"/>
          <w:lang w:bidi="fa-IR"/>
        </w:rPr>
        <w:t>ولا فرق بین عدم الماء أصلا ووجود ماء لا یکفیه لطهارته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بمنزلة الماء </w:t>
      </w:r>
      <w:r>
        <w:rPr>
          <w:rFonts w:eastAsia="Amiri" w:cs="Amiri" w:ascii="Amiri" w:hAnsi="Amiri"/>
          <w:color w:val="111111"/>
          <w:sz w:val="28"/>
          <w:szCs w:val="28"/>
          <w:rtl w:val="true"/>
          <w:lang w:bidi="ar-SA"/>
        </w:rPr>
        <w:t xml:space="preserve">» </w:t>
      </w:r>
      <w:r>
        <w:rPr>
          <w:rStyle w:val="FootnoteAnchor"/>
          <w:rtl w:val="true"/>
        </w:rPr>
        <w:footnoteReference w:id="89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یکون بمنزلته لو ساواه فی أحکامه ، ولا ریب أنّه لو وجد الماء وتمکّن من استعماله وجب علیه الأداء فکذا لو وجد ما ساواه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فحوی قول الصادق علیه السلام فی صحیحة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ربّ الماء هو ربّ الأرض </w:t>
      </w:r>
      <w:r>
        <w:rPr>
          <w:rFonts w:eastAsia="IRNazanin" w:cs="IRNazanin"/>
          <w:color w:val="111111"/>
          <w:sz w:val="28"/>
          <w:szCs w:val="28"/>
          <w:rtl w:val="true"/>
          <w:lang w:bidi="fa-IR"/>
        </w:rPr>
        <w:t xml:space="preserve">» </w:t>
      </w:r>
      <w:r>
        <w:rPr>
          <w:rStyle w:val="FootnoteAnchor"/>
          <w:rtl w:val="true"/>
        </w:rPr>
        <w:footnoteReference w:id="900"/>
      </w:r>
      <w:r>
        <w:rPr>
          <w:rFonts w:ascii="IRNazanin" w:hAnsi="IRNazanin" w:eastAsia="IRNazanin"/>
          <w:color w:val="111111"/>
          <w:sz w:val="28"/>
          <w:sz w:val="28"/>
          <w:szCs w:val="28"/>
          <w:rtl w:val="true"/>
          <w:lang w:bidi="fa-IR"/>
        </w:rPr>
        <w:t xml:space="preserve">وفی صحیحة جمیل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جعل التراب طهورا کما جعل الماء طهورا </w:t>
      </w:r>
      <w:r>
        <w:rPr>
          <w:rFonts w:eastAsia="IRNazanin" w:cs="IRNazanin"/>
          <w:color w:val="111111"/>
          <w:sz w:val="28"/>
          <w:szCs w:val="28"/>
          <w:rtl w:val="true"/>
          <w:lang w:bidi="fa-IR"/>
        </w:rPr>
        <w:t xml:space="preserve">» </w:t>
      </w:r>
      <w:r>
        <w:rPr>
          <w:rStyle w:val="FootnoteAnchor"/>
          <w:rtl w:val="true"/>
        </w:rPr>
        <w:footnoteReference w:id="901"/>
      </w:r>
      <w:r>
        <w:rPr>
          <w:rFonts w:ascii="IRNazanin" w:hAnsi="IRNazanin" w:eastAsia="IRNazanin"/>
          <w:color w:val="111111"/>
          <w:sz w:val="28"/>
          <w:sz w:val="28"/>
          <w:szCs w:val="28"/>
          <w:rtl w:val="true"/>
          <w:lang w:bidi="fa-IR"/>
        </w:rPr>
        <w:t>وهذا القول لا یخلو من رجحان ، ولا ریب أنّ التیمم والأداء ثم القضاء بالطهارة المائیة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عدم الماء أصلا ووجود ماء لا یکفیه لطهارته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إطلاق العبارة یقتضی عدم الفرق فی الطهارة بین الوضوء والغسل ، وبهذا التعمیم صرّح فی المنتهی والتذکرة وأسنده إلی علمائنا </w:t>
      </w:r>
      <w:r>
        <w:rPr>
          <w:rStyle w:val="FootnoteAnchor"/>
          <w:rtl w:val="true"/>
        </w:rPr>
        <w:footnoteReference w:id="902"/>
      </w:r>
      <w:r>
        <w:rPr>
          <w:rFonts w:ascii="Amiri" w:hAnsi="Amiri" w:eastAsia="Amiri" w:cs="Amiri"/>
          <w:color w:val="111111"/>
          <w:sz w:val="28"/>
          <w:sz w:val="28"/>
          <w:szCs w:val="28"/>
          <w:rtl w:val="true"/>
          <w:lang w:bidi="ar-SA"/>
        </w:rPr>
        <w:t xml:space="preserve">، والوجه فیه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 xml:space="preserve">إذ المتبادر منه نفی وجدان ما یکفی فی الطهارة ، کقوله تعالی فی کفارة الیمین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لَمْ یَجِدْ فَصِیامُ ثَلاثَةِ أَیّامٍ </w:t>
      </w:r>
      <w:r>
        <w:rPr>
          <w:rFonts w:eastAsia="Amiri" w:cs="Amiri" w:ascii="Amiri" w:hAnsi="Amiri"/>
          <w:color w:val="111111"/>
          <w:sz w:val="28"/>
          <w:szCs w:val="28"/>
          <w:rtl w:val="true"/>
          <w:lang w:bidi="ar-SA"/>
        </w:rPr>
        <w:t xml:space="preserve">) </w:t>
      </w:r>
      <w:r>
        <w:rPr>
          <w:rStyle w:val="FootnoteAnchor"/>
          <w:rtl w:val="true"/>
        </w:rPr>
        <w:footnoteReference w:id="904"/>
      </w:r>
      <w:r>
        <w:rPr>
          <w:rFonts w:ascii="IRNazanin" w:hAnsi="IRNazanin" w:eastAsia="IRNazanin"/>
          <w:color w:val="111111"/>
          <w:sz w:val="28"/>
          <w:sz w:val="28"/>
          <w:szCs w:val="28"/>
          <w:rtl w:val="true"/>
          <w:lang w:bidi="fa-IR"/>
        </w:rPr>
        <w:t xml:space="preserve">فإنّ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لم یجد إطعام عشرة مساکین ، ولهذا لم یجب إطعام البعض لو تمکّن منه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12" w:name="__RefHeading___Toc7105609_2142443653"/>
      <w:bookmarkStart w:id="513" w:name="_Toc193"/>
      <w:bookmarkEnd w:id="512"/>
      <w:r>
        <w:rPr>
          <w:rtl w:val="true"/>
        </w:rPr>
        <w:t>وجود الماء الغیر الکافی کعدمه</w:t>
      </w:r>
      <w:bookmarkEnd w:id="513"/>
    </w:p>
    <w:p>
      <w:pPr>
        <w:pStyle w:val="BookText"/>
        <w:rPr/>
      </w:pPr>
      <w:r>
        <w:rPr>
          <w:rFonts w:ascii="IRNazanin" w:hAnsi="IRNazanin" w:eastAsia="IRNazanin"/>
          <w:color w:val="111111"/>
          <w:sz w:val="28"/>
          <w:sz w:val="28"/>
          <w:szCs w:val="28"/>
          <w:rtl w:val="true"/>
          <w:lang w:bidi="fa-IR"/>
        </w:rPr>
        <w:t xml:space="preserve">وقال بعض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الجنب إذا وجد ماءا لا یکفیه لطهارته استعمل الماء وتیمم </w:t>
      </w:r>
      <w:r>
        <w:rPr>
          <w:rStyle w:val="FootnoteAnchor"/>
          <w:rtl w:val="true"/>
        </w:rPr>
        <w:footnoteReference w:id="9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فی المنتهی عن بعض الشافعیة ذلک فی الحدث الأصغر أیضا </w:t>
      </w:r>
      <w:r>
        <w:rPr>
          <w:rStyle w:val="FootnoteAnchor"/>
          <w:rtl w:val="true"/>
        </w:rPr>
        <w:footnoteReference w:id="906"/>
      </w:r>
      <w:r>
        <w:rPr>
          <w:rFonts w:ascii="IRNazanin" w:hAnsi="IRNazanin" w:eastAsia="IRNazanin"/>
          <w:color w:val="111111"/>
          <w:sz w:val="28"/>
          <w:sz w:val="28"/>
          <w:szCs w:val="28"/>
          <w:rtl w:val="true"/>
          <w:lang w:bidi="fa-IR"/>
        </w:rPr>
        <w:t>، لأنّه واجد للماء فلا یسوغ له التیمم قبل استعماله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 منع الوجدان کما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وقطع العلاّمة فی النهایة بأنّ المحدث لو وجد من الماء ما لا یکفیه لطهارته لم یجب علیه استعماله بل تیمم ، واحتمل فی الجنب مساواته للمحدث ، ووجوب صرف الماء إلی بعض أعضائه ، لجواز وجود ما یکمل به الطهارة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والموالاة ساقطة هنا بخلاف المحدث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وجزم فی التذکرة بعدم وجوب استعمال ما لا یکفی فی الطهارة ، سواء فی ذلک الجنب وغیره ، وأسنده إلی الأصحاب </w:t>
      </w:r>
      <w:r>
        <w:rPr>
          <w:rStyle w:val="FootnoteAnchor"/>
          <w:rtl w:val="true"/>
        </w:rPr>
        <w:footnoteReference w:id="9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المعتمد ، إذ التکلیف بالغسل إنّما یتوجّه مع التمکن منه ، وإنّما یتحقق بالتمکن من جمیع أجزائه ، ویؤیّده ما رواه الشیخ فی الصحیح ، عن محمد بن مسلم ، عن أحدهما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أجنب فی سفر ومعه ماء قدر ما یتوضّأ به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یتیمم ولا یتوضّأ </w:t>
      </w:r>
      <w:r>
        <w:rPr>
          <w:rFonts w:eastAsia="IRNazanin" w:cs="IRNazanin"/>
          <w:color w:val="111111"/>
          <w:sz w:val="28"/>
          <w:szCs w:val="28"/>
          <w:rtl w:val="true"/>
          <w:lang w:bidi="fa-IR"/>
        </w:rPr>
        <w:t xml:space="preserve">» </w:t>
      </w:r>
      <w:r>
        <w:rPr>
          <w:rStyle w:val="FootnoteAnchor"/>
          <w:rtl w:val="true"/>
        </w:rPr>
        <w:footnoteReference w:id="909"/>
      </w:r>
      <w:r>
        <w:rPr>
          <w:rFonts w:ascii="IRNazanin" w:hAnsi="IRNazanin" w:eastAsia="IRNazanin"/>
          <w:color w:val="111111"/>
          <w:sz w:val="28"/>
          <w:sz w:val="28"/>
          <w:szCs w:val="28"/>
          <w:rtl w:val="true"/>
          <w:lang w:bidi="fa-IR"/>
        </w:rPr>
        <w:t xml:space="preserve">ونحوه روی الحلبی فی الصحیح ، عن أبی عبد الله علیه السلام </w:t>
      </w:r>
      <w:r>
        <w:rPr>
          <w:rStyle w:val="FootnoteAnchor"/>
          <w:rtl w:val="true"/>
        </w:rPr>
        <w:footnoteReference w:id="9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غسل البعض واجبا مع التمکن منه لبیّنه علیه السلام </w:t>
      </w:r>
      <w:r>
        <w:rPr>
          <w:rFonts w:eastAsia="IRNazanin" w:cs="IRNazanin"/>
          <w:color w:val="111111"/>
          <w:sz w:val="28"/>
          <w:szCs w:val="28"/>
          <w:rtl w:val="true"/>
          <w:lang w:bidi="fa-IR"/>
        </w:rPr>
        <w:t xml:space="preserve">. </w:t>
      </w:r>
      <w:bookmarkStart w:id="514" w:name="pg15444_176222"/>
    </w:p>
    <w:p>
      <w:pPr>
        <w:pStyle w:val="BookText"/>
        <w:rPr/>
      </w:pPr>
      <w:bookmarkEnd w:id="514"/>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الوصلة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عدم الثمن فهو کمن عدم الماء ، وکذا إن وجده بثمن یضرّ به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تضرر بعض أعضائه بالمرض تیمم ولم یغسل الصحیح ، وکذا لو کان بعض أعضائه نجسا ولا یقدر علی طهارته بالماء تیمم وصلی ، ولا إعادة فی شی‌ء من ذلک </w:t>
      </w:r>
      <w:r>
        <w:rPr>
          <w:rStyle w:val="FootnoteAnchor"/>
          <w:rtl w:val="true"/>
        </w:rPr>
        <w:footnoteReference w:id="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جید ، لأن الوضوء والغسل مرکب ، ومن شأن المرکب الارتفاع بارتفاع جزئه فینتقل إلی بدله لتعذره ، ولا ینتقض بالجبیرة ، لخروجها بنص خاص کما بیناه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 عدم الوصلة إلیه ، فمن عدم الثمن فهو کمن عدم الماء ، وکذا إن وجده بثمن یضرّ به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العبارة وصریح المعتبر </w:t>
      </w:r>
      <w:r>
        <w:rPr>
          <w:rStyle w:val="FootnoteAnchor"/>
          <w:rtl w:val="true"/>
        </w:rPr>
        <w:footnoteReference w:id="913"/>
      </w:r>
      <w:r>
        <w:rPr>
          <w:rFonts w:ascii="IRNazanin" w:hAnsi="IRNazanin" w:eastAsia="IRNazanin"/>
          <w:color w:val="111111"/>
          <w:sz w:val="28"/>
          <w:sz w:val="28"/>
          <w:szCs w:val="28"/>
          <w:rtl w:val="true"/>
          <w:lang w:bidi="fa-IR"/>
        </w:rPr>
        <w:t xml:space="preserve">أنّ المراد بالحال هنا ما قابل المآل </w:t>
      </w:r>
      <w:r>
        <w:rPr>
          <w:rStyle w:val="FootnoteAnchor"/>
          <w:rtl w:val="true"/>
        </w:rPr>
        <w:footnoteReference w:id="914"/>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به حال المکلّف لیعم الاستقبال ، حیث لا یتوقع المکلف حصول مال فیه عادة ، لاشتراکهما فی الضرر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جواز التیمم مع فقد الثمن حیث یتوقف حصول الماء علیه فظاهر ، لأنّ من هذا شأنه لا یکون واجدا للماء المباح ، فینتقل فرضه إلی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جوازه مع وجود الماء بثمن یضرّ به فی الحال فأسنده فی المعتبر إلی فتوی الأصحاب </w:t>
      </w:r>
      <w:r>
        <w:rPr>
          <w:rStyle w:val="FootnoteAnchor"/>
          <w:rtl w:val="true"/>
        </w:rPr>
        <w:footnoteReference w:id="916"/>
      </w:r>
      <w:r>
        <w:rPr>
          <w:rFonts w:ascii="IRNazanin" w:hAnsi="IRNazanin" w:eastAsia="IRNazanin"/>
          <w:color w:val="111111"/>
          <w:sz w:val="28"/>
          <w:sz w:val="28"/>
          <w:szCs w:val="28"/>
          <w:rtl w:val="true"/>
          <w:lang w:bidi="fa-IR"/>
        </w:rPr>
        <w:t>، واستدلّ علیه بأنّ من خشی من لصّ أخذ ما یجحف به لم یجب علیه السعی وتعریض المال للتلف ، وإذا ساغ التیمم هناک دفعا للضرر ساغ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وبروایة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5" w:name="__RefHeading___Toc7105611_2142443653"/>
      <w:bookmarkStart w:id="516" w:name="_Toc194"/>
      <w:bookmarkEnd w:id="515"/>
      <w:r>
        <w:rPr>
          <w:rtl w:val="true"/>
        </w:rPr>
        <w:t xml:space="preserve">الثانی </w:t>
      </w:r>
      <w:r>
        <w:rPr>
          <w:rtl w:val="true"/>
        </w:rPr>
        <w:t xml:space="preserve">: </w:t>
      </w:r>
      <w:r>
        <w:rPr>
          <w:rtl w:val="true"/>
        </w:rPr>
        <w:t>عدم الوصلة إلیه</w:t>
      </w:r>
      <w:bookmarkEnd w:id="516"/>
    </w:p>
    <w:p>
      <w:pPr>
        <w:pStyle w:val="BookText"/>
        <w:rPr/>
      </w:pPr>
      <w:r>
        <w:rPr>
          <w:rFonts w:ascii="IRNazanin" w:hAnsi="IRNazanin" w:eastAsia="IRNazanin"/>
          <w:color w:val="111111"/>
          <w:sz w:val="28"/>
          <w:sz w:val="28"/>
          <w:szCs w:val="28"/>
          <w:rtl w:val="true"/>
          <w:lang w:bidi="fa-IR"/>
        </w:rPr>
        <w:t>وإن لم یکن مضرا فی الحال لزمه شراؤه ولو کان بأضعاف ثمنه المعتاد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القول فی الآلة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لا یکون معه ماء والماء عن یمین الطریق ویساره غلوتین أو نحو ذلک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آمره أن یغرّر بنفسه فیعرض له لصّ أو سبع </w:t>
      </w:r>
      <w:r>
        <w:rPr>
          <w:rFonts w:eastAsia="IRNazanin" w:cs="IRNazanin"/>
          <w:color w:val="111111"/>
          <w:sz w:val="28"/>
          <w:szCs w:val="28"/>
          <w:rtl w:val="true"/>
          <w:lang w:bidi="fa-IR"/>
        </w:rPr>
        <w:t xml:space="preserve">» </w:t>
      </w:r>
      <w:r>
        <w:rPr>
          <w:rStyle w:val="FootnoteAnchor"/>
          <w:rtl w:val="true"/>
        </w:rPr>
        <w:footnoteReference w:id="917"/>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ویؤیّده عموم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 عَلَیْکُمْ فِی الدِّینِ مِنْ حَرَجٍ </w:t>
      </w:r>
      <w:r>
        <w:rPr>
          <w:rFonts w:eastAsia="Amiri" w:cs="Amiri" w:ascii="Amiri" w:hAnsi="Amiri"/>
          <w:color w:val="111111"/>
          <w:sz w:val="28"/>
          <w:szCs w:val="28"/>
          <w:rtl w:val="true"/>
          <w:lang w:bidi="ar-SA"/>
        </w:rPr>
        <w:t xml:space="preserve">) </w:t>
      </w:r>
      <w:r>
        <w:rPr>
          <w:rStyle w:val="FootnoteAnchor"/>
          <w:rtl w:val="true"/>
        </w:rPr>
        <w:footnoteReference w:id="918"/>
      </w: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یُرِیدُ اللهُ بِکُمُ الْیُسْرَ وَلا یُرِیدُ بِکُمُ الْعُسْرَ </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مضرّا به فی الحال لزمه شراؤه وإن کان بأضعاف ثمنه المعتاد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 ، 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الثمن غالیا تیمّم وصلّی ، وأعاد إذا وجد الماء </w:t>
      </w:r>
      <w:r>
        <w:rPr>
          <w:rStyle w:val="FootnoteAnchor"/>
          <w:rtl w:val="true"/>
        </w:rPr>
        <w:footnoteReference w:id="9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واجد للماء لقدرته علیه بالثمن المتمکّن منه فلا یسوغ له التیمم ، کما فی خصال الکفارة المرتبة ، وما رواه صفوان فی الصحیح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رجل احتاج إلی الوضوء للصلاة وهو لا یقدر علی الماء ، فوجد قدر ما یتوضّأ به بمائة درهم أو بألف درهم وهو واجد لها ، یشتری ویتوضّأ أو یتیمّم؟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بل یشتری ، قد أصابنی مثل هذا فاشتریت وتوضّأت ، وما یشتری بذلک مال کثیر </w:t>
      </w:r>
      <w:r>
        <w:rPr>
          <w:rFonts w:eastAsia="IRNazanin" w:cs="IRNazanin"/>
          <w:color w:val="111111"/>
          <w:sz w:val="28"/>
          <w:szCs w:val="28"/>
          <w:rtl w:val="true"/>
          <w:lang w:bidi="fa-IR"/>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bookmarkStart w:id="517" w:name="pg15444_176224"/>
    </w:p>
    <w:p>
      <w:pPr>
        <w:pStyle w:val="BookText"/>
        <w:rPr/>
      </w:pPr>
      <w:bookmarkEnd w:id="517"/>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 ولا فرق فی جواز التیمّم بین أن یخاف لصا أو سبعا أو یخاف ضیاع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بذل له المال أو وهب منه </w:t>
      </w:r>
      <w:r>
        <w:rPr>
          <w:rStyle w:val="FootnoteAnchor"/>
          <w:rtl w:val="true"/>
        </w:rPr>
        <w:footnoteReference w:id="922"/>
      </w:r>
      <w:r>
        <w:rPr>
          <w:rFonts w:ascii="IRNazanin" w:hAnsi="IRNazanin" w:eastAsia="IRNazanin"/>
          <w:color w:val="111111"/>
          <w:sz w:val="28"/>
          <w:sz w:val="28"/>
          <w:szCs w:val="28"/>
          <w:rtl w:val="true"/>
          <w:lang w:bidi="fa-IR"/>
        </w:rPr>
        <w:t xml:space="preserve">وجب القبول ولا یسوغ له التیمم ، لأنّه واجد للماء ، ولو بذل له بثمن ولیس معه فبذل له الثمن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قبوله ، لأنّه متمکّن منه </w:t>
      </w:r>
      <w:r>
        <w:rPr>
          <w:rStyle w:val="FootnoteAnchor"/>
          <w:rtl w:val="true"/>
        </w:rPr>
        <w:footnoteReference w:id="9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واستشکله المصنف فی المعتبر بأنّ فیه منّة بالعادة ولا یجب تحمّل المنّة </w:t>
      </w:r>
      <w:r>
        <w:rPr>
          <w:rStyle w:val="FootnoteAnchor"/>
          <w:rtl w:val="true"/>
        </w:rPr>
        <w:footnoteReference w:id="9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 لجواز انتفاء المنّة ، ومنع عدم وجوب تحمّلها إذا توقف الواجب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امتنع من قبول الهبة لم یصح تیممه ما دام الماء أو الثمن باقیا فی ید المالک المقیم علی البذل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 الخوف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جواز التیمّم بین أن یخاف لصا أو سبعا أو یخاف ضیاع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الأصحاب علی ما نقله جماعة </w:t>
      </w:r>
      <w:r>
        <w:rPr>
          <w:rStyle w:val="FootnoteAnchor"/>
          <w:rtl w:val="true"/>
        </w:rPr>
        <w:footnoteReference w:id="925"/>
      </w:r>
      <w:r>
        <w:rPr>
          <w:rFonts w:ascii="IRNazanin" w:hAnsi="IRNazanin" w:eastAsia="IRNazanin"/>
          <w:color w:val="111111"/>
          <w:sz w:val="28"/>
          <w:sz w:val="28"/>
          <w:szCs w:val="28"/>
          <w:rtl w:val="true"/>
          <w:lang w:bidi="fa-IR"/>
        </w:rPr>
        <w:t xml:space="preserve">، بل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یعرف فیه خلافا بین أهل العلم </w:t>
      </w:r>
      <w:r>
        <w:rPr>
          <w:rStyle w:val="FootnoteAnchor"/>
          <w:rtl w:val="true"/>
        </w:rPr>
        <w:footnoteReference w:id="9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به روایات کثیرة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روایتا یعقوب بن سالم وداود الرّقّی المتقدمتان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عبد الله علیه السلام عن الرجل یمرّ بالرکیّة ولیس معه دلو؟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أن یدخل الرکیّة ، لأنّ ربّ الماء هو ربّ الأرض فلیتیمم </w:t>
      </w:r>
      <w:r>
        <w:rPr>
          <w:rFonts w:eastAsia="IRNazanin" w:cs="IRNazanin"/>
          <w:color w:val="111111"/>
          <w:sz w:val="28"/>
          <w:szCs w:val="28"/>
          <w:rtl w:val="true"/>
          <w:lang w:bidi="fa-IR"/>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8" w:name="__RefHeading___Toc7105613_2142443653"/>
      <w:bookmarkStart w:id="519" w:name="_Toc195"/>
      <w:bookmarkEnd w:id="518"/>
      <w:r>
        <w:rPr>
          <w:rtl w:val="true"/>
        </w:rPr>
        <w:t xml:space="preserve">الثالث </w:t>
      </w:r>
      <w:r>
        <w:rPr>
          <w:rtl w:val="true"/>
        </w:rPr>
        <w:t xml:space="preserve">: </w:t>
      </w:r>
      <w:r>
        <w:rPr>
          <w:rtl w:val="true"/>
        </w:rPr>
        <w:t>الخوف</w:t>
      </w:r>
      <w:bookmarkEnd w:id="51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20" w:name="__RefHeading___Toc7105615_2142443653"/>
      <w:bookmarkStart w:id="521" w:name="_Toc196"/>
      <w:bookmarkEnd w:id="520"/>
      <w:r>
        <w:rPr>
          <w:rtl w:val="true"/>
        </w:rPr>
        <w:t>الخوف من اللص والسبع أو ضیاع المال</w:t>
      </w:r>
      <w:bookmarkStart w:id="522" w:name="pg15444_176225"/>
      <w:bookmarkEnd w:id="521"/>
    </w:p>
    <w:p>
      <w:pPr>
        <w:pStyle w:val="BookText"/>
        <w:rPr/>
      </w:pPr>
      <w:bookmarkEnd w:id="522"/>
      <w:r>
        <w:rPr>
          <w:rFonts w:ascii="IRNazanin" w:hAnsi="IRNazanin" w:eastAsia="IRNazanin"/>
          <w:color w:val="111111"/>
          <w:sz w:val="28"/>
          <w:sz w:val="28"/>
          <w:szCs w:val="28"/>
          <w:rtl w:val="true"/>
          <w:lang w:bidi="fa-IR"/>
        </w:rPr>
        <w:t>وکذا لو خشی المرض الشدید أو الشین باستعماله الماء جاز له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وإطلاق النص وکلام الأصحاب یقتضی أنّه لا فرق فی الخوف بین أن یکون علی النفس أو المال أو البضع ، ولا فی الخوف بین أن یکون لسبب أو لمجرد الجبن ، ولا فی المال الذی یخاف تلفه بین القلیل والکثیر ، المضر فوته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التعمیم جزم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والفارق بینه وبین الأمر ببذل المال الکثیر لشراء الماء النص ، لا کون الحاصل فی مقابلة الأوّل هو الثواب لبذله فی عبادة اختیارا ، وفی الثانی العوض وهو منقطع </w:t>
      </w:r>
      <w:r>
        <w:rPr>
          <w:rStyle w:val="FootnoteAnchor"/>
          <w:rtl w:val="true"/>
        </w:rPr>
        <w:footnoteReference w:id="929"/>
      </w:r>
      <w:r>
        <w:rPr>
          <w:rFonts w:ascii="IRNazanin" w:hAnsi="IRNazanin" w:eastAsia="IRNazanin"/>
          <w:color w:val="111111"/>
          <w:sz w:val="28"/>
          <w:sz w:val="28"/>
          <w:szCs w:val="28"/>
          <w:rtl w:val="true"/>
          <w:lang w:bidi="fa-IR"/>
        </w:rPr>
        <w:t xml:space="preserve">، لأنّ تارک المال للصّ وغیره طلبا للماء داخل فی موجب الثواب أیضا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وکأنه أشار بالنص إلی روایتی یعقوب بن سالم ، وداود الرقی </w:t>
      </w:r>
      <w:r>
        <w:rPr>
          <w:rStyle w:val="FootnoteAnchor"/>
          <w:rtl w:val="true"/>
        </w:rPr>
        <w:footnoteReference w:id="931"/>
      </w:r>
      <w:r>
        <w:rPr>
          <w:rFonts w:ascii="IRNazanin" w:hAnsi="IRNazanin" w:eastAsia="IRNazanin"/>
          <w:color w:val="111111"/>
          <w:sz w:val="28"/>
          <w:sz w:val="28"/>
          <w:szCs w:val="28"/>
          <w:rtl w:val="true"/>
          <w:lang w:bidi="fa-IR"/>
        </w:rPr>
        <w:t xml:space="preserve">الدالتین علی جواز التیمم مع الخوف من اللصّ ، المتناولتین بإطلاقهما للخوف عن فوات المال القلیل والکثیر ، وصحیحة صفوان </w:t>
      </w:r>
      <w:r>
        <w:rPr>
          <w:rStyle w:val="FootnoteAnchor"/>
          <w:rtl w:val="true"/>
        </w:rPr>
        <w:footnoteReference w:id="932"/>
      </w:r>
      <w:r>
        <w:rPr>
          <w:rFonts w:ascii="IRNazanin" w:hAnsi="IRNazanin" w:eastAsia="IRNazanin"/>
          <w:color w:val="111111"/>
          <w:sz w:val="28"/>
          <w:sz w:val="28"/>
          <w:szCs w:val="28"/>
          <w:rtl w:val="true"/>
          <w:lang w:bidi="fa-IR"/>
        </w:rPr>
        <w:t>المتضمنة للأمر بشراء ماء الوضوء وإن کان بألف درهم مع التمکّن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سند الروایتین الأولیین ضعف ، وفی دلالتهما قصور ، إلاّ أنهما مؤیّدتان بعموم ما دلّ علی رفع الحرج والعسر ، ولا ریب أنّ فی تعریض النفس والمال للصوص حرجا عظیما ومهانة علی النفس ، بخلاف بذل المال اختیارا ، فإنّه لا غضاضة فیه علی أهل المروّة بوجه ، ولعلّ ذلک هو الفارق بین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خشی المرض الشدید أو الشین باستعمال الماء جاز له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المرض الشدید باستعمال الماء یتحقق بخوف حدوثه ، أو زیادته ، أو بطء برئه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23" w:name="__RefHeading___Toc7105617_2142443653"/>
      <w:bookmarkStart w:id="524" w:name="_Toc197"/>
      <w:bookmarkEnd w:id="523"/>
      <w:r>
        <w:rPr>
          <w:rtl w:val="true"/>
        </w:rPr>
        <w:t>خوف المرض والشین</w:t>
      </w:r>
      <w:bookmarkStart w:id="525" w:name="pg15444_176226"/>
      <w:bookmarkEnd w:id="524"/>
    </w:p>
    <w:p>
      <w:pPr>
        <w:pStyle w:val="BookText"/>
        <w:rPr/>
      </w:pPr>
      <w:bookmarkEnd w:id="525"/>
      <w:r>
        <w:rPr>
          <w:rFonts w:ascii="IRNazanin" w:hAnsi="IRNazanin" w:eastAsia="IRNazanin"/>
          <w:color w:val="111111"/>
          <w:sz w:val="28"/>
          <w:sz w:val="28"/>
          <w:szCs w:val="28"/>
          <w:rtl w:val="true"/>
          <w:lang w:bidi="fa-IR"/>
        </w:rPr>
        <w:t>ویشمل ما کان عامّا لجمیع البدن أو مختصا بعضو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جواز التیمم للمریض بأنواعه إذا خاف الضرر باستعمال الماء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کُنْتُمْ مَرْضی </w:t>
      </w:r>
      <w:r>
        <w:rPr>
          <w:rFonts w:eastAsia="IRNazanin" w:cs="IRNazanin"/>
          <w:color w:val="111111"/>
          <w:sz w:val="28"/>
          <w:szCs w:val="28"/>
          <w:rtl w:val="true"/>
          <w:lang w:bidi="fa-IR"/>
        </w:rPr>
        <w:t xml:space="preserve">) </w:t>
      </w:r>
      <w:r>
        <w:rPr>
          <w:rStyle w:val="FootnoteAnchor"/>
          <w:rtl w:val="true"/>
        </w:rPr>
        <w:footnoteReference w:id="933"/>
      </w:r>
      <w:r>
        <w:rPr>
          <w:rFonts w:ascii="IRNazanin" w:hAnsi="IRNazanin" w:eastAsia="IRNazanin"/>
          <w:color w:val="111111"/>
          <w:sz w:val="28"/>
          <w:sz w:val="28"/>
          <w:szCs w:val="28"/>
          <w:rtl w:val="true"/>
          <w:lang w:bidi="fa-IR"/>
        </w:rPr>
        <w:t xml:space="preserve">إذ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کنتم مرضی ، مرضا تخافون معه من استعمال الماء ، أو یشق علیکم معه استعماله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ما رواه الشیخ فی الصحیح ، عن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الجنب تکون به القروح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بأن لا یغتسل ، یتیمم </w:t>
      </w:r>
      <w:r>
        <w:rPr>
          <w:rFonts w:eastAsia="IRNazanin" w:cs="IRNazanin"/>
          <w:color w:val="111111"/>
          <w:sz w:val="28"/>
          <w:szCs w:val="28"/>
          <w:rtl w:val="true"/>
          <w:lang w:bidi="fa-IR"/>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الجواز مع خوف حدوث المرض الشدید باستعمال الماء فیدل علیه عموم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 عَلَیْکُمْ فِی الدِّینِ مِنْ حَرَجٍ </w:t>
      </w:r>
      <w:r>
        <w:rPr>
          <w:rFonts w:eastAsia="Amiri" w:cs="Amiri" w:ascii="Amiri" w:hAnsi="Amiri"/>
          <w:color w:val="111111"/>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تُلْقُوا بِأَیْدِیکُمْ إِلَی التَّهْلُکَةِ </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أحمد بن محمد بن أبی نصر ، عن أبی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تصیبه الجنابة وبه قروح أو جروح أو یکون یخاف علی نفسه البرد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یغتسل ، یتیمم </w:t>
      </w:r>
      <w:r>
        <w:rPr>
          <w:rFonts w:eastAsia="IRNazanin" w:cs="IRNazanin"/>
          <w:color w:val="111111"/>
          <w:sz w:val="28"/>
          <w:szCs w:val="28"/>
          <w:rtl w:val="true"/>
          <w:lang w:bidi="fa-IR"/>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داود بن سرحان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تصیبه الجنابة وبه جروح أو قروح أو یخاف علی نفسه من البرد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یغتسل ، ویتیمم </w:t>
      </w:r>
      <w:r>
        <w:rPr>
          <w:rFonts w:eastAsia="IRNazanin" w:cs="IRNazanin"/>
          <w:color w:val="111111"/>
          <w:sz w:val="28"/>
          <w:szCs w:val="28"/>
          <w:rtl w:val="true"/>
          <w:lang w:bidi="fa-IR"/>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کان المرض یسیرا کوجع الرأس والضرس فهو غیر مسوغ للتیمم عند المصنف </w:t>
      </w:r>
      <w:r>
        <w:rPr>
          <w:rStyle w:val="FootnoteAnchor"/>
          <w:rtl w:val="true"/>
        </w:rPr>
        <w:footnoteReference w:id="939"/>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26" w:name="__RefHeading___Toc7105619_2142443653"/>
      <w:bookmarkStart w:id="527" w:name="_Toc198"/>
      <w:bookmarkEnd w:id="526"/>
      <w:r>
        <w:rPr>
          <w:rtl w:val="true"/>
        </w:rPr>
        <w:t>عدم تسویغ المرض الیسیر</w:t>
      </w:r>
      <w:bookmarkStart w:id="528" w:name="pg15444_176227"/>
      <w:bookmarkEnd w:id="527"/>
    </w:p>
    <w:p>
      <w:pPr>
        <w:pStyle w:val="BookText"/>
        <w:rPr/>
      </w:pPr>
      <w:bookmarkEnd w:id="528"/>
      <w:r>
        <w:rPr>
          <w:rFonts w:ascii="Amiri" w:hAnsi="Amiri" w:eastAsia="Amiri" w:cs="Amiri"/>
          <w:color w:val="111111"/>
          <w:sz w:val="28"/>
          <w:sz w:val="28"/>
          <w:szCs w:val="28"/>
          <w:rtl w:val="true"/>
          <w:lang w:bidi="ar-SA"/>
        </w:rPr>
        <w:t xml:space="preserve">والعلاّمة </w:t>
      </w:r>
      <w:r>
        <w:rPr>
          <w:rStyle w:val="FootnoteAnchor"/>
          <w:rtl w:val="true"/>
        </w:rPr>
        <w:footnoteReference w:id="940"/>
      </w:r>
      <w:r>
        <w:rPr>
          <w:rFonts w:ascii="IRNazanin" w:hAnsi="IRNazanin" w:eastAsia="IRNazanin"/>
          <w:color w:val="111111"/>
          <w:sz w:val="28"/>
          <w:sz w:val="28"/>
          <w:szCs w:val="28"/>
          <w:rtl w:val="true"/>
          <w:lang w:bidi="fa-IR"/>
        </w:rPr>
        <w:t>، لانتفاء الضرر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واستشکله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الذکری </w:t>
      </w:r>
      <w:r>
        <w:rPr>
          <w:rStyle w:val="FootnoteAnchor"/>
          <w:rtl w:val="true"/>
        </w:rPr>
        <w:footnoteReference w:id="941"/>
      </w:r>
      <w:r>
        <w:rPr>
          <w:rFonts w:ascii="IRNazanin" w:hAnsi="IRNazanin" w:eastAsia="IRNazanin"/>
          <w:color w:val="111111"/>
          <w:sz w:val="28"/>
          <w:sz w:val="28"/>
          <w:szCs w:val="28"/>
          <w:rtl w:val="true"/>
          <w:lang w:bidi="fa-IR"/>
        </w:rPr>
        <w:t xml:space="preserve">بالعسر والحرج ، وقول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حرج </w:t>
      </w:r>
      <w:r>
        <w:rPr>
          <w:rFonts w:eastAsia="IRNazanin" w:cs="IRNazanin"/>
          <w:color w:val="111111"/>
          <w:sz w:val="28"/>
          <w:szCs w:val="28"/>
          <w:rtl w:val="true"/>
          <w:lang w:bidi="fa-IR"/>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کان الخلاف مرتفعا فی المعنی ، فإنّه مع الضرورة والمشقة الشدیدة یجوز التیمم عند الجمیع ، لأنّ المرض والحال هذه لا یکون یسیرا ، ومع انتفاء المشقة وسهولة المرض لا یسوغ التیمم عند الجمیع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وإطلاق النص وکلام أکثر الأصحاب یقتضی أنّه لا فرق فی هذا الحکم بین متعمّد الجنابة وغیره ، ویؤیّده أنّ الجنابة علی هذا التقدیر غیر محرّمة إجماعا کما نقله فی المعتبر </w:t>
      </w:r>
      <w:r>
        <w:rPr>
          <w:rStyle w:val="FootnoteAnchor"/>
          <w:rtl w:val="true"/>
        </w:rPr>
        <w:footnoteReference w:id="943"/>
      </w:r>
      <w:r>
        <w:rPr>
          <w:rFonts w:ascii="IRNazanin" w:hAnsi="IRNazanin" w:eastAsia="IRNazanin"/>
          <w:color w:val="111111"/>
          <w:sz w:val="28"/>
          <w:sz w:val="28"/>
          <w:szCs w:val="28"/>
          <w:rtl w:val="true"/>
          <w:lang w:bidi="fa-IR"/>
        </w:rPr>
        <w:t xml:space="preserve">، فلا یترتب علی فاعله عقوبة </w:t>
      </w:r>
      <w:r>
        <w:rPr>
          <w:rStyle w:val="FootnoteAnchor"/>
          <w:rtl w:val="true"/>
        </w:rPr>
        <w:footnoteReference w:id="94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التغریر بالنفس 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أجنب نفسه مختارا لم یجز له التیمم وإن خاف التلف أو الزیادة فی المرض </w:t>
      </w:r>
      <w:r>
        <w:rPr>
          <w:rStyle w:val="FootnoteAnchor"/>
          <w:rtl w:val="true"/>
        </w:rPr>
        <w:footnoteReference w:id="945"/>
      </w:r>
      <w:r>
        <w:rPr>
          <w:rFonts w:ascii="IRNazanin" w:hAnsi="IRNazanin" w:eastAsia="IRNazanin"/>
          <w:color w:val="111111"/>
          <w:sz w:val="28"/>
          <w:sz w:val="28"/>
          <w:szCs w:val="28"/>
          <w:rtl w:val="true"/>
          <w:lang w:bidi="fa-IR"/>
        </w:rPr>
        <w:t xml:space="preserve">، واستدل علیه فی الخلاف بصحیحة </w:t>
      </w:r>
      <w:r>
        <w:rPr>
          <w:rStyle w:val="FootnoteAnchor"/>
          <w:rtl w:val="true"/>
        </w:rPr>
        <w:footnoteReference w:id="946"/>
      </w:r>
      <w:r>
        <w:rPr>
          <w:rFonts w:ascii="IRNazanin" w:hAnsi="IRNazanin" w:eastAsia="IRNazanin"/>
          <w:color w:val="111111"/>
          <w:sz w:val="28"/>
          <w:sz w:val="28"/>
          <w:szCs w:val="28"/>
          <w:rtl w:val="true"/>
          <w:lang w:bidi="fa-IR"/>
        </w:rPr>
        <w:t xml:space="preserve">عبد الله بن سلیمان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تخوف أن یغتسل فیصیبه عنت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یغتسل وإن أصابه ما أصابه </w:t>
      </w:r>
      <w:r>
        <w:rPr>
          <w:rFonts w:eastAsia="IRNazanin" w:cs="IRNazanin"/>
          <w:color w:val="111111"/>
          <w:sz w:val="28"/>
          <w:szCs w:val="28"/>
          <w:rtl w:val="true"/>
          <w:lang w:bidi="fa-IR"/>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محمد بن مسلم ، عن أبی عبد الله علیه السلام فی الرجل تصیبه الجنابة فی</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29" w:name="__RefHeading___Toc7105621_2142443653"/>
      <w:bookmarkStart w:id="530" w:name="_Toc199"/>
      <w:bookmarkEnd w:id="529"/>
      <w:r>
        <w:rPr>
          <w:rtl w:val="true"/>
        </w:rPr>
        <w:t>حکم من أجنب نفسه مع عدم الماء</w:t>
      </w:r>
      <w:bookmarkEnd w:id="530"/>
    </w:p>
    <w:p>
      <w:pPr>
        <w:pStyle w:val="BookText"/>
        <w:rPr/>
      </w:pPr>
      <w:r>
        <w:rPr>
          <w:rFonts w:ascii="IRNazanin" w:hAnsi="IRNazanin" w:eastAsia="IRNazanin"/>
          <w:color w:val="111111"/>
          <w:sz w:val="28"/>
          <w:sz w:val="28"/>
          <w:szCs w:val="28"/>
          <w:rtl w:val="true"/>
          <w:lang w:bidi="fa-IR"/>
        </w:rPr>
        <w:t xml:space="preserve">اللیلة الباردة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اغتسل علی ما کان ، فإنّه لا بدّ من الغسل </w:t>
      </w:r>
      <w:r>
        <w:rPr>
          <w:rFonts w:eastAsia="IRNazanin" w:cs="IRNazanin"/>
          <w:color w:val="111111"/>
          <w:sz w:val="28"/>
          <w:szCs w:val="28"/>
          <w:rtl w:val="true"/>
          <w:lang w:bidi="fa-IR"/>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عنهما فی المعتبر بعدم الصراحة فی الدلالة ، لأنّ العنت المشقة ، ولیس کلّ مشقة تلفا ، ولأنّ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حجة فی موضع النزاع وإن دل بإطلاقه ، فدفع الضرر المظنون واجب عقلا لا یرتفع بإطلاق الروایة ، ولا یخصّ بها عموم نفی الحرج </w:t>
      </w:r>
      <w:r>
        <w:rPr>
          <w:rStyle w:val="FootnoteAnchor"/>
          <w:rtl w:val="true"/>
        </w:rPr>
        <w:footnoteReference w:id="9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ویتوجه علیهما أیضا أنّهما متروکتا الظاهر ، إذ لا تقیید فیهما بتعمّد الجنابة ، ولا قائل بمضمونهما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روی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رفعه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أجنب نفسه فعلیه أن یغتسل علی ما کان منه ، وإن احتلم تیمّم </w:t>
      </w:r>
      <w:r>
        <w:rPr>
          <w:rFonts w:eastAsia="IRNazanin" w:cs="IRNazanin"/>
          <w:color w:val="111111"/>
          <w:sz w:val="28"/>
          <w:szCs w:val="28"/>
          <w:rtl w:val="true"/>
          <w:lang w:bidi="fa-IR"/>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علیّ بن أحمد رفعه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مجدور أصابته جنابة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أجنب هو فلیغتسل ، وإن کان احتلم فلیتیمّم </w:t>
      </w:r>
      <w:r>
        <w:rPr>
          <w:rFonts w:eastAsia="IRNazanin" w:cs="IRNazanin"/>
          <w:color w:val="111111"/>
          <w:sz w:val="28"/>
          <w:szCs w:val="28"/>
          <w:rtl w:val="true"/>
          <w:lang w:bidi="fa-IR"/>
        </w:rPr>
        <w:t xml:space="preserve">» </w:t>
      </w:r>
      <w:r>
        <w:rPr>
          <w:rStyle w:val="FootnoteAnchor"/>
          <w:rtl w:val="true"/>
        </w:rPr>
        <w:footnoteReference w:id="951"/>
      </w:r>
      <w:r>
        <w:rPr>
          <w:rFonts w:ascii="IRNazanin" w:hAnsi="IRNazanin" w:eastAsia="IRNazanin"/>
          <w:color w:val="111111"/>
          <w:sz w:val="28"/>
          <w:sz w:val="28"/>
          <w:szCs w:val="28"/>
          <w:rtl w:val="true"/>
          <w:lang w:bidi="fa-IR"/>
        </w:rPr>
        <w:t>وضعف سندهما یمنع من التمسک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ویرجع المریض فی معرفة التضرر باستعمال الماء إلی الظنّ الحاصل من التجربة ، أو إخبار العارف وإن کان فاسقا ، إذ غایة ما تقیّد به الآیة الشریفة اعتبار ظنّ الضرر فیکفی حصوله بأیّ وجه اتفق</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الشین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عبارة عمّا یعلو البشرة من الخشونة المشوّهة للخلقة ، الناشئة من </w:t>
      </w:r>
      <w:bookmarkStart w:id="531" w:name="pg15444_176229"/>
    </w:p>
    <w:p>
      <w:pPr>
        <w:pStyle w:val="BookText"/>
        <w:rPr/>
      </w:pPr>
      <w:bookmarkEnd w:id="531"/>
      <w:r>
        <w:rPr>
          <w:rFonts w:ascii="IRNazanin" w:hAnsi="IRNazanin" w:eastAsia="IRNazanin"/>
          <w:color w:val="111111"/>
          <w:sz w:val="28"/>
          <w:sz w:val="28"/>
          <w:szCs w:val="28"/>
          <w:rtl w:val="true"/>
          <w:lang w:bidi="fa-IR"/>
        </w:rPr>
        <w:t>وکذا لو کان معه ماء للشرب وخاف العطش إن استعمله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استعمال الماء فی البرد الشدید ، وربما بلغت تشقق الجلد وخروج الدم </w:t>
      </w:r>
      <w:r>
        <w:rPr>
          <w:rStyle w:val="FootnoteAnchor"/>
          <w:rtl w:val="true"/>
        </w:rPr>
        <w:footnoteReference w:id="9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طع الأصحاب بجواز التیمم مع ذلک ، دفعا للضرر اللازم من وجوب استعمال الماء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واعتبر فیه العلاّمة فی المنتهی التفاحش </w:t>
      </w:r>
      <w:r>
        <w:rPr>
          <w:rStyle w:val="FootnoteAnchor"/>
          <w:rtl w:val="true"/>
        </w:rPr>
        <w:footnoteReference w:id="953"/>
      </w:r>
      <w:r>
        <w:rPr>
          <w:rFonts w:ascii="IRNazanin" w:hAnsi="IRNazanin" w:eastAsia="IRNazanin"/>
          <w:color w:val="111111"/>
          <w:sz w:val="28"/>
          <w:sz w:val="28"/>
          <w:szCs w:val="28"/>
          <w:rtl w:val="true"/>
          <w:lang w:bidi="fa-IR"/>
        </w:rPr>
        <w:t>، 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کان معه ماء للشرب وخاف العطش إن استعمله فی الحال أو المآل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العلماء کافّة قاله فی المعتبر </w:t>
      </w:r>
      <w:r>
        <w:rPr>
          <w:rStyle w:val="FootnoteAnchor"/>
          <w:rtl w:val="true"/>
        </w:rPr>
        <w:footnoteReference w:id="954"/>
      </w:r>
      <w:r>
        <w:rPr>
          <w:rFonts w:ascii="IRNazanin" w:hAnsi="IRNazanin" w:eastAsia="IRNazanin"/>
          <w:color w:val="111111"/>
          <w:sz w:val="28"/>
          <w:sz w:val="28"/>
          <w:szCs w:val="28"/>
          <w:rtl w:val="true"/>
          <w:lang w:bidi="fa-IR"/>
        </w:rPr>
        <w:t xml:space="preserve">، والمستند فیه ما رواه الشیخ فی الصحیح ، عن ابن سنان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فی رجل أصابته جنابة فی السفر ولیس معه إلاّ ماء قلیل یخاف إن هو اغتسل أن یعطش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خاف عطشا فلا یهرق منه قطرة ، ولیتیمم بالصعید ، فإنّ الصعید أحبّ إلیّ </w:t>
      </w:r>
      <w:r>
        <w:rPr>
          <w:rFonts w:eastAsia="IRNazanin" w:cs="IRNazanin"/>
          <w:color w:val="111111"/>
          <w:sz w:val="28"/>
          <w:szCs w:val="28"/>
          <w:rtl w:val="true"/>
          <w:lang w:bidi="fa-IR"/>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محمد الحلبی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الجنب یکون معه الماء القلیل ، فإن هو اغتسل به خاف العطش ، أیغتسل به أو یتیمّم؟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یتیمّم ، وکذلک إذا أراد الوضوء </w:t>
      </w:r>
      <w:r>
        <w:rPr>
          <w:rFonts w:eastAsia="IRNazanin" w:cs="IRNazanin"/>
          <w:color w:val="111111"/>
          <w:sz w:val="28"/>
          <w:szCs w:val="28"/>
          <w:rtl w:val="true"/>
          <w:lang w:bidi="fa-IR"/>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خشی العطش علی رفیقه أو دوابّه استبقی الماء ویتیمّم ، لأنّ حرمة أخیه المسلم کحرمته ، ولأنّ حرمة المسلم آکد من حرمة الصلاة ، والخوف علی الدواب خوف علی المال ، ومعه یجوز التیمم </w:t>
      </w:r>
      <w:r>
        <w:rPr>
          <w:rStyle w:val="FootnoteAnchor"/>
          <w:rtl w:val="true"/>
        </w:rPr>
        <w:footnoteReference w:id="9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32" w:name="__RefHeading___Toc7105623_2142443653"/>
      <w:bookmarkStart w:id="533" w:name="_Toc200"/>
      <w:bookmarkEnd w:id="532"/>
      <w:r>
        <w:rPr>
          <w:rtl w:val="true"/>
        </w:rPr>
        <w:t>خوف العطش</w:t>
      </w:r>
      <w:bookmarkStart w:id="534" w:name="pg15444_176230"/>
      <w:bookmarkEnd w:id="533"/>
    </w:p>
    <w:p>
      <w:pPr>
        <w:pStyle w:val="BookText"/>
        <w:rPr/>
      </w:pPr>
      <w:bookmarkEnd w:id="534"/>
      <w:r>
        <w:rPr>
          <w:rFonts w:ascii="IRNazanin" w:hAnsi="IRNazanin" w:eastAsia="IRNazanin"/>
          <w:color w:val="111111"/>
          <w:sz w:val="28"/>
          <w:sz w:val="28"/>
          <w:szCs w:val="28"/>
          <w:rtl w:val="true"/>
          <w:lang w:bidi="fa-IR"/>
        </w:rPr>
        <w:t xml:space="preserve">الطّرف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یجوز التیمم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کل ما یقع علیه اسم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جید بالنظر إلی الرفیق المسلم ، لأن حفظ المسلم أرجح فی نظر الشرع من الصلاة ، بدلیل أنها تقطع لحفظ المسلم من الغرق والحرق وإن ضاق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بالنظر إلی الدواب فمشکل علی إطلاقه ، لأن مطلق ذهاب المال غیر مسوغ للتیمم ، ولهذا وجب صرف المال الکثیر الذی لا یضر فوته فی شراء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الدواب لو توقف الشراء علیه </w:t>
      </w:r>
      <w:r>
        <w:rPr>
          <w:rFonts w:eastAsia="IRNazanin" w:cs="IRNazanin"/>
          <w:color w:val="111111"/>
          <w:sz w:val="28"/>
          <w:szCs w:val="28"/>
          <w:rtl w:val="true"/>
          <w:lang w:bidi="fa-IR"/>
        </w:rPr>
        <w:t xml:space="preserve">) </w:t>
      </w:r>
      <w:r>
        <w:rPr>
          <w:rStyle w:val="FootnoteAnchor"/>
          <w:rtl w:val="true"/>
        </w:rPr>
        <w:footnoteReference w:id="958"/>
      </w:r>
      <w:r>
        <w:rPr>
          <w:rFonts w:ascii="IRNazanin" w:hAnsi="IRNazanin" w:eastAsia="IRNazanin"/>
          <w:color w:val="111111"/>
          <w:sz w:val="28"/>
          <w:sz w:val="28"/>
          <w:szCs w:val="28"/>
          <w:rtl w:val="true"/>
          <w:lang w:bidi="fa-IR"/>
        </w:rPr>
        <w:t xml:space="preserve">فیمکن القول بوجوب ذبح الدابة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إتلافها </w:t>
      </w:r>
      <w:r>
        <w:rPr>
          <w:rFonts w:eastAsia="IRNazanin" w:cs="IRNazanin"/>
          <w:color w:val="111111"/>
          <w:sz w:val="28"/>
          <w:szCs w:val="28"/>
          <w:rtl w:val="true"/>
          <w:lang w:bidi="fa-IR"/>
        </w:rPr>
        <w:t xml:space="preserve">) </w:t>
      </w:r>
      <w:r>
        <w:rPr>
          <w:rStyle w:val="FootnoteAnchor"/>
          <w:rtl w:val="true"/>
        </w:rPr>
        <w:footnoteReference w:id="959"/>
      </w:r>
      <w:r>
        <w:rPr>
          <w:rFonts w:ascii="IRNazanin" w:hAnsi="IRNazanin" w:eastAsia="IRNazanin"/>
          <w:color w:val="111111"/>
          <w:sz w:val="28"/>
          <w:sz w:val="28"/>
          <w:szCs w:val="28"/>
          <w:rtl w:val="true"/>
          <w:lang w:bidi="fa-IR"/>
        </w:rPr>
        <w:t>واستعمال الماء ، لأنه واجد له غیر مضطر إلیه ، فلا یسوغ له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معه ماءان طاهر ونجس ، وخشی العطش ، فقد قطع الأصحاب بأنه یستبقی الطاهر لشربه ویتیمم ، لأنه قادر علی شرب الطاهر فلا یستبیح النجس ، فجری وجوده مجری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إن ثبت تحریم شرب النجس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الطّرف الثّانی ، فیما یجوز التیمم به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یقع علیه اسم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اختلفت عبارات الأصحاب فیما یجوز التیمم به ، فقال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التیمم إلاّ بما یقع علیه اسم الأرض إطلاقا ، سواء کان علیه تراب أو کان حجرا أو جصّا أو غیر ذلک </w:t>
      </w:r>
      <w:r>
        <w:rPr>
          <w:rStyle w:val="FootnoteAnchor"/>
          <w:rtl w:val="true"/>
        </w:rPr>
        <w:footnoteReference w:id="960"/>
      </w:r>
      <w:r>
        <w:rPr>
          <w:rFonts w:ascii="IRNazanin" w:hAnsi="IRNazanin" w:eastAsia="IRNazanin"/>
          <w:color w:val="111111"/>
          <w:sz w:val="28"/>
          <w:sz w:val="28"/>
          <w:szCs w:val="28"/>
          <w:rtl w:val="true"/>
          <w:lang w:bidi="fa-IR"/>
        </w:rPr>
        <w:t xml:space="preserve">، وبمعناه قال فی الجمل والخلاف </w:t>
      </w:r>
      <w:r>
        <w:rPr>
          <w:rStyle w:val="FootnoteAnchor"/>
          <w:rtl w:val="true"/>
        </w:rPr>
        <w:footnoteReference w:id="961"/>
      </w:r>
      <w:r>
        <w:rPr>
          <w:rFonts w:ascii="IRNazanin" w:hAnsi="IRNazanin" w:eastAsia="IRNazanin"/>
          <w:color w:val="111111"/>
          <w:sz w:val="28"/>
          <w:sz w:val="28"/>
          <w:szCs w:val="28"/>
          <w:rtl w:val="true"/>
          <w:lang w:bidi="fa-IR"/>
        </w:rPr>
        <w:t xml:space="preserve">، ونحوه قال المرتضی فی المصباح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شرح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یجزئ فی التیمم إلاّ التراب الخالص أی الصافی من مخالطة ما لا یقع علیه اسم الأرض ، کالکحل والزرنیخ وأنواع المعادن </w:t>
      </w:r>
      <w:r>
        <w:rPr>
          <w:rStyle w:val="FootnoteAnchor"/>
          <w:rtl w:val="true"/>
        </w:rPr>
        <w:footnoteReference w:id="9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قال</w:t>
      </w:r>
    </w:p>
    <w:p>
      <w:pPr>
        <w:pStyle w:val="Heading3"/>
        <w:numPr>
          <w:ilvl w:val="2"/>
          <w:numId w:val="1"/>
        </w:numPr>
        <w:rPr/>
      </w:pPr>
      <w:bookmarkStart w:id="535" w:name="__RefHeading___Toc7105625_2142443653"/>
      <w:bookmarkStart w:id="536" w:name="_Toc201"/>
      <w:bookmarkEnd w:id="535"/>
      <w:r>
        <w:rPr>
          <w:rtl w:val="true"/>
        </w:rPr>
        <w:t xml:space="preserve">- </w:t>
      </w:r>
      <w:r>
        <w:rPr>
          <w:rtl w:val="true"/>
        </w:rPr>
        <w:t>ما یجوز التیمم به</w:t>
      </w:r>
      <w:bookmarkEnd w:id="53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7" w:name="__RefHeading___Toc7105627_2142443653"/>
      <w:bookmarkStart w:id="538" w:name="_Toc202"/>
      <w:bookmarkEnd w:id="537"/>
      <w:r>
        <w:rPr>
          <w:rtl w:val="true"/>
        </w:rPr>
        <w:t>ما یقع علیه اسم الأرض</w:t>
      </w:r>
      <w:bookmarkEnd w:id="538"/>
    </w:p>
    <w:p>
      <w:pPr>
        <w:pStyle w:val="BookText"/>
        <w:rPr/>
      </w:pPr>
      <w:r>
        <w:rPr>
          <w:rFonts w:ascii="IRNazanin" w:hAnsi="IRNazanin" w:eastAsia="IRNazanin"/>
          <w:color w:val="111111"/>
          <w:sz w:val="28"/>
          <w:sz w:val="28"/>
          <w:szCs w:val="28"/>
          <w:rtl w:val="true"/>
          <w:lang w:bidi="fa-IR"/>
        </w:rPr>
        <w:t xml:space="preserve">المفید فی المقنعة </w:t>
      </w:r>
      <w:r>
        <w:rPr>
          <w:rStyle w:val="FootnoteAnchor"/>
          <w:rtl w:val="true"/>
        </w:rPr>
        <w:footnoteReference w:id="964"/>
      </w:r>
      <w:r>
        <w:rPr>
          <w:rFonts w:ascii="IRNazanin" w:hAnsi="IRNazanin" w:eastAsia="IRNazanin"/>
          <w:color w:val="111111"/>
          <w:sz w:val="28"/>
          <w:sz w:val="28"/>
          <w:szCs w:val="28"/>
          <w:rtl w:val="true"/>
          <w:lang w:bidi="fa-IR"/>
        </w:rPr>
        <w:t xml:space="preserve">، وأبو الصلاح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ابن أبی عقیل أنه جوّز التیمم بالأرض وبکل ما کان من جنسها ، کالکحل والزرنیخ ، واستحسنه فی المعتبر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والمعتمد اعتبار ما یقع علیه اسم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فَتَیَمَّمُوا صَعِیداً طَیِّباً </w:t>
      </w:r>
      <w:r>
        <w:rPr>
          <w:rFonts w:eastAsia="Amiri" w:cs="Amiri" w:ascii="Amiri" w:hAnsi="Amiri"/>
          <w:color w:val="111111"/>
          <w:sz w:val="28"/>
          <w:szCs w:val="28"/>
          <w:rtl w:val="true"/>
          <w:lang w:bidi="ar-SA"/>
        </w:rPr>
        <w:t xml:space="preserve">) </w:t>
      </w:r>
      <w:r>
        <w:rPr>
          <w:rStyle w:val="FootnoteAnchor"/>
          <w:rtl w:val="true"/>
        </w:rPr>
        <w:footnoteReference w:id="967"/>
      </w:r>
      <w:r>
        <w:rPr>
          <w:rFonts w:ascii="IRNazanin" w:hAnsi="IRNazanin" w:eastAsia="IRNazanin"/>
          <w:color w:val="111111"/>
          <w:sz w:val="28"/>
          <w:sz w:val="28"/>
          <w:szCs w:val="28"/>
          <w:rtl w:val="true"/>
          <w:lang w:bidi="fa-IR"/>
        </w:rPr>
        <w:t xml:space="preserve">والصعید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الأرض علی ما نص علیه الخلیل </w:t>
      </w:r>
      <w:r>
        <w:rPr>
          <w:rStyle w:val="FootnoteAnchor"/>
          <w:rtl w:val="true"/>
        </w:rPr>
        <w:footnoteReference w:id="968"/>
      </w:r>
      <w:r>
        <w:rPr>
          <w:rFonts w:ascii="IRNazanin" w:hAnsi="IRNazanin" w:eastAsia="IRNazanin"/>
          <w:color w:val="111111"/>
          <w:sz w:val="28"/>
          <w:sz w:val="28"/>
          <w:szCs w:val="28"/>
          <w:rtl w:val="true"/>
          <w:lang w:bidi="fa-IR"/>
        </w:rPr>
        <w:t xml:space="preserve">والزجاج </w:t>
      </w:r>
      <w:r>
        <w:rPr>
          <w:rStyle w:val="FootnoteAnchor"/>
          <w:rtl w:val="true"/>
        </w:rPr>
        <w:footnoteReference w:id="969"/>
      </w:r>
      <w:r>
        <w:rPr>
          <w:rFonts w:ascii="Amiri" w:hAnsi="Amiri" w:eastAsia="Amiri" w:cs="Amiri"/>
          <w:color w:val="111111"/>
          <w:sz w:val="28"/>
          <w:sz w:val="28"/>
          <w:szCs w:val="28"/>
          <w:rtl w:val="true"/>
          <w:lang w:bidi="ar-SA"/>
        </w:rPr>
        <w:t>، ونقله 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ویدل علیه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فَتُصْبِحَ صَعِیداً زَلَقاً </w:t>
      </w:r>
      <w:r>
        <w:rPr>
          <w:rFonts w:eastAsia="Amiri" w:cs="Amiri" w:ascii="Amiri" w:hAnsi="Amiri"/>
          <w:color w:val="111111"/>
          <w:sz w:val="28"/>
          <w:szCs w:val="28"/>
          <w:rtl w:val="true"/>
          <w:lang w:bidi="ar-SA"/>
        </w:rPr>
        <w:t xml:space="preserve">) </w:t>
      </w:r>
      <w:r>
        <w:rPr>
          <w:rStyle w:val="FootnoteAnchor"/>
          <w:rtl w:val="true"/>
        </w:rPr>
        <w:footnoteReference w:id="970"/>
      </w:r>
      <w:r>
        <w:rPr>
          <w:rFonts w:ascii="IRNazanin" w:hAnsi="IRNazanin" w:eastAsia="IRNazanin"/>
          <w:color w:val="111111"/>
          <w:sz w:val="28"/>
          <w:sz w:val="28"/>
          <w:szCs w:val="28"/>
          <w:rtl w:val="true"/>
          <w:lang w:bidi="fa-IR"/>
        </w:rPr>
        <w:t>أی أرضا ملساء یزلق علیها باستیصال نباتها وأشجارها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یحشر الناس یوم القیامة حفاة عراة علی صعید واحد </w:t>
      </w:r>
      <w:r>
        <w:rPr>
          <w:rFonts w:eastAsia="IRNazanin" w:cs="IRNazanin"/>
          <w:color w:val="111111"/>
          <w:sz w:val="28"/>
          <w:szCs w:val="28"/>
          <w:rtl w:val="true"/>
          <w:lang w:bidi="fa-IR"/>
        </w:rPr>
        <w:t xml:space="preserve">» </w:t>
      </w:r>
      <w:r>
        <w:rPr>
          <w:rStyle w:val="FootnoteAnchor"/>
          <w:rtl w:val="true"/>
        </w:rPr>
        <w:footnoteReference w:id="971"/>
      </w:r>
      <w:r>
        <w:rPr>
          <w:rFonts w:ascii="IRNazanin" w:hAnsi="IRNazanin" w:eastAsia="IRNazanin"/>
          <w:color w:val="111111"/>
          <w:sz w:val="28"/>
          <w:sz w:val="28"/>
          <w:szCs w:val="28"/>
          <w:rtl w:val="true"/>
          <w:lang w:bidi="fa-IR"/>
        </w:rPr>
        <w:t>أی أرض واحدة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علی جواز التیمم بالأرض الأخبار المستفیضة ، کقول الصادق علیه السلام فی صحیحة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یجد الرجل طهورا وکان جنبا فلیمسح من الأرض ولیصلّ </w:t>
      </w:r>
      <w:r>
        <w:rPr>
          <w:rFonts w:eastAsia="IRNazanin" w:cs="IRNazanin"/>
          <w:color w:val="111111"/>
          <w:sz w:val="28"/>
          <w:szCs w:val="28"/>
          <w:rtl w:val="true"/>
          <w:lang w:bidi="fa-IR"/>
        </w:rPr>
        <w:t xml:space="preserve">» </w:t>
      </w:r>
      <w:r>
        <w:rPr>
          <w:rStyle w:val="FootnoteAnchor"/>
          <w:rtl w:val="true"/>
        </w:rPr>
        <w:footnoteReference w:id="972"/>
      </w:r>
      <w:r>
        <w:rPr>
          <w:rFonts w:ascii="IRNazanin" w:hAnsi="IRNazanin" w:eastAsia="IRNazanin"/>
          <w:color w:val="111111"/>
          <w:sz w:val="28"/>
          <w:sz w:val="28"/>
          <w:szCs w:val="28"/>
          <w:rtl w:val="true"/>
          <w:lang w:bidi="fa-IR"/>
        </w:rPr>
        <w:t xml:space="preserve">وفی صحیحة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رب الماء هو رب الأرض فلیتیمم </w:t>
      </w:r>
      <w:r>
        <w:rPr>
          <w:rFonts w:eastAsia="IRNazanin" w:cs="IRNazanin"/>
          <w:color w:val="111111"/>
          <w:sz w:val="28"/>
          <w:szCs w:val="28"/>
          <w:rtl w:val="true"/>
          <w:lang w:bidi="fa-IR"/>
        </w:rPr>
        <w:t xml:space="preserve">» </w:t>
      </w:r>
      <w:r>
        <w:rPr>
          <w:rStyle w:val="FootnoteAnchor"/>
          <w:rtl w:val="true"/>
        </w:rPr>
        <w:footnoteReference w:id="973"/>
      </w:r>
      <w:r>
        <w:rPr>
          <w:rFonts w:ascii="IRNazanin" w:hAnsi="IRNazanin" w:eastAsia="IRNazanin"/>
          <w:color w:val="111111"/>
          <w:sz w:val="28"/>
          <w:sz w:val="28"/>
          <w:szCs w:val="28"/>
          <w:rtl w:val="true"/>
          <w:lang w:bidi="fa-IR"/>
        </w:rPr>
        <w:t xml:space="preserve">وفی </w:t>
      </w:r>
    </w:p>
    <w:p>
      <w:pPr>
        <w:pStyle w:val="BookText"/>
        <w:rPr/>
      </w:pPr>
      <w:r>
        <w:rPr>
          <w:rFonts w:ascii="IRNazanin" w:hAnsi="IRNazanin" w:eastAsia="IRNazanin"/>
          <w:color w:val="111111"/>
          <w:sz w:val="28"/>
          <w:sz w:val="28"/>
          <w:szCs w:val="28"/>
          <w:rtl w:val="true"/>
          <w:lang w:bidi="fa-IR"/>
        </w:rPr>
        <w:t xml:space="preserve">صحیحة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فاتک الماء لم تفتک الأرض </w:t>
      </w:r>
      <w:r>
        <w:rPr>
          <w:rFonts w:eastAsia="IRNazanin" w:cs="IRNazanin"/>
          <w:color w:val="111111"/>
          <w:sz w:val="28"/>
          <w:szCs w:val="28"/>
          <w:rtl w:val="true"/>
          <w:lang w:bidi="fa-IR"/>
        </w:rPr>
        <w:t xml:space="preserve">» </w:t>
      </w:r>
      <w:r>
        <w:rPr>
          <w:rStyle w:val="FootnoteAnchor"/>
          <w:rtl w:val="true"/>
        </w:rPr>
        <w:footnoteReference w:id="974"/>
      </w:r>
      <w:r>
        <w:rPr>
          <w:rFonts w:ascii="IRNazanin" w:hAnsi="IRNazanin" w:eastAsia="IRNazanin"/>
          <w:color w:val="111111"/>
          <w:sz w:val="28"/>
          <w:sz w:val="28"/>
          <w:szCs w:val="28"/>
          <w:rtl w:val="true"/>
          <w:lang w:bidi="fa-IR"/>
        </w:rPr>
        <w:t>وإنما یکون وجدان الأرض نافعا لو جاز التیمم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 عنه </w:t>
      </w:r>
      <w:r>
        <w:rPr>
          <w:rStyle w:val="FootnoteAnchor"/>
          <w:rtl w:val="true"/>
        </w:rPr>
        <w:footnoteReference w:id="975"/>
      </w:r>
      <w:r>
        <w:rPr>
          <w:rFonts w:ascii="Amiri" w:hAnsi="Amiri" w:eastAsia="Amiri" w:cs="Amiri"/>
          <w:color w:val="111111"/>
          <w:sz w:val="28"/>
          <w:sz w:val="28"/>
          <w:szCs w:val="28"/>
          <w:rtl w:val="true"/>
          <w:lang w:bidi="ar-SA"/>
        </w:rPr>
        <w:t xml:space="preserve">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فَتَیَمَّمُوا صَعِیداً طَیِّباً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والصعید هو التراب بالنقل عن أهل اللغة </w:t>
      </w:r>
      <w:r>
        <w:rPr>
          <w:rStyle w:val="FootnoteAnchor"/>
          <w:rtl w:val="true"/>
        </w:rPr>
        <w:footnoteReference w:id="976"/>
      </w:r>
      <w:r>
        <w:rPr>
          <w:rFonts w:ascii="IRNazanin" w:hAnsi="IRNazanin" w:eastAsia="IRNazanin"/>
          <w:color w:val="111111"/>
          <w:sz w:val="28"/>
          <w:sz w:val="28"/>
          <w:szCs w:val="28"/>
          <w:rtl w:val="true"/>
          <w:lang w:bidi="fa-IR"/>
        </w:rPr>
        <w:t>، حکاه ابن درید عن أبی عبیدة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الأرض لی مسجدا وترابها طهورا </w:t>
      </w:r>
      <w:r>
        <w:rPr>
          <w:rFonts w:eastAsia="IRNazanin" w:cs="IRNazanin"/>
          <w:color w:val="111111"/>
          <w:sz w:val="28"/>
          <w:szCs w:val="28"/>
          <w:rtl w:val="true"/>
          <w:lang w:bidi="fa-IR"/>
        </w:rPr>
        <w:t xml:space="preserve">» </w:t>
      </w:r>
      <w:r>
        <w:rPr>
          <w:rStyle w:val="FootnoteAnchor"/>
          <w:rtl w:val="true"/>
        </w:rPr>
        <w:footnoteReference w:id="977"/>
      </w:r>
      <w:r>
        <w:rPr>
          <w:rFonts w:ascii="IRNazanin" w:hAnsi="IRNazanin" w:eastAsia="IRNazanin"/>
          <w:color w:val="111111"/>
          <w:sz w:val="28"/>
          <w:sz w:val="28"/>
          <w:szCs w:val="28"/>
          <w:rtl w:val="true"/>
          <w:lang w:bidi="fa-IR"/>
        </w:rPr>
        <w:t>ولو کانت الأرض طهورا وإن لم تکن ترابا لکان لفظ ترابها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عنه فی المعتبر بأنه لا یلزم من تسمیة التراب صعیدا أن لا یسمی به الأرض ، بل جعله اسما للأرض أولی ، لأنه یستعمل فیهما فیجعل حقیقة فی القدر المشترک بینهما وهو الأرضیة ، دفعا للاشتراک والمجاز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التراب صعیدا باعتبار کونه أرضا ، لا باعتبار کونه ترابا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الروایة بأنّ التمسک بها تمسک بدلالة الخطاب وهی متروکة فی معرض النص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الذکری </w:t>
      </w:r>
      <w:r>
        <w:rPr>
          <w:rStyle w:val="FootnoteAnchor"/>
          <w:rtl w:val="true"/>
        </w:rPr>
        <w:footnoteReference w:id="978"/>
      </w:r>
      <w:r>
        <w:rPr>
          <w:rFonts w:ascii="IRNazanin" w:hAnsi="IRNazanin" w:eastAsia="IRNazanin"/>
          <w:color w:val="111111"/>
          <w:sz w:val="28"/>
          <w:sz w:val="28"/>
          <w:szCs w:val="28"/>
          <w:rtl w:val="true"/>
          <w:lang w:bidi="fa-IR"/>
        </w:rPr>
        <w:t>أنّ الروایة موجودة بحذف ترابها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فهذه الروایة الضعیفة لا تعارض الأخبار المستفیضة الصحیحة السند المتضمنة لجواز التیمم بما یسمی أرضا</w:t>
      </w:r>
      <w:r>
        <w:rPr>
          <w:rFonts w:eastAsia="IRNazanin" w:cs="IRNazanin"/>
          <w:color w:val="111111"/>
          <w:sz w:val="28"/>
          <w:szCs w:val="28"/>
          <w:rtl w:val="true"/>
          <w:lang w:bidi="fa-IR"/>
        </w:rPr>
        <w:t xml:space="preserve">. </w:t>
      </w:r>
      <w:bookmarkStart w:id="539" w:name="pg15444_176233"/>
    </w:p>
    <w:p>
      <w:pPr>
        <w:pStyle w:val="BookText"/>
        <w:rPr/>
      </w:pPr>
      <w:bookmarkEnd w:id="539"/>
      <w:r>
        <w:rPr>
          <w:rFonts w:ascii="IRNazanin" w:hAnsi="IRNazanin" w:eastAsia="IRNazanin"/>
          <w:color w:val="111111"/>
          <w:sz w:val="28"/>
          <w:sz w:val="28"/>
          <w:szCs w:val="28"/>
          <w:rtl w:val="true"/>
          <w:lang w:bidi="fa-IR"/>
        </w:rPr>
        <w:t xml:space="preserve">واختلف الأصحاب فی جواز التیمم بالحجر الصلد الذی لا غبار علیه کالرخام والبرام </w:t>
      </w:r>
      <w:r>
        <w:rPr>
          <w:rStyle w:val="FootnoteAnchor"/>
          <w:rtl w:val="true"/>
        </w:rPr>
        <w:footnoteReference w:id="9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المبسوط والخلاف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التیمم به اختیارا </w:t>
      </w:r>
      <w:r>
        <w:rPr>
          <w:rStyle w:val="FootnoteAnchor"/>
          <w:rtl w:val="true"/>
        </w:rPr>
        <w:footnoteReference w:id="9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بالتیمم بالأحجار وأرض النورة وأرض الجصّ إذا لم یقدر علی التراب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وقریب منه کلام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المقنعة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فی أرض صخر وأحجار لیس علیها تراب وضع یده أیضا علیها ومسح وجهه وکفیه کما ذکرنا فی تیممه بالتراب ، ولیس علیه حرج فی الصلاة بذلک ، لموضع الاضطرار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یعدل إلی الحجر إلاّ إذا فقد التراب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أشعر کلام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بالمنع من التیمم مطلقا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من السبخ ، ولا مما أحیل عن معنی الأرض المخلوقة بالطبخ والتحجیر خاصة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والمعتمد جواز التیمم به اختیارا ، لأنه أرض إجماعا کما حکاه فی المعتبر </w:t>
      </w:r>
      <w:r>
        <w:rPr>
          <w:rStyle w:val="FootnoteAnchor"/>
          <w:rtl w:val="true"/>
        </w:rPr>
        <w:footnoteReference w:id="985"/>
      </w:r>
      <w:r>
        <w:rPr>
          <w:rFonts w:ascii="IRNazanin" w:hAnsi="IRNazanin" w:eastAsia="IRNazanin"/>
          <w:color w:val="111111"/>
          <w:sz w:val="28"/>
          <w:sz w:val="28"/>
          <w:szCs w:val="28"/>
          <w:rtl w:val="true"/>
          <w:lang w:bidi="fa-IR"/>
        </w:rPr>
        <w:t>، ودل علیه اللغة والعرف ، ومتی ثبت کونه أرضا تناولته الأدلة الدالة علی جواز التیمم بالأرض</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0" w:name="__RefHeading___Toc7105629_2142443653"/>
      <w:bookmarkStart w:id="541" w:name="_Toc203"/>
      <w:bookmarkEnd w:id="540"/>
      <w:r>
        <w:rPr>
          <w:rtl w:val="true"/>
        </w:rPr>
        <w:t>حکم التیمم بالحجر</w:t>
      </w:r>
      <w:bookmarkStart w:id="542" w:name="pg15444_176234"/>
      <w:bookmarkEnd w:id="541"/>
    </w:p>
    <w:p>
      <w:pPr>
        <w:pStyle w:val="BookText"/>
        <w:rPr/>
      </w:pPr>
      <w:bookmarkEnd w:id="542"/>
      <w:r>
        <w:rPr>
          <w:rFonts w:ascii="IRNazanin" w:hAnsi="IRNazanin" w:eastAsia="IRNazanin"/>
          <w:color w:val="111111"/>
          <w:sz w:val="28"/>
          <w:sz w:val="28"/>
          <w:szCs w:val="28"/>
          <w:rtl w:val="true"/>
          <w:lang w:bidi="fa-IR"/>
        </w:rPr>
        <w:t>ولا یجوز التیمّم بالمعادن ولا بالرماد ،</w:t>
      </w:r>
    </w:p>
    <w:p>
      <w:pPr>
        <w:pStyle w:val="BookText"/>
        <w:rPr/>
      </w:pPr>
      <w:r>
        <w:rPr>
          <w:rFonts w:ascii="IRNazanin" w:hAnsi="IRNazanin" w:eastAsia="IRNazanin"/>
          <w:color w:val="111111"/>
          <w:sz w:val="28"/>
          <w:sz w:val="28"/>
          <w:szCs w:val="28"/>
          <w:rtl w:val="true"/>
          <w:lang w:bidi="fa-IR"/>
        </w:rPr>
        <w:t>ولم أقف للقائلین بجواز التیمم به مع الاضطرار دون الاختیار علی حجة یعتد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الحجر إن صدق علیه اسم الأرض جاز التیمم به ، مع وجود التراب وعدمه ، وإلاّ امتنع کذلک ، کما هو ظاهر عبارة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التفصیل فلا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کله فلا ریب أنّ التیمم بالتراب الخالص أولی وأحوط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التیمّم بالمعادن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 ، ونقل علیه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المنتهی الإجماع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التیمم بالأرض وبکل ما کان من جنسها ، کالکحل والزرنیخ ، لأنه یخرج من الأرض </w:t>
      </w:r>
      <w:r>
        <w:rPr>
          <w:rStyle w:val="FootnoteAnchor"/>
          <w:rtl w:val="true"/>
        </w:rPr>
        <w:footnoteReference w:id="9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 لأن الجواز تعلق بما یسمی أرضا لا بما یخرج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والأولی اعتبار الاسم ، کما اختاره فی المعتبر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بالرماد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ثابت بإجماعنا ، حکاه فی المنتهی </w:t>
      </w:r>
      <w:r>
        <w:rPr>
          <w:rStyle w:val="FootnoteAnchor"/>
          <w:rtl w:val="true"/>
        </w:rPr>
        <w:footnoteReference w:id="9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العبارة یقتضی عدم الفرق بین رماد التراب وغیره ، لأنه لا یسمی أرضا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واستقرب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النهایة جواز التیمم بالرماد المتخذ من التراب </w:t>
      </w:r>
      <w:r>
        <w:rPr>
          <w:rStyle w:val="FootnoteAnchor"/>
          <w:rtl w:val="true"/>
        </w:rPr>
        <w:footnoteReference w:id="9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احترق التراب حتی صار رمادا ، فإن کان خرج عن اسم الأرض لم یصح التیمم به </w:t>
      </w:r>
      <w:r>
        <w:rPr>
          <w:rStyle w:val="FootnoteAnchor"/>
          <w:rtl w:val="true"/>
        </w:rPr>
        <w:footnoteReference w:id="9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أولی ، إذ</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3" w:name="__RefHeading___Toc7105631_2142443653"/>
      <w:bookmarkStart w:id="544" w:name="_Toc204"/>
      <w:bookmarkEnd w:id="543"/>
      <w:r>
        <w:rPr>
          <w:rtl w:val="true"/>
        </w:rPr>
        <w:t>حکم التیمم بالمعادن والرماد</w:t>
      </w:r>
      <w:bookmarkStart w:id="545" w:name="pg15444_176235"/>
      <w:bookmarkEnd w:id="544"/>
    </w:p>
    <w:p>
      <w:pPr>
        <w:pStyle w:val="BookText"/>
        <w:rPr/>
      </w:pPr>
      <w:bookmarkEnd w:id="545"/>
      <w:r>
        <w:rPr>
          <w:rFonts w:ascii="IRNazanin" w:hAnsi="IRNazanin" w:eastAsia="IRNazanin"/>
          <w:color w:val="111111"/>
          <w:sz w:val="28"/>
          <w:sz w:val="28"/>
          <w:szCs w:val="28"/>
          <w:rtl w:val="true"/>
          <w:lang w:bidi="fa-IR"/>
        </w:rPr>
        <w:t>ولا بالنبات المنسحق کالأشنان والدقیق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التیمّم بأرض النورة ، والجص ،</w:t>
      </w:r>
    </w:p>
    <w:p>
      <w:pPr>
        <w:pStyle w:val="BookText"/>
        <w:rPr/>
      </w:pPr>
      <w:r>
        <w:rPr>
          <w:rFonts w:ascii="IRNazanin" w:hAnsi="IRNazanin" w:eastAsia="IRNazanin"/>
          <w:color w:val="111111"/>
          <w:sz w:val="28"/>
          <w:sz w:val="28"/>
          <w:szCs w:val="28"/>
          <w:rtl w:val="true"/>
          <w:lang w:bidi="fa-IR"/>
        </w:rPr>
        <w:t>المعتبر ما یقع علیه اسم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بالنبات المنسحق ، کالأشنان </w:t>
      </w:r>
      <w:r>
        <w:rPr>
          <w:rStyle w:val="FootnoteAnchor"/>
          <w:rtl w:val="true"/>
        </w:rPr>
        <w:footnoteReference w:id="992"/>
      </w:r>
      <w:r>
        <w:rPr>
          <w:rFonts w:ascii="IRNazanin" w:hAnsi="IRNazanin" w:eastAsia="IRNazanin"/>
          <w:color w:val="111111"/>
          <w:sz w:val="28"/>
          <w:sz w:val="28"/>
          <w:szCs w:val="28"/>
          <w:rtl w:val="true"/>
          <w:lang w:bidi="fa-IR"/>
        </w:rPr>
        <w:t>والدقیق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علمائنا أجمع ، وخالف فیه بعض العامة </w:t>
      </w:r>
      <w:r>
        <w:rPr>
          <w:rStyle w:val="FootnoteAnchor"/>
          <w:rtl w:val="true"/>
        </w:rPr>
        <w:footnoteReference w:id="993"/>
      </w:r>
      <w:r>
        <w:rPr>
          <w:rFonts w:ascii="IRNazanin" w:hAnsi="IRNazanin" w:eastAsia="IRNazanin"/>
          <w:color w:val="111111"/>
          <w:sz w:val="28"/>
          <w:sz w:val="28"/>
          <w:szCs w:val="28"/>
          <w:rtl w:val="true"/>
          <w:lang w:bidi="fa-IR"/>
        </w:rPr>
        <w:t>، فأجاز التیمم بما اتصل بالأرض من الشجر والنبات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التیمّم بأرض النورة ، والجص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جواز التیمم بأرض النورة والجصّ قبل الإحراق ، لأن اسم الأرض یقع علیهما حقیقة ، ومتی ثبت ذلک جاز التیمم بهما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واعتبر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النهایة فی جواز التیمم بهما وبالحجر فقد التراب </w:t>
      </w:r>
      <w:r>
        <w:rPr>
          <w:rStyle w:val="FootnoteAnchor"/>
          <w:rtl w:val="true"/>
        </w:rPr>
        <w:footnoteReference w:id="9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اسم الأرض إن صدق علیهما حقیقة جاز التیمم بهما مع وجود التراب وعدمه ، وإلاّ امتنع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نفس النورة والجصّ بعد الإحراق ، فذهب الشیخان </w:t>
      </w:r>
      <w:r>
        <w:rPr>
          <w:rStyle w:val="FootnoteAnchor"/>
          <w:rtl w:val="true"/>
        </w:rPr>
        <w:footnoteReference w:id="995"/>
      </w:r>
      <w:r>
        <w:rPr>
          <w:rFonts w:ascii="IRNazanin" w:hAnsi="IRNazanin" w:eastAsia="IRNazanin"/>
          <w:color w:val="111111"/>
          <w:sz w:val="28"/>
          <w:sz w:val="28"/>
          <w:szCs w:val="28"/>
          <w:rtl w:val="true"/>
          <w:lang w:bidi="fa-IR"/>
        </w:rPr>
        <w:t xml:space="preserve">وأتباعهما </w:t>
      </w:r>
      <w:r>
        <w:rPr>
          <w:rStyle w:val="FootnoteAnchor"/>
          <w:rtl w:val="true"/>
        </w:rPr>
        <w:footnoteReference w:id="996"/>
      </w:r>
      <w:r>
        <w:rPr>
          <w:rFonts w:ascii="IRNazanin" w:hAnsi="IRNazanin" w:eastAsia="IRNazanin"/>
          <w:color w:val="111111"/>
          <w:sz w:val="28"/>
          <w:sz w:val="28"/>
          <w:szCs w:val="28"/>
          <w:rtl w:val="true"/>
          <w:lang w:bidi="fa-IR"/>
        </w:rPr>
        <w:t>إلی المنع من التیمم بهما لخروجهما بالإحراق ، عن اسم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المصباح ، وسلار </w:t>
      </w:r>
      <w:r>
        <w:rPr>
          <w:rStyle w:val="FootnoteAnchor"/>
          <w:rtl w:val="true"/>
        </w:rPr>
        <w:footnoteReference w:id="9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التیمم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علم الهدی هو روایة السکونی ، عن جعفر ، عن أبیه ، عن</w:t>
      </w:r>
    </w:p>
    <w:p>
      <w:pPr>
        <w:pStyle w:val="Heading4"/>
        <w:numPr>
          <w:ilvl w:val="3"/>
          <w:numId w:val="1"/>
        </w:numPr>
        <w:rPr/>
      </w:pPr>
      <w:bookmarkStart w:id="546" w:name="__RefHeading___Toc7105633_2142443653"/>
      <w:bookmarkStart w:id="547" w:name="_Toc205"/>
      <w:bookmarkEnd w:id="546"/>
      <w:r>
        <w:rPr>
          <w:rtl w:val="true"/>
        </w:rPr>
        <w:t>حکم التیمم بالنبات المنسحق</w:t>
      </w:r>
      <w:bookmarkEnd w:id="54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8" w:name="__RefHeading___Toc7105635_2142443653"/>
      <w:bookmarkStart w:id="549" w:name="_Toc206"/>
      <w:bookmarkEnd w:id="548"/>
      <w:r>
        <w:rPr>
          <w:rtl w:val="true"/>
        </w:rPr>
        <w:t>حکم التیمم بأرض النورة والجص</w:t>
      </w:r>
      <w:bookmarkStart w:id="550" w:name="pg15444_176236"/>
      <w:bookmarkEnd w:id="549"/>
    </w:p>
    <w:p>
      <w:pPr>
        <w:pStyle w:val="BookText"/>
        <w:rPr/>
      </w:pPr>
      <w:bookmarkEnd w:id="550"/>
      <w:r>
        <w:rPr>
          <w:rFonts w:ascii="IRNazanin" w:hAnsi="IRNazanin" w:eastAsia="IRNazanin"/>
          <w:color w:val="111111"/>
          <w:sz w:val="28"/>
          <w:sz w:val="28"/>
          <w:szCs w:val="28"/>
          <w:rtl w:val="true"/>
          <w:lang w:bidi="fa-IR"/>
        </w:rPr>
        <w:t xml:space="preserve">علی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سئل عن التیمم بالجصّ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بالنورة؟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بالرماد؟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إنه لا یخرج من الأرض ، إنما یخرج من الشجر </w:t>
      </w:r>
      <w:r>
        <w:rPr>
          <w:rFonts w:eastAsia="IRNazanin" w:cs="IRNazanin"/>
          <w:color w:val="111111"/>
          <w:sz w:val="28"/>
          <w:szCs w:val="28"/>
          <w:rtl w:val="true"/>
          <w:lang w:bidi="fa-IR"/>
        </w:rPr>
        <w:t xml:space="preserve">» </w:t>
      </w:r>
      <w:r>
        <w:rPr>
          <w:rStyle w:val="FootnoteAnchor"/>
          <w:rtl w:val="true"/>
        </w:rPr>
        <w:footnoteReference w:id="9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السکونی ضعیف لکن روایته 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r>
        <w:rPr>
          <w:rStyle w:val="FootnoteAnchor"/>
          <w:rtl w:val="true"/>
        </w:rPr>
        <w:footnoteReference w:id="999"/>
      </w:r>
      <w:r>
        <w:rPr>
          <w:rFonts w:ascii="IRNazanin" w:hAnsi="IRNazanin" w:eastAsia="IRNazanin"/>
          <w:color w:val="111111"/>
          <w:sz w:val="28"/>
          <w:sz w:val="28"/>
          <w:szCs w:val="28"/>
          <w:rtl w:val="true"/>
          <w:lang w:bidi="fa-IR"/>
        </w:rPr>
        <w:t xml:space="preserve">أرض فلا یخرج باللون والخاصیة عن اسم الأرض ، کما لا یخرج الأرض الصفراء والحمراء </w:t>
      </w:r>
      <w:r>
        <w:rPr>
          <w:rStyle w:val="FootnoteAnchor"/>
          <w:rtl w:val="true"/>
        </w:rPr>
        <w:footnoteReference w:id="10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والأولی اعتبار الاسم کما اختاره فی المنتهی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واختلف الأصحاب فی جواز التیمم بالخزف ، فقال ابن الجنید والمصنف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التیمم به ، لخروجه بالطبخ عن اسم الأرض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بالجواز </w:t>
      </w:r>
      <w:r>
        <w:rPr>
          <w:rStyle w:val="FootnoteAnchor"/>
          <w:rtl w:val="true"/>
        </w:rPr>
        <w:footnoteReference w:id="1003"/>
      </w:r>
      <w:r>
        <w:rPr>
          <w:rFonts w:ascii="IRNazanin" w:hAnsi="IRNazanin" w:eastAsia="IRNazanin"/>
          <w:color w:val="111111"/>
          <w:sz w:val="28"/>
          <w:sz w:val="28"/>
          <w:szCs w:val="28"/>
          <w:rtl w:val="true"/>
          <w:lang w:bidi="fa-IR"/>
        </w:rPr>
        <w:t>، للشک فی تحقق الاستحالة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الأرض المحترقة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Style w:val="FootnoteAnchor"/>
          <w:rtl w:val="true"/>
        </w:rPr>
        <w:footnoteReference w:id="1004"/>
      </w:r>
      <w:r>
        <w:rPr>
          <w:rFonts w:ascii="IRNazanin" w:hAnsi="IRNazanin" w:eastAsia="IRNazanin"/>
          <w:color w:val="111111"/>
          <w:sz w:val="28"/>
          <w:sz w:val="28"/>
          <w:szCs w:val="28"/>
          <w:rtl w:val="true"/>
          <w:lang w:bidi="fa-IR"/>
        </w:rPr>
        <w:t>یقع علیها اسم الأرض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والمنع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المصنف فی المعتبر بعد أن قطع بخروج الخزف بالطبخ عن اسم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یعارض بجواز السجود ، لأنه قد یجوز السجود علی ما لیس بأرض کالکاغذ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ویتوجه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الروایات الصحیحة المنع من السجود علی غیر الأرض ونباتها الذی لم یؤکل أو یلبس </w:t>
      </w:r>
      <w:r>
        <w:rPr>
          <w:rStyle w:val="FootnoteAnchor"/>
          <w:rtl w:val="true"/>
        </w:rPr>
        <w:footnoteReference w:id="1005"/>
      </w:r>
      <w:r>
        <w:rPr>
          <w:rFonts w:ascii="IRNazanin" w:hAnsi="IRNazanin" w:eastAsia="IRNazanin"/>
          <w:color w:val="111111"/>
          <w:sz w:val="28"/>
          <w:sz w:val="28"/>
          <w:szCs w:val="28"/>
          <w:rtl w:val="true"/>
          <w:lang w:bidi="fa-IR"/>
        </w:rPr>
        <w:t>فمتی سلم خروج الخزف بالطبخ عن اسم الأرض ، وجب القول بامتناع السجود علیه إلی أن یثبت دلیل الجواز فیه ، کما ثبت فی الکاغذ</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1" w:name="__RefHeading___Toc7105637_2142443653"/>
      <w:bookmarkStart w:id="552" w:name="_Toc207"/>
      <w:bookmarkEnd w:id="551"/>
      <w:r>
        <w:rPr>
          <w:rtl w:val="true"/>
        </w:rPr>
        <w:t>حکم التیمم بالخزف</w:t>
      </w:r>
      <w:bookmarkStart w:id="553" w:name="pg15444_176237"/>
      <w:bookmarkEnd w:id="552"/>
    </w:p>
    <w:p>
      <w:pPr>
        <w:pStyle w:val="BookText"/>
        <w:rPr/>
      </w:pPr>
      <w:bookmarkEnd w:id="553"/>
      <w:r>
        <w:rPr>
          <w:rFonts w:ascii="IRNazanin" w:hAnsi="IRNazanin" w:eastAsia="IRNazanin"/>
          <w:color w:val="111111"/>
          <w:sz w:val="28"/>
          <w:sz w:val="28"/>
          <w:szCs w:val="28"/>
          <w:rtl w:val="true"/>
          <w:lang w:bidi="fa-IR"/>
        </w:rPr>
        <w:t>وتراب القبر ، وبالتراب المستعمل فی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یصحّ التیمّم بالتراب المغصوب ،</w:t>
      </w:r>
    </w:p>
    <w:p>
      <w:pPr>
        <w:pStyle w:val="BookText"/>
        <w:rPr/>
      </w:pPr>
      <w:r>
        <w:rPr>
          <w:rFonts w:ascii="IRNazanin" w:hAnsi="IRNazanin" w:eastAsia="IRNazanin"/>
          <w:color w:val="111111"/>
          <w:sz w:val="28"/>
          <w:sz w:val="28"/>
          <w:szCs w:val="28"/>
          <w:rtl w:val="true"/>
          <w:lang w:bidi="fa-IR"/>
        </w:rPr>
        <w:t>وسیجی‌ء تمام تحقیق المسألة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وتراب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الأصحاب جواز التیمم بتراب القبر ، سواء کان منبوشا أو غیر منبوش ، إلاّ أن یعلم فیه نجاسة ، لتناول اسم الصعید له ، وعدم تحقق المانع من استعماله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المقبرة إذا تکرر نبشها لا یجوز التیمم بترابها ، لاختلاطه بصدید الموتی ، وإن لم یتکرر جاز </w:t>
      </w:r>
      <w:r>
        <w:rPr>
          <w:rStyle w:val="FootnoteAnchor"/>
          <w:rtl w:val="true"/>
        </w:rPr>
        <w:footnoteReference w:id="10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والتراب المستعمل فی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فسر المستعمل بالممسوح به ، أو المتساقط عن محل الضرب ، لا المضروب علیه ، فإنه لیس بمستعمل عند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أجمع الأصحاب علی جواز التیمم بالتراب المستعمل ، لأنّه لم یخرج بالاستعمال عن اسم 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وخالف فیه بعض العامة ، فمنع من جواز التیمم به ثانیا قیاسا علی الماء المستعمل فی الطهارة </w:t>
      </w:r>
      <w:r>
        <w:rPr>
          <w:rStyle w:val="FootnoteAnchor"/>
          <w:rtl w:val="true"/>
        </w:rPr>
        <w:footnoteReference w:id="10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قیاس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یصحّ التیمّم بالتراب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للنهی عنه المقتضی للفساد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بالمغصوب ما لم یکن مملوکا ولا مأذونا فیه ، خصوصا أو عموما أو بشاهد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تیمم فی المکان المغصوب فالأصح أنه لا یبطل تیممه إذا کان التراب المضروب علیه مباحا ، لتوجه النهی إلی أمر خارج عن العبادة ، فإن الکون لیس من أفعال التیمم ، وإنما هو من ضروریات الجسم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4" w:name="__RefHeading___Toc7105639_2142443653"/>
      <w:bookmarkStart w:id="555" w:name="_Toc208"/>
      <w:bookmarkEnd w:id="554"/>
      <w:r>
        <w:rPr>
          <w:rtl w:val="true"/>
        </w:rPr>
        <w:t>حکم التیمم بتراب القبر والمستعمل والمغصوب</w:t>
      </w:r>
      <w:bookmarkStart w:id="556" w:name="pg15444_176238"/>
      <w:bookmarkEnd w:id="555"/>
    </w:p>
    <w:p>
      <w:pPr>
        <w:pStyle w:val="BookText"/>
        <w:rPr/>
      </w:pPr>
      <w:bookmarkEnd w:id="556"/>
      <w:r>
        <w:rPr>
          <w:rFonts w:ascii="IRNazanin" w:hAnsi="IRNazanin" w:eastAsia="IRNazanin"/>
          <w:color w:val="111111"/>
          <w:sz w:val="28"/>
          <w:sz w:val="28"/>
          <w:szCs w:val="28"/>
          <w:rtl w:val="true"/>
          <w:lang w:bidi="fa-IR"/>
        </w:rPr>
        <w:t>ولا بالنجس ، ولا بالوحل مع وجود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مزج التراب بشی‌ء من المعادن ، فإن استهلکه التراب وإلا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الأصحاب ، بل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یعرف فیه مخالفا </w:t>
      </w:r>
      <w:r>
        <w:rPr>
          <w:rStyle w:val="FootnoteAnchor"/>
          <w:rtl w:val="true"/>
        </w:rPr>
        <w:footnoteReference w:id="1008"/>
      </w:r>
      <w:r>
        <w:rPr>
          <w:rFonts w:ascii="Amiri" w:hAnsi="Amiri" w:eastAsia="Amiri" w:cs="Amiri"/>
          <w:color w:val="111111"/>
          <w:sz w:val="28"/>
          <w:sz w:val="28"/>
          <w:szCs w:val="28"/>
          <w:rtl w:val="true"/>
          <w:lang w:bidi="ar-SA"/>
        </w:rPr>
        <w:t xml:space="preserve">، واستدل علیه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فَتَیَمَّمُوا صَعِیداً طَیِّباً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والطیب هو الطاهر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جید ، إن ثبت کون الطیب هو الطاهر بالمعنی الشرعی ، لکن یبقی الکلام فی إثبات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بالوحل مع وجود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بسکون الحاء وفتحها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الطین الرقیق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علیه فی الصحاح </w:t>
      </w:r>
      <w:r>
        <w:rPr>
          <w:rStyle w:val="FootnoteAnchor"/>
          <w:rtl w:val="true"/>
        </w:rPr>
        <w:footnoteReference w:id="10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الطین ترتطم فیه الدواب </w:t>
      </w:r>
      <w:r>
        <w:rPr>
          <w:rStyle w:val="FootnoteAnchor"/>
          <w:rtl w:val="true"/>
        </w:rPr>
        <w:footnoteReference w:id="10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مطلق الطین لا یجوز التیمم به اختیارا ، لقوله علیه السلام فی صحیحة رفاعة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کانت الأرض مبتلّة لیس فیها تراب ولا ماء فانظر أجفّ موضع تجده فتیمم منه ، فإن ذلک توسیع من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فی موضع لا یجد إلاّ الطین فلا بأس أن یتیمم منه </w:t>
      </w:r>
      <w:r>
        <w:rPr>
          <w:rFonts w:eastAsia="IRNazanin" w:cs="IRNazanin"/>
          <w:color w:val="111111"/>
          <w:sz w:val="28"/>
          <w:szCs w:val="28"/>
          <w:rtl w:val="true"/>
          <w:lang w:bidi="fa-IR"/>
        </w:rPr>
        <w:t xml:space="preserve">» </w:t>
      </w:r>
      <w:r>
        <w:rPr>
          <w:rStyle w:val="FootnoteAnchor"/>
          <w:rtl w:val="true"/>
        </w:rPr>
        <w:footnoteReference w:id="1011"/>
      </w:r>
      <w:r>
        <w:rPr>
          <w:rFonts w:ascii="IRNazanin" w:hAnsi="IRNazanin" w:eastAsia="IRNazanin"/>
          <w:color w:val="111111"/>
          <w:sz w:val="28"/>
          <w:sz w:val="28"/>
          <w:szCs w:val="28"/>
          <w:rtl w:val="true"/>
          <w:lang w:bidi="fa-IR"/>
        </w:rPr>
        <w:t xml:space="preserve">ونحوه روی أبو بصیر فی الحسن عن أبی عبد الله علیه السلام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مزج التراب بشی‌ء من المعادن فإن استهلکه التراب جاز ، وإلا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أن یراد بالاستهلاک أن لا یتمیز الخلیط ، ویصدق علی الممتزج اسم التراب</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7" w:name="__RefHeading___Toc7105641_2142443653"/>
      <w:bookmarkStart w:id="558" w:name="_Toc209"/>
      <w:bookmarkEnd w:id="557"/>
      <w:r>
        <w:rPr>
          <w:rtl w:val="true"/>
        </w:rPr>
        <w:t>حرمة التیمم بالنجس والطین مع وجود التراب</w:t>
      </w:r>
      <w:bookmarkStart w:id="559" w:name="pg15444_176239"/>
      <w:bookmarkEnd w:id="558"/>
    </w:p>
    <w:p>
      <w:pPr>
        <w:pStyle w:val="BookText"/>
        <w:rPr/>
      </w:pPr>
      <w:bookmarkEnd w:id="559"/>
      <w:r>
        <w:rPr>
          <w:rFonts w:ascii="IRNazanin" w:hAnsi="IRNazanin" w:eastAsia="IRNazanin"/>
          <w:color w:val="111111"/>
          <w:sz w:val="28"/>
          <w:sz w:val="28"/>
          <w:szCs w:val="28"/>
          <w:rtl w:val="true"/>
          <w:lang w:bidi="fa-IR"/>
        </w:rPr>
        <w:t>ویکره بالسبخة والرمل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الصرف ، وحینئذ فلا ریب فی جواز التیمم به ، لصدق التیمم بالصعید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اختلط التراب بما لا یتعلق بالید کالشعر جاز التیمم منه ، لأن التراب موجود فیه والحائل لا یمنع من التصاق الید به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مشکل ، إذ المعتبر مماسة باطن الکفین بأسرهما للصعید ، وما أصاب الخلیط من الید لم یماس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بالسبخة والرمل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المراد بالسبخة الأرض المالحة النشّاشة </w:t>
      </w:r>
      <w:r>
        <w:rPr>
          <w:rStyle w:val="FootnoteAnchor"/>
          <w:rtl w:val="true"/>
        </w:rPr>
        <w:footnoteReference w:id="10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بجواز التیمم بالأرض السبخة والرمل علی کراهة فیهما مذهب فقهائنا أجمع ، عدا ابن الجنید ، فإنه منع من السبخ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ذلک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الجواز ، فلأن اسم الأرض یقع علیهما حقیقة ، فإنّ الرمل أجزاء أرضیة اکتسبت حرارة أوجبت لها التشتت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والسبخة أرض اکتسبت حرارة أوجبت لها تغیرا ما فی الکیفیة ، لا تخرج به عن الحقیقة الأرضیة ، ومتی ثبت کونهما أرضا جاز التیمم بهما ، تمسکا بظاهر الآیة والنصوص التی تلوناها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الکراهة ، فلم أقف فیها علی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الوجه فیها التفصی من احتمال خروجها بتلک الحرارة المکتسبة عن الحقیقة الأرضیة ، أو الخروج من خلاف ابن الجنید فی السبخ ، وخلاف بعض العامة فی الرمل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0" w:name="__RefHeading___Toc7105643_2142443653"/>
      <w:bookmarkStart w:id="561" w:name="_Toc210"/>
      <w:bookmarkEnd w:id="560"/>
      <w:r>
        <w:rPr>
          <w:rtl w:val="true"/>
        </w:rPr>
        <w:t>کراهة التیمم بالسبخة والرمل</w:t>
      </w:r>
      <w:bookmarkStart w:id="562" w:name="pg15444_176240"/>
      <w:bookmarkEnd w:id="561"/>
    </w:p>
    <w:p>
      <w:pPr>
        <w:pStyle w:val="BookText"/>
        <w:rPr/>
      </w:pPr>
      <w:bookmarkEnd w:id="562"/>
      <w:r>
        <w:rPr>
          <w:rFonts w:ascii="IRNazanin" w:hAnsi="IRNazanin" w:eastAsia="IRNazanin"/>
          <w:color w:val="111111"/>
          <w:sz w:val="28"/>
          <w:sz w:val="28"/>
          <w:szCs w:val="28"/>
          <w:rtl w:val="true"/>
          <w:lang w:bidi="fa-IR"/>
        </w:rPr>
        <w:t>ویستحب أن یکون من ربا الأرض وعوالیها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فقد التراب یتیمّم بغبار ثوبه ، أو لبد سرجه ، أو عرف دابته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أن یکون من ربا الأرض وعوالیها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لأنها أبعد عن ملاقاة النجاسة من المهابط ، ولروایة غیاث بن إبراهیم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نهی أمیر المؤمنین علیه السلام أن یتیمم الرجل بتراب من أثر الطریق </w:t>
      </w:r>
      <w:r>
        <w:rPr>
          <w:rFonts w:eastAsia="IRNazanin" w:cs="IRNazanin"/>
          <w:color w:val="111111"/>
          <w:sz w:val="28"/>
          <w:szCs w:val="28"/>
          <w:rtl w:val="true"/>
          <w:lang w:bidi="fa-IR"/>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فقد التراب یتیمّم بغبار ثوبه أو لبد سرجه أو عرف دابته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فقد التراب وما فی معناه وجب التیمم بغبار الثوب ، أو عرف الدابة ، أو لبد السرج ، أو غیر ذلک مما فیه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مذهب علمائنا وأکثر العامة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والمستند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أبی بصیر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کنت فی حال لا تقدر إلاّ علی الطین فتیمم به ، فإن الله أولی بالعذر إذا لم یکن معک ثوب جافّ ولا لبد تقدر علی أن تنفضه وتتیمم به </w:t>
      </w:r>
      <w:r>
        <w:rPr>
          <w:rFonts w:eastAsia="IRNazanin" w:cs="IRNazanin"/>
          <w:color w:val="111111"/>
          <w:sz w:val="28"/>
          <w:szCs w:val="28"/>
          <w:rtl w:val="true"/>
          <w:lang w:bidi="fa-IR"/>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زرارة قال ، 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المواقف ، إن لم یکن علی وضوء کیف یصنع ولا یقدر علی النزول؟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یتیمم من لبد سرجه أو معرفة دابته ، فإن فیها غبارا ، ویصلی </w:t>
      </w:r>
      <w:r>
        <w:rPr>
          <w:rFonts w:eastAsia="IRNazanin" w:cs="IRNazanin"/>
          <w:color w:val="111111"/>
          <w:sz w:val="28"/>
          <w:szCs w:val="28"/>
          <w:rtl w:val="true"/>
          <w:lang w:bidi="fa-IR"/>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رفاعة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کان فی ثلج فلینظر فی</w:t>
      </w:r>
    </w:p>
    <w:p>
      <w:pPr>
        <w:pStyle w:val="Heading4"/>
        <w:numPr>
          <w:ilvl w:val="3"/>
          <w:numId w:val="1"/>
        </w:numPr>
        <w:rPr/>
      </w:pPr>
      <w:bookmarkStart w:id="563" w:name="__RefHeading___Toc7105645_2142443653"/>
      <w:bookmarkStart w:id="564" w:name="_Toc211"/>
      <w:bookmarkEnd w:id="563"/>
      <w:r>
        <w:rPr>
          <w:rtl w:val="true"/>
        </w:rPr>
        <w:t>استحباب التیمم من ربا الأرض</w:t>
      </w:r>
      <w:bookmarkEnd w:id="56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5" w:name="__RefHeading___Toc7105647_2142443653"/>
      <w:bookmarkStart w:id="566" w:name="_Toc212"/>
      <w:bookmarkEnd w:id="565"/>
      <w:r>
        <w:rPr>
          <w:rtl w:val="true"/>
        </w:rPr>
        <w:t>التیمم من غبار الثوب أو لبد السرج أو عرف الدابة</w:t>
      </w:r>
      <w:bookmarkStart w:id="567" w:name="pg15444_176241"/>
      <w:bookmarkEnd w:id="566"/>
    </w:p>
    <w:p>
      <w:pPr>
        <w:pStyle w:val="BookText"/>
        <w:rPr/>
      </w:pPr>
      <w:bookmarkEnd w:id="567"/>
      <w:r>
        <w:rPr>
          <w:rFonts w:ascii="IRNazanin" w:hAnsi="IRNazanin" w:eastAsia="IRNazanin"/>
          <w:color w:val="111111"/>
          <w:sz w:val="28"/>
          <w:sz w:val="28"/>
          <w:szCs w:val="28"/>
          <w:rtl w:val="true"/>
          <w:lang w:bidi="fa-IR"/>
        </w:rPr>
        <w:t>ومع فقدان ذلک یتیمّم بالوحل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لبد سرجه ، فلیتیمم من غباره ، أو شی‌ء مغبر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فی موضع لا یجد إلاّ الطین فلا بأس أن یتیمم منه </w:t>
      </w:r>
      <w:r>
        <w:rPr>
          <w:rFonts w:eastAsia="IRNazanin" w:cs="IRNazanin"/>
          <w:color w:val="111111"/>
          <w:sz w:val="28"/>
          <w:szCs w:val="28"/>
          <w:rtl w:val="true"/>
          <w:lang w:bidi="fa-IR"/>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وإنما یجوز التیمم بالغبار مع فقد التراب ، کما نصّ علیه الشیخ </w:t>
      </w:r>
      <w:r>
        <w:rPr>
          <w:rStyle w:val="FootnoteAnchor"/>
          <w:rtl w:val="true"/>
        </w:rPr>
        <w:footnoteReference w:id="1022"/>
      </w:r>
      <w:r>
        <w:rPr>
          <w:rFonts w:ascii="IRNazanin" w:hAnsi="IRNazanin" w:eastAsia="IRNazanin"/>
          <w:color w:val="111111"/>
          <w:sz w:val="28"/>
          <w:sz w:val="28"/>
          <w:szCs w:val="28"/>
          <w:rtl w:val="true"/>
          <w:lang w:bidi="fa-IR"/>
        </w:rPr>
        <w:t>وأکثر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ظهر من عبارة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 جواز التیمم به مع وجود التراب أیضا </w:t>
      </w:r>
      <w:r>
        <w:rPr>
          <w:rStyle w:val="FootnoteAnchor"/>
          <w:rtl w:val="true"/>
        </w:rPr>
        <w:footnoteReference w:id="10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 ، لأنه لا یسمی صعیدا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یمکن المناقشة فی جواز التیمم به مع إمکان التیمم بالطین ، لضعف الروایة الاولی </w:t>
      </w:r>
      <w:r>
        <w:rPr>
          <w:rStyle w:val="FootnoteAnchor"/>
          <w:rtl w:val="true"/>
        </w:rPr>
        <w:footnoteReference w:id="1024"/>
      </w:r>
      <w:r>
        <w:rPr>
          <w:rFonts w:ascii="IRNazanin" w:hAnsi="IRNazanin" w:eastAsia="IRNazanin"/>
          <w:color w:val="111111"/>
          <w:sz w:val="28"/>
          <w:sz w:val="28"/>
          <w:szCs w:val="28"/>
          <w:rtl w:val="true"/>
          <w:lang w:bidi="fa-IR"/>
        </w:rPr>
        <w:t>، واختصاص الروایة الثانیة بالمواقف الذی لا یتمکن من النزول إلی الأرض ، والثالثة بحال الثلج المانعة من الوصول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الأصحاب قاطعون بتقدیم الغبار علی الوحل ، وظاهرهم الاتفاق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فقد ذلک یتیمّم بالوحل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المستند فی ذلک بعد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روایتا أبی بصیر ورفاعة المتقدمتان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أمکن تجفیف الوحل بحیث یصیر ترابا والتیمم به وجب ذلک ، وقدم علی الغبار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الأصحاب فی کیفیة التیمم بالوحل ، فقال الشیخان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یضع یدیه علی الأرض ثم یفرکهما ویتیمم به </w:t>
      </w:r>
      <w:r>
        <w:rPr>
          <w:rStyle w:val="FootnoteAnchor"/>
          <w:rtl w:val="true"/>
        </w:rPr>
        <w:footnoteReference w:id="10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خیرة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w:t>
      </w:r>
      <w:r>
        <w:rPr>
          <w:rStyle w:val="FootnoteAnchor"/>
          <w:rtl w:val="true"/>
        </w:rPr>
        <w:footnoteReference w:id="1026"/>
      </w:r>
      <w:r>
        <w:rPr>
          <w:rFonts w:ascii="IRNazanin" w:hAnsi="IRNazanin" w:eastAsia="IRNazanin"/>
          <w:color w:val="111111"/>
          <w:sz w:val="28"/>
          <w:sz w:val="28"/>
          <w:szCs w:val="28"/>
          <w:rtl w:val="true"/>
          <w:lang w:bidi="fa-IR"/>
        </w:rPr>
        <w:t>عملا بظاهر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یضع یدیه علی الوحل ویتربص ، فإذا یبس تیمم به </w:t>
      </w:r>
      <w:r>
        <w:rPr>
          <w:rStyle w:val="FootnoteAnchor"/>
          <w:rtl w:val="true"/>
        </w:rPr>
        <w:footnoteReference w:id="102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8" w:name="__RefHeading___Toc7105649_2142443653"/>
      <w:bookmarkStart w:id="569" w:name="_Toc213"/>
      <w:bookmarkEnd w:id="568"/>
      <w:r>
        <w:rPr>
          <w:rtl w:val="true"/>
        </w:rPr>
        <w:t>التیمم بالوحل</w:t>
      </w:r>
      <w:bookmarkStart w:id="570" w:name="pg15444_176242"/>
      <w:bookmarkEnd w:id="569"/>
    </w:p>
    <w:p>
      <w:pPr>
        <w:pStyle w:val="BookText"/>
        <w:rPr/>
      </w:pPr>
      <w:bookmarkEnd w:id="570"/>
      <w:r>
        <w:rPr>
          <w:rFonts w:ascii="IRNazanin" w:hAnsi="IRNazanin" w:eastAsia="IRNazanin"/>
          <w:color w:val="111111"/>
          <w:sz w:val="28"/>
          <w:sz w:val="28"/>
          <w:szCs w:val="28"/>
          <w:rtl w:val="true"/>
          <w:lang w:bidi="fa-IR"/>
        </w:rPr>
        <w:t xml:space="preserve">الطّرف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التیمم</w:t>
      </w:r>
    </w:p>
    <w:p>
      <w:pPr>
        <w:pStyle w:val="BookText"/>
        <w:rPr/>
      </w:pPr>
      <w:r>
        <w:rPr>
          <w:rFonts w:ascii="IRNazanin" w:hAnsi="IRNazanin" w:eastAsia="IRNazanin"/>
          <w:color w:val="111111"/>
          <w:sz w:val="28"/>
          <w:sz w:val="28"/>
          <w:szCs w:val="28"/>
          <w:rtl w:val="true"/>
          <w:lang w:bidi="fa-IR"/>
        </w:rPr>
        <w:t>ولا یصحّ التیمّم قبل دخول الوقت ، ویصح مع تضیّقه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یصح مع سعته؟ فیه تردد ، والأحوط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واستوجهه فی التذکرة إن لم یخف فوت الوقت </w:t>
      </w:r>
      <w:r>
        <w:rPr>
          <w:rStyle w:val="FootnoteAnchor"/>
          <w:rtl w:val="true"/>
        </w:rPr>
        <w:footnoteReference w:id="10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فقد الوحل سقط فرض أداء الصلاة عند أکثر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المرتضی </w:t>
      </w:r>
      <w:r>
        <w:rPr>
          <w:rStyle w:val="FootnoteAnchor"/>
          <w:rtl w:val="true"/>
        </w:rPr>
        <w:footnoteReference w:id="1029"/>
      </w:r>
      <w:r>
        <w:rPr>
          <w:rFonts w:ascii="IRNazanin" w:hAnsi="IRNazanin" w:eastAsia="IRNazanin"/>
          <w:color w:val="111111"/>
          <w:sz w:val="28"/>
          <w:sz w:val="28"/>
          <w:szCs w:val="28"/>
          <w:rtl w:val="true"/>
          <w:lang w:bidi="fa-IR"/>
        </w:rPr>
        <w:t xml:space="preserve">وابن الجنید </w:t>
      </w:r>
      <w:r>
        <w:rPr>
          <w:rStyle w:val="FootnoteAnchor"/>
          <w:rtl w:val="true"/>
        </w:rPr>
        <w:footnoteReference w:id="1030"/>
      </w:r>
      <w:r>
        <w:rPr>
          <w:rFonts w:ascii="IRNazanin" w:hAnsi="IRNazanin" w:eastAsia="IRNazanin"/>
          <w:color w:val="111111"/>
          <w:sz w:val="28"/>
          <w:sz w:val="28"/>
          <w:szCs w:val="28"/>
          <w:rtl w:val="true"/>
          <w:lang w:bidi="fa-IR"/>
        </w:rPr>
        <w:t>جواز التیمم بالثلج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 لأن الثلج لیس بأرض ، فلا یسوغ التیمم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فی أرض قد غطاها الثلج ، ولا سبیل له إلی التراب ، فلیکسره ولیتوضأ به مثل الدهن </w:t>
      </w:r>
      <w:r>
        <w:rPr>
          <w:rStyle w:val="FootnoteAnchor"/>
          <w:rtl w:val="true"/>
        </w:rPr>
        <w:footnoteReference w:id="10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ومقتضاه أنّ الواجب الوضوء به لا التیمم ، إلاّ أنه یشکل بأنه إن تحقق به الغسل فلا وجه لتقدیم التراب علیه ، وإلاّ لم یعتبر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أنه إن أمکن الطهارة بالثلج بحیث یتحقق به الغسل الشرعی کان مقدما علی التراب ومساویا للماء فی جواز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قصر عن ذلک سقط اعتباره مطلقا ، أما فی الوضوء والغسل ، فلعدم إمکان الغسل به کما هو المفروض ، وأما فی التیمم ، فلأنه لیس أرضا ، فلا یجوز التیمم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الطّرف الثالث ، فی کیفیة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یصحّ التیمّم قبل دخول الوقت ، ویصح مع تضیّقه ، وهل یصح مع سعته؟ فیه تردد ، والأحوط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 الأصحاب علی عدم جواز التیمم للفریضة الموقتة قبل دخول الوقت ، کما</w:t>
      </w:r>
    </w:p>
    <w:p>
      <w:pPr>
        <w:pStyle w:val="Heading3"/>
        <w:numPr>
          <w:ilvl w:val="2"/>
          <w:numId w:val="1"/>
        </w:numPr>
        <w:rPr/>
      </w:pPr>
      <w:bookmarkStart w:id="571" w:name="__RefHeading___Toc7105651_2142443653"/>
      <w:bookmarkStart w:id="572" w:name="_Toc214"/>
      <w:bookmarkEnd w:id="571"/>
      <w:r>
        <w:rPr>
          <w:rtl w:val="true"/>
        </w:rPr>
        <w:t xml:space="preserve">- </w:t>
      </w:r>
      <w:r>
        <w:rPr>
          <w:rtl w:val="true"/>
        </w:rPr>
        <w:t>کیفیة التیمم</w:t>
      </w:r>
      <w:bookmarkEnd w:id="57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3" w:name="__RefHeading___Toc7105653_2142443653"/>
      <w:bookmarkStart w:id="574" w:name="_Toc215"/>
      <w:bookmarkEnd w:id="573"/>
      <w:r>
        <w:rPr>
          <w:rtl w:val="true"/>
        </w:rPr>
        <w:t>وقت التیمم</w:t>
      </w:r>
      <w:bookmarkEnd w:id="574"/>
    </w:p>
    <w:p>
      <w:pPr>
        <w:pStyle w:val="BookText"/>
        <w:rPr/>
      </w:pPr>
      <w:r>
        <w:rPr>
          <w:rFonts w:ascii="IRNazanin" w:hAnsi="IRNazanin" w:eastAsia="IRNazanin"/>
          <w:color w:val="111111"/>
          <w:sz w:val="28"/>
          <w:sz w:val="28"/>
          <w:szCs w:val="28"/>
          <w:rtl w:val="true"/>
          <w:lang w:bidi="fa-IR"/>
        </w:rPr>
        <w:t>أطبقوا أیضا علی وجوبه مع تضیقه ولو 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الخلاف فی جوازه مع السعة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الشیخ </w:t>
      </w:r>
      <w:r>
        <w:rPr>
          <w:rStyle w:val="FootnoteAnchor"/>
          <w:rtl w:val="true"/>
        </w:rPr>
        <w:footnoteReference w:id="1032"/>
      </w:r>
      <w:r>
        <w:rPr>
          <w:rFonts w:ascii="IRNazanin" w:hAnsi="IRNazanin" w:eastAsia="IRNazanin"/>
          <w:color w:val="111111"/>
          <w:sz w:val="28"/>
          <w:sz w:val="28"/>
          <w:szCs w:val="28"/>
          <w:rtl w:val="true"/>
          <w:lang w:bidi="fa-IR"/>
        </w:rPr>
        <w:t xml:space="preserve">، والسید المرتضی </w:t>
      </w:r>
      <w:r>
        <w:rPr>
          <w:rStyle w:val="FootnoteAnchor"/>
          <w:rtl w:val="true"/>
        </w:rPr>
        <w:footnoteReference w:id="10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من الأصحاب </w:t>
      </w:r>
      <w:r>
        <w:rPr>
          <w:rStyle w:val="FootnoteAnchor"/>
          <w:rtl w:val="true"/>
        </w:rPr>
        <w:footnoteReference w:id="1034"/>
      </w:r>
      <w:r>
        <w:rPr>
          <w:rFonts w:ascii="IRNazanin" w:hAnsi="IRNazanin" w:eastAsia="IRNazanin"/>
          <w:color w:val="111111"/>
          <w:sz w:val="28"/>
          <w:sz w:val="28"/>
          <w:szCs w:val="28"/>
          <w:rtl w:val="true"/>
          <w:lang w:bidi="fa-IR"/>
        </w:rPr>
        <w:t>إلی أنه لا یصح إلاّ فی آخر الوقت ، ونقل علیه السید الإجماع فی الناصریة والانتصار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جوازه فی أول الوقت </w:t>
      </w:r>
      <w:r>
        <w:rPr>
          <w:rStyle w:val="FootnoteAnchor"/>
          <w:rtl w:val="true"/>
        </w:rPr>
        <w:footnoteReference w:id="1035"/>
      </w:r>
      <w:r>
        <w:rPr>
          <w:rFonts w:ascii="IRNazanin" w:hAnsi="IRNazanin" w:eastAsia="IRNazanin"/>
          <w:color w:val="111111"/>
          <w:sz w:val="28"/>
          <w:sz w:val="28"/>
          <w:szCs w:val="28"/>
          <w:rtl w:val="true"/>
          <w:lang w:bidi="fa-IR"/>
        </w:rPr>
        <w:t xml:space="preserve">، وقواه فی المنتهی </w:t>
      </w:r>
      <w:r>
        <w:rPr>
          <w:rStyle w:val="FootnoteAnchor"/>
          <w:rtl w:val="true"/>
        </w:rPr>
        <w:footnoteReference w:id="1036"/>
      </w:r>
      <w:r>
        <w:rPr>
          <w:rFonts w:ascii="IRNazanin" w:hAnsi="IRNazanin" w:eastAsia="IRNazanin"/>
          <w:color w:val="111111"/>
          <w:sz w:val="28"/>
          <w:sz w:val="28"/>
          <w:szCs w:val="28"/>
          <w:rtl w:val="true"/>
          <w:lang w:bidi="fa-IR"/>
        </w:rPr>
        <w:t xml:space="preserve">، واستقر به فی البیان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وقع الیقین بفوت الماء آخر الوقت أو غلب الظن ، فالتیمم فی أول الوقت أحب إلیّ </w:t>
      </w:r>
      <w:r>
        <w:rPr>
          <w:rStyle w:val="FootnoteAnchor"/>
          <w:rtl w:val="true"/>
        </w:rPr>
        <w:footnoteReference w:id="10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واستجوده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w:t>
      </w:r>
      <w:r>
        <w:rPr>
          <w:rStyle w:val="FootnoteAnchor"/>
          <w:rtl w:val="true"/>
        </w:rPr>
        <w:footnoteReference w:id="1039"/>
      </w:r>
      <w:r>
        <w:rPr>
          <w:rFonts w:ascii="IRNazanin" w:hAnsi="IRNazanin" w:eastAsia="IRNazanin"/>
          <w:color w:val="111111"/>
          <w:sz w:val="28"/>
          <w:sz w:val="28"/>
          <w:szCs w:val="28"/>
          <w:rtl w:val="true"/>
          <w:lang w:bidi="fa-IR"/>
        </w:rPr>
        <w:t xml:space="preserve">، واختاره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أکثر کتبه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الشیخ </w:t>
      </w:r>
      <w:r>
        <w:rPr>
          <w:rStyle w:val="FootnoteAnchor"/>
          <w:rtl w:val="true"/>
        </w:rPr>
        <w:footnoteReference w:id="1041"/>
      </w:r>
      <w:r>
        <w:rPr>
          <w:rFonts w:ascii="IRNazanin" w:hAnsi="IRNazanin" w:eastAsia="IRNazanin"/>
          <w:color w:val="111111"/>
          <w:sz w:val="28"/>
          <w:sz w:val="28"/>
          <w:szCs w:val="28"/>
          <w:rtl w:val="true"/>
          <w:lang w:bidi="fa-IR"/>
        </w:rPr>
        <w:t xml:space="preserve">والمرتضی </w:t>
      </w:r>
      <w:r>
        <w:rPr>
          <w:rStyle w:val="FootnoteAnchor"/>
          <w:rtl w:val="true"/>
        </w:rPr>
        <w:footnoteReference w:id="1042"/>
      </w:r>
      <w:r>
        <w:rPr>
          <w:rFonts w:ascii="IRNazanin" w:hAnsi="IRNazanin" w:eastAsia="IRNazanin"/>
          <w:color w:val="111111"/>
          <w:sz w:val="28"/>
          <w:sz w:val="28"/>
          <w:szCs w:val="28"/>
          <w:rtl w:val="true"/>
          <w:lang w:bidi="fa-IR"/>
        </w:rPr>
        <w:t xml:space="preserve">بالإجماع ، وحسنة زرارة عن أحدهما علیهماالسلام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یجد المسافر الماء فلیطلب ما دام فی الوقت ، فإن خاف أن یفوته الوقت </w:t>
      </w:r>
    </w:p>
    <w:p>
      <w:pPr>
        <w:pStyle w:val="BookText"/>
        <w:rPr/>
      </w:pPr>
      <w:r>
        <w:rPr>
          <w:rFonts w:ascii="IRNazanin" w:hAnsi="IRNazanin" w:eastAsia="IRNazanin"/>
          <w:color w:val="111111"/>
          <w:sz w:val="28"/>
          <w:sz w:val="28"/>
          <w:szCs w:val="28"/>
          <w:rtl w:val="true"/>
          <w:lang w:bidi="fa-IR"/>
        </w:rPr>
        <w:t xml:space="preserve">فلیتیمم ولیصلّ فی آخر الوقت </w:t>
      </w:r>
      <w:r>
        <w:rPr>
          <w:rFonts w:eastAsia="IRNazanin" w:cs="IRNazanin"/>
          <w:color w:val="111111"/>
          <w:sz w:val="28"/>
          <w:szCs w:val="28"/>
          <w:rtl w:val="true"/>
          <w:lang w:bidi="fa-IR"/>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تجد ماءا وأردت التیمم فأخّر التیمم إلی آخر الوقت ، فإن فاتک الماء لم تفتک الأرض </w:t>
      </w:r>
      <w:r>
        <w:rPr>
          <w:rFonts w:eastAsia="IRNazanin" w:cs="IRNazanin"/>
          <w:color w:val="111111"/>
          <w:sz w:val="28"/>
          <w:szCs w:val="28"/>
          <w:rtl w:val="true"/>
          <w:lang w:bidi="fa-IR"/>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الجمیع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الإجماع ، فبالمنع منه فی موضع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الروایة الأولی ، فلأن مقتضاها أنّ المسافر یطلب الماء ما دام فی الوقت ، والطلب یؤذن بإمکان الظفر وإلاّ لکان عبثا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الکلام فی الثانیة ، فإن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فاتک الماء لم تفتک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الشک فی الفوات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یتم الاحتجاج بهما علی اعتبار التضیق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حملهما علی الاستحباب ، لقصورهما من حیث السند عن إثبات الوجوب بإضمار الثانیة ، وعدم بلوغ الأولی مرتبة الصحیح ، مع أنها متروکة الظاهر ، إذ لا نعلم قائلا بوجوب الطلب فی مجموع الوقت سوی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w:t>
      </w:r>
      <w:r>
        <w:rPr>
          <w:rStyle w:val="FootnoteAnchor"/>
          <w:rtl w:val="true"/>
        </w:rPr>
        <w:footnoteReference w:id="1045"/>
      </w:r>
      <w:r>
        <w:rPr>
          <w:rFonts w:ascii="IRNazanin" w:hAnsi="IRNazanin" w:eastAsia="IRNazanin"/>
          <w:color w:val="111111"/>
          <w:sz w:val="28"/>
          <w:sz w:val="28"/>
          <w:szCs w:val="28"/>
          <w:rtl w:val="true"/>
          <w:lang w:bidi="fa-IR"/>
        </w:rPr>
        <w:t>، فإنه یفهم من کلامه المیل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لهذا الحمل قول الصادق علیه السلام فی صحیحة محمد بن حمران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 أنه لیس ینبغی لأحد أن یتیمم إلاّ فی آخر الوقت </w:t>
      </w:r>
      <w:r>
        <w:rPr>
          <w:rFonts w:eastAsia="IRNazanin" w:cs="IRNazanin"/>
          <w:color w:val="111111"/>
          <w:sz w:val="28"/>
          <w:szCs w:val="28"/>
          <w:rtl w:val="true"/>
          <w:lang w:bidi="fa-IR"/>
        </w:rPr>
        <w:t xml:space="preserve">» </w:t>
      </w:r>
      <w:r>
        <w:rPr>
          <w:rStyle w:val="FootnoteAnchor"/>
          <w:rtl w:val="true"/>
        </w:rPr>
        <w:footnoteReference w:id="1046"/>
      </w:r>
      <w:r>
        <w:rPr>
          <w:rFonts w:ascii="IRNazanin" w:hAnsi="IRNazanin" w:eastAsia="IRNazanin"/>
          <w:color w:val="111111"/>
          <w:sz w:val="28"/>
          <w:sz w:val="28"/>
          <w:szCs w:val="28"/>
          <w:rtl w:val="true"/>
          <w:lang w:bidi="fa-IR"/>
        </w:rPr>
        <w:t xml:space="preserve">فإن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الکراهة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القول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إِلَی الصَّلاةِ فَاغْسِلُوا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فَتَیَمَّمُوا </w:t>
      </w:r>
      <w:r>
        <w:rPr>
          <w:rFonts w:eastAsia="Amiri" w:cs="Amiri" w:ascii="Amiri" w:hAnsi="Amiri"/>
          <w:color w:val="111111"/>
          <w:sz w:val="28"/>
          <w:szCs w:val="28"/>
          <w:rtl w:val="true"/>
          <w:lang w:bidi="ar-SA"/>
        </w:rPr>
        <w:t xml:space="preserve">) </w:t>
      </w:r>
      <w:r>
        <w:rPr>
          <w:rStyle w:val="FootnoteAnchor"/>
          <w:rtl w:val="true"/>
        </w:rPr>
        <w:footnoteReference w:id="1047"/>
      </w:r>
      <w:r>
        <w:rPr>
          <w:rFonts w:ascii="IRNazanin" w:hAnsi="IRNazanin" w:eastAsia="IRNazanin"/>
          <w:color w:val="111111"/>
          <w:sz w:val="28"/>
          <w:sz w:val="28"/>
          <w:szCs w:val="28"/>
          <w:rtl w:val="true"/>
          <w:lang w:bidi="fa-IR"/>
        </w:rPr>
        <w:t>أوجب التیمم علی المکلف عند إرادة القیام إلی الصلاة إذا لم یجد الماء ، فلا یتقید بغیره عملا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النبی صلی الله علیه و آله لأبی ذر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یکفیک الصعید عشر سنین </w:t>
      </w:r>
      <w:r>
        <w:rPr>
          <w:rFonts w:eastAsia="IRNazanin" w:cs="IRNazanin"/>
          <w:color w:val="111111"/>
          <w:sz w:val="28"/>
          <w:szCs w:val="28"/>
          <w:rtl w:val="true"/>
          <w:lang w:bidi="fa-IR"/>
        </w:rPr>
        <w:t xml:space="preserve">» </w:t>
      </w:r>
      <w:r>
        <w:rPr>
          <w:rStyle w:val="FootnoteAnchor"/>
          <w:rtl w:val="true"/>
        </w:rPr>
        <w:footnoteReference w:id="1048"/>
      </w:r>
      <w:r>
        <w:rPr>
          <w:rFonts w:ascii="IRNazanin" w:hAnsi="IRNazanin" w:eastAsia="IRNazanin"/>
          <w:color w:val="111111"/>
          <w:sz w:val="28"/>
          <w:sz w:val="28"/>
          <w:szCs w:val="28"/>
          <w:rtl w:val="true"/>
          <w:lang w:bidi="fa-IR"/>
        </w:rPr>
        <w:t xml:space="preserve">وقول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بمنزلة الماء </w:t>
      </w:r>
      <w:r>
        <w:rPr>
          <w:rFonts w:eastAsia="IRNazanin" w:cs="IRNazanin"/>
          <w:color w:val="111111"/>
          <w:sz w:val="28"/>
          <w:szCs w:val="28"/>
          <w:rtl w:val="true"/>
          <w:lang w:bidi="fa-IR"/>
        </w:rPr>
        <w:t xml:space="preserve">» </w:t>
      </w:r>
      <w:r>
        <w:rPr>
          <w:rStyle w:val="FootnoteAnchor"/>
          <w:rtl w:val="true"/>
        </w:rPr>
        <w:footnoteReference w:id="104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جعل التراب طهورا کما جعل الماء طهورا </w:t>
      </w:r>
      <w:r>
        <w:rPr>
          <w:rFonts w:eastAsia="IRNazanin" w:cs="IRNazanin"/>
          <w:color w:val="111111"/>
          <w:sz w:val="28"/>
          <w:szCs w:val="28"/>
          <w:rtl w:val="true"/>
          <w:lang w:bidi="fa-IR"/>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وتدل علیه الأخبار الکثیرة الدالة علی أنّ التیمم إذا صلی ثم وجد الماء فی الوقت لا تجب علیه الإعادة ، کصحیحة زرارة قال ، 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أصاب الماء وقد صلی بتیمم وهو فی وقت؟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صلاته ولا إعادة علیه </w:t>
      </w:r>
      <w:r>
        <w:rPr>
          <w:rFonts w:eastAsia="IRNazanin" w:cs="IRNazanin"/>
          <w:color w:val="111111"/>
          <w:sz w:val="28"/>
          <w:szCs w:val="28"/>
          <w:rtl w:val="true"/>
          <w:lang w:bidi="fa-IR"/>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یعقوب بن سالم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تیمم وصلّی ، ثم أصاب الماء وهو فی وقت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مضت صلاته ولیتطهر </w:t>
      </w:r>
      <w:r>
        <w:rPr>
          <w:rFonts w:eastAsia="IRNazanin" w:cs="IRNazanin"/>
          <w:color w:val="111111"/>
          <w:sz w:val="28"/>
          <w:szCs w:val="28"/>
          <w:rtl w:val="true"/>
          <w:lang w:bidi="fa-IR"/>
        </w:rPr>
        <w:t xml:space="preserve">» </w:t>
      </w:r>
      <w:r>
        <w:rPr>
          <w:rStyle w:val="FootnoteAnchor"/>
          <w:rtl w:val="true"/>
        </w:rPr>
        <w:footnoteReference w:id="10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 الاستفصال فی جواب السؤال مع قیام الاحتمال یفید العموم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الشیخ عن هذه الأخبار بجواز أن یکون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فی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أنه </w:t>
      </w:r>
    </w:p>
    <w:p>
      <w:pPr>
        <w:pStyle w:val="BookText"/>
        <w:rPr/>
      </w:pPr>
      <w:r>
        <w:rPr>
          <w:rFonts w:ascii="IRNazanin" w:hAnsi="IRNazanin" w:eastAsia="IRNazanin"/>
          <w:color w:val="111111"/>
          <w:sz w:val="28"/>
          <w:sz w:val="28"/>
          <w:szCs w:val="28"/>
          <w:rtl w:val="true"/>
          <w:lang w:bidi="fa-IR"/>
        </w:rPr>
        <w:t xml:space="preserve">صلی فی وقت ، لا أنه أصاب الماء بعد الصلاة فی وقتها </w:t>
      </w:r>
      <w:r>
        <w:rPr>
          <w:rStyle w:val="FootnoteAnchor"/>
          <w:rtl w:val="true"/>
        </w:rPr>
        <w:footnoteReference w:id="10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وأجیب عنها أیضا بالحمل علی ما إذا ظن المکلف الضیق ثم انکشف فساد ظنه </w:t>
      </w:r>
      <w:r>
        <w:rPr>
          <w:rStyle w:val="FootnoteAnchor"/>
          <w:rtl w:val="true"/>
        </w:rPr>
        <w:footnoteReference w:id="10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خروج عن الظاهر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من ذلک کله أنّ اعتبار المضایقة مطلقا لا دلیل علیه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التفصیل بمعنی تأخیر التیمم مع الطمع فی وجود الماء إلی آخر الوقت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زاد عن قدر التیمم والصلاة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بأس به ، لدلالة روایتی زرارة ومحمد بن مسلم </w:t>
      </w:r>
      <w:r>
        <w:rPr>
          <w:rStyle w:val="FootnoteAnchor"/>
          <w:rtl w:val="true"/>
        </w:rPr>
        <w:footnoteReference w:id="1055"/>
      </w:r>
      <w:r>
        <w:rPr>
          <w:rFonts w:ascii="IRNazanin" w:hAnsi="IRNazanin" w:eastAsia="IRNazanin"/>
          <w:color w:val="111111"/>
          <w:sz w:val="28"/>
          <w:sz w:val="28"/>
          <w:szCs w:val="28"/>
          <w:rtl w:val="true"/>
          <w:lang w:bidi="fa-IR"/>
        </w:rPr>
        <w:t>علیه ، وإن کان القول بالتوسعة مطلقا 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مباحث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دخل وقت الصلاة وهو متیمم فهل یجوز له أداء الصلاة فی أول وقتها علی القول بالمضایقة أم لا؟ 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الجواز ، وهو اختیار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المبسوط </w:t>
      </w:r>
      <w:r>
        <w:rPr>
          <w:rStyle w:val="FootnoteAnchor"/>
          <w:rtl w:val="true"/>
        </w:rPr>
        <w:footnoteReference w:id="1056"/>
      </w:r>
      <w:r>
        <w:rPr>
          <w:rFonts w:ascii="IRNazanin" w:hAnsi="IRNazanin" w:eastAsia="IRNazanin"/>
          <w:color w:val="111111"/>
          <w:sz w:val="28"/>
          <w:sz w:val="28"/>
          <w:szCs w:val="28"/>
          <w:rtl w:val="true"/>
          <w:lang w:bidi="fa-IR"/>
        </w:rPr>
        <w:t xml:space="preserve">، والمصنف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w:t>
      </w:r>
      <w:r>
        <w:rPr>
          <w:rStyle w:val="FootnoteAnchor"/>
          <w:rtl w:val="true"/>
        </w:rPr>
        <w:footnoteReference w:id="1057"/>
      </w:r>
      <w:r>
        <w:rPr>
          <w:rFonts w:ascii="IRNazanin" w:hAnsi="IRNazanin" w:eastAsia="IRNazanin"/>
          <w:color w:val="111111"/>
          <w:sz w:val="28"/>
          <w:sz w:val="28"/>
          <w:szCs w:val="28"/>
          <w:rtl w:val="true"/>
          <w:lang w:bidi="fa-IR"/>
        </w:rPr>
        <w:t>، لأن المانع من الصلاة فی أول الوقت إنما هو ورود الأمر بتأخیر التیمم إلی آخر الوقت ، وهو لا یتناول المتیمم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وتشهد له صحیحة زرارة قال ، 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الرجل بتیمم واحد صلاة اللیل والنهار کلها؟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0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وصحیحة أخری له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یتیمم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یجزیه ذلک إلی أن یجد الماء </w:t>
      </w:r>
      <w:r>
        <w:rPr>
          <w:rFonts w:eastAsia="IRNazanin" w:cs="IRNazanin"/>
          <w:color w:val="111111"/>
          <w:sz w:val="28"/>
          <w:szCs w:val="28"/>
          <w:rtl w:val="true"/>
          <w:lang w:bidi="fa-IR"/>
        </w:rPr>
        <w:t xml:space="preserve">»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وقیل بالثانی </w:t>
      </w:r>
      <w:r>
        <w:rPr>
          <w:rStyle w:val="FootnoteAnchor"/>
          <w:rtl w:val="true"/>
        </w:rPr>
        <w:footnoteReference w:id="1060"/>
      </w:r>
      <w:r>
        <w:rPr>
          <w:rFonts w:ascii="IRNazanin" w:hAnsi="IRNazanin" w:eastAsia="IRNazanin"/>
          <w:color w:val="111111"/>
          <w:sz w:val="28"/>
          <w:sz w:val="28"/>
          <w:szCs w:val="28"/>
          <w:rtl w:val="true"/>
          <w:lang w:bidi="fa-IR"/>
        </w:rPr>
        <w:t>، لأن المقتضی للتأخیر إمکان وجود الماء فی الوقت ، وهو متحقق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علیه فائتة فالأوقات کلها صالحة لتیممه ، لعموم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ومتی ذکرت صلاة فاتتک صلیتها </w:t>
      </w:r>
      <w:r>
        <w:rPr>
          <w:rFonts w:eastAsia="IRNazanin" w:cs="IRNazanin"/>
          <w:color w:val="111111"/>
          <w:sz w:val="28"/>
          <w:szCs w:val="28"/>
          <w:rtl w:val="true"/>
          <w:lang w:bidi="fa-IR"/>
        </w:rPr>
        <w:t xml:space="preserve">» </w:t>
      </w:r>
      <w:r>
        <w:rPr>
          <w:rStyle w:val="FootnoteAnchor"/>
          <w:rtl w:val="true"/>
        </w:rPr>
        <w:footnoteReference w:id="10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الدخول به فی الفرائض المؤداة قطعا ، لقوله علیه السلام فی صحیحة حماد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سأله عن الرجل لا یجد الماء أیتیمم لکل صلاة؟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 بمنزلة الماء </w:t>
      </w:r>
      <w:r>
        <w:rPr>
          <w:rFonts w:eastAsia="IRNazanin" w:cs="IRNazanin"/>
          <w:color w:val="111111"/>
          <w:sz w:val="28"/>
          <w:szCs w:val="28"/>
          <w:rtl w:val="true"/>
          <w:lang w:bidi="fa-IR"/>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جمیل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جعل التراب طهورا کما جعل الماء طهورا </w:t>
      </w:r>
      <w:r>
        <w:rPr>
          <w:rFonts w:eastAsia="IRNazanin" w:cs="IRNazanin"/>
          <w:color w:val="111111"/>
          <w:sz w:val="28"/>
          <w:szCs w:val="28"/>
          <w:rtl w:val="true"/>
          <w:lang w:bidi="fa-IR"/>
        </w:rPr>
        <w:t xml:space="preserve">» </w:t>
      </w:r>
      <w:r>
        <w:rPr>
          <w:rStyle w:val="FootnoteAnchor"/>
          <w:rtl w:val="true"/>
        </w:rPr>
        <w:footnoteReference w:id="10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ذلک أنه یثبت له جمیع أحکام الماء إلاّ ما خرج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یتیمم للنافلة متی أراد فعلها ، موقتة کانت أو مبتدأة ، وإن کان فی الأوقات المکروهة ، لأن الکراهة بالمعنی المصطلح علیه عند الفقهاء لا ینافی الانعقاد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w:t>
      </w:r>
      <w:r>
        <w:rPr>
          <w:rStyle w:val="FootnoteAnchor"/>
          <w:rtl w:val="true"/>
        </w:rPr>
        <w:footnoteReference w:id="1064"/>
      </w:r>
      <w:r>
        <w:rPr>
          <w:rFonts w:ascii="IRNazanin" w:hAnsi="IRNazanin" w:eastAsia="IRNazanin"/>
          <w:color w:val="111111"/>
          <w:sz w:val="28"/>
          <w:sz w:val="28"/>
          <w:szCs w:val="28"/>
          <w:rtl w:val="true"/>
          <w:lang w:bidi="fa-IR"/>
        </w:rPr>
        <w:t xml:space="preserve">، والعلامة فی التذکرة </w:t>
      </w:r>
      <w:r>
        <w:rPr>
          <w:rStyle w:val="FootnoteAnchor"/>
          <w:rtl w:val="true"/>
        </w:rPr>
        <w:footnoteReference w:id="1065"/>
      </w:r>
      <w:r>
        <w:rPr>
          <w:rFonts w:ascii="IRNazanin" w:hAnsi="IRNazanin" w:eastAsia="IRNazanin"/>
          <w:color w:val="111111"/>
          <w:sz w:val="28"/>
          <w:sz w:val="28"/>
          <w:szCs w:val="28"/>
          <w:rtl w:val="true"/>
          <w:lang w:bidi="fa-IR"/>
        </w:rPr>
        <w:t>بعدم جواز التیمم فی أوقات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الدخول به فی الفرائض لما قدمناه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فینتفی اعتبار فائدة </w:t>
      </w:r>
      <w:r>
        <w:rPr>
          <w:rStyle w:val="FootnoteAnchor"/>
          <w:rtl w:val="true"/>
        </w:rPr>
        <w:footnoteReference w:id="1066"/>
      </w:r>
      <w:r>
        <w:rPr>
          <w:rFonts w:ascii="IRNazanin" w:hAnsi="IRNazanin" w:eastAsia="IRNazanin"/>
          <w:color w:val="111111"/>
          <w:sz w:val="28"/>
          <w:sz w:val="28"/>
          <w:szCs w:val="28"/>
          <w:rtl w:val="true"/>
          <w:lang w:bidi="fa-IR"/>
        </w:rPr>
        <w:t xml:space="preserve">التضییق إن قلنا بجواز أداء الموقتة فی أول وقتها </w:t>
      </w:r>
    </w:p>
    <w:p>
      <w:pPr>
        <w:pStyle w:val="BookText"/>
        <w:rPr/>
      </w:pPr>
      <w:r>
        <w:rPr>
          <w:rFonts w:ascii="IRNazanin" w:hAnsi="IRNazanin" w:eastAsia="IRNazanin"/>
          <w:color w:val="111111"/>
          <w:sz w:val="28"/>
          <w:sz w:val="28"/>
          <w:szCs w:val="28"/>
          <w:rtl w:val="true"/>
          <w:lang w:bidi="fa-IR"/>
        </w:rPr>
        <w:t xml:space="preserve">والواجب فی التیمم النیة ، واستدامة حکمها ، والترتیب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یضع یدیه علی الأرض ، ثم یمسح الجبهة بهما من قصاص الشعر إلی طرف أنفه ، ثم یمسح ظاهر الکفّین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باستیعاب مسح الوجه والذراعین ، والأول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بالتیمم السابق ، کما ذکره الشیخ فی المبسوط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أراد أن یصلی الموقتة مع السعة فالحیلة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اعتبار التضییق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ینذر صلاة رکعتین فی تلک الحالة ویتیمم لهما ، ثم یصلی الحاضرة مع سعة الوقت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حسن ، لکن لا فائدة فی النذر إلاّ صیرورة التیمم واجبا ، وقد صرح هو وغیره بجواز الدخول فی الفریضة بتیمم النافلة </w:t>
      </w:r>
      <w:r>
        <w:rPr>
          <w:rStyle w:val="FootnoteAnchor"/>
          <w:rtl w:val="true"/>
        </w:rPr>
        <w:footnoteReference w:id="1069"/>
      </w:r>
      <w:r>
        <w:rPr>
          <w:rFonts w:ascii="IRNazanin" w:hAnsi="IRNazanin" w:eastAsia="IRNazanin"/>
          <w:color w:val="111111"/>
          <w:sz w:val="28"/>
          <w:sz w:val="28"/>
          <w:szCs w:val="28"/>
          <w:rtl w:val="true"/>
          <w:lang w:bidi="fa-IR"/>
        </w:rPr>
        <w:t xml:space="preserve">، ونقل علیه فی المنتهی الإجماع </w:t>
      </w:r>
      <w:r>
        <w:rPr>
          <w:rStyle w:val="FootnoteAnchor"/>
          <w:rtl w:val="true"/>
        </w:rPr>
        <w:footnoteReference w:id="10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یقول بمنع النافلة المبتدئة بالتیمم ، وصحة النذر ، وإن لم یکن متعلقة مشروعا قبل النذر ، أو مع إمکان شرعیته فی ثانی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یتیمم للآیة کالکسوف بحصولها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وللجنازة بحضورها ، ویمکن دخول وقتها </w:t>
      </w:r>
      <w:r>
        <w:rPr>
          <w:rStyle w:val="FootnoteAnchor"/>
          <w:rtl w:val="true"/>
        </w:rPr>
        <w:footnoteReference w:id="1071"/>
      </w:r>
      <w:r>
        <w:rPr>
          <w:rFonts w:ascii="IRNazanin" w:hAnsi="IRNazanin" w:eastAsia="IRNazanin"/>
          <w:color w:val="111111"/>
          <w:sz w:val="28"/>
          <w:sz w:val="28"/>
          <w:szCs w:val="28"/>
          <w:rtl w:val="true"/>
          <w:lang w:bidi="fa-IR"/>
        </w:rPr>
        <w:t xml:space="preserve">بتغسیل المیت ، لإباحة الصلاة حینئذ وللاستسقاء باجتماع الناس فی المصلی ، واستقرب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جوازه بإرادة الخروج إلی الصحراء ، بل بطلوع الشمس فی الیوم الثالث ، لأنه وقت الخروج إلی الصلاة </w:t>
      </w:r>
      <w:r>
        <w:rPr>
          <w:rStyle w:val="FootnoteAnchor"/>
          <w:rtl w:val="true"/>
        </w:rPr>
        <w:footnoteReference w:id="10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 والأولی إیقاعه عند إرادة الصلاة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والواجب فی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واستدامة 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یضع یدیه علی الأرض ، ثم یمسح الجبهة بهما من قصاص الشعر إلی طرف أنفه ، </w:t>
      </w:r>
      <w:bookmarkStart w:id="575" w:name="pg15444_176249"/>
    </w:p>
    <w:p>
      <w:pPr>
        <w:pStyle w:val="BookText"/>
        <w:rPr/>
      </w:pPr>
      <w:bookmarkEnd w:id="575"/>
      <w:r>
        <w:rPr>
          <w:rFonts w:ascii="IRNazanin" w:hAnsi="IRNazanin" w:eastAsia="IRNazanin"/>
          <w:color w:val="111111"/>
          <w:sz w:val="28"/>
          <w:sz w:val="28"/>
          <w:szCs w:val="28"/>
          <w:rtl w:val="true"/>
          <w:lang w:bidi="fa-IR"/>
        </w:rPr>
        <w:t xml:space="preserve">ثم یمسح ظاهر الکفّین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باستیعاب مسح الوجه والذراعین ، والأول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أنه یجب فی التیمم أمور </w:t>
      </w:r>
      <w:r>
        <w:rPr>
          <w:rFonts w:eastAsia="IRNazanin" w:cs="IRNazanin"/>
          <w:color w:val="111111"/>
          <w:sz w:val="28"/>
          <w:szCs w:val="28"/>
          <w:rtl w:val="true"/>
          <w:lang w:bidi="fa-IR"/>
        </w:rPr>
        <w:t>:</w:t>
      </w:r>
    </w:p>
    <w:p>
      <w:pPr>
        <w:pStyle w:val="Heading3"/>
        <w:numPr>
          <w:ilvl w:val="2"/>
          <w:numId w:val="1"/>
        </w:numPr>
        <w:rPr/>
      </w:pPr>
      <w:bookmarkStart w:id="576" w:name="__RefHeading___Toc7105655_2142443653"/>
      <w:bookmarkStart w:id="577" w:name="_Toc216"/>
      <w:bookmarkEnd w:id="576"/>
      <w:r>
        <w:rPr>
          <w:rtl w:val="true"/>
        </w:rPr>
        <w:t xml:space="preserve">- </w:t>
      </w:r>
      <w:r>
        <w:rPr>
          <w:rtl w:val="true"/>
        </w:rPr>
        <w:t>واجبات التیمم</w:t>
      </w:r>
      <w:bookmarkEnd w:id="577"/>
    </w:p>
    <w:p>
      <w:pPr>
        <w:pStyle w:val="Heading4"/>
        <w:numPr>
          <w:ilvl w:val="3"/>
          <w:numId w:val="1"/>
        </w:numPr>
        <w:rPr/>
      </w:pPr>
      <w:bookmarkStart w:id="578" w:name="__RefHeading___Toc7105657_2142443653"/>
      <w:bookmarkStart w:id="579" w:name="_Toc217"/>
      <w:bookmarkEnd w:id="578"/>
      <w:r>
        <w:rPr>
          <w:rtl w:val="true"/>
        </w:rPr>
        <w:t xml:space="preserve">الأول </w:t>
      </w:r>
      <w:r>
        <w:rPr>
          <w:rtl w:val="true"/>
        </w:rPr>
        <w:t xml:space="preserve">: </w:t>
      </w:r>
      <w:r>
        <w:rPr>
          <w:rtl w:val="true"/>
        </w:rPr>
        <w:t>النیة</w:t>
      </w:r>
      <w:bookmarkEnd w:id="579"/>
    </w:p>
    <w:p>
      <w:pPr>
        <w:pStyle w:val="Heading5"/>
        <w:numPr>
          <w:ilvl w:val="4"/>
          <w:numId w:val="1"/>
        </w:numPr>
        <w:rPr/>
      </w:pPr>
      <w:bookmarkStart w:id="580" w:name="__RefHeading___Toc7105659_2142443653"/>
      <w:bookmarkStart w:id="581" w:name="_Toc218"/>
      <w:bookmarkEnd w:id="580"/>
      <w:r>
        <w:rPr>
          <w:rtl w:val="true"/>
        </w:rPr>
        <w:t>اشارة</w:t>
      </w:r>
      <w:bookmarkEnd w:id="581"/>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النیة ، وهی شرط فی صحة التیمم بإجماع العلماء ، قاله فی المعتبر </w:t>
      </w:r>
      <w:r>
        <w:rPr>
          <w:rStyle w:val="FootnoteAnchor"/>
          <w:rtl w:val="true"/>
        </w:rPr>
        <w:footnoteReference w:id="10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ومعناها القصد بالقلب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فیها قصد الطاعة والامتثال لأمر الله عز وجل ، لعدم تحقق الإخلاص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اعتبار ملاحظة الوجه والاستباحة القولان المتقدمان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جمع من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العلامة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یجوز للمتیمم نیة رفع الحدث ، لإجماع العلماء کافة علی أنه غیر رافع ، ومتی لم یرفع امتنعت نیته شرعا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وجوّز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قواعده نیة الرفع فیه إلی غایة معیّنة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الحدث أو وجود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 إذ لا معنی للحدث الذی یمکن رفعه إلاّ الحالة التی لا یصح معها الدخول فی الصلاة ونحوها مما یتوقف علی الطهارة ، فمتی زالت تلک الحالة حصلت الاستباحة والرفع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أنّ الرفع قد یکون مطلقا ، کما فی طهارة المختار ، وقد یکون إلی غایة ، کما فی التیمم وطهارة دائم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والإجماع لم ینعقد علی أنّ التیمم لا یرفع الحدث بهذا المعنی ، وإنما انعقد علی أنه لا یرفعه مطلقا علی وجه لا ینتقض بوجود الماء ، ولا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اعتبار نیة البدلیة عن الوضوء أو الغسل فیما کان بدلا عنهما أقوال ،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ذلک إن قلنا باختلاف الهیئتین ، وعدمه إن قلنا باتحادهما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ظاهر اختیار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82" w:name="__RefHeading___Toc7105661_2142443653"/>
      <w:bookmarkStart w:id="583" w:name="_Toc219"/>
      <w:bookmarkEnd w:id="582"/>
      <w:r>
        <w:rPr>
          <w:rtl w:val="true"/>
        </w:rPr>
        <w:t>عدم اعتبار نیة البدلیة عن الوضوء أو الغسل</w:t>
      </w:r>
      <w:bookmarkStart w:id="584" w:name="pg15444_176250"/>
      <w:bookmarkEnd w:id="583"/>
    </w:p>
    <w:p>
      <w:pPr>
        <w:pStyle w:val="BookText"/>
        <w:rPr/>
      </w:pPr>
      <w:bookmarkEnd w:id="584"/>
      <w:r>
        <w:rPr>
          <w:rFonts w:ascii="IRNazanin" w:hAnsi="IRNazanin" w:eastAsia="IRNazanin"/>
          <w:color w:val="111111"/>
          <w:sz w:val="28"/>
          <w:sz w:val="28"/>
          <w:szCs w:val="28"/>
          <w:rtl w:val="true"/>
          <w:lang w:bidi="fa-IR"/>
        </w:rPr>
        <w:t xml:space="preserve">الشهید فی الذکری </w:t>
      </w:r>
      <w:r>
        <w:rPr>
          <w:rStyle w:val="FootnoteAnchor"/>
          <w:rtl w:val="true"/>
        </w:rPr>
        <w:footnoteReference w:id="1075"/>
      </w:r>
      <w:r>
        <w:rPr>
          <w:rFonts w:ascii="IRNazanin" w:hAnsi="IRNazanin" w:eastAsia="IRNazanin"/>
          <w:color w:val="111111"/>
          <w:sz w:val="28"/>
          <w:sz w:val="28"/>
          <w:szCs w:val="28"/>
          <w:rtl w:val="true"/>
          <w:lang w:bidi="fa-IR"/>
        </w:rPr>
        <w:t xml:space="preserve">، ونقله عن المصنف فی المعتبر ، وکلامه لا یدل علیه صریحا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نسی الجنابة فتیمم للحدث ، فإن قلنا بالضربة الواحدة فیهما أجزأه ، لأن الطهارتین واحدة ، وإن قلنا بالتفصیل لم یجزئه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یقتضیه المذهب أنه لا یجوز ، لأنه یشترط أن ینویه بدلا من الوضوء أو بدلا من الجنابة ولم ینو ذلک </w:t>
      </w:r>
      <w:r>
        <w:rPr>
          <w:rStyle w:val="FootnoteAnchor"/>
          <w:rtl w:val="true"/>
        </w:rPr>
        <w:footnoteReference w:id="10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فیه دلالة علی أنّ عدم الإجزاء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بالتفصیل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لفوات نیة البدلیة ، بل الظاهر أنه لعدم تحقق الضربتین المعتبرتین فیما کان بدلا من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ویتفرع علی ذلک أنه لو ذکر الجنابة بعد النیة وضرب مرة ثانیة للیدین أجزأه ، کما لو قلنا بالاتحاد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والأصح عدم اعتبار ذلک مطلقا ، للأصل ، وصدق الامتثال بإیجاد الماهیة التی تعلق بها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 الأصحاب فی محل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الأکثر إلی أنه عند الضرب علی الأرض ، لأنه أول أفعال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قطع العلامة فی المنتهی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وجوّز فی النهایة تأخیرها إلی عند مسح الجبهة ، تنزیلا للضرب منزلة أخذ الماء للطهارة المائیة </w:t>
      </w:r>
      <w:r>
        <w:rPr>
          <w:rStyle w:val="FootnoteAnchor"/>
          <w:rtl w:val="true"/>
        </w:rPr>
        <w:footnoteReference w:id="10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 لأن الضرب أحد الواجبات التی تعلق بها الأمر ، کمسح الجبهة والیدین ، بخلاف أخذ الماء فی الطهارة المائیة ، فإنه إنما یجب إذا توقف الغسل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لو غمس الأعضاء المغسولة فی الماء أجزأه ، بخلاف مسح الأعضاء الممسوحة بالتراب ، فإنه غیر مجز قطعا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85" w:name="__RefHeading___Toc7105663_2142443653"/>
      <w:bookmarkStart w:id="586" w:name="_Toc220"/>
      <w:bookmarkEnd w:id="585"/>
      <w:r>
        <w:rPr>
          <w:rtl w:val="true"/>
        </w:rPr>
        <w:t>محل النیة</w:t>
      </w:r>
      <w:bookmarkStart w:id="587" w:name="pg15444_176251"/>
      <w:bookmarkEnd w:id="586"/>
    </w:p>
    <w:p>
      <w:pPr>
        <w:pStyle w:val="BookText"/>
        <w:rPr/>
      </w:pPr>
      <w:bookmarkEnd w:id="587"/>
      <w:r>
        <w:rPr>
          <w:rFonts w:ascii="IRNazanin" w:hAnsi="IRNazanin" w:eastAsia="IRNazanin"/>
          <w:color w:val="111111"/>
          <w:sz w:val="28"/>
          <w:sz w:val="28"/>
          <w:szCs w:val="28"/>
          <w:rtl w:val="true"/>
          <w:lang w:bidi="fa-IR"/>
        </w:rPr>
        <w:t>ویتفرع علی القولین ما لو أحدث بعد الضرب وقبل مسح الجبهة ، فعلی الأول یستأنف الضرب دون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الاستئناف ، لأن مقتضی الحدث المنع من الدخول فی العبادة إلی أن یحصل المبیح ، ولا یعلم حصوله بمجرد المسح ، لجواز أن یکون بعض المبیح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وجزم العلامة فی النهایة </w:t>
      </w:r>
      <w:r>
        <w:rPr>
          <w:rStyle w:val="FootnoteAnchor"/>
          <w:rtl w:val="true"/>
        </w:rPr>
        <w:footnoteReference w:id="1080"/>
      </w:r>
      <w:r>
        <w:rPr>
          <w:rFonts w:ascii="IRNazanin" w:hAnsi="IRNazanin" w:eastAsia="IRNazanin"/>
          <w:color w:val="111111"/>
          <w:sz w:val="28"/>
          <w:sz w:val="28"/>
          <w:szCs w:val="28"/>
          <w:rtl w:val="true"/>
          <w:lang w:bidi="fa-IR"/>
        </w:rPr>
        <w:t>بعدم بطلان الضرب بطرو الحدث بعده ، مع اعترافه بأن أول أفعال التیمم المفروضة الضرب بالیدین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وبینهما تدافع</w:t>
      </w:r>
      <w:r>
        <w:rPr>
          <w:rFonts w:eastAsia="IRNazanin" w:cs="IRNazanin"/>
          <w:color w:val="111111"/>
          <w:sz w:val="28"/>
          <w:szCs w:val="28"/>
          <w:rtl w:val="true"/>
          <w:lang w:bidi="fa-IR"/>
        </w:rPr>
        <w:t>.</w:t>
      </w:r>
    </w:p>
    <w:p>
      <w:pPr>
        <w:pStyle w:val="Heading4"/>
        <w:numPr>
          <w:ilvl w:val="3"/>
          <w:numId w:val="1"/>
        </w:numPr>
        <w:rPr/>
      </w:pPr>
      <w:bookmarkStart w:id="588" w:name="__RefHeading___Toc7105665_2142443653"/>
      <w:bookmarkStart w:id="589" w:name="_Toc221"/>
      <w:bookmarkEnd w:id="588"/>
      <w:r>
        <w:rPr>
          <w:rtl w:val="true"/>
        </w:rPr>
        <w:t xml:space="preserve">الثانی </w:t>
      </w:r>
      <w:r>
        <w:rPr>
          <w:rtl w:val="true"/>
        </w:rPr>
        <w:t xml:space="preserve">: </w:t>
      </w:r>
      <w:r>
        <w:rPr>
          <w:rtl w:val="true"/>
        </w:rPr>
        <w:t>استدامة النیة</w:t>
      </w:r>
      <w:bookmarkEnd w:id="589"/>
    </w:p>
    <w:p>
      <w:pPr>
        <w:pStyle w:val="BookText"/>
        <w:rPr/>
      </w:pPr>
      <w:r>
        <w:rPr>
          <w:rFonts w:ascii="IRNazanin" w:hAnsi="IRNazanin" w:eastAsia="IRNazanin"/>
          <w:color w:val="111111"/>
          <w:sz w:val="28"/>
          <w:sz w:val="28"/>
          <w:szCs w:val="28"/>
          <w:rtl w:val="true"/>
          <w:lang w:bidi="fa-IR"/>
        </w:rPr>
        <w:t xml:space="preserve">الواجب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استدامة حکمها حتی یفرغ من التیمم ، بمعنی أن لا ینوی نیة تنافی النیة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اعتبارها بهذا المعنی ، لبطلان النیة السابقة باللاحقة ، فیصیر الفعل الواقع بعدها بغیر نیة ، فلا یکون مجزیا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ویبطل السابق مع فوات الموالاة إن اعتبرناها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 هذه المسألة کما تقدم فی الوضوء</w:t>
      </w:r>
      <w:r>
        <w:rPr>
          <w:rFonts w:eastAsia="IRNazanin" w:cs="IRNazanin"/>
          <w:color w:val="111111"/>
          <w:sz w:val="28"/>
          <w:szCs w:val="28"/>
          <w:rtl w:val="true"/>
          <w:lang w:bidi="fa-IR"/>
        </w:rPr>
        <w:t>.</w:t>
      </w:r>
    </w:p>
    <w:p>
      <w:pPr>
        <w:pStyle w:val="Heading4"/>
        <w:numPr>
          <w:ilvl w:val="3"/>
          <w:numId w:val="1"/>
        </w:numPr>
        <w:rPr/>
      </w:pPr>
      <w:bookmarkStart w:id="590" w:name="__RefHeading___Toc7105667_2142443653"/>
      <w:bookmarkStart w:id="591" w:name="_Toc222"/>
      <w:bookmarkEnd w:id="590"/>
      <w:r>
        <w:rPr>
          <w:rtl w:val="true"/>
        </w:rPr>
        <w:t xml:space="preserve">الثالث </w:t>
      </w:r>
      <w:r>
        <w:rPr>
          <w:rtl w:val="true"/>
        </w:rPr>
        <w:t xml:space="preserve">: </w:t>
      </w:r>
      <w:r>
        <w:rPr>
          <w:rtl w:val="true"/>
        </w:rPr>
        <w:t>وضع الیدین علی الأرض</w:t>
      </w:r>
      <w:bookmarkEnd w:id="591"/>
    </w:p>
    <w:p>
      <w:pPr>
        <w:pStyle w:val="Heading5"/>
        <w:numPr>
          <w:ilvl w:val="4"/>
          <w:numId w:val="1"/>
        </w:numPr>
        <w:rPr/>
      </w:pPr>
      <w:bookmarkStart w:id="592" w:name="__RefHeading___Toc7105669_2142443653"/>
      <w:bookmarkStart w:id="593" w:name="_Toc223"/>
      <w:bookmarkEnd w:id="592"/>
      <w:r>
        <w:rPr>
          <w:rtl w:val="true"/>
        </w:rPr>
        <w:t>اشارة</w:t>
      </w:r>
      <w:bookmarkEnd w:id="593"/>
    </w:p>
    <w:p>
      <w:pPr>
        <w:pStyle w:val="BookText"/>
        <w:rPr/>
      </w:pPr>
      <w:r>
        <w:rPr>
          <w:rFonts w:ascii="IRNazanin" w:hAnsi="IRNazanin" w:eastAsia="IRNazanin"/>
          <w:color w:val="111111"/>
          <w:sz w:val="28"/>
          <w:sz w:val="28"/>
          <w:szCs w:val="28"/>
          <w:rtl w:val="true"/>
          <w:lang w:bidi="fa-IR"/>
        </w:rPr>
        <w:t xml:space="preserve">الواجب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الیدین معا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أجمع الأصحاب علی وجوبه وشرطیته فی التیمم ، فلو استقبل العواصف حتی لصق صعیدها بوجهه ویدیه لم یجزئه ، لتوقف الوظائف الشرعیة علی النقل ، والمنقول فی کیفیة التیمم وضع الیدین علی الأرض أولا ، فیکون ما عداه تشریعا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والأظهر اعتبار الضرب ، وهو الوضع المشتمل علی الاعتماد الذی یحصل به مسماه عرفا ، فلا یکفی الوضع المجرد عنه ، لورود الأمر بالضرب فی عدة أخبار صحیحة ، کقوله علیه السلام فی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تضرب بیدیک ثم تنفضهما مرة للوجه ومرة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94" w:name="__RefHeading___Toc7105671_2142443653"/>
      <w:bookmarkStart w:id="595" w:name="_Toc224"/>
      <w:bookmarkEnd w:id="594"/>
      <w:r>
        <w:rPr>
          <w:rtl w:val="true"/>
        </w:rPr>
        <w:t>عدم اشتراط علوق التراب بالید</w:t>
      </w:r>
      <w:bookmarkEnd w:id="595"/>
    </w:p>
    <w:p>
      <w:pPr>
        <w:pStyle w:val="BookText"/>
        <w:rPr/>
      </w:pPr>
      <w:r>
        <w:rPr>
          <w:rFonts w:ascii="IRNazanin" w:hAnsi="IRNazanin" w:eastAsia="IRNazanin"/>
          <w:color w:val="111111"/>
          <w:sz w:val="28"/>
          <w:sz w:val="28"/>
          <w:szCs w:val="28"/>
          <w:rtl w:val="true"/>
          <w:lang w:bidi="fa-IR"/>
        </w:rPr>
        <w:t xml:space="preserve">للیدین </w:t>
      </w:r>
      <w:r>
        <w:rPr>
          <w:rFonts w:eastAsia="IRNazanin" w:cs="IRNazanin"/>
          <w:color w:val="111111"/>
          <w:sz w:val="28"/>
          <w:szCs w:val="28"/>
          <w:rtl w:val="true"/>
          <w:lang w:bidi="fa-IR"/>
        </w:rPr>
        <w:t xml:space="preserve">» </w:t>
      </w:r>
      <w:r>
        <w:rPr>
          <w:rStyle w:val="FootnoteAnchor"/>
          <w:rtl w:val="true"/>
        </w:rPr>
        <w:footnoteReference w:id="1081"/>
      </w:r>
      <w:r>
        <w:rPr>
          <w:rFonts w:ascii="IRNazanin" w:hAnsi="IRNazanin" w:eastAsia="IRNazanin"/>
          <w:color w:val="111111"/>
          <w:sz w:val="28"/>
          <w:sz w:val="28"/>
          <w:szCs w:val="28"/>
          <w:rtl w:val="true"/>
          <w:lang w:bidi="fa-IR"/>
        </w:rPr>
        <w:t xml:space="preserve">وفی صحیحة إسماعیل بن همام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التیمم ضربة للوجه وضربة للکفین </w:t>
      </w:r>
      <w:r>
        <w:rPr>
          <w:rFonts w:eastAsia="IRNazanin" w:cs="IRNazanin"/>
          <w:color w:val="111111"/>
          <w:sz w:val="28"/>
          <w:szCs w:val="28"/>
          <w:rtl w:val="true"/>
          <w:lang w:bidi="fa-IR"/>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ینافی ذلک ما ورد فی بعض الأخبار المتضمنة لوصف تیمم النبی صلی الله علیه و آله ، من أنه أهوی بیدیه إلی الأرض فوضعهما علی الصعید </w:t>
      </w:r>
      <w:r>
        <w:rPr>
          <w:rStyle w:val="FootnoteAnchor"/>
          <w:rtl w:val="true"/>
        </w:rPr>
        <w:footnoteReference w:id="1083"/>
      </w:r>
      <w:r>
        <w:rPr>
          <w:rFonts w:ascii="IRNazanin" w:hAnsi="IRNazanin" w:eastAsia="IRNazanin"/>
          <w:color w:val="111111"/>
          <w:sz w:val="28"/>
          <w:sz w:val="28"/>
          <w:szCs w:val="28"/>
          <w:rtl w:val="true"/>
          <w:lang w:bidi="fa-IR"/>
        </w:rPr>
        <w:t xml:space="preserve">، لأن الفعل المثبت لا عموم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حقق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ثبت إفادته العموم لوجب حمله علی الخاص جمعا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واکتفی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الذکری بمسمّی الوضع وإن لم یحصل معه اعتماد ، محتجا بأنّ الغرض قصد الصعید ، وهو حاصل بالوضع </w:t>
      </w:r>
      <w:r>
        <w:rPr>
          <w:rStyle w:val="FootnoteAnchor"/>
          <w:rtl w:val="true"/>
        </w:rPr>
        <w:footnoteReference w:id="10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ظاهر ، فإنا نمنع حصول الغرض بالوضع مع قیام الدلیل علی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فی الضرب کونه بباطن الکفین ، لأنه المعهود من الضرب والوضع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وکونه علی ما یجوز التیمم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یعتبر فیه کونه موضوعا علی الأرض ، فلو کان التراب علی بدنه أو بدن غیره وضرب علیه أجزأ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علی وجهه تراب صالح للضرب فضرب علیه ، ففی الإجزاء تردد ، أقربه العدم ، لتوقف العبادة علی النقل ، والمنقول خلافه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یشترط علوق شی‌ء من التراب علی یدیه لیستعمله فی الأعضاء الممسوحة ، لانتفاء الدلیل علیه ، ولإجماع علمائنا علی استحباب نفض الیدین بعد الضرب ، وورود الأخبار </w:t>
      </w:r>
      <w:bookmarkStart w:id="596" w:name="pg15444_176253"/>
    </w:p>
    <w:p>
      <w:pPr>
        <w:pStyle w:val="BookText"/>
        <w:rPr/>
      </w:pPr>
      <w:bookmarkEnd w:id="596"/>
      <w:r>
        <w:rPr>
          <w:rFonts w:ascii="IRNazanin" w:hAnsi="IRNazanin" w:eastAsia="IRNazanin"/>
          <w:color w:val="111111"/>
          <w:sz w:val="28"/>
          <w:sz w:val="28"/>
          <w:szCs w:val="28"/>
          <w:rtl w:val="true"/>
          <w:lang w:bidi="fa-IR"/>
        </w:rPr>
        <w:t xml:space="preserve">الصحیحة به </w:t>
      </w:r>
      <w:r>
        <w:rPr>
          <w:rStyle w:val="FootnoteAnchor"/>
          <w:rtl w:val="true"/>
        </w:rPr>
        <w:footnoteReference w:id="1085"/>
      </w:r>
      <w:r>
        <w:rPr>
          <w:rFonts w:ascii="IRNazanin" w:hAnsi="IRNazanin" w:eastAsia="IRNazanin"/>
          <w:color w:val="111111"/>
          <w:sz w:val="28"/>
          <w:sz w:val="28"/>
          <w:szCs w:val="28"/>
          <w:rtl w:val="true"/>
          <w:lang w:bidi="fa-IR"/>
        </w:rPr>
        <w:t>، ولو کان العلوق معتبرا لما أمر الشارع بفعل ما کان عرضة لزواله ، ولأنا بینا أنّ الصعید وجه الأرض لا التراب ، فیسقط اعتبار حمله ، ولأن الضربة الواحدة کافیة مطلقا علی ما سنبینه ، ولو کان المسح بالتراب معتبرا لما حصل الاکتفاء بها ، إذ الغالب عدم بقاء الغبار من الضربة الواحدة للیدین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ظاهر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المسح بالمرتفع علی الیدین ، واحتج له فی المختلف </w:t>
      </w:r>
      <w:r>
        <w:rPr>
          <w:rStyle w:val="FootnoteAnchor"/>
          <w:rtl w:val="true"/>
        </w:rPr>
        <w:footnoteReference w:id="1086"/>
      </w:r>
      <w:r>
        <w:rPr>
          <w:rFonts w:ascii="Amiri" w:hAnsi="Amiri" w:eastAsia="Amiri" w:cs="Amiri"/>
          <w:color w:val="111111"/>
          <w:sz w:val="28"/>
          <w:sz w:val="28"/>
          <w:szCs w:val="28"/>
          <w:rtl w:val="true"/>
          <w:lang w:bidi="ar-SA"/>
        </w:rPr>
        <w:t xml:space="preserve">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فَامْسَحُوا بِوُجُوهِکُمْ وَأَیْدِیکُمْ مِنْهُ </w:t>
      </w:r>
      <w:r>
        <w:rPr>
          <w:rFonts w:eastAsia="Amiri" w:cs="Amiri" w:ascii="Amiri" w:hAnsi="Amiri"/>
          <w:color w:val="111111"/>
          <w:sz w:val="28"/>
          <w:szCs w:val="28"/>
          <w:rtl w:val="true"/>
          <w:lang w:bidi="ar-SA"/>
        </w:rPr>
        <w:t xml:space="preserve">) </w:t>
      </w:r>
      <w:r>
        <w:rPr>
          <w:rStyle w:val="FootnoteAnchor"/>
          <w:rtl w:val="true"/>
        </w:rPr>
        <w:footnoteReference w:id="1087"/>
      </w:r>
      <w:r>
        <w:rPr>
          <w:rFonts w:ascii="IRNazanin" w:hAnsi="IRNazanin" w:eastAsia="IRNazanin"/>
          <w:color w:val="111111"/>
          <w:sz w:val="28"/>
          <w:sz w:val="28"/>
          <w:szCs w:val="28"/>
          <w:rtl w:val="true"/>
          <w:lang w:bidi="fa-IR"/>
        </w:rPr>
        <w:t>أی من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من عود الضمیر إلی الصعید ، بل المروی فی صحیحة زرارة عن أبی جعفر علیه السلام أنه یعود إلی التیمم ، فإنه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أن وضع الوضوء عمن لم یجد الماء أثبت بعض الغسل مسحا ،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بِوُجُوهِکُمْ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وصل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وَأَیْدِیکُمْ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ذلک التیمم ، لأنه علم أنّ ذلک أجمع لم یجر علی الوجه ، لأنه یعلق من ذلک الصعید ببعض الکف ولا یعلق ببعضها </w:t>
      </w:r>
      <w:r>
        <w:rPr>
          <w:rFonts w:eastAsia="IRNazanin" w:cs="IRNazanin"/>
          <w:color w:val="111111"/>
          <w:sz w:val="28"/>
          <w:szCs w:val="28"/>
          <w:rtl w:val="true"/>
          <w:lang w:bidi="fa-IR"/>
        </w:rPr>
        <w:t xml:space="preserve">»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الواجب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الجبهة من قصاص شعر الرأس إلی طرف الأنف ، والمراد به الأعلی کما سنبینه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القدر متفق علیه بین الأصحاب </w:t>
      </w:r>
      <w:r>
        <w:rPr>
          <w:rStyle w:val="FootnoteAnchor"/>
          <w:rtl w:val="true"/>
        </w:rPr>
        <w:footnoteReference w:id="10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وأوجب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لا یحضره الفقیه مسح الجبینین والحاجبین أیضا </w:t>
      </w:r>
      <w:r>
        <w:rPr>
          <w:rStyle w:val="FootnoteAnchor"/>
          <w:rtl w:val="true"/>
        </w:rPr>
        <w:footnoteReference w:id="10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یمسح الوجه بأجمعه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7" w:name="__RefHeading___Toc7105673_2142443653"/>
      <w:bookmarkStart w:id="598" w:name="_Toc225"/>
      <w:bookmarkEnd w:id="597"/>
      <w:r>
        <w:rPr>
          <w:rtl w:val="true"/>
        </w:rPr>
        <w:t xml:space="preserve">الرابع </w:t>
      </w:r>
      <w:r>
        <w:rPr>
          <w:rtl w:val="true"/>
        </w:rPr>
        <w:t xml:space="preserve">: </w:t>
      </w:r>
      <w:r>
        <w:rPr>
          <w:rtl w:val="true"/>
        </w:rPr>
        <w:t>مسح الجبهة</w:t>
      </w:r>
      <w:bookmarkEnd w:id="598"/>
    </w:p>
    <w:p>
      <w:pPr>
        <w:pStyle w:val="BookText"/>
        <w:rPr/>
      </w:pPr>
      <w:r>
        <w:rPr>
          <w:rFonts w:ascii="IRNazanin" w:hAnsi="IRNazanin" w:eastAsia="IRNazanin"/>
          <w:color w:val="111111"/>
          <w:sz w:val="28"/>
          <w:sz w:val="28"/>
          <w:szCs w:val="28"/>
          <w:rtl w:val="true"/>
          <w:lang w:bidi="fa-IR"/>
        </w:rPr>
        <w:t>والمعتمد وجوب مسح الجبهة والجبینین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فَامْسَحُوا بِوُجُوهِکُمْ وَأَیْدِیکُمْ مِنْهُ </w:t>
      </w:r>
      <w:r>
        <w:rPr>
          <w:rFonts w:eastAsia="Amiri" w:cs="Amiri" w:ascii="Amiri" w:hAnsi="Amiri"/>
          <w:color w:val="111111"/>
          <w:sz w:val="28"/>
          <w:szCs w:val="28"/>
          <w:rtl w:val="true"/>
          <w:lang w:bidi="ar-SA"/>
        </w:rPr>
        <w:t xml:space="preserve">) </w:t>
      </w:r>
      <w:r>
        <w:rPr>
          <w:rStyle w:val="FootnoteAnchor"/>
          <w:rtl w:val="true"/>
        </w:rPr>
        <w:footnoteReference w:id="1092"/>
      </w:r>
      <w:r>
        <w:rPr>
          <w:rFonts w:ascii="IRNazanin" w:hAnsi="IRNazanin" w:eastAsia="IRNazanin"/>
          <w:color w:val="111111"/>
          <w:sz w:val="28"/>
          <w:sz w:val="28"/>
          <w:szCs w:val="28"/>
          <w:rtl w:val="true"/>
          <w:lang w:bidi="fa-IR"/>
        </w:rPr>
        <w:t xml:space="preserve">والباء للتبعیض بالنص الصحیح علیه من أبی جعفر الباقر علیه السلام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ابن بابویه فی الصحیح عن زرارة قال ، 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ذات یوم لعمار فی سفر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عمار بلغنا أنک أجنبت فکیف صنعت؟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تمرغت یا رسول الله فی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یتمرغ الحمار ، أفلا صنعت کذا؟ ثم أهوی بیدیه إلی الأرض فوضعهما علی الصعید ، ثم مسح جبینیه بأصابعه وکفّیه إحداهما بالأخری ، ثم لم یعد ذلک </w:t>
      </w:r>
      <w:r>
        <w:rPr>
          <w:rFonts w:eastAsia="IRNazanin" w:cs="IRNazanin"/>
          <w:color w:val="111111"/>
          <w:sz w:val="28"/>
          <w:szCs w:val="28"/>
          <w:rtl w:val="true"/>
          <w:lang w:bidi="fa-IR"/>
        </w:rPr>
        <w:t xml:space="preserve">»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وتشهد له أیضا موثقة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التیمم ، فضرب بیدیه الأرض ، ثم رفعهما فنفضهما ، ثم مسح بهما جبهته وکفّیه مرة واحدة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عمرو بن أبی المقدام </w:t>
      </w:r>
      <w:r>
        <w:rPr>
          <w:rStyle w:val="FootnoteAnchor"/>
          <w:rtl w:val="true"/>
        </w:rPr>
        <w:footnoteReference w:id="1096"/>
      </w:r>
      <w:r>
        <w:rPr>
          <w:rFonts w:ascii="IRNazanin" w:hAnsi="IRNazanin" w:eastAsia="IRNazanin"/>
          <w:color w:val="111111"/>
          <w:sz w:val="28"/>
          <w:sz w:val="28"/>
          <w:szCs w:val="28"/>
          <w:rtl w:val="true"/>
          <w:lang w:bidi="fa-IR"/>
        </w:rPr>
        <w:t xml:space="preserve">، عن أبی عبد الله علیه السلام أنه وصف التیمم ، فضرب بیدیه علی الأرض ثم رفعهما فنفضهما ، ثم مسح علی جبینیه وکفیه مرة واحدة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 مقابل هذه الأخبار روایات کثیرة دالة بظاهرها علی وجوب مسح الوجه کله ، کصحیحة داود بن النعمان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التیمم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عمارا أصابته جنابة ، فتمعّک </w:t>
      </w:r>
      <w:r>
        <w:rPr>
          <w:rStyle w:val="FootnoteAnchor"/>
          <w:rtl w:val="true"/>
        </w:rPr>
        <w:footnoteReference w:id="1098"/>
      </w:r>
      <w:r>
        <w:rPr>
          <w:rFonts w:ascii="IRNazanin" w:hAnsi="IRNazanin" w:eastAsia="IRNazanin"/>
          <w:color w:val="111111"/>
          <w:sz w:val="28"/>
          <w:sz w:val="28"/>
          <w:szCs w:val="28"/>
          <w:rtl w:val="true"/>
          <w:lang w:bidi="fa-IR"/>
        </w:rPr>
        <w:t xml:space="preserve">کما تتمعک الدابة ، 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یهزأ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عمار تمعکت کما تتمعک الدابة؟ فقلنا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التیمم؟ فوضع یدیه علی الأرض ، ثم رفعهما ، فمسح وجهه ویدیه فوق الکف قلیلا </w:t>
      </w:r>
      <w:r>
        <w:rPr>
          <w:rFonts w:eastAsia="IRNazanin" w:cs="IRNazanin"/>
          <w:color w:val="111111"/>
          <w:sz w:val="28"/>
          <w:szCs w:val="28"/>
          <w:rtl w:val="true"/>
          <w:lang w:bidi="fa-IR"/>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أبا جعفر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 التیمم وما صنع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أبو جعفر علیه السلام کفیه فی الأرض ، ثم مسح وجهه وکفیه ولم یمسح الذراعین بشی‌ء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الکاهلی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التیمم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بیده علی البساط ، فمسح بها </w:t>
      </w:r>
      <w:r>
        <w:rPr>
          <w:rFonts w:eastAsia="IRNazanin" w:cs="IRNazanin"/>
          <w:color w:val="111111"/>
          <w:sz w:val="28"/>
          <w:szCs w:val="28"/>
          <w:rtl w:val="true"/>
          <w:lang w:bidi="fa-IR"/>
        </w:rPr>
        <w:t xml:space="preserve">) </w:t>
      </w:r>
      <w:r>
        <w:rPr>
          <w:rStyle w:val="FootnoteAnchor"/>
          <w:rtl w:val="true"/>
        </w:rPr>
        <w:footnoteReference w:id="1101"/>
      </w:r>
      <w:r>
        <w:rPr>
          <w:rFonts w:ascii="IRNazanin" w:hAnsi="IRNazanin" w:eastAsia="IRNazanin"/>
          <w:color w:val="111111"/>
          <w:sz w:val="28"/>
          <w:sz w:val="28"/>
          <w:szCs w:val="28"/>
          <w:rtl w:val="true"/>
          <w:lang w:bidi="fa-IR"/>
        </w:rPr>
        <w:t xml:space="preserve">وجهه ، ثم مسح کفیه إحداهما علی ظهر الأخری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وبهذه الروایات أخذ علی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عنهما بالحمل علی الاستحباب ، أو علی أنّ المراد بمسح الوجه مسح بعضه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الحق العمل بالخبرین ، فیکون مخیرا بین مسح الوجه </w:t>
      </w:r>
      <w:bookmarkStart w:id="599" w:name="pg15444_176256"/>
    </w:p>
    <w:p>
      <w:pPr>
        <w:pStyle w:val="BookText"/>
        <w:rPr/>
      </w:pPr>
      <w:bookmarkEnd w:id="599"/>
      <w:r>
        <w:rPr>
          <w:rFonts w:ascii="IRNazanin" w:hAnsi="IRNazanin" w:eastAsia="IRNazanin"/>
          <w:color w:val="111111"/>
          <w:sz w:val="28"/>
          <w:sz w:val="28"/>
          <w:szCs w:val="28"/>
          <w:rtl w:val="true"/>
          <w:lang w:bidi="fa-IR"/>
        </w:rPr>
        <w:t xml:space="preserve">وبعضه ، لکن لا یقتصر علی أقل من الجبهة </w:t>
      </w:r>
      <w:r>
        <w:rPr>
          <w:rStyle w:val="FootnoteAnchor"/>
          <w:rtl w:val="true"/>
        </w:rPr>
        <w:footnoteReference w:id="1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مسح الحاجبین بخصوصهما فلم أقف علی مستنده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أنّ المراد بطرف الأنف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الأعلی لا الأسفل ، إذ النصوص وردت بمسح الجبهة ومسح الجبینین ومسح الوجه ، فلا وجه لإدخال الأنف فیه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البدأة فی مسح الجبهة والوجه بالأعلی احتیاطا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Style w:val="FootnoteAnchor"/>
          <w:rtl w:val="true"/>
        </w:rPr>
        <w:footnoteReference w:id="1104"/>
      </w:r>
      <w:r>
        <w:rPr>
          <w:rFonts w:ascii="IRNazanin" w:hAnsi="IRNazanin" w:eastAsia="IRNazanin"/>
          <w:color w:val="111111"/>
          <w:sz w:val="28"/>
          <w:sz w:val="28"/>
          <w:szCs w:val="28"/>
          <w:rtl w:val="true"/>
          <w:lang w:bidi="fa-IR"/>
        </w:rPr>
        <w:t>بالوجوب إما لمساواة الوضوء ، أو تبعا للتیمم البیانی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وضعفهما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واعتبر أکثر الأصحاب کون المسح بباطن الکفین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ابن الجنید أنه اجتزأ بالید الیمنی ، لصدق المسح </w:t>
      </w:r>
      <w:r>
        <w:rPr>
          <w:rStyle w:val="FootnoteAnchor"/>
          <w:rtl w:val="true"/>
        </w:rPr>
        <w:footnoteReference w:id="1105"/>
      </w:r>
      <w:r>
        <w:rPr>
          <w:rFonts w:ascii="IRNazanin" w:hAnsi="IRNazanin" w:eastAsia="IRNazanin"/>
          <w:color w:val="111111"/>
          <w:sz w:val="28"/>
          <w:sz w:val="28"/>
          <w:szCs w:val="28"/>
          <w:rtl w:val="true"/>
          <w:lang w:bidi="fa-IR"/>
        </w:rPr>
        <w:t xml:space="preserve">وفی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النبی صلی الله علیه و آله مسح جبینه بأصابعه </w:t>
      </w:r>
      <w:r>
        <w:rPr>
          <w:rFonts w:eastAsia="IRNazanin" w:cs="IRNazanin"/>
          <w:color w:val="111111"/>
          <w:sz w:val="28"/>
          <w:szCs w:val="28"/>
          <w:rtl w:val="true"/>
          <w:lang w:bidi="fa-IR"/>
        </w:rPr>
        <w:t xml:space="preserve">»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والأولی المسح بمجموع الکفین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بجمیع الأخبار </w:t>
      </w:r>
      <w:r>
        <w:rPr>
          <w:rFonts w:eastAsia="IRNazanin" w:cs="IRNazanin"/>
          <w:color w:val="111111"/>
          <w:sz w:val="28"/>
          <w:szCs w:val="28"/>
          <w:rtl w:val="true"/>
          <w:lang w:bidi="fa-IR"/>
        </w:rPr>
        <w:t xml:space="preserve">)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الواجب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ظاهر الکفین ، وحدهما الزند بفتح الزاء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 الکف فی الذراع ، ویسمی الرسغ بضم الراء فالسین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فالغین المعجمة ، قاله فی الجمهرة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المسح علی الیدین من أصول الأصابع إلی رؤوسها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0" w:name="__RefHeading___Toc7105675_2142443653"/>
      <w:bookmarkStart w:id="601" w:name="_Toc226"/>
      <w:bookmarkEnd w:id="600"/>
      <w:r>
        <w:rPr>
          <w:rtl w:val="true"/>
        </w:rPr>
        <w:t xml:space="preserve">الخامس </w:t>
      </w:r>
      <w:r>
        <w:rPr>
          <w:rtl w:val="true"/>
        </w:rPr>
        <w:t xml:space="preserve">: </w:t>
      </w:r>
      <w:r>
        <w:rPr>
          <w:rtl w:val="true"/>
        </w:rPr>
        <w:t>مسح ظاهر الکفین</w:t>
      </w:r>
      <w:bookmarkEnd w:id="60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02" w:name="__RefHeading___Toc7105677_2142443653"/>
      <w:bookmarkStart w:id="603" w:name="_Toc227"/>
      <w:bookmarkEnd w:id="602"/>
      <w:r>
        <w:rPr>
          <w:rtl w:val="true"/>
        </w:rPr>
        <w:t>اشارة</w:t>
      </w:r>
      <w:bookmarkEnd w:id="603"/>
    </w:p>
    <w:p>
      <w:pPr>
        <w:pStyle w:val="BookText"/>
        <w:rPr/>
      </w:pPr>
      <w:r>
        <w:rPr>
          <w:rFonts w:ascii="IRNazanin" w:hAnsi="IRNazanin" w:eastAsia="IRNazanin"/>
          <w:color w:val="111111"/>
          <w:sz w:val="28"/>
          <w:sz w:val="28"/>
          <w:szCs w:val="28"/>
          <w:rtl w:val="true"/>
          <w:lang w:bidi="fa-IR"/>
        </w:rPr>
        <w:t xml:space="preserve">وقال علی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امسح یدیک من المرفقین إلی الأصابع </w:t>
      </w:r>
      <w:r>
        <w:rPr>
          <w:rStyle w:val="FootnoteAnchor"/>
          <w:rtl w:val="true"/>
        </w:rPr>
        <w:footnoteReference w:id="1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فَامْسَحُوا بِوُجُوهِکُمْ وَأَیْدِیکُمْ </w:t>
      </w:r>
      <w:r>
        <w:rPr>
          <w:rFonts w:eastAsia="Amiri" w:cs="Amiri" w:ascii="Amiri" w:hAnsi="Amiri"/>
          <w:color w:val="111111"/>
          <w:sz w:val="28"/>
          <w:szCs w:val="28"/>
          <w:rtl w:val="true"/>
          <w:lang w:bidi="ar-SA"/>
        </w:rPr>
        <w:t xml:space="preserve">) </w:t>
      </w:r>
      <w:r>
        <w:rPr>
          <w:rStyle w:val="FootnoteAnchor"/>
          <w:rtl w:val="true"/>
        </w:rPr>
        <w:footnoteReference w:id="1111"/>
      </w:r>
      <w:r>
        <w:rPr>
          <w:rFonts w:ascii="Amiri" w:hAnsi="Amiri" w:eastAsia="Amiri" w:cs="Amiri"/>
          <w:color w:val="111111"/>
          <w:sz w:val="28"/>
          <w:sz w:val="28"/>
          <w:szCs w:val="28"/>
          <w:rtl w:val="true"/>
          <w:lang w:bidi="ar-SA"/>
        </w:rPr>
        <w:t>والباء للتبعیض کما بیناه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الید هی الکف إلی الرسغ ، یدل علیه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وَالسّارِقُ وَالسّارِقَةُ فَاقْطَعُوا أَیْدِیَهُما </w:t>
      </w:r>
      <w:r>
        <w:rPr>
          <w:rFonts w:eastAsia="Amiri" w:cs="Amiri" w:ascii="Amiri" w:hAnsi="Amiri"/>
          <w:color w:val="111111"/>
          <w:sz w:val="28"/>
          <w:szCs w:val="28"/>
          <w:rtl w:val="true"/>
          <w:lang w:bidi="ar-SA"/>
        </w:rPr>
        <w:t xml:space="preserve">) </w:t>
      </w:r>
      <w:r>
        <w:rPr>
          <w:rStyle w:val="FootnoteAnchor"/>
          <w:rtl w:val="true"/>
        </w:rPr>
        <w:footnoteReference w:id="1112"/>
      </w:r>
      <w:r>
        <w:rPr>
          <w:rFonts w:ascii="IRNazanin" w:hAnsi="IRNazanin" w:eastAsia="IRNazanin"/>
          <w:color w:val="111111"/>
          <w:sz w:val="28"/>
          <w:sz w:val="28"/>
          <w:szCs w:val="28"/>
          <w:rtl w:val="true"/>
          <w:lang w:bidi="fa-IR"/>
        </w:rPr>
        <w:t>والإجماع منّا ومن العامة منعقد علی أنها لا تقطع من فوق الرسغ ، وما ذاک إلاّ لعدم تناول الید له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علیه أیضا الأخبار المستفیضة ، کقول أبی جعفر علیه السلام فی صحیحة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مسح وجهه وکفیه ، ولم یمسح الذراعین بشی‌ء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الرضا علیه السلام فی صحیحة إسماعیل بن همام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التیمم ضربة للوجه وضربة للکفین </w:t>
      </w:r>
      <w:r>
        <w:rPr>
          <w:rFonts w:eastAsia="IRNazanin" w:cs="IRNazanin"/>
          <w:color w:val="111111"/>
          <w:sz w:val="28"/>
          <w:szCs w:val="28"/>
          <w:rtl w:val="true"/>
          <w:lang w:bidi="fa-IR"/>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الصادق علیه السلام فی صحیحة داود بن النعمان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فمسح وجهه ویدیه فوق الکف قلیلا </w:t>
      </w:r>
      <w:r>
        <w:rPr>
          <w:rFonts w:eastAsia="IRNazanin" w:cs="IRNazanin"/>
          <w:color w:val="111111"/>
          <w:sz w:val="28"/>
          <w:szCs w:val="28"/>
          <w:rtl w:val="true"/>
          <w:lang w:bidi="fa-IR"/>
        </w:rPr>
        <w:t xml:space="preserve">» </w:t>
      </w:r>
      <w:r>
        <w:rPr>
          <w:rStyle w:val="FootnoteAnchor"/>
          <w:rtl w:val="true"/>
        </w:rPr>
        <w:footnoteReference w:id="1115"/>
      </w:r>
      <w:r>
        <w:rPr>
          <w:rFonts w:ascii="IRNazanin" w:hAnsi="IRNazanin" w:eastAsia="IRNazanin"/>
          <w:color w:val="111111"/>
          <w:sz w:val="28"/>
          <w:sz w:val="28"/>
          <w:szCs w:val="28"/>
          <w:rtl w:val="true"/>
          <w:lang w:bidi="fa-IR"/>
        </w:rPr>
        <w:t>وإدخال الرسغ فی المسح من باب المقدمة یستلزم المسح من فوق الکف بقلیل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وفهم العلامة فی المختلف من هذا الخبر وجوب تجاوز الرسغ ، فتأوله بأن المراد </w:t>
      </w:r>
    </w:p>
    <w:p>
      <w:pPr>
        <w:pStyle w:val="BookText"/>
        <w:rPr/>
      </w:pP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یجب إیصال الغبار إلی جمیع العضو وإن وجب استیعابه بالمسح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یکون الراوی رأی الإمام علیه السلام ماسحا من أصل الکف فتوهم المسح من بعض الذراع </w:t>
      </w:r>
      <w:r>
        <w:rPr>
          <w:rStyle w:val="FootnoteAnchor"/>
          <w:rtl w:val="true"/>
        </w:rPr>
        <w:footnoteReference w:id="1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تکلف مستغنی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وبإزاء هذه الروایات روایات أخر دالة بظاهرها علی وجوب المسح من المرفقین ، کروایة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کیف التیمم؟ فوضع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یده علی الأرض فمسح بها </w:t>
      </w:r>
      <w:r>
        <w:rPr>
          <w:rFonts w:eastAsia="IRNazanin" w:cs="IRNazanin"/>
          <w:color w:val="111111"/>
          <w:sz w:val="28"/>
          <w:szCs w:val="28"/>
          <w:rtl w:val="true"/>
          <w:lang w:bidi="fa-IR"/>
        </w:rPr>
        <w:t xml:space="preserve">) </w:t>
      </w:r>
      <w:r>
        <w:rPr>
          <w:rStyle w:val="FootnoteAnchor"/>
          <w:rtl w:val="true"/>
        </w:rPr>
        <w:footnoteReference w:id="1117"/>
      </w:r>
      <w:r>
        <w:rPr>
          <w:rFonts w:ascii="IRNazanin" w:hAnsi="IRNazanin" w:eastAsia="IRNazanin"/>
          <w:color w:val="111111"/>
          <w:sz w:val="28"/>
          <w:sz w:val="28"/>
          <w:szCs w:val="28"/>
          <w:rtl w:val="true"/>
          <w:lang w:bidi="fa-IR"/>
        </w:rPr>
        <w:t xml:space="preserve">وجهه وذراعیه إلی المرفقین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لیث المرادی عن أبی عبد الله علیه السلام فی التیمم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تضرب بکفیک علی الأرض مرتین ثم تنفضهما وتمسح بهما وجهک وذراعیک </w:t>
      </w:r>
      <w:r>
        <w:rPr>
          <w:rFonts w:eastAsia="IRNazanin" w:cs="IRNazanin"/>
          <w:color w:val="111111"/>
          <w:sz w:val="28"/>
          <w:szCs w:val="28"/>
          <w:rtl w:val="true"/>
          <w:lang w:bidi="fa-IR"/>
        </w:rPr>
        <w:t xml:space="preserve">»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التیمم ، فضرب بکفیه الأرض ، ثم مسح بهما وجهه ، ثم ضرب بشماله الأرض فمسح بها مرفقه إلی أطراف الأصابع واحدة علی ظهرها وواحدة علی بطنها ، ثم ضرب بیمینه الأرض ثم صنع بشماله کما صنع بیمینه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التیمم علی ما کان فیه الغسل ، وفی الوضوء الوجه والیدین إلی المرفقین ، والقی ما کان علیه مسح الرأس والقدمین ، فلا یؤمم بالصعید </w:t>
      </w:r>
      <w:r>
        <w:rPr>
          <w:rFonts w:eastAsia="IRNazanin" w:cs="IRNazanin"/>
          <w:color w:val="111111"/>
          <w:sz w:val="28"/>
          <w:szCs w:val="28"/>
          <w:rtl w:val="true"/>
          <w:lang w:bidi="fa-IR"/>
        </w:rPr>
        <w:t xml:space="preserve">»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وأجاب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عن هذه الأخبار بأنّ المراد بالمسح إلی المرفق الحکم لا الفعل ، لأنه إذا مسح ظاهر الکف فکأنه غسل ذراعیه فی الوضوء ، فیحصل له بمسح الکفین فی التیمم حکم غسل الذراعین فی الوضوء </w:t>
      </w:r>
      <w:r>
        <w:rPr>
          <w:rStyle w:val="FootnoteAnchor"/>
          <w:rtl w:val="true"/>
        </w:rPr>
        <w:footnoteReference w:id="1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حمل بعید ، مع أنه لا یجری فی صحیحة محمد بن مسلم ونحوها مما کان فیه التیمم بدلا من الغسل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حملها علی الاستحباب کما ذکره المصنف فی المعتبر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الحق عندی أنّ مسح ظاهر الکفین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مسح الذراعین جاز أیضا عملا بالأخبار کلها ، لکن الکفان علی الوجوب وما زاد علی الجواز ، لأنه أخذ بالمتیقن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القائل بوجوب المسح من أصول الأصابع ، فربما کان مستنده روایة حماد بن عیسی </w:t>
      </w:r>
      <w:r>
        <w:rPr>
          <w:rStyle w:val="FootnoteAnchor"/>
          <w:rtl w:val="true"/>
        </w:rPr>
        <w:footnoteReference w:id="1123"/>
      </w:r>
      <w:r>
        <w:rPr>
          <w:rFonts w:ascii="Amiri" w:hAnsi="Amiri" w:eastAsia="Amiri" w:cs="Amiri"/>
          <w:color w:val="111111"/>
          <w:sz w:val="28"/>
          <w:sz w:val="28"/>
          <w:szCs w:val="28"/>
          <w:rtl w:val="true"/>
          <w:lang w:bidi="ar-SA"/>
        </w:rPr>
        <w:t xml:space="preserve">، عن بعض أصحابه ،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سئل عن التیمم فتلا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وَالسّارِقُ وَالسّارِقَةُ فَاقْطَعُوا أَیْدِیَهُما </w:t>
      </w:r>
      <w:r>
        <w:rPr>
          <w:rFonts w:eastAsia="Amiri" w:cs="Amiri" w:ascii="Amiri" w:hAnsi="Amiri"/>
          <w:color w:val="111111"/>
          <w:sz w:val="28"/>
          <w:szCs w:val="28"/>
          <w:rtl w:val="true"/>
          <w:lang w:bidi="ar-SA"/>
        </w:rPr>
        <w:t xml:space="preserve">) </w:t>
      </w:r>
      <w:r>
        <w:rPr>
          <w:rStyle w:val="FootnoteAnchor"/>
          <w:rtl w:val="true"/>
        </w:rPr>
        <w:footnoteReference w:id="112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وُجُوهَکُمْ وَأَیْدِیَکُمْ إِلَی الْمَرافِقِ </w:t>
      </w:r>
      <w:r>
        <w:rPr>
          <w:rFonts w:eastAsia="Amiri" w:cs="Amiri" w:ascii="Amiri" w:hAnsi="Amiri"/>
          <w:color w:val="111111"/>
          <w:sz w:val="28"/>
          <w:szCs w:val="28"/>
          <w:rtl w:val="true"/>
          <w:lang w:bidi="ar-SA"/>
        </w:rPr>
        <w:t xml:space="preserve">) </w:t>
      </w:r>
      <w:r>
        <w:rPr>
          <w:rStyle w:val="FootnoteAnchor"/>
          <w:rtl w:val="true"/>
        </w:rPr>
        <w:footnoteReference w:id="112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 علی کفیک من حیث موضع القطع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کانَ رَبُّکَ نَسِیًّا </w:t>
      </w:r>
      <w:r>
        <w:rPr>
          <w:rFonts w:eastAsia="Amiri" w:cs="Amiri" w:ascii="Amiri" w:hAnsi="Amiri"/>
          <w:color w:val="111111"/>
          <w:sz w:val="28"/>
          <w:szCs w:val="28"/>
          <w:rtl w:val="true"/>
          <w:lang w:bidi="ar-SA"/>
        </w:rPr>
        <w:t xml:space="preserve">) </w:t>
      </w:r>
      <w:r>
        <w:rPr>
          <w:rStyle w:val="FootnoteAnchor"/>
          <w:rtl w:val="true"/>
        </w:rPr>
        <w:footnoteReference w:id="1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وموضع القطع من أصول الأصابع عند الأصحاب</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ضعف سندها بالإرسال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معارضة بالأخبار المستفیضة الدالة علی وجوب مسح الکف کله </w:t>
      </w:r>
      <w:r>
        <w:rPr>
          <w:rStyle w:val="FootnoteAnchor"/>
          <w:rtl w:val="true"/>
        </w:rPr>
        <w:footnoteReference w:id="1127"/>
      </w:r>
      <w:r>
        <w:rPr>
          <w:rFonts w:ascii="IRNazanin" w:hAnsi="IRNazanin" w:eastAsia="IRNazanin"/>
          <w:color w:val="111111"/>
          <w:sz w:val="28"/>
          <w:sz w:val="28"/>
          <w:szCs w:val="28"/>
          <w:rtl w:val="true"/>
          <w:lang w:bidi="fa-IR"/>
        </w:rPr>
        <w:t>، فلا تعویل علیها</w:t>
      </w:r>
      <w:r>
        <w:rPr>
          <w:rFonts w:eastAsia="IRNazanin" w:cs="IRNazanin"/>
          <w:color w:val="111111"/>
          <w:sz w:val="28"/>
          <w:szCs w:val="28"/>
          <w:rtl w:val="true"/>
          <w:lang w:bidi="fa-IR"/>
        </w:rPr>
        <w:t xml:space="preserve">. </w:t>
      </w:r>
      <w:bookmarkStart w:id="604" w:name="pg15444_176260"/>
    </w:p>
    <w:p>
      <w:pPr>
        <w:pStyle w:val="BookText"/>
        <w:rPr/>
      </w:pPr>
      <w:bookmarkEnd w:id="604"/>
      <w:r>
        <w:rPr>
          <w:rFonts w:ascii="IRNazanin" w:hAnsi="IRNazanin" w:eastAsia="IRNazanin"/>
          <w:color w:val="111111"/>
          <w:sz w:val="28"/>
          <w:sz w:val="28"/>
          <w:szCs w:val="28"/>
          <w:rtl w:val="true"/>
          <w:lang w:bidi="fa-IR"/>
        </w:rPr>
        <w:t xml:space="preserve">وینبغی التنبیه 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الأصحاب أنّ محل المسح فی الکفین ظهورهما لا بطونهما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ظاهر کلامهم أنّ ذلک مجمع علیه من القائلین بعدم وجوب 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حسنة الکاهلی المتقدمة </w:t>
      </w:r>
      <w:r>
        <w:rPr>
          <w:rStyle w:val="FootnoteAnchor"/>
          <w:rtl w:val="true"/>
        </w:rPr>
        <w:footnoteReference w:id="1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الأخبار المعتبرة إنما تضمنت مسح الکفین من غیر تصریح بأن الممسوح ظهورهما ، إلاّ أنّ الظاهر تحقق الامتثال بذلک ، إذ لا دلالة لها علی وجوب الاستیعاب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العلامة </w:t>
      </w:r>
      <w:r>
        <w:rPr>
          <w:rStyle w:val="FootnoteAnchor"/>
          <w:rtl w:val="true"/>
        </w:rPr>
        <w:footnoteReference w:id="1129"/>
      </w:r>
      <w:r>
        <w:rPr>
          <w:rFonts w:ascii="IRNazanin" w:hAnsi="IRNazanin" w:eastAsia="IRNazanin"/>
          <w:color w:val="111111"/>
          <w:sz w:val="28"/>
          <w:sz w:val="28"/>
          <w:szCs w:val="28"/>
          <w:rtl w:val="true"/>
          <w:lang w:bidi="fa-IR"/>
        </w:rPr>
        <w:t xml:space="preserve">ومن تأخر عنه </w:t>
      </w:r>
      <w:r>
        <w:rPr>
          <w:rStyle w:val="FootnoteAnchor"/>
          <w:rtl w:val="true"/>
        </w:rPr>
        <w:footnoteReference w:id="1130"/>
      </w:r>
      <w:r>
        <w:rPr>
          <w:rFonts w:ascii="IRNazanin" w:hAnsi="IRNazanin" w:eastAsia="IRNazanin"/>
          <w:color w:val="111111"/>
          <w:sz w:val="28"/>
          <w:sz w:val="28"/>
          <w:szCs w:val="28"/>
          <w:rtl w:val="true"/>
          <w:lang w:bidi="fa-IR"/>
        </w:rPr>
        <w:t>أنه یجب البدأة فی مسح الکف بالزند إلی أطراف الأصابع لمساواة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فیه کما تقدم فی الوجه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تقدیم الیمنی علی الیسری بإجماعنا قاله فی التذکرة </w:t>
      </w:r>
      <w:r>
        <w:rPr>
          <w:rStyle w:val="FootnoteAnchor"/>
          <w:rtl w:val="true"/>
        </w:rPr>
        <w:footnoteReference w:id="1132"/>
      </w:r>
      <w:r>
        <w:rPr>
          <w:rFonts w:ascii="IRNazanin" w:hAnsi="IRNazanin" w:eastAsia="IRNazanin"/>
          <w:color w:val="111111"/>
          <w:sz w:val="28"/>
          <w:sz w:val="28"/>
          <w:szCs w:val="28"/>
          <w:rtl w:val="true"/>
          <w:lang w:bidi="fa-IR"/>
        </w:rPr>
        <w:t>، لأنّه بدل مما یجب فیه التقدیم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فی صحیحة ابن مسلم المتقدمة </w:t>
      </w:r>
      <w:r>
        <w:rPr>
          <w:rStyle w:val="FootnoteAnchor"/>
          <w:rtl w:val="true"/>
        </w:rPr>
        <w:footnoteReference w:id="1133"/>
      </w:r>
      <w:r>
        <w:rPr>
          <w:rFonts w:ascii="IRNazanin" w:hAnsi="IRNazanin" w:eastAsia="IRNazanin"/>
          <w:color w:val="111111"/>
          <w:sz w:val="28"/>
          <w:sz w:val="28"/>
          <w:szCs w:val="28"/>
          <w:rtl w:val="true"/>
          <w:lang w:bidi="fa-IR"/>
        </w:rPr>
        <w:t>إشعار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المسح کونه بباطن الکف اختیارا ، لأنه المعهود ، فلو مسح بالظهر اختیارا أو بآلة 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تعذر المسح بالباطن أجزأ الظاهر مع احتمال وجوب التولیة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 ید زائدة فکما سلف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مسح بالید الزائدة التی لا یجب مسحها فالأقرب عدم الإجزاء ، لأن اللفظ إنما ینصرف إلی المعهود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الواجب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 وصورته أن یبدأ بالضرب علی الأرض ، ثم یمسح</w:t>
      </w:r>
    </w:p>
    <w:p>
      <w:pPr>
        <w:pStyle w:val="Heading5"/>
        <w:numPr>
          <w:ilvl w:val="4"/>
          <w:numId w:val="1"/>
        </w:numPr>
        <w:rPr/>
      </w:pPr>
      <w:bookmarkStart w:id="605" w:name="__RefHeading___Toc7105679_2142443653"/>
      <w:bookmarkStart w:id="606" w:name="_Toc228"/>
      <w:bookmarkEnd w:id="605"/>
      <w:r>
        <w:rPr>
          <w:rtl w:val="true"/>
        </w:rPr>
        <w:t>تنبیهات</w:t>
      </w:r>
      <w:bookmarkEnd w:id="606"/>
    </w:p>
    <w:p>
      <w:pPr>
        <w:pStyle w:val="Heading4"/>
        <w:numPr>
          <w:ilvl w:val="3"/>
          <w:numId w:val="1"/>
        </w:numPr>
        <w:rPr/>
      </w:pPr>
      <w:bookmarkStart w:id="607" w:name="__RefHeading___Toc7105681_2142443653"/>
      <w:bookmarkStart w:id="608" w:name="_Toc229"/>
      <w:bookmarkEnd w:id="607"/>
      <w:r>
        <w:rPr>
          <w:rtl w:val="true"/>
        </w:rPr>
        <w:t xml:space="preserve">السادس </w:t>
      </w:r>
      <w:r>
        <w:rPr>
          <w:rtl w:val="true"/>
        </w:rPr>
        <w:t xml:space="preserve">: </w:t>
      </w:r>
      <w:r>
        <w:rPr>
          <w:rtl w:val="true"/>
        </w:rPr>
        <w:t>الترتیب</w:t>
      </w:r>
      <w:bookmarkEnd w:id="60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09" w:name="__RefHeading___Toc7105683_2142443653"/>
      <w:bookmarkStart w:id="610" w:name="_Toc230"/>
      <w:bookmarkEnd w:id="609"/>
      <w:r>
        <w:rPr>
          <w:rtl w:val="true"/>
        </w:rPr>
        <w:t>اشارة</w:t>
      </w:r>
      <w:bookmarkStart w:id="611" w:name="pg15444_176261"/>
      <w:bookmarkEnd w:id="610"/>
    </w:p>
    <w:p>
      <w:pPr>
        <w:pStyle w:val="BookText"/>
        <w:rPr/>
      </w:pPr>
      <w:bookmarkEnd w:id="611"/>
      <w:r>
        <w:rPr>
          <w:rFonts w:ascii="IRNazanin" w:hAnsi="IRNazanin" w:eastAsia="IRNazanin"/>
          <w:color w:val="111111"/>
          <w:sz w:val="28"/>
          <w:sz w:val="28"/>
          <w:szCs w:val="28"/>
          <w:rtl w:val="true"/>
          <w:lang w:bidi="fa-IR"/>
        </w:rPr>
        <w:t>وجهه أولا ، ثم یده الیمنی ، ثم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مجمع علیه بین الأصحاب ، قاله فی التذکرة والمنتهی </w:t>
      </w:r>
      <w:r>
        <w:rPr>
          <w:rStyle w:val="FootnoteAnchor"/>
          <w:rtl w:val="true"/>
        </w:rPr>
        <w:footnoteReference w:id="1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علیه فی التذکرة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فَامْسَحُوا بِوُجُوهِکُمْ وَأَیْدِیکُمْ </w:t>
      </w:r>
      <w:r>
        <w:rPr>
          <w:rFonts w:eastAsia="Amiri" w:cs="Amiri" w:ascii="Amiri" w:hAnsi="Amiri"/>
          <w:color w:val="111111"/>
          <w:sz w:val="28"/>
          <w:szCs w:val="28"/>
          <w:rtl w:val="true"/>
          <w:lang w:bidi="ar-SA"/>
        </w:rPr>
        <w:t xml:space="preserve">) </w:t>
      </w:r>
      <w:r>
        <w:rPr>
          <w:rStyle w:val="FootnoteAnchor"/>
          <w:rtl w:val="true"/>
        </w:rPr>
        <w:footnoteReference w:id="1135"/>
      </w:r>
      <w:r>
        <w:rPr>
          <w:rFonts w:ascii="IRNazanin" w:hAnsi="IRNazanin" w:eastAsia="IRNazanin"/>
          <w:color w:val="111111"/>
          <w:sz w:val="28"/>
          <w:sz w:val="28"/>
          <w:szCs w:val="28"/>
          <w:rtl w:val="true"/>
          <w:lang w:bidi="fa-IR"/>
        </w:rPr>
        <w:t xml:space="preserve">فإن الواو للترتیب عند الفراء ، وبأن التقدیم لفظا یستدعی سببا ، لاستحالة الترجیح من غیر مرجح ، ولا سبب إلاّ التقدیم وجوبا ، وبأنه علیه السلام رتب فی مقابلة الامتثال فیکون واجبا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الجمیع نظر ، إلاّ أنّ المصیر إلی ما أجمع علیه الأصحاب ودلت علیه ظواهر النصوص 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من أوجب الترتیب فی المائیة أوجبه هنا ، فالتفرقة منتفیة بالإجماع ، وقد ثبت وجوبه هناک فیثبت هنا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وبقی من الواجبات المباشرة بنفسه ، ولا ریب فی وجوبها لقوله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فَتَیَمَّمُوا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الخطاب للمصلین ، وحقیقة الأمر طلب الفعل من المأمور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الاستنابة عند الضرورة فی الأفعال دون النیة عند علمائنا ، ولم أقف فیه علی دلیل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فیضرب المعین بیدی العلیل إن أمکن وإلاّ فبیدی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والموالاة ، وقد قطع الأصحاب باعتبارهما ، وأسنده فی المنتهی إلی علمائنا ، واحتج علیه بقوله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فَتَیَمَّمُوا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أوجب علینا التیمم عقیب إرادة القیام إلی الصلاة ، ولا یتحقق إلاّ بمجموع أجزائه ، فیجب فعلها عقیب الإرادة بقدر الإمکان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12" w:name="__RefHeading___Toc7105685_2142443653"/>
      <w:bookmarkStart w:id="613" w:name="_Toc231"/>
      <w:bookmarkEnd w:id="612"/>
      <w:r>
        <w:rPr>
          <w:rtl w:val="true"/>
        </w:rPr>
        <w:t>اعتبار الموالاة</w:t>
      </w:r>
      <w:bookmarkEnd w:id="613"/>
    </w:p>
    <w:p>
      <w:pPr>
        <w:pStyle w:val="BookText"/>
        <w:rPr/>
      </w:pPr>
      <w:r>
        <w:rPr>
          <w:rFonts w:ascii="IRNazanin" w:hAnsi="IRNazanin" w:eastAsia="IRNazanin"/>
          <w:color w:val="111111"/>
          <w:sz w:val="28"/>
          <w:sz w:val="28"/>
          <w:szCs w:val="28"/>
          <w:rtl w:val="true"/>
          <w:lang w:bidi="fa-IR"/>
        </w:rPr>
        <w:t>وهو غیر جید ، إذ من المعلوم أنّ المراد بالتیمم هنا المعنی اللغوی وهو القصد ، لا التیمم بالمعنی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علیه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التیمم البیانی عن النبی صلی الله علیه و آله وأهل بیته علیهم السلام توبع فیه فیجب ، للتأسی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نظر ، إذ التأسی إنما یجب فیما یعلم وجوبه ، وهو منتف هنا ، إذ من الجائز أن تکون المتابعة إنما وقعت اتفاقا ، لا لاعتبارها بخصوصها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قلنا باختصاص التیمم بآخر الوقت بالمعنی الذی ذکروه کانت الموالاة من ضروریات صحته ، لتقع الصلاة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أخلّ بالمتابعة بما لا یعد تفریقا لم یضر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طال الفصل أمکن القول بالبطلان لفوات الواجب ، والصحة لصدق التیمم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جمع من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الواجبات أیضا طهارة مواضع المسح من النجاسة ، واستدل علیه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التراب ینجس بملاقاة النجس ، فلا یکون طیبا ، وبمساواته أعضاء الطهارة المائیة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الدلیل الأول أخص من المدعی ، والثانی قیاس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الأصل عدم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والمصرح باعتبار ذلک قلیل من الأصحاب ، إلاّ أن الاحتیاط یقتضی المصیر إلی ما ذکروه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تعذرت الإزالة سقط اعتبارها ووجب التیمم وإن تعدت النجاسة إلی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حائلة بین الماسح والممسوح أزالها مع الإمکان ، ومع التعذر یتیمم کذلک</w:t>
      </w:r>
      <w:r>
        <w:rPr>
          <w:rFonts w:eastAsia="IRNazanin" w:cs="IRNazanin"/>
          <w:color w:val="111111"/>
          <w:sz w:val="28"/>
          <w:szCs w:val="28"/>
          <w:rtl w:val="true"/>
          <w:lang w:bidi="fa-IR"/>
        </w:rPr>
        <w:t xml:space="preserve">. </w:t>
      </w:r>
      <w:bookmarkStart w:id="614" w:name="pg15444_176263"/>
    </w:p>
    <w:p>
      <w:pPr>
        <w:pStyle w:val="BookText"/>
        <w:rPr/>
      </w:pPr>
      <w:bookmarkEnd w:id="614"/>
      <w:r>
        <w:rPr>
          <w:rFonts w:ascii="IRNazanin" w:hAnsi="IRNazanin" w:eastAsia="IRNazanin"/>
          <w:color w:val="111111"/>
          <w:sz w:val="28"/>
          <w:sz w:val="28"/>
          <w:szCs w:val="28"/>
          <w:rtl w:val="true"/>
          <w:lang w:bidi="fa-IR"/>
        </w:rPr>
        <w:t>ویجزیه فی الوضوء ضربة واحدة لجبهته وظاهر کفیه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فیما هو بدل من الغسل من ضربتین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الکل ضربتان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واحدة ، والتفصیل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ویجزیه فی الوضوء ضربة واحدة لجبهته وظاهر کفیه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فیما هو بدل من الغسل من ضربتین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الکل ضربتان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واحدة ، والتفصیل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عدد الضربات فی التیمم ، فقال الشیخان فی النهایة والمبسوط والمقنعة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ضربة للوضوء وضربتان للغسل </w:t>
      </w:r>
      <w:r>
        <w:rPr>
          <w:rStyle w:val="FootnoteAnchor"/>
          <w:rtl w:val="true"/>
        </w:rPr>
        <w:footnoteReference w:id="1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اختیار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لا یحضره الفقیه </w:t>
      </w:r>
      <w:r>
        <w:rPr>
          <w:rStyle w:val="FootnoteAnchor"/>
          <w:rtl w:val="true"/>
        </w:rPr>
        <w:footnoteReference w:id="1142"/>
      </w:r>
      <w:r>
        <w:rPr>
          <w:rFonts w:ascii="IRNazanin" w:hAnsi="IRNazanin" w:eastAsia="IRNazanin"/>
          <w:color w:val="111111"/>
          <w:sz w:val="28"/>
          <w:sz w:val="28"/>
          <w:szCs w:val="28"/>
          <w:rtl w:val="true"/>
          <w:lang w:bidi="fa-IR"/>
        </w:rPr>
        <w:t xml:space="preserve">، وسلار </w:t>
      </w:r>
      <w:r>
        <w:rPr>
          <w:rStyle w:val="FootnoteAnchor"/>
          <w:rtl w:val="true"/>
        </w:rPr>
        <w:footnoteReference w:id="1143"/>
      </w:r>
      <w:r>
        <w:rPr>
          <w:rFonts w:ascii="IRNazanin" w:hAnsi="IRNazanin" w:eastAsia="IRNazanin"/>
          <w:color w:val="111111"/>
          <w:sz w:val="28"/>
          <w:sz w:val="28"/>
          <w:szCs w:val="28"/>
          <w:rtl w:val="true"/>
          <w:lang w:bidi="fa-IR"/>
        </w:rPr>
        <w:t xml:space="preserve">، وأبی الصلاح </w:t>
      </w:r>
      <w:r>
        <w:rPr>
          <w:rStyle w:val="FootnoteAnchor"/>
          <w:rtl w:val="true"/>
        </w:rPr>
        <w:footnoteReference w:id="1144"/>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1145"/>
      </w:r>
      <w:r>
        <w:rPr>
          <w:rFonts w:ascii="IRNazanin" w:hAnsi="IRNazanin" w:eastAsia="IRNazanin"/>
          <w:color w:val="111111"/>
          <w:sz w:val="28"/>
          <w:sz w:val="28"/>
          <w:szCs w:val="28"/>
          <w:rtl w:val="true"/>
          <w:lang w:bidi="fa-IR"/>
        </w:rPr>
        <w:t xml:space="preserve">، وأکثر المتأخرین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w:t>
      </w:r>
      <w:r>
        <w:rPr>
          <w:rStyle w:val="FootnoteAnchor"/>
          <w:rtl w:val="true"/>
        </w:rPr>
        <w:footnoteReference w:id="1147"/>
      </w:r>
      <w:r>
        <w:rPr>
          <w:rFonts w:ascii="IRNazanin" w:hAnsi="IRNazanin" w:eastAsia="IRNazanin"/>
          <w:color w:val="111111"/>
          <w:sz w:val="28"/>
          <w:sz w:val="28"/>
          <w:szCs w:val="28"/>
          <w:rtl w:val="true"/>
          <w:lang w:bidi="fa-IR"/>
        </w:rPr>
        <w:t xml:space="preserve">ضربة واحدة فی الجمیع </w:t>
      </w:r>
      <w:r>
        <w:rPr>
          <w:rStyle w:val="FootnoteAnchor"/>
          <w:rtl w:val="true"/>
        </w:rPr>
        <w:footnoteReference w:id="1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اختیار ابن الجنید </w:t>
      </w:r>
      <w:r>
        <w:rPr>
          <w:rStyle w:val="FootnoteAnchor"/>
          <w:rtl w:val="true"/>
        </w:rPr>
        <w:footnoteReference w:id="1149"/>
      </w:r>
      <w:r>
        <w:rPr>
          <w:rFonts w:ascii="IRNazanin" w:hAnsi="IRNazanin" w:eastAsia="IRNazanin"/>
          <w:color w:val="111111"/>
          <w:sz w:val="28"/>
          <w:sz w:val="28"/>
          <w:szCs w:val="28"/>
          <w:rtl w:val="true"/>
          <w:lang w:bidi="fa-IR"/>
        </w:rPr>
        <w:t xml:space="preserve">، وابن أبی عقیل </w:t>
      </w:r>
      <w:r>
        <w:rPr>
          <w:rStyle w:val="FootnoteAnchor"/>
          <w:rtl w:val="true"/>
        </w:rPr>
        <w:footnoteReference w:id="1150"/>
      </w:r>
      <w:r>
        <w:rPr>
          <w:rFonts w:ascii="IRNazanin" w:hAnsi="IRNazanin" w:eastAsia="IRNazanin"/>
          <w:color w:val="111111"/>
          <w:sz w:val="28"/>
          <w:sz w:val="28"/>
          <w:szCs w:val="28"/>
          <w:rtl w:val="true"/>
          <w:lang w:bidi="fa-IR"/>
        </w:rPr>
        <w:t xml:space="preserve">، والمفید فی المسائل الغریة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المفید فی الأرکان اعتبار الضربتین فی الجمیع </w:t>
      </w:r>
      <w:r>
        <w:rPr>
          <w:rStyle w:val="FootnoteAnchor"/>
          <w:rtl w:val="true"/>
        </w:rPr>
        <w:footnoteReference w:id="1152"/>
      </w:r>
      <w:r>
        <w:rPr>
          <w:rFonts w:ascii="IRNazanin" w:hAnsi="IRNazanin" w:eastAsia="IRNazanin"/>
          <w:color w:val="111111"/>
          <w:sz w:val="28"/>
          <w:sz w:val="28"/>
          <w:szCs w:val="28"/>
          <w:rtl w:val="true"/>
          <w:lang w:bidi="fa-IR"/>
        </w:rPr>
        <w:t>، وحکاه المصنف</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15" w:name="__RefHeading___Toc7105687_2142443653"/>
      <w:bookmarkStart w:id="616" w:name="_Toc232"/>
      <w:bookmarkEnd w:id="615"/>
      <w:r>
        <w:rPr>
          <w:rtl w:val="true"/>
        </w:rPr>
        <w:t>عدد الضربات فی التیمم</w:t>
      </w:r>
      <w:bookmarkEnd w:id="616"/>
    </w:p>
    <w:p>
      <w:pPr>
        <w:pStyle w:val="BookText"/>
        <w:rPr/>
      </w:pP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 والعلامة فی المنتهی والمختلف عن علی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Style w:val="FootnoteAnchor"/>
          <w:rtl w:val="true"/>
        </w:rPr>
        <w:footnoteReference w:id="1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کلامه فی الرسالة اعتبار ثلاث ضربات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ذلک فاضرب بیدیک علی الأرض مرة واحدة وانفضهما وامسح بهما وجهک ، ثم اضرب بیسارک الأرض فامسح بها یمینک من المرفق إلی أطراف الأصابع ، ثم اضرب بیمینک الأرض وامسح بها یسارک من المرفق إلی أطراف الأصابع </w:t>
      </w:r>
      <w:r>
        <w:rPr>
          <w:rStyle w:val="FootnoteAnchor"/>
          <w:rtl w:val="true"/>
        </w:rPr>
        <w:footnoteReference w:id="1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یفرق بین الوضوء والغسل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فی المعتبر القول بالضربات الثلاث عن قوم منا بعد أن نقل عن علی بن بابویه المرتین فی الجمیع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ومنشأ الخلاف فی هذه المسألة اختلاف الأخبار ظاهرا ، فمنها ما تضمن المرة ، کصحیحتی زرارة ، وداود بن النعمان الواردتین فی قضیة عمار </w:t>
      </w:r>
      <w:r>
        <w:rPr>
          <w:rStyle w:val="FootnoteAnchor"/>
          <w:rtl w:val="true"/>
        </w:rPr>
        <w:footnoteReference w:id="1156"/>
      </w:r>
      <w:r>
        <w:rPr>
          <w:rFonts w:ascii="IRNazanin" w:hAnsi="IRNazanin" w:eastAsia="IRNazanin"/>
          <w:color w:val="111111"/>
          <w:sz w:val="28"/>
          <w:sz w:val="28"/>
          <w:szCs w:val="28"/>
          <w:rtl w:val="true"/>
          <w:lang w:bidi="fa-IR"/>
        </w:rPr>
        <w:t xml:space="preserve">، وغیرهما من الأخبار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ما تضمّن المرتین مطلقا ، کصحیحة إسماعیل بن همام ، عن الرضا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التیمم ضربة للوجه وضربة للکفین </w:t>
      </w:r>
      <w:r>
        <w:rPr>
          <w:rFonts w:eastAsia="IRNazanin" w:cs="IRNazanin"/>
          <w:color w:val="111111"/>
          <w:sz w:val="28"/>
          <w:szCs w:val="28"/>
          <w:rtl w:val="true"/>
          <w:lang w:bidi="fa-IR"/>
        </w:rPr>
        <w:t xml:space="preserve">»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محمد بن مسلم ، عن أحدهما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التیمم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مرتین مرتین للوجه والیدین </w:t>
      </w:r>
      <w:r>
        <w:rPr>
          <w:rFonts w:eastAsia="IRNazanin" w:cs="IRNazanin"/>
          <w:color w:val="111111"/>
          <w:sz w:val="28"/>
          <w:szCs w:val="28"/>
          <w:rtl w:val="true"/>
          <w:lang w:bidi="fa-IR"/>
        </w:rPr>
        <w:t xml:space="preserve">»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وجمع المفصلون بینهما بتخصیص ما تضمن الضربة بما کان بدلا من الوضوء ، وما تضمن الضربتین بما کان بدلا من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واستدلوا علی هذا الجمع بروایة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المتضمنة للمسح من المرفقین </w:t>
      </w:r>
      <w:r>
        <w:rPr>
          <w:rStyle w:val="FootnoteAnchor"/>
          <w:rtl w:val="true"/>
        </w:rPr>
        <w:footnoteReference w:id="1160"/>
      </w:r>
      <w:r>
        <w:rPr>
          <w:rFonts w:ascii="IRNazanin" w:hAnsi="IRNazanin" w:eastAsia="IRNazanin"/>
          <w:color w:val="111111"/>
          <w:sz w:val="28"/>
          <w:sz w:val="28"/>
          <w:szCs w:val="28"/>
          <w:rtl w:val="true"/>
          <w:lang w:bidi="fa-IR"/>
        </w:rPr>
        <w:t xml:space="preserve">، وبما رواه زرارة فی الصحیح عن أبی جعفر علیه السلام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التیمم؟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ضرب واحد للوضوء ، والغسل من الجنابة تضرب بیدیک ثم تنفضهما مرة للوجه ومرة للیدین ، ومتی أصبت الماء فعلیک الغسل إن کنت جنبا والوضوء إن لم تکن جنبا </w:t>
      </w:r>
      <w:r>
        <w:rPr>
          <w:rFonts w:eastAsia="IRNazanin" w:cs="IRNazanin"/>
          <w:color w:val="111111"/>
          <w:sz w:val="28"/>
          <w:szCs w:val="28"/>
          <w:rtl w:val="true"/>
          <w:lang w:bidi="fa-IR"/>
        </w:rPr>
        <w:t xml:space="preserve">» </w:t>
      </w:r>
      <w:r>
        <w:rPr>
          <w:rStyle w:val="FootnoteAnchor"/>
          <w:rtl w:val="true"/>
        </w:rPr>
        <w:footnoteReference w:id="1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الدلالة أن ینزل علی تمام الکلام عند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ضرب واحد للوضوء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ویبتدأ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والغسل من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جملة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تضرب بیدیک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بعد وتکلف ، والمتبادر منها کون الغسل معطوفا علی الوضوء ، والمراد أن التیمم نوع واحد للوضوء والغسل ، وصورته ما بیّنه علیه السلام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تضرب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هذا الجمع نظر من وجوه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 من الأخبار المتضمنة للضربة والضربتین واردة فی مقام البیان عند السؤال عن کیفیة التیمم ، المتناول لما کان بدلا من الوضوء وبدلا من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فحملها علی بعض أفراده یجری مجری الأخبار بالخاص عن العام ، وإنه غیر جائز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صحیحتی زرارة وداود بن النعمان الواردتین فی قضیة عمار </w:t>
      </w:r>
      <w:r>
        <w:rPr>
          <w:rStyle w:val="FootnoteAnchor"/>
          <w:rtl w:val="true"/>
        </w:rPr>
        <w:footnoteReference w:id="1162"/>
      </w:r>
      <w:r>
        <w:rPr>
          <w:rFonts w:ascii="IRNazanin" w:hAnsi="IRNazanin" w:eastAsia="IRNazanin"/>
          <w:color w:val="111111"/>
          <w:sz w:val="28"/>
          <w:sz w:val="28"/>
          <w:szCs w:val="28"/>
          <w:rtl w:val="true"/>
          <w:lang w:bidi="fa-IR"/>
        </w:rPr>
        <w:t>إجزاء المرة الواحدة فی التیمم من الجنابة ، وذلک مما ینقض هذا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استدل به علی هذا الجمع لا دلالة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روایة زرارة ، فقد تقدم الکلام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روایة محمد بن مسلم ، فلا دلالة لها علی هذا التفصیل بوجه ، بل الظاهر منها اعتبار الثلاث فی الجمیع ، کما اختاره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والمتجه الاکتفاء بالمرة فی الجمیع ، وحمل ما دل علی المرتین علی الاستحباب ، کما ذکره المرتضی فی شرح الرسالة </w:t>
      </w:r>
      <w:r>
        <w:rPr>
          <w:rStyle w:val="FootnoteAnchor"/>
          <w:rtl w:val="true"/>
        </w:rPr>
        <w:footnoteReference w:id="1163"/>
      </w:r>
      <w:r>
        <w:rPr>
          <w:rFonts w:ascii="IRNazanin" w:hAnsi="IRNazanin" w:eastAsia="IRNazanin"/>
          <w:color w:val="111111"/>
          <w:sz w:val="28"/>
          <w:sz w:val="28"/>
          <w:szCs w:val="28"/>
          <w:rtl w:val="true"/>
          <w:lang w:bidi="fa-IR"/>
        </w:rPr>
        <w:t xml:space="preserve">، واستحسنه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 وأجاز العمل بما تضمنته روایة ابن مسلم من الضربات الثلاث </w:t>
      </w:r>
      <w:r>
        <w:rPr>
          <w:rStyle w:val="FootnoteAnchor"/>
          <w:rtl w:val="true"/>
        </w:rPr>
        <w:footnoteReference w:id="1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حسن ، والأحوط أن لا یترک المرتان فی الوضوء والغسل بحال ، لصحة مستنده وصراحته ، وإجمال ما ینافیه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قیل من احتمال فوات الموالاة بالضربة الثانیة لو قلنا بالمرة </w:t>
      </w:r>
      <w:r>
        <w:rPr>
          <w:rStyle w:val="FootnoteAnchor"/>
          <w:rtl w:val="true"/>
        </w:rPr>
        <w:footnoteReference w:id="1166"/>
      </w:r>
      <w:r>
        <w:rPr>
          <w:rFonts w:ascii="IRNazanin" w:hAnsi="IRNazanin" w:eastAsia="IRNazanin"/>
          <w:color w:val="111111"/>
          <w:sz w:val="28"/>
          <w:sz w:val="28"/>
          <w:szCs w:val="28"/>
          <w:rtl w:val="true"/>
          <w:lang w:bidi="fa-IR"/>
        </w:rPr>
        <w:t>فضعیف جدا ، لأن ذلک غیر قادح فی تحققها لو ثبت اعتبارها کما بیناه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ظاهر کلام الأصحاب یقتضی تساوی الأغسال فی کمیة </w:t>
      </w:r>
      <w:r>
        <w:rPr>
          <w:rStyle w:val="FootnoteAnchor"/>
          <w:rtl w:val="true"/>
        </w:rPr>
        <w:footnoteReference w:id="1167"/>
      </w:r>
      <w:r>
        <w:rPr>
          <w:rFonts w:ascii="IRNazanin" w:hAnsi="IRNazanin" w:eastAsia="IRNazanin"/>
          <w:color w:val="111111"/>
          <w:sz w:val="28"/>
          <w:sz w:val="28"/>
          <w:szCs w:val="28"/>
          <w:rtl w:val="true"/>
          <w:lang w:bidi="fa-IR"/>
        </w:rPr>
        <w:t xml:space="preserve">التیمم ، وبه صرح المفید فی المقنعة فقال </w:t>
      </w:r>
      <w:r>
        <w:rPr>
          <w:rStyle w:val="FootnoteAnchor"/>
          <w:rtl w:val="true"/>
        </w:rPr>
        <w:footnoteReference w:id="1168"/>
      </w:r>
      <w:r>
        <w:rPr>
          <w:rFonts w:ascii="IRNazanin" w:hAnsi="IRNazanin" w:eastAsia="IRNazanin"/>
          <w:color w:val="111111"/>
          <w:sz w:val="28"/>
          <w:sz w:val="28"/>
          <w:szCs w:val="28"/>
          <w:rtl w:val="true"/>
          <w:lang w:bidi="fa-IR"/>
        </w:rPr>
        <w:t xml:space="preserve">بعد ذکر تیمم 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تصنع الحائض والنفساء </w:t>
      </w:r>
    </w:p>
    <w:p>
      <w:pPr>
        <w:pStyle w:val="BookText"/>
        <w:rPr/>
      </w:pPr>
      <w:r>
        <w:rPr>
          <w:rFonts w:ascii="Amiri" w:hAnsi="Amiri" w:eastAsia="Amiri" w:cs="Amiri"/>
          <w:color w:val="111111"/>
          <w:sz w:val="28"/>
          <w:sz w:val="28"/>
          <w:szCs w:val="28"/>
          <w:rtl w:val="true"/>
          <w:lang w:bidi="ar-SA"/>
        </w:rPr>
        <w:t xml:space="preserve">والمستحاضة بدلا من الغسل </w:t>
      </w:r>
      <w:r>
        <w:rPr>
          <w:rStyle w:val="FootnoteAnchor"/>
          <w:rtl w:val="true"/>
        </w:rPr>
        <w:footnoteReference w:id="1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التیمم بدلا من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له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بما رواه 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تیمم الحائض والجنب سواء إذا لم یجدا ماءا؟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عمار الساباطی مثله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بعض الأصحاب وجوب تیممین علی غیر الجنب بناء علی وجوب الوضوء هنالک ، ولا بأس به ، والخبران غیر مانعین منه ، لجواز التسویة فی الکیفیة لا الکمیة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ذکره أحوط وإن کان الأظهر الاکتفاء بالتیمم الواحد بناء علی ما اخترناه من اتحاد الکیفیة </w:t>
      </w:r>
      <w:r>
        <w:rPr>
          <w:rStyle w:val="FootnoteAnchor"/>
          <w:rtl w:val="true"/>
        </w:rPr>
        <w:footnoteReference w:id="1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اعتبار نیة البدلیة </w:t>
      </w:r>
      <w:r>
        <w:rPr>
          <w:rFonts w:eastAsia="IRNazanin" w:cs="IRNazanin"/>
          <w:color w:val="111111"/>
          <w:sz w:val="28"/>
          <w:szCs w:val="28"/>
          <w:rtl w:val="true"/>
          <w:lang w:bidi="fa-IR"/>
        </w:rPr>
        <w:t xml:space="preserve">) </w:t>
      </w:r>
      <w:r>
        <w:rPr>
          <w:rStyle w:val="FootnoteAnchor"/>
          <w:rtl w:val="true"/>
        </w:rPr>
        <w:footnoteReference w:id="1174"/>
      </w:r>
      <w:r>
        <w:rPr>
          <w:rFonts w:ascii="IRNazanin" w:hAnsi="IRNazanin" w:eastAsia="IRNazanin"/>
          <w:color w:val="111111"/>
          <w:sz w:val="28"/>
          <w:sz w:val="28"/>
          <w:szCs w:val="28"/>
          <w:rtl w:val="true"/>
          <w:lang w:bidi="fa-IR"/>
        </w:rPr>
        <w:t>فیکون جاریا مجری أسباب الوضوء أو الغسل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قلنا بإجزاء الغسل مطلقا عن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ذهب إلیه المرتضی </w:t>
      </w:r>
      <w:r>
        <w:rPr>
          <w:rStyle w:val="FootnoteAnchor"/>
          <w:rtl w:val="true"/>
        </w:rPr>
        <w:footnoteReference w:id="1175"/>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التساوی مطلقا من غیر إشکال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هنا شی‌ء ینبغی التنبیه له ، وهو أنّ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المنتهی استدل علی القول بالتفصیل بصحیحة محمد بن مسلم ، عن أبی عبد الله علیه السلام </w:t>
      </w:r>
      <w:r>
        <w:rPr>
          <w:rFonts w:eastAsia="IRNazanin" w:cs="IRNazanin"/>
          <w:color w:val="111111"/>
          <w:sz w:val="28"/>
          <w:szCs w:val="28"/>
          <w:rtl w:val="true"/>
          <w:lang w:bidi="fa-IR"/>
        </w:rPr>
        <w:t xml:space="preserve">: </w:t>
      </w:r>
      <w:bookmarkStart w:id="617" w:name="pg15444_176268"/>
    </w:p>
    <w:p>
      <w:pPr>
        <w:pStyle w:val="BookText"/>
        <w:rPr/>
      </w:pPr>
      <w:bookmarkEnd w:id="617"/>
      <w:r>
        <w:rPr>
          <w:rFonts w:ascii="IRNazanin" w:hAnsi="IRNazanin" w:eastAsia="IRNazanin"/>
          <w:color w:val="111111"/>
          <w:sz w:val="28"/>
          <w:sz w:val="28"/>
          <w:szCs w:val="28"/>
          <w:rtl w:val="true"/>
          <w:lang w:bidi="fa-IR"/>
        </w:rPr>
        <w:t>وإن قطعت کفاه سقط مسحهما واقتصر علی الجبهة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قطع بعضهما مسح علی ما بقی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التیمم من الوضوء مرة ومن الجنابة مرتان </w:t>
      </w:r>
      <w:r>
        <w:rPr>
          <w:rFonts w:eastAsia="IRNazanin" w:cs="IRNazanin"/>
          <w:color w:val="111111"/>
          <w:sz w:val="28"/>
          <w:szCs w:val="28"/>
          <w:rtl w:val="true"/>
          <w:lang w:bidi="fa-IR"/>
        </w:rPr>
        <w:t xml:space="preserve">» </w:t>
      </w:r>
      <w:r>
        <w:rPr>
          <w:rStyle w:val="FootnoteAnchor"/>
          <w:rtl w:val="true"/>
        </w:rPr>
        <w:footnoteReference w:id="1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غیر موجودة فی کتب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وعندی أنّ ذلک وهم نشأ من عبارة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أورد الأخبار المتضمنة للمرة والمرتین ، وجمع بینهما بالتفصیل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أنا قد أوردنا خبرین مفسرین لهذه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عن حریز ، عن زرارة ، عن أبی جعفر علیه السلام ، والآخر عن ابن أبی عمیر ، عن ابن أذینة ، عن محمد بن مسلم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التیمم من الوضوء مرة واحدة ، ومن الجنابة مرتان </w:t>
      </w:r>
      <w:r>
        <w:rPr>
          <w:rStyle w:val="FootnoteAnchor"/>
          <w:rtl w:val="true"/>
        </w:rPr>
        <w:footnoteReference w:id="1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والخبر المروی عن ابن أبی عمیر ، عن ابن أذینة ، عن ابن مسلم هو الخبر المتقدم المتضمن للضربات الثلاث مطلقا </w:t>
      </w:r>
      <w:r>
        <w:rPr>
          <w:rStyle w:val="FootnoteAnchor"/>
          <w:rtl w:val="true"/>
        </w:rPr>
        <w:footnoteReference w:id="1178"/>
      </w:r>
      <w:r>
        <w:rPr>
          <w:rFonts w:ascii="IRNazanin" w:hAnsi="IRNazanin" w:eastAsia="IRNazanin"/>
          <w:color w:val="111111"/>
          <w:sz w:val="28"/>
          <w:sz w:val="28"/>
          <w:szCs w:val="28"/>
          <w:rtl w:val="true"/>
          <w:lang w:bidi="fa-IR"/>
        </w:rPr>
        <w:t xml:space="preserve">، وکأنه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حاصل ما فهمه من معناه ، فظن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حدیث آخر مغایر للحدیث الأول ، ولهذا لم یذکره فی المختلف ولا نقله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التنبیه لأمثال ذلک وعدم الاعتماد علی الظواهر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قطعت کفّاه سقط مسحهما واقتصر علی الجبهة أو لو قطع بعضهما مسح علی ما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سقوط مسح الفائت فظاهر ، إذ لا تکلیف بالممتنع ، وأمّا وجوب مسح الجبهة والباقی من الکف فلأن الواجب مسح الجمیع مع وجوده ، فإذا سقط التکلیف بمسح البعض لامتناعه لم یسقط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مقطوع الیدین من الذراعین سقط عنه فرض</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18" w:name="__RefHeading___Toc7105689_2142443653"/>
      <w:bookmarkStart w:id="619" w:name="_Toc233"/>
      <w:bookmarkEnd w:id="618"/>
      <w:r>
        <w:rPr>
          <w:rtl w:val="true"/>
        </w:rPr>
        <w:t>حکم من قطعت کفاه</w:t>
      </w:r>
      <w:bookmarkStart w:id="620" w:name="pg15444_176269"/>
      <w:bookmarkEnd w:id="619"/>
    </w:p>
    <w:p>
      <w:pPr>
        <w:pStyle w:val="BookText"/>
        <w:rPr/>
      </w:pPr>
      <w:bookmarkEnd w:id="620"/>
      <w:r>
        <w:rPr>
          <w:rFonts w:ascii="IRNazanin" w:hAnsi="IRNazanin" w:eastAsia="IRNazanin"/>
          <w:color w:val="111111"/>
          <w:sz w:val="28"/>
          <w:sz w:val="28"/>
          <w:szCs w:val="28"/>
          <w:rtl w:val="true"/>
          <w:lang w:bidi="fa-IR"/>
        </w:rPr>
        <w:t>ویجب استیعاب مواضع المسح فی التیمم ، فلو أبقی منها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نفض الیدین بعد ضربهما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التیمم ، ویستحب أن یمسح ما بقی </w:t>
      </w:r>
      <w:r>
        <w:rPr>
          <w:rStyle w:val="FootnoteAnchor"/>
          <w:rtl w:val="true"/>
        </w:rPr>
        <w:footnoteReference w:id="1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مراده باستحباب مسح ما بقی من الذراعین وبسقوط فرض التیمم سقوطه بالنسبة إلی ظاهر الکفین لا مطلقا ، إذ لو کان فرض التیمم من أصله ساقطا لسقطت الصلاة عنه ، وهو معلوم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استیعاب مواضع المسح فی التیمم ، فلو أبقی منها شیئا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علمائنا وأکثر العامة ، قاله فی المنتهی </w:t>
      </w:r>
      <w:r>
        <w:rPr>
          <w:rStyle w:val="FootnoteAnchor"/>
          <w:rtl w:val="true"/>
        </w:rPr>
        <w:footnoteReference w:id="1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الإخلال بمسح البعض إخلال بالکیفیة المنقولة ، فلا یکون الآتی بذلک آتیا بالتیمم المشروع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وإطلاق العبارة یقتضی عدم الفرق بین أن یکون الإخلال بمسح البعض عمدا أو نسیانا ، ولا فی البعض بین القلیل والکثیر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صرح فی المعتبر ، ونقل عن بعض العامة الفرق بین العمد والنسیان ، وعن بعض آخر جواز إبقاء ما دون الدرهم </w:t>
      </w:r>
      <w:r>
        <w:rPr>
          <w:rStyle w:val="FootnoteAnchor"/>
          <w:rtl w:val="true"/>
        </w:rPr>
        <w:footnoteReference w:id="1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وبطلانهما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نفض الیدین بعد ضربهما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الأصحاب لا نعلم فیه مخالفا ، وأسنده فی المنتهی إلی علمائنا </w:t>
      </w:r>
      <w:r>
        <w:rPr>
          <w:rStyle w:val="FootnoteAnchor"/>
          <w:rtl w:val="true"/>
        </w:rPr>
        <w:footnoteReference w:id="1182"/>
      </w:r>
      <w:r>
        <w:rPr>
          <w:rFonts w:ascii="IRNazanin" w:hAnsi="IRNazanin" w:eastAsia="IRNazanin"/>
          <w:color w:val="111111"/>
          <w:sz w:val="28"/>
          <w:sz w:val="28"/>
          <w:szCs w:val="28"/>
          <w:rtl w:val="true"/>
          <w:lang w:bidi="fa-IR"/>
        </w:rPr>
        <w:t>مؤذنا بدعوی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والمستند فیه الأخبار المستفیضة ، کقول أبی جعفر علیه السلام فی صحیحة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تضرب بیدیک مرتین ثم تنفضهما ، مرة للوجه ومرة للیدین </w:t>
      </w:r>
      <w:r>
        <w:rPr>
          <w:rFonts w:eastAsia="IRNazanin" w:cs="IRNazanin"/>
          <w:color w:val="111111"/>
          <w:sz w:val="28"/>
          <w:szCs w:val="28"/>
          <w:rtl w:val="true"/>
          <w:lang w:bidi="fa-IR"/>
        </w:rPr>
        <w:t xml:space="preserve">»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1" w:name="__RefHeading___Toc7105691_2142443653"/>
      <w:bookmarkStart w:id="622" w:name="_Toc234"/>
      <w:bookmarkEnd w:id="621"/>
      <w:r>
        <w:rPr>
          <w:rtl w:val="true"/>
        </w:rPr>
        <w:t>وجوب استیعاب مواضع المسح</w:t>
      </w:r>
      <w:bookmarkEnd w:id="62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23" w:name="__RefHeading___Toc7105693_2142443653"/>
      <w:bookmarkStart w:id="624" w:name="_Toc235"/>
      <w:bookmarkEnd w:id="623"/>
      <w:r>
        <w:rPr>
          <w:rtl w:val="true"/>
        </w:rPr>
        <w:t>استحباب نفض الیدین</w:t>
      </w:r>
      <w:bookmarkStart w:id="625" w:name="pg15444_176270"/>
      <w:bookmarkEnd w:id="624"/>
    </w:p>
    <w:p>
      <w:pPr>
        <w:pStyle w:val="BookText"/>
        <w:rPr/>
      </w:pPr>
      <w:bookmarkEnd w:id="625"/>
      <w:r>
        <w:rPr>
          <w:rFonts w:ascii="IRNazanin" w:hAnsi="IRNazanin" w:eastAsia="IRNazanin"/>
          <w:color w:val="111111"/>
          <w:sz w:val="28"/>
          <w:sz w:val="28"/>
          <w:szCs w:val="28"/>
          <w:rtl w:val="true"/>
          <w:lang w:bidi="fa-IR"/>
        </w:rPr>
        <w:t>ولو تیمم وعلی جسده نجاسة صح تیممه ، کما لو تطهر بالماء وعلیه نجاسة ، لکن فی التیمم یراعی ضیق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عمرو بن أبی المقدام ، عن الصادق علیه السلام أنه وصف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بیدیه علی الأرض ، ثم رفعهما فنفضهما ، ثم مسح علی جبینه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أجمع الأصحاب علی عدم وجوبه ، قاله فی التذکرة </w:t>
      </w:r>
      <w:r>
        <w:rPr>
          <w:rStyle w:val="FootnoteAnchor"/>
          <w:rtl w:val="true"/>
        </w:rPr>
        <w:footnoteReference w:id="1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واستحب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إحدی الیدین بالأخری بعد النفض </w:t>
      </w:r>
      <w:r>
        <w:rPr>
          <w:rStyle w:val="FootnoteAnchor"/>
          <w:rtl w:val="true"/>
        </w:rPr>
        <w:footnoteReference w:id="1186"/>
      </w:r>
      <w:r>
        <w:rPr>
          <w:rFonts w:ascii="IRNazanin" w:hAnsi="IRNazanin" w:eastAsia="IRNazanin"/>
          <w:color w:val="111111"/>
          <w:sz w:val="28"/>
          <w:sz w:val="28"/>
          <w:szCs w:val="28"/>
          <w:rtl w:val="true"/>
          <w:lang w:bidi="fa-IR"/>
        </w:rPr>
        <w:t>، ولا نعلم مستنده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المستحبات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التسمیة ، وتفریج الأصابع عند الضرب لیتمکن من 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یستحب تخلیلها فی المسح ، للأصل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تیمم وعلی جسده نجاسة صح تیممه ، کما لو تطهر بالماء وعلیه نجاسة ، لکن فی التیمم یراعی ضیق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علی جسد المتیمم نجاسة فی غیر الأعضاء الماسحة والممسوحة فلا ریب فی صحة تیممه من هذه الجهة ، کما لو توضأ وعلی جسده نجاسة ، إذ المعتبر طهارة الأعضاء التی تتعلق بها الطهارة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قلنا بجواز التیمم مع السعة فکالوضوء ، وإن قلنا باختصاصه بآخر الوقت وجب إزالة النجاسة أولا مع الإمکان ، إذ لو وقع قبل الإزالة فات شرطه وهو مراعاة الضیق ، إذ المعتبر عندهم ضیق الوقت عما عدا التیمم والصلاة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المعنی صرح فی المعتبر </w:t>
      </w:r>
      <w:r>
        <w:rPr>
          <w:rStyle w:val="FootnoteAnchor"/>
          <w:rtl w:val="true"/>
        </w:rPr>
        <w:footnoteReference w:id="1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فلیس له التیمم مع النجاسة إلاّ إذا ضاق الوقت عما عدا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26" w:name="__RefHeading___Toc7105695_2142443653"/>
      <w:bookmarkStart w:id="627" w:name="_Toc236"/>
      <w:bookmarkEnd w:id="626"/>
      <w:r>
        <w:rPr>
          <w:rtl w:val="true"/>
        </w:rPr>
        <w:t>حکم من تیمم وعلی جسده نجاسة</w:t>
      </w:r>
      <w:bookmarkStart w:id="628" w:name="pg15444_176271"/>
      <w:bookmarkEnd w:id="627"/>
    </w:p>
    <w:p>
      <w:pPr>
        <w:pStyle w:val="BookText"/>
        <w:rPr/>
      </w:pPr>
      <w:bookmarkEnd w:id="628"/>
      <w:r>
        <w:rPr>
          <w:rFonts w:ascii="IRNazanin" w:hAnsi="IRNazanin" w:eastAsia="IRNazanin"/>
          <w:color w:val="111111"/>
          <w:sz w:val="28"/>
          <w:sz w:val="28"/>
          <w:szCs w:val="28"/>
          <w:rtl w:val="true"/>
          <w:lang w:bidi="fa-IR"/>
        </w:rPr>
        <w:t xml:space="preserve">الطّرف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أحکامه ، وهی 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بتیممه لا یعید ، سواء کان فی سفر أو 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التیمم والصلاة ، لسقوط التکلیف بإزالتها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واستقرب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الذکری جواز التیمم قبل الإزالة علی القولین ، إذ المراد بضیق الوقت ضیقه عن أداء الصلاة وشرائطها التی منها إزالة النجاسة </w:t>
      </w:r>
      <w:r>
        <w:rPr>
          <w:rStyle w:val="FootnoteAnchor"/>
          <w:rtl w:val="true"/>
        </w:rPr>
        <w:footnoteReference w:id="1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جزم الشیخ الشارح قدس الله سره ، وحمل علیه العبارة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منافاة بین جواز التیمم قبل إزالة النجاسة وبین مراعاة ضیق الوقت فی جوازه ، لأن المراد عدم زیادته عن الصلاة وشرائطها التی من جملتها التیمم وإزالة النجاسة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بعده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لما صرح به فی المعتبر من عدم جواز التیمم قبل إزالة النجاسة علی القول بالتضیق ، لفوات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الطّرف الرّابع فی أحکامه ، وهی عشرة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بتیممه لا یعید سواء کان فی حضر أو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بالإعادة هنا ما یتناول الإعادة فی الوقت والقضاء فی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مسألتان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تیمم تیمما صحیحا وصلی ، ثم خرج الوقت لم یجب علیه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إجماع أهل العلم </w:t>
      </w:r>
      <w:r>
        <w:rPr>
          <w:rStyle w:val="FootnoteAnchor"/>
          <w:rtl w:val="true"/>
        </w:rPr>
        <w:footnoteReference w:id="1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الحاضر إذا تیمم لفقد الماء وجب علیه الإعادة إذا وجده </w:t>
      </w:r>
      <w:r>
        <w:rPr>
          <w:rStyle w:val="FootnoteAnchor"/>
          <w:rtl w:val="true"/>
        </w:rPr>
        <w:footnoteReference w:id="1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له فی ذلک علی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سقوط القضاء مطلقا</w:t>
      </w:r>
      <w:r>
        <w:rPr>
          <w:rFonts w:eastAsia="IRNazanin" w:cs="IRNazanin"/>
          <w:color w:val="111111"/>
          <w:sz w:val="28"/>
          <w:szCs w:val="28"/>
          <w:rtl w:val="true"/>
          <w:lang w:bidi="fa-IR"/>
        </w:rPr>
        <w:t>.</w:t>
      </w:r>
    </w:p>
    <w:p>
      <w:pPr>
        <w:pStyle w:val="Heading3"/>
        <w:numPr>
          <w:ilvl w:val="2"/>
          <w:numId w:val="1"/>
        </w:numPr>
        <w:rPr/>
      </w:pPr>
      <w:bookmarkStart w:id="629" w:name="__RefHeading___Toc7105697_2142443653"/>
      <w:bookmarkStart w:id="630" w:name="_Toc237"/>
      <w:bookmarkEnd w:id="629"/>
      <w:r>
        <w:rPr>
          <w:rtl w:val="true"/>
        </w:rPr>
        <w:t xml:space="preserve">- </w:t>
      </w:r>
      <w:r>
        <w:rPr>
          <w:rtl w:val="true"/>
        </w:rPr>
        <w:t>أحکام التیمم</w:t>
      </w:r>
      <w:bookmarkEnd w:id="63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1" w:name="__RefHeading___Toc7105699_2142443653"/>
      <w:bookmarkStart w:id="632" w:name="_Toc238"/>
      <w:bookmarkEnd w:id="631"/>
      <w:r>
        <w:rPr>
          <w:rtl w:val="true"/>
        </w:rPr>
        <w:t>إجاء الصلاة بالتیمم</w:t>
      </w:r>
      <w:bookmarkEnd w:id="632"/>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صلی صلاة مأمورا بها ، والأمر یقتضی الإجزاء ، وإنّ القضاء فرض مستأنف فیتوقف علی الدلالة ولا دلالة ، وما رواه الشیخ فی الصحیح عن ابن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یجد الرجل طهورا وکان جنبا فلیمسح من الأرض ولیصلّ ، فإذا وجد ماءا فلیغتسل وقد أجزأته صلاته التی صلی </w:t>
      </w:r>
      <w:r>
        <w:rPr>
          <w:rFonts w:eastAsia="IRNazanin" w:cs="IRNazanin"/>
          <w:color w:val="111111"/>
          <w:sz w:val="28"/>
          <w:szCs w:val="28"/>
          <w:rtl w:val="true"/>
          <w:lang w:bidi="fa-IR"/>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عن زرارة عن أحدهما علیهماالسلام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یجد المسافر الماء فلیطلب ما دام فی الوقت ، فإذا خاف أن یفوته الوقت فلیتیمم ولیصل فی آخر الوقت ، فإذا وجد الماء فلا قضاء علیه ، ولیتوضأ لما یستقبل </w:t>
      </w:r>
      <w:r>
        <w:rPr>
          <w:rFonts w:eastAsia="IRNazanin" w:cs="IRNazanin"/>
          <w:color w:val="111111"/>
          <w:sz w:val="28"/>
          <w:szCs w:val="28"/>
          <w:rtl w:val="true"/>
          <w:lang w:bidi="fa-IR"/>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تیمم وصلی مع سعة الوقت ثم وجد الماء فی الوقت ، فإن قلنا باختصاص التیمم بآخر الوقت بطلت صلاته مطلقا ، وإن قلنا بجوازه مع السعة فالأصح عدم الإعادة ، وهو خیرة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w:t>
      </w:r>
      <w:r>
        <w:rPr>
          <w:rStyle w:val="FootnoteAnchor"/>
          <w:rtl w:val="true"/>
        </w:rPr>
        <w:footnoteReference w:id="1195"/>
      </w:r>
      <w:r>
        <w:rPr>
          <w:rFonts w:ascii="IRNazanin" w:hAnsi="IRNazanin" w:eastAsia="IRNazanin"/>
          <w:color w:val="111111"/>
          <w:sz w:val="28"/>
          <w:sz w:val="28"/>
          <w:szCs w:val="28"/>
          <w:rtl w:val="true"/>
          <w:lang w:bidi="fa-IR"/>
        </w:rPr>
        <w:t xml:space="preserve">، والشهید فی الذکری </w:t>
      </w:r>
      <w:r>
        <w:rPr>
          <w:rStyle w:val="FootnoteAnchor"/>
          <w:rtl w:val="true"/>
        </w:rPr>
        <w:footnoteReference w:id="1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ابن الجنید ، وابن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بوجوب الإعادة </w:t>
      </w:r>
      <w:r>
        <w:rPr>
          <w:rStyle w:val="FootnoteAnchor"/>
          <w:rtl w:val="true"/>
        </w:rPr>
        <w:footnoteReference w:id="1197"/>
      </w:r>
      <w:r>
        <w:rPr>
          <w:rFonts w:ascii="IRNazanin" w:hAnsi="IRNazanin" w:eastAsia="IRNazanin"/>
          <w:color w:val="111111"/>
          <w:sz w:val="28"/>
          <w:sz w:val="28"/>
          <w:szCs w:val="28"/>
          <w:rtl w:val="true"/>
          <w:lang w:bidi="fa-IR"/>
        </w:rPr>
        <w:t>، وهو ضعیف</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صلی بتیمم مشروع صلاة مأمورا بها فتکون مجزیة ، وما رواه الشیخ فی الصحیح عن زرارة ، قال ، 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أصاب الماء وقد صلی </w:t>
      </w:r>
    </w:p>
    <w:p>
      <w:pPr>
        <w:pStyle w:val="BookText"/>
        <w:rPr/>
      </w:pPr>
      <w:r>
        <w:rPr>
          <w:rFonts w:ascii="IRNazanin" w:hAnsi="IRNazanin" w:eastAsia="IRNazanin"/>
          <w:color w:val="111111"/>
          <w:sz w:val="28"/>
          <w:sz w:val="28"/>
          <w:szCs w:val="28"/>
          <w:rtl w:val="true"/>
          <w:lang w:bidi="fa-IR"/>
        </w:rPr>
        <w:t xml:space="preserve">وقیل فیمن تعمّد الجنابة وخشی علی نفسه من استعمال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یتیمم ویصلّی ثم یعید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بتیمم وهو فی وقت؟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صلاته ولا إعادة علیه </w:t>
      </w:r>
      <w:r>
        <w:rPr>
          <w:rFonts w:eastAsia="IRNazanin" w:cs="IRNazanin"/>
          <w:color w:val="111111"/>
          <w:sz w:val="28"/>
          <w:szCs w:val="28"/>
          <w:rtl w:val="true"/>
          <w:lang w:bidi="fa-IR"/>
        </w:rPr>
        <w:t xml:space="preserve">»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أجنب فتیمم بالصعید وصلی ، ثم وجد الماء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یعید ، إنّ رب الماء رب الصعید ، فقد فعل أحد الطهورین </w:t>
      </w:r>
      <w:r>
        <w:rPr>
          <w:rFonts w:eastAsia="IRNazanin" w:cs="IRNazanin"/>
          <w:color w:val="111111"/>
          <w:sz w:val="28"/>
          <w:szCs w:val="28"/>
          <w:rtl w:val="true"/>
          <w:lang w:bidi="fa-IR"/>
        </w:rPr>
        <w:t xml:space="preserve">»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العیص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یأتی الماء وهو جنب وقد صلی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یغتسل ولا یعید الصلاة </w:t>
      </w:r>
      <w:r>
        <w:rPr>
          <w:rFonts w:eastAsia="IRNazanin" w:cs="IRNazanin"/>
          <w:color w:val="111111"/>
          <w:sz w:val="28"/>
          <w:szCs w:val="28"/>
          <w:rtl w:val="true"/>
          <w:lang w:bidi="fa-IR"/>
        </w:rPr>
        <w:t xml:space="preserve">»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1201"/>
      </w:r>
      <w:r>
        <w:rPr>
          <w:rFonts w:ascii="IRNazanin" w:hAnsi="IRNazanin" w:eastAsia="IRNazanin"/>
          <w:color w:val="111111"/>
          <w:sz w:val="28"/>
          <w:sz w:val="28"/>
          <w:szCs w:val="28"/>
          <w:rtl w:val="true"/>
          <w:lang w:bidi="fa-IR"/>
        </w:rPr>
        <w:t xml:space="preserve">بما رواه یعقوب بن یقطین فی الصحیح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رجل تیمم فصلی فأصاب بعد صلاته ماءا ، أیتوضأ ویعید الصلاة أم تجوز صلاته؟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وجد الماء قبل أن یمضی الوقت توضأ وأعاد ، فإن مضی الوقت فلا إعادة علیه </w:t>
      </w:r>
      <w:r>
        <w:rPr>
          <w:rFonts w:eastAsia="IRNazanin" w:cs="IRNazanin"/>
          <w:color w:val="111111"/>
          <w:sz w:val="28"/>
          <w:szCs w:val="28"/>
          <w:rtl w:val="true"/>
          <w:lang w:bidi="fa-IR"/>
        </w:rPr>
        <w:t xml:space="preserve">» </w:t>
      </w:r>
      <w:r>
        <w:rPr>
          <w:rStyle w:val="FootnoteAnchor"/>
          <w:rtl w:val="true"/>
        </w:rPr>
        <w:footnoteReference w:id="1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بالحمل علی الاستحباب جمعا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فیمن تعمّد الجنابة وخشی علی نفسه من استعمال الماء یتیمم ویصلّی ثم یعید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للشیخ </w:t>
      </w:r>
      <w:r>
        <w:rPr>
          <w:rStyle w:val="FootnoteAnchor"/>
          <w:rtl w:val="true"/>
        </w:rPr>
        <w:footnoteReference w:id="1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 علیه بما رواه عن جعفر بن بشیر ، عن </w:t>
      </w:r>
    </w:p>
    <w:p>
      <w:pPr>
        <w:pStyle w:val="BookText"/>
        <w:rPr/>
      </w:pPr>
      <w:r>
        <w:rPr>
          <w:rFonts w:ascii="IRNazanin" w:hAnsi="IRNazanin" w:eastAsia="IRNazanin"/>
          <w:color w:val="111111"/>
          <w:sz w:val="28"/>
          <w:sz w:val="28"/>
          <w:szCs w:val="28"/>
          <w:rtl w:val="true"/>
          <w:lang w:bidi="fa-IR"/>
        </w:rPr>
        <w:t>وفیمن منعه زحام الجمعة عن الخروج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أصابته جنابة فی لیلة باردة یخاف علی نفسه التلف إن اغتسل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یتیمم ، فإذا أمن البرد اغتسل وأعاد الصلاة </w:t>
      </w:r>
      <w:r>
        <w:rPr>
          <w:rFonts w:eastAsia="IRNazanin" w:cs="IRNazanin"/>
          <w:color w:val="111111"/>
          <w:sz w:val="28"/>
          <w:szCs w:val="28"/>
          <w:rtl w:val="true"/>
          <w:lang w:bidi="fa-IR"/>
        </w:rPr>
        <w:t xml:space="preserve">» </w:t>
      </w:r>
      <w:r>
        <w:rPr>
          <w:rStyle w:val="FootnoteAnchor"/>
          <w:rtl w:val="true"/>
        </w:rPr>
        <w:footnoteReference w:id="1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مع ضعف سندها بالإرسال لا تدل علی ما اعتبره من القید ، أعنی کون الجنابة وقعت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یستدل له أیضا بما رواه ابن بابویه فی الصحیح عن عبد 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سأل أبا عبد الله علیه السلام عن الرجل تصیبه الجنابة فی اللیلة الباردة ویخاف علی نفسه التلف إن اغتسل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یتیمم ویصلی ، فإذا أمن البرد اغتسل وأعاد الصلاة </w:t>
      </w:r>
      <w:r>
        <w:rPr>
          <w:rFonts w:eastAsia="IRNazanin" w:cs="IRNazanin"/>
          <w:color w:val="111111"/>
          <w:sz w:val="28"/>
          <w:szCs w:val="28"/>
          <w:rtl w:val="true"/>
          <w:lang w:bidi="fa-IR"/>
        </w:rPr>
        <w:t xml:space="preserve">» </w:t>
      </w:r>
      <w:r>
        <w:rPr>
          <w:rStyle w:val="FootnoteAnchor"/>
          <w:rtl w:val="true"/>
        </w:rPr>
        <w:footnoteReference w:id="1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لا تدل علی ما اعتبره من القید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والأجود حملها علی الاستحباب ، لأن مثل هذا المجاز أولی من التخصیص ، وإن کان القول بالوجوب لا یخلو من 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الماء مطلقا أو تعذر علیه استعماله یجوز له الجماع ، لعدم وجوب الطهارة المائیة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معه ما یکفیه للوضوء فکذلک قبل دخول الوقت ، أما بعده فجزم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المنتهی بتحریمه ، لأنه یفوت الواجب وهو الصلاة بالمائیة </w:t>
      </w:r>
      <w:r>
        <w:rPr>
          <w:rStyle w:val="FootnoteAnchor"/>
          <w:rtl w:val="true"/>
        </w:rPr>
        <w:footnoteReference w:id="1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بأن مقتضی العمومات جواز تأخیر الصلاة إلی آخر الوقت ، ومتی جاز التأخیر أمکن القول بعدم وجوب الصلاة بالمائیة إلاّ مع التمکن منها فی جمیع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وفیمن منعه زحام الجمعة عن الخروج مثل ذلک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للشیخ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النهایة والمبسوط </w:t>
      </w:r>
      <w:r>
        <w:rPr>
          <w:rStyle w:val="FootnoteAnchor"/>
          <w:rtl w:val="true"/>
        </w:rPr>
        <w:footnoteReference w:id="1207"/>
      </w:r>
      <w:r>
        <w:rPr>
          <w:rFonts w:ascii="IRNazanin" w:hAnsi="IRNazanin" w:eastAsia="IRNazanin"/>
          <w:color w:val="111111"/>
          <w:sz w:val="28"/>
          <w:sz w:val="28"/>
          <w:szCs w:val="28"/>
          <w:rtl w:val="true"/>
          <w:lang w:bidi="fa-IR"/>
        </w:rPr>
        <w:t xml:space="preserve">، وابن الجنید </w:t>
      </w:r>
      <w:r>
        <w:rPr>
          <w:rStyle w:val="FootnoteAnchor"/>
          <w:rtl w:val="true"/>
        </w:rPr>
        <w:footnoteReference w:id="1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w:t>
      </w:r>
      <w:bookmarkStart w:id="633" w:name="pg15444_176275"/>
    </w:p>
    <w:p>
      <w:pPr>
        <w:pStyle w:val="BookText"/>
        <w:rPr/>
      </w:pPr>
      <w:bookmarkEnd w:id="633"/>
      <w:r>
        <w:rPr>
          <w:rFonts w:ascii="IRNazanin" w:hAnsi="IRNazanin" w:eastAsia="IRNazanin"/>
          <w:color w:val="111111"/>
          <w:sz w:val="28"/>
          <w:sz w:val="28"/>
          <w:szCs w:val="28"/>
          <w:rtl w:val="true"/>
          <w:lang w:bidi="fa-IR"/>
        </w:rPr>
        <w:t>وکذا من کان علی جسده نجاسة ولم یکن معه ماء لإزالتها ، والأظهر عدم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طلب الماء فإن أخلّ بالطلب وصلّی ثم وجد الماء فی</w:t>
      </w:r>
    </w:p>
    <w:p>
      <w:pPr>
        <w:pStyle w:val="BookText"/>
        <w:rPr/>
      </w:pPr>
      <w:r>
        <w:rPr>
          <w:rFonts w:ascii="IRNazanin" w:hAnsi="IRNazanin" w:eastAsia="IRNazanin"/>
          <w:color w:val="111111"/>
          <w:sz w:val="28"/>
          <w:sz w:val="28"/>
          <w:szCs w:val="28"/>
          <w:rtl w:val="true"/>
          <w:lang w:bidi="fa-IR"/>
        </w:rPr>
        <w:t xml:space="preserve">یکون مستنده روایة السکونی ، عن جعفر ،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سئل عن الرجل یکون فی وسط الزحام یوم الجمعة أو یوم عرفة لا یستطیع الخروج من المسجد من کثرة الناس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یتیمم ویصلی معهم ، ویعید إذا انصرف </w:t>
      </w:r>
      <w:r>
        <w:rPr>
          <w:rFonts w:eastAsia="IRNazanin" w:cs="IRNazanin"/>
          <w:color w:val="111111"/>
          <w:sz w:val="28"/>
          <w:szCs w:val="28"/>
          <w:rtl w:val="true"/>
          <w:lang w:bidi="fa-IR"/>
        </w:rPr>
        <w:t xml:space="preserve">» </w:t>
      </w:r>
      <w:r>
        <w:rPr>
          <w:rStyle w:val="FootnoteAnchor"/>
          <w:rtl w:val="true"/>
        </w:rPr>
        <w:footnoteReference w:id="1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ضعیفة السند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والأجود عدم الإعادة ، لأنه صلی صلاة مأمورا بها ، إذ التقدیر عدم التمکن من استعمال الماء قبل فوات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من کان علی جسده نجاسة ولم یکن معه ماء لإزالتها ، والأظهر عدم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للشیخ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النهایة والمبسوط </w:t>
      </w:r>
      <w:r>
        <w:rPr>
          <w:rStyle w:val="FootnoteAnchor"/>
          <w:rtl w:val="true"/>
        </w:rPr>
        <w:footnoteReference w:id="1210"/>
      </w:r>
      <w:r>
        <w:rPr>
          <w:rFonts w:ascii="IRNazanin" w:hAnsi="IRNazanin" w:eastAsia="IRNazanin"/>
          <w:color w:val="111111"/>
          <w:sz w:val="28"/>
          <w:sz w:val="28"/>
          <w:szCs w:val="28"/>
          <w:rtl w:val="true"/>
          <w:lang w:bidi="fa-IR"/>
        </w:rPr>
        <w:t>، إلاّ أنّ المسألة فی کلامه مفروضة فی نجاسة الثوب لا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مستنده روایة عمار الساباطی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سئل عن رجل لیس علیه إلاّ ثوب ولا تحل الصلاة فیه ، ولیس یجد ماءا یغسله کیف یصنع؟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یتیمم ویصلی ، فإذا أصاب ماءا غسله وأعاد الصلاة </w:t>
      </w:r>
      <w:r>
        <w:rPr>
          <w:rFonts w:eastAsia="IRNazanin" w:cs="IRNazanin"/>
          <w:color w:val="111111"/>
          <w:sz w:val="28"/>
          <w:szCs w:val="28"/>
          <w:rtl w:val="true"/>
          <w:lang w:bidi="fa-IR"/>
        </w:rPr>
        <w:t xml:space="preserve">» </w:t>
      </w:r>
      <w:r>
        <w:rPr>
          <w:rStyle w:val="FootnoteAnchor"/>
          <w:rtl w:val="true"/>
        </w:rPr>
        <w:footnoteReference w:id="1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ضعیفة السند ، لأن رجالها فطحیة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أنه لا إعادة علیه ، لأنه صلی صلاة مأمورا بها ، والأمر یقتضی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 یجب علیه طلب الماء ، فإن أخلّ بالطلب وصلّی ثم وجد الماء</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4" w:name="__RefHeading___Toc7105701_2142443653"/>
      <w:bookmarkStart w:id="635" w:name="_Toc239"/>
      <w:bookmarkEnd w:id="634"/>
      <w:r>
        <w:rPr>
          <w:rtl w:val="true"/>
        </w:rPr>
        <w:t>من أخل بالطلب یعید الصلاة</w:t>
      </w:r>
      <w:bookmarkStart w:id="636" w:name="pg15444_176276"/>
      <w:bookmarkEnd w:id="635"/>
    </w:p>
    <w:p>
      <w:pPr>
        <w:pStyle w:val="BookText"/>
        <w:rPr/>
      </w:pPr>
      <w:bookmarkEnd w:id="636"/>
      <w:r>
        <w:rPr>
          <w:rFonts w:ascii="Amiri" w:hAnsi="Amiri" w:eastAsia="Amiri" w:cs="Amiri"/>
          <w:color w:val="111111"/>
          <w:sz w:val="28"/>
          <w:sz w:val="28"/>
          <w:szCs w:val="28"/>
          <w:rtl w:val="true"/>
          <w:lang w:bidi="ar-SA"/>
        </w:rPr>
        <w:t>رحله أو مع أصحابه تطهّر وأعاد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الماء وما یتیمّم به لقید أو حبس فی موضع نجس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ویعید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یؤخر الصلاة حتی یرتفع العذر ، فإن خرج الوقت قضی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الفرض أداء وقضاء ، وهو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رحله أو مع أصحابه تطهّر وأعاد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الکلام فی ذلک ، وأنّ الأظهر عدم وجوب الإعادة متی کان التیمم مشروعا والصلاة مأمورا بها ، لأن الأمر یقتضی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کذلک وقعت الصلاة باطلة ووجب إعادتها سواء وجد الماء فی محل الطلب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 من عدم الماء وما یتیمّم به لقید أو حبس فی موضع نجس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ویعید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یؤخر الصلاة حتی یرتفع العذر ، فإن خرج الوقت قضی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الفرض ، أداء وقضاء ، وهو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سقوط الأداء فهو مذهب الأصحاب لا نعلم فیه مخالفا صریحا ، لأن الطهارة شرط فی الصلاة مطلقا ، لقوله علیه السلام فی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إلاّ بطهور </w:t>
      </w:r>
      <w:r>
        <w:rPr>
          <w:rFonts w:eastAsia="IRNazanin" w:cs="IRNazanin"/>
          <w:color w:val="111111"/>
          <w:sz w:val="28"/>
          <w:szCs w:val="28"/>
          <w:rtl w:val="true"/>
          <w:lang w:bidi="fa-IR"/>
        </w:rPr>
        <w:t xml:space="preserve">» </w:t>
      </w:r>
      <w:r>
        <w:rPr>
          <w:rStyle w:val="FootnoteAnchor"/>
          <w:rtl w:val="true"/>
        </w:rPr>
        <w:footnoteReference w:id="1212"/>
      </w:r>
      <w:r>
        <w:rPr>
          <w:rFonts w:ascii="IRNazanin" w:hAnsi="IRNazanin" w:eastAsia="IRNazanin"/>
          <w:color w:val="111111"/>
          <w:sz w:val="28"/>
          <w:sz w:val="28"/>
          <w:szCs w:val="28"/>
          <w:rtl w:val="true"/>
          <w:lang w:bidi="fa-IR"/>
        </w:rPr>
        <w:t xml:space="preserve">وقد تعذرت فیسقط التکلیف بها ، ویلزم من سقوط التکلیف بها سقوط التکلیف بالمشروط ، وإلاّ فإن بقی الاشتراط لزم تکلیف ما لا یطاق ، وإن انتفی خرج المشروط مطلقا عن کونه مشروطا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 xml:space="preserve">) </w:t>
      </w:r>
      <w:r>
        <w:rPr>
          <w:rStyle w:val="FootnoteAnchor"/>
          <w:rtl w:val="true"/>
        </w:rPr>
        <w:footnoteReference w:id="1213"/>
      </w:r>
      <w:r>
        <w:rPr>
          <w:rFonts w:ascii="IRNazanin" w:hAnsi="IRNazanin" w:eastAsia="IRNazanin"/>
          <w:color w:val="111111"/>
          <w:sz w:val="28"/>
          <w:sz w:val="28"/>
          <w:szCs w:val="28"/>
          <w:rtl w:val="true"/>
          <w:lang w:bidi="fa-IR"/>
        </w:rPr>
        <w:t>وهو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حکاه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القول بالصلاة والإعادة لا أعلم به قائلا ، ولعله أشار بذلک إلی ما ذکره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المبسوط من تخییره بین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7" w:name="__RefHeading___Toc7105703_2142443653"/>
      <w:bookmarkStart w:id="638" w:name="_Toc240"/>
      <w:bookmarkEnd w:id="637"/>
      <w:r>
        <w:rPr>
          <w:rtl w:val="true"/>
        </w:rPr>
        <w:t>سقوط الصلاة مع عدم التمکن من التیمم</w:t>
      </w:r>
      <w:bookmarkEnd w:id="638"/>
    </w:p>
    <w:p>
      <w:pPr>
        <w:pStyle w:val="BookText"/>
        <w:rPr/>
      </w:pPr>
      <w:r>
        <w:rPr>
          <w:rFonts w:ascii="IRNazanin" w:hAnsi="IRNazanin" w:eastAsia="IRNazanin"/>
          <w:color w:val="111111"/>
          <w:sz w:val="28"/>
          <w:sz w:val="28"/>
          <w:szCs w:val="28"/>
          <w:rtl w:val="true"/>
          <w:lang w:bidi="fa-IR"/>
        </w:rPr>
        <w:t xml:space="preserve">تأخیر الصلاة أو الصلاة والإعادة </w:t>
      </w:r>
      <w:r>
        <w:rPr>
          <w:rStyle w:val="FootnoteAnchor"/>
          <w:rtl w:val="true"/>
        </w:rPr>
        <w:footnoteReference w:id="1214"/>
      </w:r>
      <w:r>
        <w:rPr>
          <w:rFonts w:ascii="IRNazanin" w:hAnsi="IRNazanin" w:eastAsia="IRNazanin"/>
          <w:color w:val="111111"/>
          <w:sz w:val="28"/>
          <w:sz w:val="28"/>
          <w:szCs w:val="28"/>
          <w:rtl w:val="true"/>
          <w:lang w:bidi="fa-IR"/>
        </w:rPr>
        <w:t xml:space="preserve">،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ضعفه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تعین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رسالته إلی ولده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أن یذکر الله تعالی فی أوقات الصلاة بمقدار صلاته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القضاء ففیه للأصحاب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السقوط ،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 وفی المعتبر ، ونقله عن المفید فی أحد قولیه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 علیه بأنها صلاة سقطت بحدث لا یمکن إزالته ، فلا یجب قضاؤها کصلاة الحائض ، وبأن القضاء فرض مستأنف فیتوقف علی الدلالة ولا دلالة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الوجوب ، اختاره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المقنعة </w:t>
      </w:r>
      <w:r>
        <w:rPr>
          <w:rStyle w:val="FootnoteAnchor"/>
          <w:rtl w:val="true"/>
        </w:rPr>
        <w:footnoteReference w:id="1217"/>
      </w:r>
      <w:r>
        <w:rPr>
          <w:rFonts w:ascii="IRNazanin" w:hAnsi="IRNazanin" w:eastAsia="IRNazanin"/>
          <w:color w:val="111111"/>
          <w:sz w:val="28"/>
          <w:sz w:val="28"/>
          <w:szCs w:val="28"/>
          <w:rtl w:val="true"/>
          <w:lang w:bidi="fa-IR"/>
        </w:rPr>
        <w:t xml:space="preserve">، والشیخ فی المبسوط </w:t>
      </w:r>
      <w:r>
        <w:rPr>
          <w:rStyle w:val="FootnoteAnchor"/>
          <w:rtl w:val="true"/>
        </w:rPr>
        <w:footnoteReference w:id="1218"/>
      </w:r>
      <w:r>
        <w:rPr>
          <w:rFonts w:ascii="IRNazanin" w:hAnsi="IRNazanin" w:eastAsia="IRNazanin"/>
          <w:color w:val="111111"/>
          <w:sz w:val="28"/>
          <w:sz w:val="28"/>
          <w:szCs w:val="28"/>
          <w:rtl w:val="true"/>
          <w:lang w:bidi="fa-IR"/>
        </w:rPr>
        <w:t xml:space="preserve">، والسید المرتضی فی المسائل الناصریة </w:t>
      </w:r>
      <w:r>
        <w:rPr>
          <w:rStyle w:val="FootnoteAnchor"/>
          <w:rtl w:val="true"/>
        </w:rPr>
        <w:footnoteReference w:id="1219"/>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1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الأظهر ، لعموم ما دل علی وجوب قضاء الفوائت ، کقول أبی جعفر علیه السلام فی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Style w:val="FootnoteAnchor"/>
          <w:rtl w:val="true"/>
        </w:rPr>
        <w:footnoteReference w:id="1221"/>
      </w:r>
      <w:r>
        <w:rPr>
          <w:rFonts w:ascii="IRNazanin" w:hAnsi="IRNazanin" w:eastAsia="IRNazanin"/>
          <w:color w:val="111111"/>
          <w:sz w:val="28"/>
          <w:sz w:val="28"/>
          <w:szCs w:val="28"/>
          <w:rtl w:val="true"/>
          <w:lang w:bidi="fa-IR"/>
        </w:rPr>
        <w:t xml:space="preserve">ذکرت صلاة فاتتک صلیتها </w:t>
      </w:r>
      <w:r>
        <w:rPr>
          <w:rFonts w:eastAsia="IRNazanin" w:cs="IRNazanin"/>
          <w:color w:val="111111"/>
          <w:sz w:val="28"/>
          <w:szCs w:val="28"/>
          <w:rtl w:val="true"/>
          <w:lang w:bidi="fa-IR"/>
        </w:rPr>
        <w:t xml:space="preserve">»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صحیحة أخری لزرارة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 صلوات یصلیها الرجل فی کل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w:t>
      </w:r>
      <w:bookmarkStart w:id="639" w:name="pg15444_176278"/>
    </w:p>
    <w:p>
      <w:pPr>
        <w:pStyle w:val="BookText"/>
        <w:rPr/>
      </w:pPr>
      <w:bookmarkEnd w:id="639"/>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الماء قبل دخوله فی الصلاة تطهّر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وجده بعد فراغه من الصلاة لم تجب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وجده وهو فی الصلاة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ما لم یرکع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 فی صلاته ولو تلبس بتکبیرة الإحرام حسب ، وهو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فاتتک ، فمتی ما ذکرتها أدیتها </w:t>
      </w:r>
      <w:r>
        <w:rPr>
          <w:rFonts w:eastAsia="IRNazanin" w:cs="IRNazanin"/>
          <w:color w:val="111111"/>
          <w:sz w:val="28"/>
          <w:szCs w:val="28"/>
          <w:rtl w:val="true"/>
          <w:lang w:bidi="fa-IR"/>
        </w:rPr>
        <w:t xml:space="preserve">» </w:t>
      </w:r>
      <w:r>
        <w:rPr>
          <w:rStyle w:val="FootnoteAnchor"/>
          <w:rtl w:val="true"/>
        </w:rPr>
        <w:footnoteReference w:id="1223"/>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قیل من أنّ سقوط الأداء یستلزم سقوط القضاء </w:t>
      </w:r>
      <w:r>
        <w:rPr>
          <w:rStyle w:val="FootnoteAnchor"/>
          <w:rtl w:val="true"/>
        </w:rPr>
        <w:footnoteReference w:id="1224"/>
      </w:r>
      <w:r>
        <w:rPr>
          <w:rFonts w:ascii="IRNazanin" w:hAnsi="IRNazanin" w:eastAsia="IRNazanin"/>
          <w:color w:val="111111"/>
          <w:sz w:val="28"/>
          <w:sz w:val="28"/>
          <w:szCs w:val="28"/>
          <w:rtl w:val="true"/>
          <w:lang w:bidi="fa-IR"/>
        </w:rPr>
        <w:t>، فدعوی مجردة عن الدلیل ، مع انتقاضها بوجوب القضاء علی الساهی والنائم ، ووجوب قضاء الصوم علی الحائض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 إذا وجد الماء قبل دخوله فی الصلاة تطهّر ، وإن وجده بعد فراغه من الصلاة لم تجب الإعادة ، وإن وجده وهو فی الصلاة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ما لم یرکع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 فی صلاته ولو تلبّس بتکبیرة الإحرام حسب ، وهو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وجد المتیمم الماء وتمکن من استعماله فله 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یجده قبل الشروع فی الصلاة فینتقض تیممه ویجب علیه استعمال الماء ، فلو فقده بعد التمکن من ذلک أعاد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إجماع أهل العلم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وإطلاق کلامهم یقتضی أنه لا فرق فی ذلک بین أن یبقی من الوقت مقدار ما یسع الطهارة والصلاة وعدمه ، وهو مؤید لما ذکرناه فیما سبق من أنّ من أخلّ باستعمال الماء حتی ضاق الوقت یجب علیه الطهارة المائیة والقضاء ، لا التیمم والأداء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یجده بعد الصلاة ولا إعادة علیه لما سبق ، لکن ینتقض تیممه لما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وفاق أیضا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0" w:name="__RefHeading___Toc7105705_2142443653"/>
      <w:bookmarkStart w:id="641" w:name="_Toc241"/>
      <w:bookmarkEnd w:id="640"/>
      <w:r>
        <w:rPr>
          <w:rtl w:val="true"/>
        </w:rPr>
        <w:t>حکم من تیمم ثم وجد الماء</w:t>
      </w:r>
      <w:bookmarkEnd w:id="641"/>
    </w:p>
    <w:p>
      <w:pPr>
        <w:pStyle w:val="BookText"/>
        <w:rPr/>
      </w:pPr>
      <w:r>
        <w:rPr>
          <w:rFonts w:ascii="IRNazanin" w:hAnsi="IRNazanin" w:eastAsia="IRNazanin"/>
          <w:color w:val="111111"/>
          <w:sz w:val="28"/>
          <w:sz w:val="28"/>
          <w:szCs w:val="28"/>
          <w:rtl w:val="true"/>
          <w:lang w:bidi="fa-IR"/>
        </w:rPr>
        <w:t xml:space="preserve">وثالثتها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یجده فی أثناء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اختلف فیه کلام الأصحاب ، فقال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المبسوط والخلاف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یمضی فی صلاته ولو تلبس بتکبیرة الإحرام </w:t>
      </w:r>
      <w:r>
        <w:rPr>
          <w:rStyle w:val="FootnoteAnchor"/>
          <w:rtl w:val="true"/>
        </w:rPr>
        <w:footnoteReference w:id="1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اختیار المرتضی فی مسائل الخلاف </w:t>
      </w:r>
      <w:r>
        <w:rPr>
          <w:rStyle w:val="FootnoteAnchor"/>
          <w:rtl w:val="true"/>
        </w:rPr>
        <w:footnoteReference w:id="1228"/>
      </w:r>
      <w:r>
        <w:rPr>
          <w:rFonts w:ascii="IRNazanin" w:hAnsi="IRNazanin" w:eastAsia="IRNazanin"/>
          <w:color w:val="111111"/>
          <w:sz w:val="28"/>
          <w:sz w:val="28"/>
          <w:szCs w:val="28"/>
          <w:rtl w:val="true"/>
          <w:lang w:bidi="fa-IR"/>
        </w:rPr>
        <w:t xml:space="preserve">، وابن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Style w:val="FootnoteAnchor"/>
          <w:rtl w:val="true"/>
        </w:rPr>
        <w:footnoteReference w:id="1229"/>
      </w:r>
      <w:r>
        <w:rPr>
          <w:rFonts w:ascii="IRNazanin" w:hAnsi="IRNazanin" w:eastAsia="IRNazanin"/>
          <w:color w:val="111111"/>
          <w:sz w:val="28"/>
          <w:sz w:val="28"/>
          <w:szCs w:val="28"/>
          <w:rtl w:val="true"/>
          <w:lang w:bidi="fa-IR"/>
        </w:rPr>
        <w:t xml:space="preserve">، للأصل ، ولما رواه الشیخ عن أحمد بن محمد بن أبی نصر البزنطی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سماعة ، عن محمد بن حمران ، عن أبی عبد الله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تیمم ثم دخل فی الصلاة وقد کان طلب الماء فلم یقدر علیه ، ثم یؤتی بالماء حین یدخل فی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یمضی فی الصلاة ، واعلم أنه لیس ینبغی لأحد أن یتیمم إلاّ فی آخر الوقت </w:t>
      </w:r>
      <w:r>
        <w:rPr>
          <w:rFonts w:eastAsia="IRNazanin" w:cs="IRNazanin"/>
          <w:color w:val="111111"/>
          <w:sz w:val="28"/>
          <w:szCs w:val="28"/>
          <w:rtl w:val="true"/>
          <w:lang w:bidi="fa-IR"/>
        </w:rPr>
        <w:t xml:space="preserve">»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ما لم یرکع </w:t>
      </w:r>
      <w:r>
        <w:rPr>
          <w:rStyle w:val="FootnoteAnchor"/>
          <w:rtl w:val="true"/>
        </w:rPr>
        <w:footnoteReference w:id="1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اختیار ابن أبی عقیل </w:t>
      </w:r>
      <w:r>
        <w:rPr>
          <w:rStyle w:val="FootnoteAnchor"/>
          <w:rtl w:val="true"/>
        </w:rPr>
        <w:footnoteReference w:id="1232"/>
      </w:r>
      <w:r>
        <w:rPr>
          <w:rFonts w:ascii="IRNazanin" w:hAnsi="IRNazanin" w:eastAsia="IRNazanin"/>
          <w:color w:val="111111"/>
          <w:sz w:val="28"/>
          <w:sz w:val="28"/>
          <w:szCs w:val="28"/>
          <w:rtl w:val="true"/>
          <w:lang w:bidi="fa-IR"/>
        </w:rPr>
        <w:t xml:space="preserve">، وأبی جعفر ابن بابویه </w:t>
      </w:r>
      <w:r>
        <w:rPr>
          <w:rStyle w:val="FootnoteAnchor"/>
          <w:rtl w:val="true"/>
        </w:rPr>
        <w:footnoteReference w:id="1233"/>
      </w:r>
      <w:r>
        <w:rPr>
          <w:rFonts w:ascii="IRNazanin" w:hAnsi="IRNazanin" w:eastAsia="IRNazanin"/>
          <w:color w:val="111111"/>
          <w:sz w:val="28"/>
          <w:sz w:val="28"/>
          <w:szCs w:val="28"/>
          <w:rtl w:val="true"/>
          <w:lang w:bidi="fa-IR"/>
        </w:rPr>
        <w:t xml:space="preserve">، والمرتضی فی شرح الرسالة </w:t>
      </w:r>
      <w:r>
        <w:rPr>
          <w:rStyle w:val="FootnoteAnchor"/>
          <w:rtl w:val="true"/>
        </w:rPr>
        <w:footnoteReference w:id="1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رواه الشیخ فی الصحیح عن زرارة ، عن أبی جعفر علیه السلام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أصاب الماء وقد دخل فی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فلینصرف فلیتوضأ ما لم یرکع ، فإن کان قد رکع فلیمض فی صلاته ، فإنّ التیمم أحد الطهورین </w:t>
      </w:r>
      <w:r>
        <w:rPr>
          <w:rFonts w:eastAsia="IRNazanin" w:cs="IRNazanin"/>
          <w:color w:val="111111"/>
          <w:sz w:val="28"/>
          <w:szCs w:val="28"/>
          <w:rtl w:val="true"/>
          <w:lang w:bidi="fa-IR"/>
        </w:rPr>
        <w:t xml:space="preserve">»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 الله بن عاصم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لا یجد </w:t>
      </w:r>
    </w:p>
    <w:p>
      <w:pPr>
        <w:pStyle w:val="BookText"/>
        <w:rPr/>
      </w:pPr>
      <w:r>
        <w:rPr>
          <w:rFonts w:ascii="IRNazanin" w:hAnsi="IRNazanin" w:eastAsia="IRNazanin"/>
          <w:color w:val="111111"/>
          <w:sz w:val="28"/>
          <w:sz w:val="28"/>
          <w:szCs w:val="28"/>
          <w:rtl w:val="true"/>
          <w:lang w:bidi="fa-IR"/>
        </w:rPr>
        <w:t xml:space="preserve">الماء فیتیمم ویقوم فی الصلاة ، فجاء الغلام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 الماء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لم یرکع فلینصرف ولیتوضأ ، وإن کان قد رکع فلیمض فی صلاته </w:t>
      </w:r>
      <w:r>
        <w:rPr>
          <w:rFonts w:eastAsia="IRNazanin" w:cs="IRNazanin"/>
          <w:color w:val="111111"/>
          <w:sz w:val="28"/>
          <w:szCs w:val="28"/>
          <w:rtl w:val="true"/>
          <w:lang w:bidi="fa-IR"/>
        </w:rPr>
        <w:t xml:space="preserve">» </w:t>
      </w:r>
      <w:r>
        <w:rPr>
          <w:rStyle w:val="FootnoteAnchor"/>
          <w:rtl w:val="true"/>
        </w:rPr>
        <w:footnoteReference w:id="1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مرویة فی التهذیب بثلاث طرق ، أقربها إلی الصحة ما رواه الشیخ ، عن محمد بن علی بن محبوب ، عن الحسن بن الحسین اللؤلؤی ، عن جعفر بن بشیر ، عن عبد الله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الحسن بن الحسین اللؤلؤی توقف وإن وثّقه النجاشی </w:t>
      </w:r>
      <w:r>
        <w:rPr>
          <w:rStyle w:val="FootnoteAnchor"/>
          <w:rtl w:val="true"/>
        </w:rPr>
        <w:footnoteReference w:id="1237"/>
      </w:r>
      <w:r>
        <w:rPr>
          <w:rFonts w:ascii="IRNazanin" w:hAnsi="IRNazanin" w:eastAsia="IRNazanin"/>
          <w:color w:val="111111"/>
          <w:sz w:val="28"/>
          <w:sz w:val="28"/>
          <w:szCs w:val="28"/>
          <w:rtl w:val="true"/>
          <w:lang w:bidi="fa-IR"/>
        </w:rPr>
        <w:t xml:space="preserve">، لقول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بابویه ضعفه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ابن حمران أرجح من وجوه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أشهر فی العلم والعدالة من عبد الله بن عاصم ، والأعدل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أخف وأیسر ، والیسر مراد 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 العمل بروایة محمد یمکن العمل بروایة عبد الله بالتنزیل علی الاستحباب ، ولو عمل بروایته لم یکن لروایة محمد محمل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ویؤیدها أیضا مطابقتها لمقتضی الأصل ، والعمومات الدالة علی تحریم قطع الصلاة ، وما رواه الشیخ فی الصحیح عن زرارة ومحمد بن مسلم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لم یصب الماء وحضرت الصلاة فتیمم وصلّی رکعتین ، ثم أصاب الماء ، أینقض الرکعتین أو یقطعهما ویتوضأ ثم یصلی؟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ولکنه یمضی فی صلاته ، ولا ینقضها لمکان أنه دخلها علی طهور بتیمم </w:t>
      </w:r>
      <w:r>
        <w:rPr>
          <w:rFonts w:eastAsia="IRNazanin" w:cs="IRNazanin"/>
          <w:color w:val="111111"/>
          <w:sz w:val="28"/>
          <w:szCs w:val="28"/>
          <w:rtl w:val="true"/>
          <w:lang w:bidi="fa-IR"/>
        </w:rPr>
        <w:t xml:space="preserve">» </w:t>
      </w:r>
      <w:r>
        <w:rPr>
          <w:rStyle w:val="FootnoteAnchor"/>
          <w:rtl w:val="true"/>
        </w:rPr>
        <w:footnoteReference w:id="1240"/>
      </w:r>
      <w:r>
        <w:rPr>
          <w:rFonts w:ascii="IRNazanin" w:hAnsi="IRNazanin" w:eastAsia="IRNazanin"/>
          <w:color w:val="111111"/>
          <w:sz w:val="28"/>
          <w:sz w:val="28"/>
          <w:szCs w:val="28"/>
          <w:rtl w:val="true"/>
          <w:lang w:bidi="fa-IR"/>
        </w:rPr>
        <w:t>فإن التعلیل یقتضی وجوب المضی فی الصلاة مع الدخول فیها ولو بتکبیرة الإحرام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وأجاب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المنتهی عن روایتی زرارة وعبد الله بن عاصم بالحمل علی الاستحباب ، أو علی أنّ المراد بالدخول فی الصلاة الشروع فی مقدماتها کالأذان ، وبقوله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لم یرکع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یتلبس بالصلاة ، وبقوله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قد رکع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دخوله فیها ، إطلاقا لاسم الجزء علی الکل </w:t>
      </w:r>
      <w:r>
        <w:rPr>
          <w:rStyle w:val="FootnoteAnchor"/>
          <w:rtl w:val="true"/>
        </w:rPr>
        <w:footnoteReference w:id="1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ما فی هذا الحمل من البعد وشدة المخالفة للظاهر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الجمع بین الروایات أیضا بحمل المطلق علی المقید ، إلاّ أنّ ظاهر قوله فی روایة محمد بن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یؤتی بالماء حین یدخل فی الصلاة ، یأباه ، إذ المتبادر منه أول وقت الدخول ، وکذا التعلیل المستفاد من روایة زرارة ، فإنه شامل لما قبل الرکوع 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المسألة أقوال أخر نادرة لا عمل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مباحث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حکمنا بإتمام الصلاة مع وجود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لکونه قد تجاوز محل القطع أو قلنا بالاکتفاء بالشروع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یعید التیمم لو فقد الماء قبل فراغه من الصلاة أم لا؟ فیه قولان أظهرهما عدم الإعادة ، وهو اختیار المصنف فی المعتبر </w:t>
      </w:r>
      <w:r>
        <w:rPr>
          <w:rStyle w:val="FootnoteAnchor"/>
          <w:rtl w:val="true"/>
        </w:rPr>
        <w:footnoteReference w:id="1242"/>
      </w:r>
      <w:r>
        <w:rPr>
          <w:rFonts w:ascii="IRNazanin" w:hAnsi="IRNazanin" w:eastAsia="IRNazanin"/>
          <w:color w:val="111111"/>
          <w:sz w:val="28"/>
          <w:sz w:val="28"/>
          <w:szCs w:val="28"/>
          <w:rtl w:val="true"/>
          <w:lang w:bidi="fa-IR"/>
        </w:rPr>
        <w:t>، لأن المانع الشرعی کالمانع الحسی بل أقوی ، ولأنه یجب الحکم باستمرار التیمم إلی الفراغ قطعا ، وعند الفراغ لا تمکّن من استعمال الماء لأنه المقدر</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ینتقض تیممه بالنسبة إلی غیرها من الصلوات </w:t>
      </w:r>
      <w:r>
        <w:rPr>
          <w:rStyle w:val="FootnoteAnchor"/>
          <w:rtl w:val="true"/>
        </w:rPr>
        <w:footnoteReference w:id="1243"/>
      </w:r>
      <w:r>
        <w:rPr>
          <w:rFonts w:ascii="IRNazanin" w:hAnsi="IRNazanin" w:eastAsia="IRNazanin"/>
          <w:color w:val="111111"/>
          <w:sz w:val="28"/>
          <w:sz w:val="28"/>
          <w:szCs w:val="28"/>
          <w:rtl w:val="true"/>
          <w:lang w:bidi="fa-IR"/>
        </w:rPr>
        <w:t xml:space="preserve">، وقواه فی المنتهی </w:t>
      </w:r>
      <w:r>
        <w:rPr>
          <w:rStyle w:val="FootnoteAnchor"/>
          <w:rtl w:val="true"/>
        </w:rPr>
        <w:footnoteReference w:id="1244"/>
      </w:r>
      <w:r>
        <w:rPr>
          <w:rFonts w:ascii="IRNazanin" w:hAnsi="IRNazanin" w:eastAsia="IRNazanin"/>
          <w:color w:val="111111"/>
          <w:sz w:val="28"/>
          <w:sz w:val="28"/>
          <w:szCs w:val="28"/>
          <w:rtl w:val="true"/>
          <w:lang w:bidi="fa-IR"/>
        </w:rPr>
        <w:t xml:space="preserve">، ومال إلیه فی التذکرة ، لأنه تمکن عقلا من استعمال الماء ،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والمنع الشرعی لا یرفع القدرة ، لأنها صفة حقیقة والحکم معلق علیها </w:t>
      </w:r>
      <w:r>
        <w:rPr>
          <w:rStyle w:val="FootnoteAnchor"/>
          <w:rtl w:val="true"/>
        </w:rPr>
        <w:footnoteReference w:id="1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وفرّع بعض الفقهاء علی هذا القول أنه لا یجوز للمصلی العدول إلی فائتة سابقه ، لانتقاض التیمم بالنسبة إلی کل صلاة غیر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قلنا باستحباب القطع قبل الرکوع فأتم ، فالأظهر أنه کذلک ، لما ذکرناه من استمرار الإباحة إلی الفراغ ، ویقوّی قول الشیخ هنا ، لانتفاء المنع من الاستعمال عقلا وشرعا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فی نافلة ثم وجد الماء احتمل مساواته للفریضة ، لإطلاق الأخبار المتناولة للفریضة والنافلة ، وبه جزم الشهید فی البیان </w:t>
      </w:r>
      <w:r>
        <w:rPr>
          <w:rStyle w:val="FootnoteAnchor"/>
          <w:rtl w:val="true"/>
        </w:rPr>
        <w:footnoteReference w:id="1247"/>
      </w:r>
      <w:r>
        <w:rPr>
          <w:rFonts w:ascii="IRNazanin" w:hAnsi="IRNazanin" w:eastAsia="IRNazanin"/>
          <w:color w:val="111111"/>
          <w:sz w:val="28"/>
          <w:sz w:val="28"/>
          <w:szCs w:val="28"/>
          <w:rtl w:val="true"/>
          <w:lang w:bidi="fa-IR"/>
        </w:rPr>
        <w:t xml:space="preserve">، وجدی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الشرح </w:t>
      </w:r>
      <w:r>
        <w:rPr>
          <w:rStyle w:val="FootnoteAnchor"/>
          <w:rtl w:val="true"/>
        </w:rPr>
        <w:footnoteReference w:id="1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قویا انتقاض تیممه بوجود الماء ، لجواز قطع النافلة اختیارا ، فینتفی المانع من استعماله عقلا وشرعا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الأخبار وکلام الأصحاب تحریم الرجوع بعد فوات محله ، سواء قلنا أنه التلبس بالصلاة أو الرکوع أو غیرهما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واستقرب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التذکرة جواز العدول إلی النفل مع سعة الوقت ، لأن فیه الجمع بین صیانة الفریضة عن الإبطال وأداء الفریضة بأکمل الطهارتین </w:t>
      </w:r>
      <w:r>
        <w:rPr>
          <w:rStyle w:val="FootnoteAnchor"/>
          <w:rtl w:val="true"/>
        </w:rPr>
        <w:footnoteReference w:id="1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والأصح المنع ، لأن حمله علی ناسی الأذان ، ومرید فضیلة الجماعة قیاس </w:t>
      </w:r>
      <w:bookmarkStart w:id="642" w:name="pg15444_176283"/>
    </w:p>
    <w:p>
      <w:pPr>
        <w:pStyle w:val="BookText"/>
        <w:rPr/>
      </w:pPr>
      <w:bookmarkEnd w:id="642"/>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المتیمّم یستبیح ما یستبیحه المتطهر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 ولأنه لو جاز العدول إلی النفل لجاز الإبطال بغیر واسطة ، وهو لا یقول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ضاق الوقت حرم ذلک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 المتیمّم یستبیح ما یستبیحه المتطهر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یندرج فی ذلک الصلاة ، والطواف ، ودخول المساجد ، وقراءة العزائم ، ومسّ کتابة المصحف ، وغیر ذلک مما یستبیحه المتطهر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التعمیم صرح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المنتهی من غیر نقل خلاف إلاّ من الأوزاعی ، فإنه نقل عنه کراهة مسّ المصحف للمتیمم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ومنع ولده فخر المحققین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استباحة اللبث به فی المساجد ، 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جُنُباً إِلاّ عابِرِی سَبِیلٍ حَتَّی تَغْتَسِلُوا </w:t>
      </w:r>
      <w:r>
        <w:rPr>
          <w:rFonts w:eastAsia="Amiri" w:cs="Amiri" w:ascii="Amiri" w:hAnsi="Amiri"/>
          <w:color w:val="111111"/>
          <w:sz w:val="28"/>
          <w:szCs w:val="28"/>
          <w:rtl w:val="true"/>
          <w:lang w:bidi="ar-SA"/>
        </w:rPr>
        <w:t xml:space="preserve">) </w:t>
      </w:r>
      <w:r>
        <w:rPr>
          <w:rStyle w:val="FootnoteAnchor"/>
          <w:rtl w:val="true"/>
        </w:rPr>
        <w:footnoteReference w:id="1251"/>
      </w:r>
      <w:r>
        <w:rPr>
          <w:rFonts w:ascii="IRNazanin" w:hAnsi="IRNazanin" w:eastAsia="IRNazanin"/>
          <w:color w:val="111111"/>
          <w:sz w:val="28"/>
          <w:sz w:val="28"/>
          <w:szCs w:val="28"/>
          <w:rtl w:val="true"/>
          <w:lang w:bidi="fa-IR"/>
        </w:rPr>
        <w:t xml:space="preserve">حیث جعل نهایة التحریم الغسل فلا یستباح بغیره ، وإلاّ لم تکن الغایة غایة ، وألحق به مس کتابة القرآن لعدم فرق الأمة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والأصح أنه مبیح للجمیع ، لقول </w:t>
      </w:r>
      <w:r>
        <w:rPr>
          <w:rStyle w:val="FootnoteAnchor"/>
          <w:rtl w:val="true"/>
        </w:rPr>
        <w:footnoteReference w:id="1253"/>
      </w:r>
      <w:r>
        <w:rPr>
          <w:rFonts w:ascii="IRNazanin" w:hAnsi="IRNazanin" w:eastAsia="IRNazanin"/>
          <w:color w:val="111111"/>
          <w:sz w:val="28"/>
          <w:sz w:val="28"/>
          <w:szCs w:val="28"/>
          <w:rtl w:val="true"/>
          <w:lang w:bidi="fa-IR"/>
        </w:rPr>
        <w:t xml:space="preserve">النبی صلی الله علیه و آله لأبی ذر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ذر یکفیک الصعید عشر سنین </w:t>
      </w:r>
      <w:r>
        <w:rPr>
          <w:rFonts w:eastAsia="IRNazanin" w:cs="IRNazanin"/>
          <w:color w:val="111111"/>
          <w:sz w:val="28"/>
          <w:szCs w:val="28"/>
          <w:rtl w:val="true"/>
          <w:lang w:bidi="fa-IR"/>
        </w:rPr>
        <w:t xml:space="preserve">» </w:t>
      </w:r>
      <w:r>
        <w:rPr>
          <w:rStyle w:val="FootnoteAnchor"/>
          <w:rtl w:val="true"/>
        </w:rPr>
        <w:footnoteReference w:id="1254"/>
      </w:r>
      <w:r>
        <w:rPr>
          <w:rFonts w:ascii="IRNazanin" w:hAnsi="IRNazanin" w:eastAsia="IRNazanin"/>
          <w:color w:val="111111"/>
          <w:sz w:val="28"/>
          <w:sz w:val="28"/>
          <w:szCs w:val="28"/>
          <w:rtl w:val="true"/>
          <w:lang w:bidi="fa-IR"/>
        </w:rPr>
        <w:t xml:space="preserve">وقول الصادق علیه السلام فی صحیحة حماد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بمنزلة الماء </w:t>
      </w:r>
      <w:r>
        <w:rPr>
          <w:rFonts w:eastAsia="IRNazanin" w:cs="IRNazanin"/>
          <w:color w:val="111111"/>
          <w:sz w:val="28"/>
          <w:szCs w:val="28"/>
          <w:rtl w:val="true"/>
          <w:lang w:bidi="fa-IR"/>
        </w:rPr>
        <w:t xml:space="preserve">» </w:t>
      </w:r>
      <w:r>
        <w:rPr>
          <w:rStyle w:val="FootnoteAnchor"/>
          <w:rtl w:val="true"/>
        </w:rPr>
        <w:footnoteReference w:id="1255"/>
      </w:r>
      <w:r>
        <w:rPr>
          <w:rFonts w:ascii="IRNazanin" w:hAnsi="IRNazanin" w:eastAsia="IRNazanin"/>
          <w:color w:val="111111"/>
          <w:sz w:val="28"/>
          <w:sz w:val="28"/>
          <w:szCs w:val="28"/>
          <w:rtl w:val="true"/>
          <w:lang w:bidi="fa-IR"/>
        </w:rPr>
        <w:t xml:space="preserve">وفی صحیحة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فعل أحد الطهورین </w:t>
      </w:r>
      <w:r>
        <w:rPr>
          <w:rFonts w:eastAsia="IRNazanin" w:cs="IRNazanin"/>
          <w:color w:val="111111"/>
          <w:sz w:val="28"/>
          <w:szCs w:val="28"/>
          <w:rtl w:val="true"/>
          <w:lang w:bidi="fa-IR"/>
        </w:rPr>
        <w:t xml:space="preserve">» </w:t>
      </w:r>
      <w:r>
        <w:rPr>
          <w:rStyle w:val="FootnoteAnchor"/>
          <w:rtl w:val="true"/>
        </w:rPr>
        <w:footnoteReference w:id="1256"/>
      </w:r>
      <w:r>
        <w:rPr>
          <w:rFonts w:ascii="IRNazanin" w:hAnsi="IRNazanin" w:eastAsia="IRNazanin"/>
          <w:color w:val="111111"/>
          <w:sz w:val="28"/>
          <w:sz w:val="28"/>
          <w:szCs w:val="28"/>
          <w:rtl w:val="true"/>
          <w:lang w:bidi="fa-IR"/>
        </w:rPr>
        <w:t>وفی صحیحة</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3" w:name="__RefHeading___Toc7105707_2142443653"/>
      <w:bookmarkStart w:id="644" w:name="_Toc242"/>
      <w:bookmarkEnd w:id="643"/>
      <w:r>
        <w:rPr>
          <w:rtl w:val="true"/>
        </w:rPr>
        <w:t>استباحة المتیمم ما یستبیحه المتطهر</w:t>
      </w:r>
      <w:bookmarkStart w:id="645" w:name="pg15444_176284"/>
      <w:bookmarkEnd w:id="644"/>
    </w:p>
    <w:p>
      <w:pPr>
        <w:pStyle w:val="BookText"/>
        <w:rPr/>
      </w:pPr>
      <w:bookmarkEnd w:id="645"/>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میت ومحدث وجنب ومعهم من الماء ما یکفی أحدهم ، فإن کان ملکا لأحدهم اختص به ، وإن کان ملکا لهم جمیعا أو لا مالک له أو مع مالک یسمح ببذله فالأفضل تخصیص الجنب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یختص به المیت ، وفی ذلک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جعل التراب طهورا کما جعل الماء طهورا </w:t>
      </w:r>
      <w:r>
        <w:rPr>
          <w:rFonts w:eastAsia="IRNazanin" w:cs="IRNazanin"/>
          <w:color w:val="111111"/>
          <w:sz w:val="28"/>
          <w:szCs w:val="28"/>
          <w:rtl w:val="true"/>
          <w:lang w:bidi="fa-IR"/>
        </w:rPr>
        <w:t xml:space="preserve">»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 الآیة بالمنع من دلالتها علی ما ذکره ، لأن إرادة المساجد من الصلاة مجاز لا یصار إلیه إلاّ مع القرینة ، مع احتمالها لغیر ذلک المعنی احتمالا ظاهرا ، وهو أن یکون متعلق النهی الصلاة فی أحوال الجنابة إلاّ فی حال السفر ، لجواز تأدیتها حینئذ بالتیمم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لا ینافی حصول الإباحة بدلیل من خارج ، وهو ثابت کما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 إذا اجتمع میت وجنب ومحدث ومعهم من الماء ما یکفی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ملکا لأحدهم اختص به ، وإن کان ملکا لهم جمیعا أو لا مالک له أو لمالک یسمح ببذله فالأفضل تخصیص الجنب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یختص به المیت ، وفی ذلک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اجتمع میت ومحدث وجنب ومعهم من الماء ما یکفی أحدهم ، فإن کان ملکا لأحدهم اختص به ولم یکن له بذله لغیره مع مخاطبته باستعماله ، لوجوب صرفه فی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مباحا وجب علی کل من المحدث والجنب المبادرة إلی حیازته ، فإن سبق إلیه أحدهما اختص به ، ولو توافیا دفعة اشترکا ، ولو تغلب أحدهما أثم وملک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ملکا لهم جمیعا أو لمالک یسمح ببذله ، فلا ریب أن لملاّکه الخیرة فی</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6" w:name="__RefHeading___Toc7105709_2142443653"/>
      <w:bookmarkStart w:id="647" w:name="_Toc243"/>
      <w:bookmarkEnd w:id="646"/>
      <w:r>
        <w:rPr>
          <w:rtl w:val="true"/>
        </w:rPr>
        <w:t>حکم اجتماع المیت والجنب والمحدث مع کفایة الماء لأحدهم</w:t>
      </w:r>
      <w:bookmarkEnd w:id="647"/>
    </w:p>
    <w:p>
      <w:pPr>
        <w:pStyle w:val="BookText"/>
        <w:rPr/>
      </w:pPr>
      <w:r>
        <w:rPr>
          <w:rFonts w:ascii="IRNazanin" w:hAnsi="IRNazanin" w:eastAsia="IRNazanin"/>
          <w:color w:val="111111"/>
          <w:sz w:val="28"/>
          <w:sz w:val="28"/>
          <w:szCs w:val="28"/>
          <w:rtl w:val="true"/>
          <w:lang w:bidi="fa-IR"/>
        </w:rPr>
        <w:t xml:space="preserve">تخصیص من شاؤوا به ، وإنما الکلام فی من الأولی؟ فقال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النهایة إنه الجنب </w:t>
      </w:r>
      <w:r>
        <w:rPr>
          <w:rStyle w:val="FootnoteAnchor"/>
          <w:rtl w:val="true"/>
        </w:rPr>
        <w:footnoteReference w:id="1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المیت ، حکاه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أعرف قائله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الماء لأحدهم فهو أحق به ، وإن لم یکن لواحد بعینه تخیروا فی التخصیص ، لأنها فروض اجتمعت ولیس بعضها أولی من بعض فتعین التخییر ، ولأن الروایات اختلفت علی وجه لا ترجیح ، فتحمل علی التخییر </w:t>
      </w:r>
      <w:r>
        <w:rPr>
          <w:rStyle w:val="FootnoteAnchor"/>
          <w:rtl w:val="true"/>
        </w:rPr>
        <w:footnoteReference w:id="1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ذلک انتفاء 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والأصح ما اختاره المصنف من أفضلیة تخصیص الجنب به ، لما رواه ابن بابویه فی الصحیح ، عن عبد الرحمن بن أبی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سأل أبا الحسن موسی بن جعفر علیهماالسلام عن ثلاثة نفر کانوا فی سفر أحدهم جنب ، والثانی میت ، والثالث علی غیر وضوء ، وحضرت الصلاة ومعهم من الماء قدر ما یکفی أحدهم ، من یأخذ الماء؟ وکیف یصنعون؟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یغتسل الجنب ، ویدفن المیت </w:t>
      </w:r>
      <w:r>
        <w:rPr>
          <w:rStyle w:val="FootnoteAnchor"/>
          <w:rtl w:val="true"/>
        </w:rPr>
        <w:footnoteReference w:id="1260"/>
      </w:r>
      <w:r>
        <w:rPr>
          <w:rFonts w:ascii="IRNazanin" w:hAnsi="IRNazanin" w:eastAsia="IRNazanin"/>
          <w:color w:val="111111"/>
          <w:sz w:val="28"/>
          <w:sz w:val="28"/>
          <w:szCs w:val="28"/>
          <w:rtl w:val="true"/>
          <w:lang w:bidi="fa-IR"/>
        </w:rPr>
        <w:t xml:space="preserve">، ویتیمم الذی هو علی غیر وضوء ، لأن الغسل من الجنابة فریضة ، وغسل المیت سنة ، والتیمم للآخر جائز </w:t>
      </w:r>
      <w:r>
        <w:rPr>
          <w:rFonts w:eastAsia="IRNazanin" w:cs="IRNazanin"/>
          <w:color w:val="111111"/>
          <w:sz w:val="28"/>
          <w:szCs w:val="28"/>
          <w:rtl w:val="true"/>
          <w:lang w:bidi="fa-IR"/>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القائل بتقدیم المیت بأنّ الجنب یستدرک طهارته والمیت لا استدراک لطهارته ، وبما رواه محمد بن علی عن 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المیت والجنب یتفقان ولا یکون الماء إلاّ بقدر کفایة أحدهما أیهما أولی؟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یتیمم الجنب ویغتسل المیت </w:t>
      </w:r>
      <w:r>
        <w:rPr>
          <w:rFonts w:eastAsia="IRNazanin" w:cs="IRNazanin"/>
          <w:color w:val="111111"/>
          <w:sz w:val="28"/>
          <w:szCs w:val="28"/>
          <w:rtl w:val="true"/>
          <w:lang w:bidi="fa-IR"/>
        </w:rPr>
        <w:t xml:space="preserve">»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 الأول بأن الاعتبار لا یعارض النص ، مع أنه معارض بتعبد الجنب </w:t>
      </w:r>
      <w:bookmarkStart w:id="648" w:name="pg15444_176286"/>
    </w:p>
    <w:p>
      <w:pPr>
        <w:pStyle w:val="BookText"/>
        <w:rPr/>
      </w:pPr>
      <w:bookmarkEnd w:id="648"/>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الجنب إذا تیمّم بدلا من الغسل ثم أحدث أعاد التیمم بدلا من الغسل ، سواء کان حدثه أصغر أو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بطهارته بخلاف المیت ، وبأن للجنب غایتین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استباحة الصلاة ، وطهارة بدنه من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وللمیت الثانیة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الروایة بالطعن فی سندها بالضعف والإرسال والإضمار ، فلا تصلح لمعارضة الخبر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الماء مع غیرهم والتمس الأولی ، أو أوصی بصرفه إلی الأولی دفعه إلی الجنب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کفی الحدث خاصة اختص به ، ویمکن صرفه إلی بعض أعضاء الجنب توقعا للباقی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قصر عنهما تعین الجنب ، لاشتراط الموالاة فی الوضوء دون الغسل ، فلو استعمله وتعذر الإکمال یتیمم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أمکن الجمع بأن یتوضأ المحدث ، ثم یجمع الماء ویغتسل به الجنب الخالی بدنه من النجاسة ، ثم یجمع ماؤه ویغسّل به المیت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جامعهم ذات دم ، أو ماسّ میت ، أو مزیل طیب للإحرام فإشکال ، والتخییر حسن ، واستعمال القرعة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العطشان فإنه أولی من الجمیع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الجنب إذا تیمّم بدلا من الغسل ثم أحدث أعاد التیمم بدلا من الغسل ، سواء کان حدثه أصغر أو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 العلماء کافة علی أنّ التیمم لا یرفع الحدث ، حکاه فی المعتبر ، واحتج علیه بأن المتیمم یجب علیه الطهارة عند وجود الماء بحسب الحدث السابق ، فلو لم یکن الحدث السابق باقیا لکان وجوب الطهارة لوجود الماء إذ لا وجه غیره ، ووجود الماء لیس حدثا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 لو کان حدثا لوجب استواء المتیممین فی موجبه ضرورة استوائهم فیه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9" w:name="__RefHeading___Toc7105711_2142443653"/>
      <w:bookmarkStart w:id="650" w:name="_Toc244"/>
      <w:bookmarkEnd w:id="649"/>
      <w:r>
        <w:rPr>
          <w:rtl w:val="true"/>
        </w:rPr>
        <w:t>حکم المتیمم بدل الغسل إذا أحدث</w:t>
      </w:r>
      <w:bookmarkEnd w:id="650"/>
    </w:p>
    <w:p>
      <w:pPr>
        <w:pStyle w:val="BookText"/>
        <w:rPr/>
      </w:pPr>
      <w:r>
        <w:rPr>
          <w:rFonts w:ascii="IRNazanin" w:hAnsi="IRNazanin" w:eastAsia="IRNazanin"/>
          <w:color w:val="111111"/>
          <w:sz w:val="28"/>
          <w:sz w:val="28"/>
          <w:szCs w:val="28"/>
          <w:rtl w:val="true"/>
          <w:lang w:bidi="fa-IR"/>
        </w:rPr>
        <w:t xml:space="preserve">لکن هذا باطل لأن المحدث لا یغتسل والمجنب لا یتوضأ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ریب فیما ذکره ، لکن لا یلزم منه امتناع الرفع فیه إلی غایة معینة وهو الحدث أو وجود الماء ، وهو المعبر عنهم فی کلامهم بالاستباحة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تقرر ذلک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تیمم الجنب بدلا من الغسل ثم أحدث حدثا أصغر ، فذهب أکثر الأصحاب إلی أنّ الواجب علیه التیمم بدلا من الغسل ، لأن الجنابة باقیة ، والاستباحة زالت بالحدث الأصغر ، فیجب التیمم بدلا من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أیضا قول أبی جعفر علیه السلام فی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ومتی أصبت الماء فعلیک الغسل إن کنت جنبا ، والوضوء إن لم تکن جنبا </w:t>
      </w:r>
      <w:r>
        <w:rPr>
          <w:rFonts w:eastAsia="IRNazanin" w:cs="IRNazanin"/>
          <w:color w:val="111111"/>
          <w:sz w:val="28"/>
          <w:szCs w:val="28"/>
          <w:rtl w:val="true"/>
          <w:lang w:bidi="fa-IR"/>
        </w:rPr>
        <w:t xml:space="preserve">»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واستدل علیه فی المختلف </w:t>
      </w:r>
      <w:r>
        <w:rPr>
          <w:rStyle w:val="FootnoteAnchor"/>
          <w:rtl w:val="true"/>
        </w:rPr>
        <w:footnoteReference w:id="1265"/>
      </w:r>
      <w:r>
        <w:rPr>
          <w:rFonts w:ascii="IRNazanin" w:hAnsi="IRNazanin" w:eastAsia="IRNazanin"/>
          <w:color w:val="111111"/>
          <w:sz w:val="28"/>
          <w:sz w:val="28"/>
          <w:szCs w:val="28"/>
          <w:rtl w:val="true"/>
          <w:lang w:bidi="fa-IR"/>
        </w:rPr>
        <w:t xml:space="preserve">بصحیحة محمد بن مسلم عن أحدهما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أجنب فی سفر ومعه ماء قدر ما یتوضأ به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یتیمم ولا یتوضأ </w:t>
      </w:r>
      <w:r>
        <w:rPr>
          <w:rFonts w:eastAsia="IRNazanin" w:cs="IRNazanin"/>
          <w:color w:val="111111"/>
          <w:sz w:val="28"/>
          <w:szCs w:val="28"/>
          <w:rtl w:val="true"/>
          <w:lang w:bidi="fa-IR"/>
        </w:rPr>
        <w:t xml:space="preserve">» </w:t>
      </w:r>
      <w:r>
        <w:rPr>
          <w:rStyle w:val="FootnoteAnchor"/>
          <w:rtl w:val="true"/>
        </w:rPr>
        <w:footnoteReference w:id="1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إنما تدل علی النهی عن الوضوء قبل التیمم عن الجنابة فلا یلزم مثله فیما بعده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المجنب إذا تیمم ثم أحدث حدثا أصغر ، ووجد ما یکفیه للوضوء توضأ به ، لأن حدثه الأول قد ارتفع وجاء ما یوجب الصغری ، وقد وجد من الماء ما یکفیه لها فیجب علیه استعماله </w:t>
      </w:r>
      <w:r>
        <w:rPr>
          <w:rStyle w:val="FootnoteAnchor"/>
          <w:rtl w:val="true"/>
        </w:rPr>
        <w:footnoteReference w:id="1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مراده بارتفاع حدثه ارتفاعه إلی أن یتمکن من الغسل ، لا ارتفاعه مطلقا ، وإلاّ لما وجب الغسل عند التمکن من استعمال الماء لأنه لیس حدثا إجماعا</w:t>
      </w:r>
      <w:r>
        <w:rPr>
          <w:rFonts w:eastAsia="IRNazanin" w:cs="IRNazanin"/>
          <w:color w:val="111111"/>
          <w:sz w:val="28"/>
          <w:szCs w:val="28"/>
          <w:rtl w:val="true"/>
          <w:lang w:bidi="fa-IR"/>
        </w:rPr>
        <w:t xml:space="preserve">. </w:t>
      </w:r>
      <w:bookmarkStart w:id="651" w:name="pg15444_176288"/>
    </w:p>
    <w:p>
      <w:pPr>
        <w:pStyle w:val="BookText"/>
        <w:rPr/>
      </w:pPr>
      <w:bookmarkEnd w:id="651"/>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تمکن من استعمال الماء انتقض تیمّمه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فقده بعد ذلک افتقر إلی تجدید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من ارتفاع الحدث السابق إلی أن یتمکن من الغسل ، بل القدر المتحقق ارتفاعه إلی أن یحصل أحد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التمکن من الغسل أو الحدث ، ومع حصول أحدهما ینتهی الرفع ویظهر أثر الحدث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 إذا تمکن من استعمال الماء انتقض تیمّمه ، ولو فقده بعد ذلک افتقر الی تجدید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مما لا خلاف فیه بین العلماء ، والنصوص الواردة به مستفیضة </w:t>
      </w:r>
      <w:r>
        <w:rPr>
          <w:rStyle w:val="FootnoteAnchor"/>
          <w:rtl w:val="true"/>
        </w:rPr>
        <w:footnoteReference w:id="1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بالتمکن أن لا یکون له مانع حسی ولا شرعی یمنعه من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یعتبر فی انتقاض التیمم مضی زمان یتمکن فیه من فعل الطهارة المائیة أم لا؟</w:t>
      </w:r>
    </w:p>
    <w:p>
      <w:pPr>
        <w:pStyle w:val="BookText"/>
        <w:rPr/>
      </w:pPr>
      <w:r>
        <w:rPr>
          <w:rFonts w:ascii="IRNazanin" w:hAnsi="IRNazanin" w:eastAsia="IRNazanin"/>
          <w:color w:val="111111"/>
          <w:sz w:val="28"/>
          <w:sz w:val="28"/>
          <w:szCs w:val="28"/>
          <w:rtl w:val="true"/>
          <w:lang w:bidi="fa-IR"/>
        </w:rPr>
        <w:t xml:space="preserve">فیه وجهان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لامتناع التکلیف بعبادة فی وقت لا یسعها ، فإذا تلف الماء مثلا قبل مضی زمان یتمکن فیه من فعل الطهارة تبین عدم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Style w:val="FootnoteAnchor"/>
          <w:rtl w:val="true"/>
        </w:rPr>
        <w:footnoteReference w:id="1269"/>
      </w:r>
      <w:r>
        <w:rPr>
          <w:rFonts w:ascii="IRNazanin" w:hAnsi="IRNazanin" w:eastAsia="IRNazanin"/>
          <w:color w:val="111111"/>
          <w:sz w:val="28"/>
          <w:sz w:val="28"/>
          <w:szCs w:val="28"/>
          <w:rtl w:val="true"/>
          <w:lang w:bidi="fa-IR"/>
        </w:rPr>
        <w:t>باستعمال الماء ، فیلزم بقاء التیمم ، لأن النقض إنما یتحقق بتمکنه من المبدل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 لصدق التمکن من استعمال الماء بحسب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الأول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وجد جماعة متیممون ماءا مباحا یکفی أحدهم ،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انتقض تیممهم جمیعا ، لوجود الدلیل الدال علی انتقاض التیمم بوجود الماء ، وهو صادق فی حق کل واحد منهم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وینبغی تقییده بما إذا حصل التمکن من استعماله للجمیع ، أما لو تبادروا إلی</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2" w:name="__RefHeading___Toc7105713_2142443653"/>
      <w:bookmarkStart w:id="653" w:name="_Toc245"/>
      <w:bookmarkEnd w:id="652"/>
      <w:r>
        <w:rPr>
          <w:rtl w:val="true"/>
        </w:rPr>
        <w:t>انتقاض التیمم بالتمکن من الماء</w:t>
      </w:r>
      <w:bookmarkStart w:id="654" w:name="pg15444_176289"/>
      <w:bookmarkEnd w:id="653"/>
    </w:p>
    <w:p>
      <w:pPr>
        <w:pStyle w:val="BookText"/>
        <w:rPr/>
      </w:pPr>
      <w:bookmarkEnd w:id="654"/>
      <w:r>
        <w:rPr>
          <w:rFonts w:ascii="IRNazanin" w:hAnsi="IRNazanin" w:eastAsia="IRNazanin"/>
          <w:color w:val="111111"/>
          <w:sz w:val="28"/>
          <w:sz w:val="28"/>
          <w:szCs w:val="28"/>
          <w:rtl w:val="true"/>
          <w:lang w:bidi="fa-IR"/>
        </w:rPr>
        <w:t>ولا ینتقض التیمم بخروج الوقت ما لم یحدث أو یجد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حیازته فسبق أحدهم انتقض تیممه خاصة ، ولم ینتقض تیمم الباقین إلاّ إذا بذله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یجد الماء إلاّ فی المسجد وکان جنبا فالأظهر أنه یجوز له الدخول والأخذ من الماء والاغتسال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یکن معه ما یغرف به فقد استقرب فی المنتهی جواز اغتساله فی المسجد </w:t>
      </w:r>
      <w:r>
        <w:rPr>
          <w:rStyle w:val="FootnoteAnchor"/>
          <w:rtl w:val="true"/>
        </w:rPr>
        <w:footnoteReference w:id="1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حسن إن لم یتحقق معه الجلوس ، للأصل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واختصاص النهی بالجلوس فی المسجد ، کما بیناه فی ما سبق </w:t>
      </w:r>
      <w:r>
        <w:rPr>
          <w:rFonts w:eastAsia="IRNazanin" w:cs="IRNazanin"/>
          <w:color w:val="111111"/>
          <w:sz w:val="28"/>
          <w:szCs w:val="28"/>
          <w:rtl w:val="true"/>
          <w:lang w:bidi="fa-IR"/>
        </w:rPr>
        <w:t xml:space="preserve">)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ینتقض التیمم بخروج الوقت ، ما لم یحدث أو یجد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مجمع علیه بین الأصحاب ، وأخبارهم به ناطقة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فروی حماد بن عثمان فی الصحیح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لا یجد الماء ، أیتیمم لکل صلاة؟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هو بمنزلة الماء </w:t>
      </w:r>
      <w:r>
        <w:rPr>
          <w:rFonts w:eastAsia="IRNazanin" w:cs="IRNazanin"/>
          <w:color w:val="111111"/>
          <w:sz w:val="28"/>
          <w:szCs w:val="28"/>
          <w:rtl w:val="true"/>
          <w:lang w:bidi="fa-IR"/>
        </w:rPr>
        <w:t xml:space="preserve">»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زرارة فی الصحیح قال ، 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الرجل بتیمم واحد صلاة اللیل والنهار کلها؟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ما لم یحدث أو یصیب ماءا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أصاب الماء ورجا أن یقدر علی ماء آخر وظنّ أنه یقدر علیه ، فلما أراده تعسر ذلک علیه؟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ینقض ذلک تیممه وعلیه أن یعید التیمم </w:t>
      </w:r>
      <w:r>
        <w:rPr>
          <w:rFonts w:eastAsia="IRNazanin" w:cs="IRNazanin"/>
          <w:color w:val="111111"/>
          <w:sz w:val="28"/>
          <w:szCs w:val="28"/>
          <w:rtl w:val="true"/>
          <w:lang w:bidi="fa-IR"/>
        </w:rPr>
        <w:t xml:space="preserve">»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بعض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ینتقض التیمم بخروج الوقت ، لأنها طهارة ضروریة فیتقدر بالوقت کالمستحاضة </w:t>
      </w:r>
      <w:r>
        <w:rPr>
          <w:rStyle w:val="FootnoteAnchor"/>
          <w:rtl w:val="true"/>
        </w:rPr>
        <w:footnoteReference w:id="1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بطلانه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5" w:name="__RefHeading___Toc7105715_2142443653"/>
      <w:bookmarkStart w:id="656" w:name="_Toc246"/>
      <w:bookmarkEnd w:id="655"/>
      <w:r>
        <w:rPr>
          <w:rtl w:val="true"/>
        </w:rPr>
        <w:t>عدم انتقاض التیمم بخروج الوقت</w:t>
      </w:r>
      <w:bookmarkStart w:id="657" w:name="pg15444_176290"/>
      <w:bookmarkEnd w:id="656"/>
    </w:p>
    <w:p>
      <w:pPr>
        <w:pStyle w:val="BookText"/>
        <w:rPr/>
      </w:pPr>
      <w:bookmarkEnd w:id="657"/>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بعض أعضائه مریضا لا یقدر علی غسله بالماء ولا مسحه جاز له التیمم ، ولا یبعّض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التیمم لصلاة الجنازة مع وجود الماء بنیة الندب ، ولا یجوز له الدخول به فی غیر ذلک من أنواع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 من کان بعض أعضائه مریضا لا یقدر علی غسله بالماء ولا مسحه جاز له التیمم ، ولا یبعّض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 بذلک علی الشافعی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هذا شأنه یغسل الأعضاء التی یقدر علی غسلها ویتیمم عن العضو المریض ، فتتلفق طهارته من المائیة والترابیة </w:t>
      </w:r>
      <w:r>
        <w:rPr>
          <w:rStyle w:val="FootnoteAnchor"/>
          <w:rtl w:val="true"/>
        </w:rPr>
        <w:footnoteReference w:id="1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باطل ، لأن تقسیم الطهارة إلی الوضوء والغسل ، والتیمم یقطع الشرکة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یقدر علی غسله بالماء ولا مسحه ، یمکن أن یرید به انتفاء القدرة علی غسل العضو إن کان مغسولا ، ومسحه إن کان ممسوحا ، ولا ینافی ذلک ما ذکره فی أحکام الجبیرة من أنها لو عمّت عضوا کاملا مسح علیه ، ولا ینتقل الی التیمم لاختلاف موضوع المسألتین ، واختصاص النص المتضمن لذلک الحکم بالجبیرة فلا یتعدی الی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ویمکن أن یرید به تعذر مسح العضو المریض ولو علی الخرقة وإن کان مغسولا ، وعلی هذا فلا تنافی بین المسألتین إلاّ أنّ المتجه الانتقال إلی التیمم فی هذه الصورة لتعذر الطهارة المائیة المتحقق بتعذر جزئها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کُنْتُمْ مَرْضی أَوْ عَلی سَفَرٍ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 تَجِدُوا ماءً فَتَیَمَّمُوا </w:t>
      </w:r>
      <w:r>
        <w:rPr>
          <w:rFonts w:eastAsia="Amiri" w:cs="Amiri" w:ascii="Amiri" w:hAnsi="Amiri"/>
          <w:color w:val="111111"/>
          <w:sz w:val="28"/>
          <w:szCs w:val="28"/>
          <w:rtl w:val="true"/>
          <w:lang w:bidi="ar-SA"/>
        </w:rPr>
        <w:t xml:space="preserve">)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التیمم لصلاة الجنازة مع وجود الماء بنیة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ذکره الشیخ فی أکثر کتبه </w:t>
      </w:r>
      <w:r>
        <w:rPr>
          <w:rStyle w:val="FootnoteAnchor"/>
          <w:rtl w:val="true"/>
        </w:rPr>
        <w:footnoteReference w:id="1278"/>
      </w:r>
      <w:r>
        <w:rPr>
          <w:rFonts w:ascii="IRNazanin" w:hAnsi="IRNazanin" w:eastAsia="IRNazanin"/>
          <w:color w:val="111111"/>
          <w:sz w:val="28"/>
          <w:sz w:val="28"/>
          <w:szCs w:val="28"/>
          <w:rtl w:val="true"/>
          <w:lang w:bidi="fa-IR"/>
        </w:rPr>
        <w:t>، واحتج علیه بإجماع الفرقة ، وبما رواه</w:t>
      </w:r>
    </w:p>
    <w:p>
      <w:pPr>
        <w:pStyle w:val="Heading4"/>
        <w:numPr>
          <w:ilvl w:val="3"/>
          <w:numId w:val="1"/>
        </w:numPr>
        <w:rPr/>
      </w:pPr>
      <w:bookmarkStart w:id="658" w:name="__RefHeading___Toc7105717_2142443653"/>
      <w:bookmarkStart w:id="659" w:name="_Toc247"/>
      <w:bookmarkEnd w:id="658"/>
      <w:r>
        <w:rPr>
          <w:rtl w:val="true"/>
        </w:rPr>
        <w:t>تیمم من تمرض عضو منه ولم یمکن مسحه</w:t>
      </w:r>
      <w:bookmarkEnd w:id="65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0" w:name="__RefHeading___Toc7105719_2142443653"/>
      <w:bookmarkStart w:id="661" w:name="_Toc248"/>
      <w:bookmarkEnd w:id="660"/>
      <w:r>
        <w:rPr>
          <w:rtl w:val="true"/>
        </w:rPr>
        <w:t>جواز التیمم لصلاة الجنازة</w:t>
      </w:r>
      <w:bookmarkEnd w:id="661"/>
    </w:p>
    <w:p>
      <w:pPr>
        <w:pStyle w:val="BookText"/>
        <w:rPr/>
      </w:pPr>
      <w:r>
        <w:rPr>
          <w:rFonts w:ascii="IRNazanin" w:hAnsi="IRNazanin" w:eastAsia="IRNazanin"/>
          <w:color w:val="111111"/>
          <w:sz w:val="28"/>
          <w:sz w:val="28"/>
          <w:szCs w:val="28"/>
          <w:rtl w:val="true"/>
          <w:lang w:bidi="fa-IR"/>
        </w:rPr>
        <w:t xml:space="preserve">زرعة عن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مرت به جنازة وهو علی غیر طهر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یضرب بیدیه علی حائط اللبن </w:t>
      </w:r>
      <w:r>
        <w:rPr>
          <w:rStyle w:val="FootnoteAnchor"/>
          <w:rtl w:val="true"/>
        </w:rPr>
        <w:footnoteReference w:id="1279"/>
      </w:r>
      <w:r>
        <w:rPr>
          <w:rFonts w:ascii="IRNazanin" w:hAnsi="IRNazanin" w:eastAsia="IRNazanin"/>
          <w:color w:val="111111"/>
          <w:sz w:val="28"/>
          <w:sz w:val="28"/>
          <w:szCs w:val="28"/>
          <w:rtl w:val="true"/>
          <w:lang w:bidi="fa-IR"/>
        </w:rPr>
        <w:t xml:space="preserve">فیتیمم </w:t>
      </w:r>
      <w:r>
        <w:rPr>
          <w:rFonts w:eastAsia="IRNazanin" w:cs="IRNazanin"/>
          <w:color w:val="111111"/>
          <w:sz w:val="28"/>
          <w:szCs w:val="28"/>
          <w:rtl w:val="true"/>
          <w:lang w:bidi="fa-IR"/>
        </w:rPr>
        <w:t xml:space="preserve">»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واستشکله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بأن الإجماع لا نعلمه ، والروایة لیست صریحة فی الجواز مع وجود الماء ، لکن 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فاجأته الجنازة وخشی فواتها مع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تیمم </w:t>
      </w:r>
      <w:r>
        <w:rPr>
          <w:rFonts w:eastAsia="IRNazanin" w:cs="IRNazanin"/>
          <w:color w:val="111111"/>
          <w:sz w:val="28"/>
          <w:szCs w:val="28"/>
          <w:rtl w:val="true"/>
          <w:lang w:bidi="fa-IR"/>
        </w:rPr>
        <w:t xml:space="preserve">] </w:t>
      </w:r>
      <w:r>
        <w:rPr>
          <w:rStyle w:val="FootnoteAnchor"/>
          <w:rtl w:val="true"/>
        </w:rPr>
        <w:footnoteReference w:id="1281"/>
      </w:r>
      <w:r>
        <w:rPr>
          <w:rFonts w:ascii="IRNazanin" w:hAnsi="IRNazanin" w:eastAsia="IRNazanin"/>
          <w:color w:val="111111"/>
          <w:sz w:val="28"/>
          <w:sz w:val="28"/>
          <w:szCs w:val="28"/>
          <w:rtl w:val="true"/>
          <w:lang w:bidi="fa-IR"/>
        </w:rPr>
        <w:t xml:space="preserve">لها کان حسنا ، لأن الطهارة لما لم تکن شرطا وکان التیمم أحد الطهورین فمع خوف الفوت لا بأس بالتیمم ، لأن حال المتیمم أقرب إلی شبه المتطهرین من الخالی منه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استحباب التیمم فی هذه الحالة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الحلبی فی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الرجل تدرکه الجنازة وهو علی غیر وضوء ، فإن ذهب یتوضأ فاتته الصلاة علیها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یتیمم ویصلی </w:t>
      </w:r>
      <w:r>
        <w:rPr>
          <w:rFonts w:eastAsia="IRNazanin" w:cs="IRNazanin"/>
          <w:color w:val="111111"/>
          <w:sz w:val="28"/>
          <w:szCs w:val="28"/>
          <w:rtl w:val="true"/>
          <w:lang w:bidi="fa-IR"/>
        </w:rPr>
        <w:t xml:space="preserve">» </w:t>
      </w:r>
      <w:r>
        <w:rPr>
          <w:rStyle w:val="FootnoteAnchor"/>
          <w:rtl w:val="true"/>
        </w:rPr>
        <w:footnoteReference w:id="1283"/>
      </w:r>
      <w:bookmarkStart w:id="662" w:name="pg15444_176292"/>
    </w:p>
    <w:p>
      <w:pPr>
        <w:pStyle w:val="BookText"/>
        <w:rPr/>
      </w:pPr>
      <w:bookmarkEnd w:id="662"/>
      <w:r>
        <w:rPr>
          <w:rFonts w:ascii="Amiri" w:hAnsi="Amiri" w:eastAsia="Amiri" w:cs="Amiri"/>
          <w:color w:val="111111"/>
          <w:sz w:val="28"/>
          <w:sz w:val="28"/>
          <w:szCs w:val="28"/>
          <w:rtl w:val="true"/>
          <w:lang w:bidi="ar-SA"/>
        </w:rPr>
        <w:t xml:space="preserve">الرّکن الرّابع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النجاسات وأحکامها</w:t>
      </w:r>
    </w:p>
    <w:p>
      <w:pPr>
        <w:pStyle w:val="BookText"/>
        <w:rPr/>
      </w:pPr>
      <w:r>
        <w:rPr>
          <w:rFonts w:ascii="IRNazanin" w:hAnsi="IRNazanin" w:eastAsia="IRNazanin"/>
          <w:color w:val="111111"/>
          <w:sz w:val="28"/>
          <w:sz w:val="28"/>
          <w:szCs w:val="28"/>
          <w:rtl w:val="true"/>
          <w:lang w:bidi="fa-IR"/>
        </w:rPr>
        <w:t xml:space="preserve">القول فی النجاسات ، وهی عشرة أنواع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والغائط مما لا یؤکل لحمه ، إذا کان للحیوان نفس سائلة ، سواء کان جنسه حراما کالأسد ، أو عرض له التحریم کالجلال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والغائط مما لا یؤکل لحمه ، إذا کان للحیوان نفس سائلة ، سواء کان جنسه حراما کالأسد ، أو عرض له التحریم کالجلاّل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أجمع علماء الإسلام علی نجاسة البول والغائط ممّا لا یؤکل لحمه ، سواء کان ذلک من الإنسان أو غیره إذا کان ذا نفس سائلة ، قاله فی المعتبر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والمراد بالنفس السائلة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الذی یجتمع فی العروق ویخرج إذا قطع شی‌ء منها بقوة ودفع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ویقابله ما لا نفس له ، وهو الذی یخرج دمه ترشحا کالسمک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والأخبار الواردة بنجاسة البول فی الجملة مستفیضة </w:t>
      </w:r>
      <w:r>
        <w:rPr>
          <w:rStyle w:val="FootnoteAnchor"/>
          <w:rtl w:val="true"/>
        </w:rPr>
        <w:footnoteReference w:id="1285"/>
      </w:r>
      <w:r>
        <w:rPr>
          <w:rFonts w:ascii="IRNazanin" w:hAnsi="IRNazanin" w:eastAsia="IRNazanin"/>
          <w:color w:val="111111"/>
          <w:sz w:val="28"/>
          <w:sz w:val="28"/>
          <w:szCs w:val="28"/>
          <w:rtl w:val="true"/>
          <w:lang w:bidi="fa-IR"/>
        </w:rPr>
        <w:t>، إلاّ أنّ المتبادر منه بول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نجاسته من غیر المأکول مطلقا ما رواه الشیخ فی الحسن ، عن عبد الله بن</w:t>
      </w:r>
    </w:p>
    <w:p>
      <w:pPr>
        <w:pStyle w:val="Heading2"/>
        <w:numPr>
          <w:ilvl w:val="1"/>
          <w:numId w:val="1"/>
        </w:numPr>
        <w:rPr/>
      </w:pPr>
      <w:bookmarkStart w:id="663" w:name="__RefHeading___Toc7105721_2142443653"/>
      <w:bookmarkStart w:id="664" w:name="_Toc249"/>
      <w:bookmarkEnd w:id="663"/>
      <w:r>
        <w:rPr>
          <w:rtl w:val="true"/>
        </w:rPr>
        <w:t>النجاسات</w:t>
      </w:r>
      <w:bookmarkEnd w:id="664"/>
    </w:p>
    <w:p>
      <w:pPr>
        <w:pStyle w:val="Heading3"/>
        <w:numPr>
          <w:ilvl w:val="2"/>
          <w:numId w:val="1"/>
        </w:numPr>
        <w:rPr/>
      </w:pPr>
      <w:bookmarkStart w:id="665" w:name="__RefHeading___Toc7105723_2142443653"/>
      <w:bookmarkStart w:id="666" w:name="_Toc250"/>
      <w:bookmarkEnd w:id="665"/>
      <w:r>
        <w:rPr>
          <w:rtl w:val="true"/>
        </w:rPr>
        <w:t xml:space="preserve">- </w:t>
      </w:r>
      <w:r>
        <w:rPr>
          <w:rtl w:val="true"/>
        </w:rPr>
        <w:t>أنواع النجاسات</w:t>
      </w:r>
      <w:bookmarkEnd w:id="666"/>
    </w:p>
    <w:p>
      <w:pPr>
        <w:pStyle w:val="Heading4"/>
        <w:numPr>
          <w:ilvl w:val="3"/>
          <w:numId w:val="1"/>
        </w:numPr>
        <w:rPr/>
      </w:pPr>
      <w:bookmarkStart w:id="667" w:name="__RefHeading___Toc7105725_2142443653"/>
      <w:bookmarkStart w:id="668" w:name="_Toc251"/>
      <w:bookmarkEnd w:id="667"/>
      <w:r>
        <w:rPr>
          <w:rtl w:val="true"/>
        </w:rPr>
        <w:t xml:space="preserve">- </w:t>
      </w:r>
      <w:r>
        <w:rPr>
          <w:rtl w:val="true"/>
        </w:rPr>
        <w:t>البول والغائط</w:t>
      </w:r>
      <w:bookmarkEnd w:id="66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69" w:name="__RefHeading___Toc7105727_2142443653"/>
      <w:bookmarkStart w:id="670" w:name="_Toc252"/>
      <w:bookmarkEnd w:id="669"/>
      <w:r>
        <w:rPr>
          <w:rtl w:val="true"/>
        </w:rPr>
        <w:t>اشارة</w:t>
      </w:r>
      <w:bookmarkStart w:id="671" w:name="pg15444_176293"/>
      <w:bookmarkEnd w:id="670"/>
    </w:p>
    <w:p>
      <w:pPr>
        <w:pStyle w:val="BookText"/>
        <w:rPr/>
      </w:pPr>
      <w:bookmarkEnd w:id="671"/>
      <w:r>
        <w:rPr>
          <w:rFonts w:ascii="IRNazanin" w:hAnsi="IRNazanin" w:eastAsia="IRNazanin"/>
          <w:color w:val="111111"/>
          <w:sz w:val="28"/>
          <w:sz w:val="28"/>
          <w:szCs w:val="28"/>
          <w:rtl w:val="true"/>
          <w:lang w:bidi="fa-IR"/>
        </w:rPr>
        <w:t xml:space="preserve">سنان ،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اغسل ثوبک من أبوال ما لا یؤکل لحمه </w:t>
      </w:r>
      <w:r>
        <w:rPr>
          <w:rFonts w:eastAsia="IRNazanin" w:cs="IRNazanin"/>
          <w:color w:val="111111"/>
          <w:sz w:val="28"/>
          <w:szCs w:val="28"/>
          <w:rtl w:val="true"/>
          <w:lang w:bidi="fa-IR"/>
        </w:rPr>
        <w:t xml:space="preserve">» </w:t>
      </w:r>
      <w:r>
        <w:rPr>
          <w:rStyle w:val="FootnoteAnchor"/>
          <w:rtl w:val="true"/>
        </w:rPr>
        <w:footnoteReference w:id="1286"/>
      </w:r>
      <w:r>
        <w:rPr>
          <w:rFonts w:ascii="IRNazanin" w:hAnsi="IRNazanin" w:eastAsia="IRNazanin"/>
          <w:color w:val="111111"/>
          <w:sz w:val="28"/>
          <w:sz w:val="28"/>
          <w:szCs w:val="28"/>
          <w:rtl w:val="true"/>
          <w:lang w:bidi="fa-IR"/>
        </w:rPr>
        <w:t>وجه الدلالة أنّ الأمر حقیقة فی الوجوب ، وإضافة الجمع تفید العموم ، ومتی ثبت وجوب الغسل فی الثوب وجب فی غیره ، إذ لا قائل بالفصل ، ولا معنی للنجس شرعا إلاّ ما وجب غسل الملاقی له ، بل سائر الأعیان النجسة إنما استفید نجاستها من أمر الشارع بغسل الثوب أو البدن من ملاقاتها ، مضافا إلی الإجماع المنقول فی أکثر الموارد کما ستقف علیه فی تضاعیف هذه المباحث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الأرواث فلم أقف فیها علی نص یقتضی نجاستها من غیر المأکول علی وجه العموم ، ولعلّ الإجماع فی موضع لم یتحقق فیه المخالف کاف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وقع الخلاف فی هذه المسألة فی موضعین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رجیع </w:t>
      </w:r>
      <w:r>
        <w:rPr>
          <w:rStyle w:val="FootnoteAnchor"/>
          <w:rtl w:val="true"/>
        </w:rPr>
        <w:footnoteReference w:id="1287"/>
      </w:r>
      <w:r>
        <w:rPr>
          <w:rFonts w:ascii="IRNazanin" w:hAnsi="IRNazanin" w:eastAsia="IRNazanin"/>
          <w:color w:val="111111"/>
          <w:sz w:val="28"/>
          <w:sz w:val="28"/>
          <w:szCs w:val="28"/>
          <w:rtl w:val="true"/>
          <w:lang w:bidi="fa-IR"/>
        </w:rPr>
        <w:t xml:space="preserve">الطیر ، فذهب ابن بابویه وابن أبی عقیل والجعفی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طهارته مطلقا </w:t>
      </w:r>
      <w:r>
        <w:rPr>
          <w:rStyle w:val="FootnoteAnchor"/>
          <w:rtl w:val="true"/>
        </w:rPr>
        <w:footnoteReference w:id="1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الطیور وذرقها کلّها طاهر إلاّ الخفّاش </w:t>
      </w:r>
      <w:r>
        <w:rPr>
          <w:rStyle w:val="FootnoteAnchor"/>
          <w:rtl w:val="true"/>
        </w:rPr>
        <w:footnoteReference w:id="1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أکل فذرقه طاهر ، وما لم یؤکل فذرقه نجس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72" w:name="__RefHeading___Toc7105729_2142443653"/>
      <w:bookmarkStart w:id="673" w:name="_Toc253"/>
      <w:bookmarkEnd w:id="672"/>
      <w:r>
        <w:rPr>
          <w:rtl w:val="true"/>
        </w:rPr>
        <w:t>حکم رجیع الطیر</w:t>
      </w:r>
      <w:bookmarkEnd w:id="673"/>
    </w:p>
    <w:p>
      <w:pPr>
        <w:pStyle w:val="BookText"/>
        <w:rPr/>
      </w:pPr>
      <w:r>
        <w:rPr>
          <w:rFonts w:ascii="IRNazanin" w:hAnsi="IRNazanin" w:eastAsia="IRNazanin"/>
          <w:color w:val="111111"/>
          <w:sz w:val="28"/>
          <w:sz w:val="28"/>
          <w:szCs w:val="28"/>
          <w:rtl w:val="true"/>
          <w:lang w:bidi="fa-IR"/>
        </w:rPr>
        <w:t>وبه قال أکثر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 علیه فی المعتبر بما دل علی نجاسة العذرة مما لا یؤکل لحمه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یتناول موضع النزاع ، لأن الخرء العذرة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غیر جید ، لما بیناه من انتفاء ما یدل علی العموم ، ولأنّ العذرة لیست مرادفة للخرء ، بل الظاهر اختصاصها بفضلة الإنسان کما دل علیه العرف ، ونصّ علیه أهل اللغة ، قال الهروی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العذرة أصلها فناء الدار ، وسمیت عذرة الناس بهذا ، لأنها کانت تلقی فی الأفنیة فکنّی عنها باسم الفناء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واستدل فی المختلف علی هذا القول أیضا بحسنة عبد الله بن سنان المتقدمة </w:t>
      </w:r>
      <w:r>
        <w:rPr>
          <w:rStyle w:val="FootnoteAnchor"/>
          <w:rtl w:val="true"/>
        </w:rPr>
        <w:footnoteReference w:id="129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عامة فی صورة النزاع </w:t>
      </w:r>
      <w:r>
        <w:rPr>
          <w:rStyle w:val="FootnoteAnchor"/>
          <w:rtl w:val="true"/>
        </w:rPr>
        <w:footnoteReference w:id="1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بأنها إنما تضمنت نجاسة البول وهو خلاف الذرق</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القائلین بالطهارة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 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طاهر حتی یعلم أنّه قذر </w:t>
      </w:r>
      <w:r>
        <w:rPr>
          <w:rFonts w:eastAsia="IRNazanin" w:cs="IRNazanin"/>
          <w:color w:val="111111"/>
          <w:sz w:val="28"/>
          <w:szCs w:val="28"/>
          <w:rtl w:val="true"/>
          <w:lang w:bidi="fa-IR"/>
        </w:rPr>
        <w:t xml:space="preserve">» </w:t>
      </w:r>
      <w:r>
        <w:rPr>
          <w:rStyle w:val="FootnoteAnchor"/>
          <w:rtl w:val="true"/>
        </w:rPr>
        <w:footnoteReference w:id="1295"/>
      </w:r>
      <w:r>
        <w:rPr>
          <w:rFonts w:ascii="IRNazanin" w:hAnsi="IRNazanin" w:eastAsia="IRNazanin"/>
          <w:color w:val="111111"/>
          <w:sz w:val="28"/>
          <w:sz w:val="28"/>
          <w:szCs w:val="28"/>
          <w:rtl w:val="true"/>
          <w:lang w:bidi="fa-IR"/>
        </w:rPr>
        <w:t xml:space="preserve">وما رواه الشیخ فی الصحیح ، عن علیّ بن جعفر ، عن أخیه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سأله عن الرجل یری فی ثوبه خرء الطیر أو غیره هل یحکّه وهو فی صلاته؟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296"/>
      </w:r>
      <w:r>
        <w:rPr>
          <w:rFonts w:ascii="IRNazanin" w:hAnsi="IRNazanin" w:eastAsia="IRNazanin"/>
          <w:color w:val="111111"/>
          <w:sz w:val="28"/>
          <w:sz w:val="28"/>
          <w:szCs w:val="28"/>
          <w:rtl w:val="true"/>
          <w:lang w:bidi="fa-IR"/>
        </w:rPr>
        <w:t>وترک الاستفصال مع قیام الاحتمال یفید العموم</w:t>
      </w:r>
      <w:r>
        <w:rPr>
          <w:rFonts w:eastAsia="IRNazanin" w:cs="IRNazanin"/>
          <w:color w:val="111111"/>
          <w:sz w:val="28"/>
          <w:szCs w:val="28"/>
          <w:rtl w:val="true"/>
          <w:lang w:bidi="fa-IR"/>
        </w:rPr>
        <w:t xml:space="preserve">. </w:t>
      </w:r>
      <w:bookmarkStart w:id="674" w:name="pg15444_176295"/>
    </w:p>
    <w:p>
      <w:pPr>
        <w:pStyle w:val="BookText"/>
        <w:rPr/>
      </w:pPr>
      <w:bookmarkEnd w:id="674"/>
      <w:r>
        <w:rPr>
          <w:rFonts w:ascii="IRNazanin" w:hAnsi="IRNazanin" w:eastAsia="IRNazanin"/>
          <w:color w:val="111111"/>
          <w:sz w:val="28"/>
          <w:sz w:val="28"/>
          <w:szCs w:val="28"/>
          <w:rtl w:val="true"/>
          <w:lang w:bidi="fa-IR"/>
        </w:rPr>
        <w:t xml:space="preserve">وفی الحسن عن أبی بصیر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یطیر لا بأس بخرئه وبوله </w:t>
      </w:r>
      <w:r>
        <w:rPr>
          <w:rFonts w:eastAsia="IRNazanin" w:cs="IRNazanin"/>
          <w:color w:val="111111"/>
          <w:sz w:val="28"/>
          <w:szCs w:val="28"/>
          <w:rtl w:val="true"/>
          <w:lang w:bidi="fa-IR"/>
        </w:rPr>
        <w:t xml:space="preserve">» </w:t>
      </w:r>
      <w:r>
        <w:rPr>
          <w:rStyle w:val="FootnoteAnchor"/>
          <w:rtl w:val="true"/>
        </w:rPr>
        <w:footnoteReference w:id="1297"/>
      </w:r>
      <w:r>
        <w:rPr>
          <w:rFonts w:ascii="IRNazanin" w:hAnsi="IRNazanin" w:eastAsia="IRNazanin"/>
          <w:color w:val="111111"/>
          <w:sz w:val="28"/>
          <w:sz w:val="28"/>
          <w:szCs w:val="28"/>
          <w:rtl w:val="true"/>
          <w:lang w:bidi="fa-IR"/>
        </w:rPr>
        <w:t>وهی متناولة للمأکول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المختلف عن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مخصوصة بالخشاف إجماعا فیختص بما شارکه فی العلة ، وهو عدم کونه مأکولا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وفساده واضح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فلمنع الإجماع علی تخصیص الخشاف ،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قد حکی فی صدر المسألة عن ابن بابویه وابن أبی عقیل القول بالطهارة مطلقا ، ونقل استثناء الخشاف عن الشیخ فی المبسوط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خروج الخشاف من هذا العموم بدلیل لا یقتضی کون العلّة فیه أنّه غیر مأکول اللحم ، بل هذه هی العلّة المستنبطة التی قد علم من مذهب الإمامیة إنکار العمل بها والتشنیع علی من اعتبرها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وأجیب عنها أیضا بالحمل علی المأکول خاصة ، جمعا بینها وبین روایة ابن سنان المتقدمة </w:t>
      </w:r>
      <w:r>
        <w:rPr>
          <w:rStyle w:val="FootnoteAnchor"/>
          <w:rtl w:val="true"/>
        </w:rPr>
        <w:footnoteReference w:id="1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 إذ الجمع بین الخبرین کما یمکن بذلک کذا یمکن بتخصیص روایة ابن سنان بهذه الروایة ، وحملها علی غیر الطیر مما لا یؤکل لحمه ، فتقدیم أحدهما یتوقف علی المرجح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ترجیح الثانی بمطابقته لمقتضی الأصل والعمومات الدالة علی الطهارة ، وبأنّ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75" w:name="__RefHeading___Toc7105731_2142443653"/>
      <w:bookmarkStart w:id="676" w:name="_Toc254"/>
      <w:bookmarkEnd w:id="675"/>
      <w:r>
        <w:rPr>
          <w:rtl w:val="true"/>
        </w:rPr>
        <w:t>حکم رجیع الخشاف</w:t>
      </w:r>
      <w:bookmarkEnd w:id="676"/>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یطیر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تناولا لما لا یؤکل لحمه من الطیر من روایة ابن سنان وذلک مناط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فإنّ الروایتین إنما تصادمتا فی البول خاصة ، والمدّعی أعمّ من ذلک أو مغایر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ظهر من ذلک أنّ المتجه القول </w:t>
      </w:r>
      <w:r>
        <w:rPr>
          <w:rStyle w:val="FootnoteAnchor"/>
          <w:rtl w:val="true"/>
        </w:rPr>
        <w:footnoteReference w:id="1300"/>
      </w:r>
      <w:r>
        <w:rPr>
          <w:rFonts w:ascii="IRNazanin" w:hAnsi="IRNazanin" w:eastAsia="IRNazanin"/>
          <w:color w:val="111111"/>
          <w:sz w:val="28"/>
          <w:sz w:val="28"/>
          <w:szCs w:val="28"/>
          <w:rtl w:val="true"/>
          <w:lang w:bidi="fa-IR"/>
        </w:rPr>
        <w:t xml:space="preserve">بطهارة الذرق ، تمسکا بمقتضی الأصل السالم من المعارض ، المعتضد بالروایتین المتقدمتین </w:t>
      </w:r>
      <w:r>
        <w:rPr>
          <w:rStyle w:val="FootnoteAnchor"/>
          <w:rtl w:val="true"/>
        </w:rPr>
        <w:footnoteReference w:id="1301"/>
      </w:r>
      <w:r>
        <w:rPr>
          <w:rFonts w:ascii="IRNazanin" w:hAnsi="IRNazanin" w:eastAsia="IRNazanin"/>
          <w:color w:val="111111"/>
          <w:sz w:val="28"/>
          <w:sz w:val="28"/>
          <w:szCs w:val="28"/>
          <w:rtl w:val="true"/>
          <w:lang w:bidi="fa-IR"/>
        </w:rPr>
        <w:t>وعمل جمع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یحصل التردد فی البول خاصة إن فرض وقوعه من الطیر ، ولا یبعد الحکم بطهارته أیضا لما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الشیخ </w:t>
      </w:r>
      <w:r>
        <w:rPr>
          <w:rStyle w:val="FootnoteAnchor"/>
          <w:rtl w:val="true"/>
        </w:rPr>
        <w:footnoteReference w:id="1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استثناء الخشاف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رواه عن داود الرقی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بول الخشاشیف یصیب ثوبی فأطلبه ولا أجده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اغسل ثوبک </w:t>
      </w:r>
      <w:r>
        <w:rPr>
          <w:rFonts w:eastAsia="IRNazanin" w:cs="IRNazanin"/>
          <w:color w:val="111111"/>
          <w:sz w:val="28"/>
          <w:szCs w:val="28"/>
          <w:rtl w:val="true"/>
          <w:lang w:bidi="fa-IR"/>
        </w:rPr>
        <w:t xml:space="preserve">»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أنها مع ضعف سندها معارضة بما رواه غیاث ، عن جعفر ، عن أبیه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بدم البراغیث والبقّ وبول الخشاشیف </w:t>
      </w:r>
      <w:r>
        <w:rPr>
          <w:rFonts w:eastAsia="IRNazanin" w:cs="IRNazanin"/>
          <w:color w:val="111111"/>
          <w:sz w:val="28"/>
          <w:szCs w:val="28"/>
          <w:rtl w:val="true"/>
          <w:lang w:bidi="fa-IR"/>
        </w:rPr>
        <w:t xml:space="preserve">» </w:t>
      </w:r>
      <w:r>
        <w:rPr>
          <w:rStyle w:val="FootnoteAnchor"/>
          <w:rtl w:val="true"/>
        </w:rPr>
        <w:footnoteReference w:id="1304"/>
      </w:r>
      <w:r>
        <w:rPr>
          <w:rFonts w:ascii="IRNazanin" w:hAnsi="IRNazanin" w:eastAsia="IRNazanin"/>
          <w:color w:val="111111"/>
          <w:sz w:val="28"/>
          <w:sz w:val="28"/>
          <w:szCs w:val="28"/>
          <w:rtl w:val="true"/>
          <w:lang w:bidi="fa-IR"/>
        </w:rPr>
        <w:t xml:space="preserve">وهذه الروایة أوضح سندا وأظهر دلالة من السابقة ، وأجاب عنها فی التهذیب بالشذوذ والحمل علی التقیة </w:t>
      </w:r>
      <w:r>
        <w:rPr>
          <w:rStyle w:val="FootnoteAnchor"/>
          <w:rtl w:val="true"/>
        </w:rPr>
        <w:footnoteReference w:id="1305"/>
      </w:r>
      <w:r>
        <w:rPr>
          <w:rFonts w:ascii="IRNazanin" w:hAnsi="IRNazanin" w:eastAsia="IRNazanin"/>
          <w:color w:val="111111"/>
          <w:sz w:val="28"/>
          <w:sz w:val="28"/>
          <w:szCs w:val="28"/>
          <w:rtl w:val="true"/>
          <w:lang w:bidi="fa-IR"/>
        </w:rPr>
        <w:t>، وهو مشکل</w:t>
      </w:r>
      <w:r>
        <w:rPr>
          <w:rFonts w:eastAsia="IRNazanin" w:cs="IRNazanin"/>
          <w:color w:val="111111"/>
          <w:sz w:val="28"/>
          <w:szCs w:val="28"/>
          <w:rtl w:val="true"/>
          <w:lang w:bidi="fa-IR"/>
        </w:rPr>
        <w:t xml:space="preserve">. </w:t>
      </w:r>
      <w:bookmarkStart w:id="677" w:name="pg15444_176297"/>
    </w:p>
    <w:p>
      <w:pPr>
        <w:pStyle w:val="BookText"/>
        <w:rPr/>
      </w:pPr>
      <w:bookmarkEnd w:id="677"/>
      <w:r>
        <w:rPr>
          <w:rFonts w:ascii="IRNazanin" w:hAnsi="IRNazanin" w:eastAsia="IRNazanin"/>
          <w:color w:val="111111"/>
          <w:sz w:val="28"/>
          <w:sz w:val="28"/>
          <w:szCs w:val="28"/>
          <w:rtl w:val="true"/>
          <w:lang w:bidi="fa-IR"/>
        </w:rPr>
        <w:t>وفی رجیع ما لا نفس له سائلة وبوله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الرضیع قبل أن یأکل الطعام ، والمشهور أنّه نجس ، ونقل فیه السید المرتضی </w:t>
      </w:r>
      <w:r>
        <w:rPr>
          <w:rStyle w:val="FootnoteAnchor"/>
          <w:rtl w:val="true"/>
        </w:rPr>
        <w:footnoteReference w:id="1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 ویدل علیه مضافا إلی العمومات خصوص حسنة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بول الصبی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تصبّ علیه الماء ، فإن کان قد أکل فاغسله </w:t>
      </w:r>
      <w:r>
        <w:rPr>
          <w:rFonts w:eastAsia="IRNazanin" w:cs="IRNazanin"/>
          <w:color w:val="111111"/>
          <w:sz w:val="28"/>
          <w:szCs w:val="28"/>
          <w:rtl w:val="true"/>
          <w:lang w:bidi="fa-IR"/>
        </w:rPr>
        <w:t xml:space="preserve">»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البالغ وغیر البالغ نجس إلاّ أن یکون غیر البالغ صبیا ذکرا فإنّ بوله ولبنه ما لم یأکل اللحم لیس بنجس </w:t>
      </w:r>
      <w:r>
        <w:rPr>
          <w:rStyle w:val="FootnoteAnchor"/>
          <w:rtl w:val="true"/>
        </w:rPr>
        <w:footnoteReference w:id="1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 له فی المختلف </w:t>
      </w:r>
      <w:r>
        <w:rPr>
          <w:rStyle w:val="FootnoteAnchor"/>
          <w:rtl w:val="true"/>
        </w:rPr>
        <w:footnoteReference w:id="1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رواه السکونی ، عن جعفر ، عن أبیه علیهماالسلام ، عن علیّ علیه السلام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لبن الجاریة وبولها یغسل منه الثوب قبل أن تطعم ، لأنّ لبنها یخرج من مثانة أمّها ، ولبن الغلام لا یغسل منه الثوب ولا بوله قبل أن یطعم ، لأنّ لبن الغلام یخرج من العضدین والمنکبین </w:t>
      </w:r>
      <w:r>
        <w:rPr>
          <w:rFonts w:eastAsia="IRNazanin" w:cs="IRNazanin"/>
          <w:color w:val="111111"/>
          <w:sz w:val="28"/>
          <w:szCs w:val="28"/>
          <w:rtl w:val="true"/>
          <w:lang w:bidi="fa-IR"/>
        </w:rPr>
        <w:t xml:space="preserve">» </w:t>
      </w:r>
      <w:r>
        <w:rPr>
          <w:rStyle w:val="FootnoteAnchor"/>
          <w:rtl w:val="true"/>
        </w:rPr>
        <w:footnoteReference w:id="1310"/>
      </w:r>
    </w:p>
    <w:p>
      <w:pPr>
        <w:pStyle w:val="BookText"/>
        <w:rPr/>
      </w:pPr>
      <w:r>
        <w:rPr>
          <w:rFonts w:ascii="IRNazanin" w:hAnsi="IRNazanin" w:eastAsia="IRNazanin"/>
          <w:color w:val="111111"/>
          <w:sz w:val="28"/>
          <w:sz w:val="28"/>
          <w:szCs w:val="28"/>
          <w:rtl w:val="true"/>
          <w:lang w:bidi="fa-IR"/>
        </w:rPr>
        <w:t>والجواب أولا بالطعن بالسند ، وثانیا بالقول بالموجب ، فإنّ انتفاء الغسل لا یقتضی انتفاء الصّبّ ، ونحن إنما أوجبنا الثانی لا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رجیع ما لا نفس له وبوله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کان منشأ التردد فی البول من عموم الأمر بغسله من غیر المأکول ، ومن أنّ</w:t>
      </w:r>
    </w:p>
    <w:p>
      <w:pPr>
        <w:pStyle w:val="Heading5"/>
        <w:numPr>
          <w:ilvl w:val="4"/>
          <w:numId w:val="1"/>
        </w:numPr>
        <w:rPr/>
      </w:pPr>
      <w:bookmarkStart w:id="678" w:name="__RefHeading___Toc7105733_2142443653"/>
      <w:bookmarkStart w:id="679" w:name="_Toc255"/>
      <w:bookmarkEnd w:id="678"/>
      <w:r>
        <w:rPr>
          <w:rtl w:val="true"/>
        </w:rPr>
        <w:t>حکم بول الرضیع</w:t>
      </w:r>
      <w:bookmarkEnd w:id="67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80" w:name="__RefHeading___Toc7105735_2142443653"/>
      <w:bookmarkStart w:id="681" w:name="_Toc256"/>
      <w:bookmarkEnd w:id="680"/>
      <w:r>
        <w:rPr>
          <w:rtl w:val="true"/>
        </w:rPr>
        <w:t>حکم رجیع ما لا نفس له</w:t>
      </w:r>
      <w:bookmarkStart w:id="682" w:name="pg15444_176298"/>
      <w:bookmarkEnd w:id="681"/>
    </w:p>
    <w:p>
      <w:pPr>
        <w:pStyle w:val="BookText"/>
        <w:rPr/>
      </w:pPr>
      <w:bookmarkEnd w:id="682"/>
      <w:r>
        <w:rPr>
          <w:rFonts w:ascii="IRNazanin" w:hAnsi="IRNazanin" w:eastAsia="IRNazanin"/>
          <w:color w:val="111111"/>
          <w:sz w:val="28"/>
          <w:sz w:val="28"/>
          <w:szCs w:val="28"/>
          <w:rtl w:val="true"/>
          <w:lang w:bidi="fa-IR"/>
        </w:rPr>
        <w:t>وکذا فی ذرق الدجاج غیر الجلال ، والأظهر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لا نفس له طاهر المیتة والدم فصارت فضلاته کعصارة النبات ، والأصح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کما اختاره فی المعتبر </w:t>
      </w:r>
      <w:r>
        <w:rPr>
          <w:rStyle w:val="FootnoteAnchor"/>
          <w:rtl w:val="true"/>
        </w:rPr>
        <w:footnoteReference w:id="1311"/>
      </w:r>
      <w:r>
        <w:rPr>
          <w:rFonts w:ascii="IRNazanin" w:hAnsi="IRNazanin" w:eastAsia="IRNazanin"/>
          <w:color w:val="111111"/>
          <w:sz w:val="28"/>
          <w:sz w:val="28"/>
          <w:szCs w:val="28"/>
          <w:rtl w:val="true"/>
          <w:lang w:bidi="fa-IR"/>
        </w:rPr>
        <w:t xml:space="preserve">، وقطع به فی المنتهی </w:t>
      </w:r>
      <w:r>
        <w:rPr>
          <w:rStyle w:val="FootnoteAnchor"/>
          <w:rtl w:val="true"/>
        </w:rPr>
        <w:footnoteReference w:id="1312"/>
      </w:r>
      <w:r>
        <w:rPr>
          <w:rFonts w:ascii="IRNazanin" w:hAnsi="IRNazanin" w:eastAsia="IRNazanin"/>
          <w:color w:val="111111"/>
          <w:sz w:val="28"/>
          <w:sz w:val="28"/>
          <w:szCs w:val="28"/>
          <w:rtl w:val="true"/>
          <w:lang w:bidi="fa-IR"/>
        </w:rPr>
        <w:t>من غیر نقل خلاف ، لأنّ المتعارف من مأکول اللحم وغیره ما کان ذا نفس سائلة فینصرف إلیه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الرجیع فلا أعرف للتردد فی طهارته وجها ، لأنّ الطهارة مقتضی الأصل ولا معارض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ذرق الدجاج غیر الجلال ، والأظهر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التردد هنا اختلاف الأخبار ، فروی وهب بن وهب ، عن جعفر ، عن أبیه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بخرء الدجاج والحمام یصیب الثوب </w:t>
      </w:r>
      <w:r>
        <w:rPr>
          <w:rFonts w:eastAsia="IRNazanin" w:cs="IRNazanin"/>
          <w:color w:val="111111"/>
          <w:sz w:val="28"/>
          <w:szCs w:val="28"/>
          <w:rtl w:val="true"/>
          <w:lang w:bidi="fa-IR"/>
        </w:rPr>
        <w:t xml:space="preserve">»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فارس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إلیه رجل یسأله عن ذرق الدجاج یجوز الصلاة فیه؟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والروایتان ضعیفتا السند جدّا ، فإنّ وهب بن وهب عامیّ مطعون فیه بالکذب </w:t>
      </w:r>
      <w:r>
        <w:rPr>
          <w:rStyle w:val="FootnoteAnchor"/>
          <w:rtl w:val="true"/>
        </w:rPr>
        <w:footnoteReference w:id="1315"/>
      </w:r>
      <w:r>
        <w:rPr>
          <w:rFonts w:ascii="IRNazanin" w:hAnsi="IRNazanin" w:eastAsia="IRNazanin"/>
          <w:color w:val="111111"/>
          <w:sz w:val="28"/>
          <w:sz w:val="28"/>
          <w:szCs w:val="28"/>
          <w:rtl w:val="true"/>
          <w:lang w:bidi="fa-IR"/>
        </w:rPr>
        <w:t xml:space="preserve">، وفارس هذا هو ابن حاتم القزوینی کما یظهر من کتب الرجال </w:t>
      </w:r>
      <w:r>
        <w:rPr>
          <w:rStyle w:val="FootnoteAnchor"/>
          <w:rtl w:val="true"/>
        </w:rPr>
        <w:footnoteReference w:id="1316"/>
      </w:r>
      <w:r>
        <w:rPr>
          <w:rFonts w:ascii="IRNazanin" w:hAnsi="IRNazanin" w:eastAsia="IRNazanin"/>
          <w:color w:val="111111"/>
          <w:sz w:val="28"/>
          <w:sz w:val="28"/>
          <w:szCs w:val="28"/>
          <w:rtl w:val="true"/>
          <w:lang w:bidi="fa-IR"/>
        </w:rPr>
        <w:t xml:space="preserve">، وقال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83" w:name="__RefHeading___Toc7105737_2142443653"/>
      <w:bookmarkStart w:id="684" w:name="_Toc257"/>
      <w:bookmarkEnd w:id="683"/>
      <w:r>
        <w:rPr>
          <w:rtl w:val="true"/>
        </w:rPr>
        <w:t>حکم ذرق الدجاج الجلال</w:t>
      </w:r>
      <w:bookmarkStart w:id="685" w:name="pg15444_176299"/>
      <w:bookmarkEnd w:id="684"/>
    </w:p>
    <w:p>
      <w:pPr>
        <w:pStyle w:val="BookText"/>
        <w:rPr/>
      </w:pPr>
      <w:bookmarkEnd w:id="685"/>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المنیّ ، وهو نجس من کل حیوان حلّ أکله أو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 ملعون </w:t>
      </w:r>
      <w:r>
        <w:rPr>
          <w:rStyle w:val="FootnoteAnchor"/>
          <w:rtl w:val="true"/>
        </w:rPr>
        <w:footnoteReference w:id="1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فسد مذهبه وبری‌ء منه وقتله بعض أصحاب أبی محمد بالعسکر ، لا یلتفت إلی حدیثه ، وله کتب کلّها تخلیط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الفضل بن شاذان أنه ذکر فی بعض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الکذّابین المشهورین الفاجر فارس بن حاتم القزوینی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 سقوط الروایتین یکون المرجع إلی الأصل وهو الطهارة ، کما اختاره ابن بابویه </w:t>
      </w:r>
      <w:r>
        <w:rPr>
          <w:rStyle w:val="FootnoteAnchor"/>
          <w:rtl w:val="true"/>
        </w:rPr>
        <w:footnoteReference w:id="1320"/>
      </w:r>
      <w:r>
        <w:rPr>
          <w:rFonts w:ascii="IRNazanin" w:hAnsi="IRNazanin" w:eastAsia="IRNazanin"/>
          <w:color w:val="111111"/>
          <w:sz w:val="28"/>
          <w:sz w:val="28"/>
          <w:szCs w:val="28"/>
          <w:rtl w:val="true"/>
          <w:lang w:bidi="fa-IR"/>
        </w:rPr>
        <w:t xml:space="preserve">، والشیخ فی کتابی الحدیث </w:t>
      </w:r>
      <w:r>
        <w:rPr>
          <w:rStyle w:val="FootnoteAnchor"/>
          <w:rtl w:val="true"/>
        </w:rPr>
        <w:footnoteReference w:id="1321"/>
      </w:r>
      <w:r>
        <w:rPr>
          <w:rFonts w:ascii="IRNazanin" w:hAnsi="IRNazanin" w:eastAsia="IRNazanin"/>
          <w:color w:val="111111"/>
          <w:sz w:val="28"/>
          <w:sz w:val="28"/>
          <w:szCs w:val="28"/>
          <w:rtl w:val="true"/>
          <w:lang w:bidi="fa-IR"/>
        </w:rPr>
        <w:t>، وأکثر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الجلاّل وهو ما اغتذی بعذرة الإنسان محضا إلی أن یسمی فی العرف جلاّلا فذرقه نجس إجماعا ، قاله فی المختلف </w:t>
      </w:r>
      <w:r>
        <w:rPr>
          <w:rStyle w:val="FootnoteAnchor"/>
          <w:rtl w:val="true"/>
        </w:rPr>
        <w:footnoteReference w:id="1322"/>
      </w:r>
      <w:r>
        <w:rPr>
          <w:rFonts w:ascii="IRNazanin" w:hAnsi="IRNazanin" w:eastAsia="IRNazanin"/>
          <w:color w:val="111111"/>
          <w:sz w:val="28"/>
          <w:sz w:val="28"/>
          <w:szCs w:val="28"/>
          <w:rtl w:val="true"/>
          <w:lang w:bidi="fa-IR"/>
        </w:rPr>
        <w:t>، لأنّه غیر مأکول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المنیّ ، وهو نجس من کل حیوان حلّ أکله أو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أجمع علماؤنا علی نجاسة المنی من کلّ حیوان ذی نفس سائلة ، سواء فی ذلک الآدمی وغیره ، الذّکر والأنثی ، حکی ذلک العلاّمة فی التذکرة صریحا ، وفی المنتهی ظاهرا </w:t>
      </w:r>
      <w:r>
        <w:rPr>
          <w:rStyle w:val="FootnoteAnchor"/>
          <w:rtl w:val="true"/>
        </w:rPr>
        <w:footnoteReference w:id="1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فیه الأخبار المستفیضة کحسنة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احتلم الرجل فأصاب ثوبه منی فلیغسل الذی أصابه ، فإن ظنّ أنه أصابه منیّ ولم</w:t>
      </w:r>
    </w:p>
    <w:p>
      <w:pPr>
        <w:pStyle w:val="Heading4"/>
        <w:numPr>
          <w:ilvl w:val="3"/>
          <w:numId w:val="1"/>
        </w:numPr>
        <w:rPr/>
      </w:pPr>
      <w:bookmarkStart w:id="686" w:name="__RefHeading___Toc7105739_2142443653"/>
      <w:bookmarkStart w:id="687" w:name="_Toc258"/>
      <w:bookmarkEnd w:id="686"/>
      <w:r>
        <w:rPr>
          <w:rtl w:val="true"/>
        </w:rPr>
        <w:t xml:space="preserve">- </w:t>
      </w:r>
      <w:r>
        <w:rPr>
          <w:rtl w:val="true"/>
        </w:rPr>
        <w:t>المنی</w:t>
      </w:r>
      <w:bookmarkEnd w:id="68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88" w:name="__RefHeading___Toc7105741_2142443653"/>
      <w:bookmarkStart w:id="689" w:name="_Toc259"/>
      <w:bookmarkEnd w:id="688"/>
      <w:r>
        <w:rPr>
          <w:rtl w:val="true"/>
        </w:rPr>
        <w:t>اشارة</w:t>
      </w:r>
      <w:bookmarkEnd w:id="689"/>
    </w:p>
    <w:p>
      <w:pPr>
        <w:pStyle w:val="BookText"/>
        <w:rPr/>
      </w:pPr>
      <w:r>
        <w:rPr>
          <w:rFonts w:ascii="IRNazanin" w:hAnsi="IRNazanin" w:eastAsia="IRNazanin"/>
          <w:color w:val="111111"/>
          <w:sz w:val="28"/>
          <w:sz w:val="28"/>
          <w:szCs w:val="28"/>
          <w:rtl w:val="true"/>
          <w:lang w:bidi="fa-IR"/>
        </w:rPr>
        <w:t xml:space="preserve">یستیقن ولم یر مکانه فلینضحه بالماء </w:t>
      </w:r>
      <w:r>
        <w:rPr>
          <w:rFonts w:eastAsia="IRNazanin" w:cs="IRNazanin"/>
          <w:color w:val="111111"/>
          <w:sz w:val="28"/>
          <w:szCs w:val="28"/>
          <w:rtl w:val="true"/>
          <w:lang w:bidi="fa-IR"/>
        </w:rPr>
        <w:t xml:space="preserve">»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محمد بن مسلم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المنی فشدده وجعله أشدّ من البول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رأیت المنی قبل أو بعد ما تدخل فی الصلاة فعلیک إعادة الصلاة ، وإن أنت نظرت فی ثوبک فلم تصبه ثم صلّیت فیه ثم رأیته بعد فلا إعادة علیک ، وکذلک البول </w:t>
      </w:r>
      <w:r>
        <w:rPr>
          <w:rFonts w:eastAsia="IRNazanin" w:cs="IRNazanin"/>
          <w:color w:val="111111"/>
          <w:sz w:val="28"/>
          <w:szCs w:val="28"/>
          <w:rtl w:val="true"/>
          <w:lang w:bidi="fa-IR"/>
        </w:rPr>
        <w:t xml:space="preserve">»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ابن أبی یعفور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المنی یصیب الثوب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عرفت مکانه فاغسله ، فإن خفی علیک مکانه فاغسله کلّه </w:t>
      </w:r>
      <w:r>
        <w:rPr>
          <w:rFonts w:eastAsia="IRNazanin" w:cs="IRNazanin"/>
          <w:color w:val="111111"/>
          <w:sz w:val="28"/>
          <w:szCs w:val="28"/>
          <w:rtl w:val="true"/>
          <w:lang w:bidi="fa-IR"/>
        </w:rPr>
        <w:t xml:space="preserve">» </w:t>
      </w:r>
      <w:r>
        <w:rPr>
          <w:rStyle w:val="FootnoteAnchor"/>
          <w:rtl w:val="true"/>
        </w:rPr>
        <w:footnoteReference w:id="1326"/>
      </w:r>
      <w:r>
        <w:rPr>
          <w:rFonts w:ascii="IRNazanin" w:hAnsi="IRNazanin" w:eastAsia="IRNazanin"/>
          <w:color w:val="111111"/>
          <w:sz w:val="28"/>
          <w:sz w:val="28"/>
          <w:szCs w:val="28"/>
          <w:rtl w:val="true"/>
          <w:lang w:bidi="fa-IR"/>
        </w:rPr>
        <w:t>لکن لیس فی هذه الروایات ولا غیرها ممّا وقفت علیه دلالة علی ما ذکره الأصحاب من التعمیم ، وإنما الموجود فیها إطلاق لفظ المنی ، والمتبادر منه أنّه منی الإنسان ، إلاّ أنّ الحکم مقطوع به فی کلام الأصحاب ، مدّعی علیه الإجماع ، فلا مجال للتوقف</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یلحق به المذی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یخرج عقیب الملاعبة والملامسة ، والودی بالدال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یخرج عقیب البول ، بل هما طاهران عندنا ، لما رواه حریز فی الصحیح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زید الشحّام وزرارة ومحمد بن مسلم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سال من ذکرک شی‌ء من مذی أو ودی </w:t>
      </w:r>
      <w:r>
        <w:rPr>
          <w:rStyle w:val="FootnoteAnchor"/>
          <w:rtl w:val="true"/>
        </w:rPr>
        <w:footnoteReference w:id="1327"/>
      </w:r>
      <w:r>
        <w:rPr>
          <w:rFonts w:ascii="IRNazanin" w:hAnsi="IRNazanin" w:eastAsia="IRNazanin"/>
          <w:color w:val="111111"/>
          <w:sz w:val="28"/>
          <w:sz w:val="28"/>
          <w:szCs w:val="28"/>
          <w:rtl w:val="true"/>
          <w:lang w:bidi="fa-IR"/>
        </w:rPr>
        <w:t xml:space="preserve">فلا تغسله ولا تقطع له </w:t>
      </w:r>
      <w:bookmarkStart w:id="690" w:name="pg15444_176301"/>
    </w:p>
    <w:p>
      <w:pPr>
        <w:pStyle w:val="BookText"/>
        <w:rPr/>
      </w:pPr>
      <w:bookmarkEnd w:id="690"/>
      <w:r>
        <w:rPr>
          <w:rFonts w:ascii="IRNazanin" w:hAnsi="IRNazanin" w:eastAsia="IRNazanin"/>
          <w:color w:val="111111"/>
          <w:sz w:val="28"/>
          <w:sz w:val="28"/>
          <w:szCs w:val="28"/>
          <w:rtl w:val="true"/>
          <w:lang w:bidi="fa-IR"/>
        </w:rPr>
        <w:t>وفی منیّ ما لا نفس له ، تردد ، والطهارة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المیتة ، ولا ینجس من المیتات إلا ما له نفس سائلة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الصلاة ، إنما ذلک بمنزلة النخامة </w:t>
      </w:r>
      <w:r>
        <w:rPr>
          <w:rFonts w:eastAsia="IRNazanin" w:cs="IRNazanin"/>
          <w:color w:val="111111"/>
          <w:sz w:val="28"/>
          <w:szCs w:val="28"/>
          <w:rtl w:val="true"/>
          <w:lang w:bidi="fa-IR"/>
        </w:rPr>
        <w:t xml:space="preserve">»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بنجاسة ما ینقض الوضوء من المذی ، وفسره بما یخرج جاریا عقیب شهوة ، لورود الأمر بغسله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تسلیم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بالحمل علی الاستحباب ، جمعا بین الأدلّة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یخرج من القبل والدبر من رطوبة وغیرها طاهر عدا البول والغائط والمنی والدم ، تمسّکا بأصالة الطهارة السالمة من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العامة بنجاسة الجمیع </w:t>
      </w:r>
      <w:r>
        <w:rPr>
          <w:rStyle w:val="FootnoteAnchor"/>
          <w:rtl w:val="true"/>
        </w:rPr>
        <w:footnoteReference w:id="1331"/>
      </w:r>
      <w:r>
        <w:rPr>
          <w:rFonts w:ascii="IRNazanin" w:hAnsi="IRNazanin" w:eastAsia="IRNazanin"/>
          <w:color w:val="111111"/>
          <w:sz w:val="28"/>
          <w:sz w:val="28"/>
          <w:szCs w:val="28"/>
          <w:rtl w:val="true"/>
          <w:lang w:bidi="fa-IR"/>
        </w:rPr>
        <w:t>، لخروجها من مجری النجاسة ، وهو باطل ، لأنّ النجاسة لا تتحقق إلاّ بعد خروجها من المجری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منیّ ما لا نفس له ، تردد ، والطهارة أشبه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کانت الطهارة أشبه لأنها مقتضی الأصل ولا معارض له ، ولا أعرف للتردد فی ذلک وجها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المیتة ، ولا ینجس من المیتات إلا ما له نفس سائلة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یندرج فی ذی النفس السائلة الآدمی وغیره مما له نفس ، ویخرج منه ما لا نفس له کالسمک ونحوه ، فهنا مسائل ثلاث </w:t>
      </w:r>
      <w:r>
        <w:rPr>
          <w:rFonts w:eastAsia="IRNazanin" w:cs="IRNazanin"/>
          <w:color w:val="111111"/>
          <w:sz w:val="28"/>
          <w:szCs w:val="28"/>
          <w:rtl w:val="true"/>
          <w:lang w:bidi="fa-IR"/>
        </w:rPr>
        <w:t>:</w:t>
      </w:r>
    </w:p>
    <w:p>
      <w:pPr>
        <w:pStyle w:val="Heading5"/>
        <w:numPr>
          <w:ilvl w:val="4"/>
          <w:numId w:val="1"/>
        </w:numPr>
        <w:rPr/>
      </w:pPr>
      <w:bookmarkStart w:id="691" w:name="__RefHeading___Toc7105743_2142443653"/>
      <w:bookmarkStart w:id="692" w:name="_Toc260"/>
      <w:bookmarkEnd w:id="691"/>
      <w:r>
        <w:rPr>
          <w:rtl w:val="true"/>
        </w:rPr>
        <w:t>حکم منی ما لا نفس له</w:t>
      </w:r>
      <w:bookmarkEnd w:id="692"/>
    </w:p>
    <w:p>
      <w:pPr>
        <w:pStyle w:val="Heading4"/>
        <w:numPr>
          <w:ilvl w:val="3"/>
          <w:numId w:val="1"/>
        </w:numPr>
        <w:rPr/>
      </w:pPr>
      <w:bookmarkStart w:id="693" w:name="__RefHeading___Toc7105745_2142443653"/>
      <w:bookmarkStart w:id="694" w:name="_Toc261"/>
      <w:bookmarkEnd w:id="693"/>
      <w:r>
        <w:rPr>
          <w:rtl w:val="true"/>
        </w:rPr>
        <w:t xml:space="preserve">- </w:t>
      </w:r>
      <w:r>
        <w:rPr>
          <w:rtl w:val="true"/>
        </w:rPr>
        <w:t>المیتة</w:t>
      </w:r>
      <w:bookmarkEnd w:id="69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95" w:name="__RefHeading___Toc7105747_2142443653"/>
      <w:bookmarkStart w:id="696" w:name="_Toc262"/>
      <w:bookmarkEnd w:id="695"/>
      <w:r>
        <w:rPr>
          <w:rtl w:val="true"/>
        </w:rPr>
        <w:t>اشارة</w:t>
      </w:r>
      <w:bookmarkStart w:id="697" w:name="pg15444_176302"/>
      <w:bookmarkEnd w:id="696"/>
    </w:p>
    <w:p>
      <w:pPr>
        <w:pStyle w:val="BookText"/>
        <w:rPr/>
      </w:pPr>
      <w:bookmarkEnd w:id="697"/>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میتة غیر الآدمی من ذی النفس ، وهی نجسة بإجماع الناس قاله فی المعتبر </w:t>
      </w:r>
      <w:r>
        <w:rPr>
          <w:rStyle w:val="FootnoteAnchor"/>
          <w:rtl w:val="true"/>
        </w:rPr>
        <w:footnoteReference w:id="1333"/>
      </w:r>
      <w:r>
        <w:rPr>
          <w:rFonts w:ascii="IRNazanin" w:hAnsi="IRNazanin" w:eastAsia="IRNazanin"/>
          <w:color w:val="111111"/>
          <w:sz w:val="28"/>
          <w:sz w:val="28"/>
          <w:szCs w:val="28"/>
          <w:rtl w:val="true"/>
          <w:lang w:bidi="fa-IR"/>
        </w:rPr>
        <w:t xml:space="preserve">، ولم یستدل علیه بشی‌ء ، واحتج علیه فی المنتهی بأن تحریم ما لیس بمحرّم ولا فیه ضرر کالسم یدل علی نجاسته </w:t>
      </w:r>
      <w:r>
        <w:rPr>
          <w:rStyle w:val="FootnoteAnchor"/>
          <w:rtl w:val="true"/>
        </w:rPr>
        <w:footnoteReference w:id="1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منع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الاستدلال علیه بالروایات المتضمنة للنهی عن أکل الزیت ونحوه إذا ماتت فیه الفأرة ، والأمر بالاستصباح به </w:t>
      </w:r>
      <w:r>
        <w:rPr>
          <w:rStyle w:val="FootnoteAnchor"/>
          <w:rtl w:val="true"/>
        </w:rPr>
        <w:footnoteReference w:id="1335"/>
      </w:r>
      <w:r>
        <w:rPr>
          <w:rFonts w:ascii="IRNazanin" w:hAnsi="IRNazanin" w:eastAsia="IRNazanin"/>
          <w:color w:val="111111"/>
          <w:sz w:val="28"/>
          <w:sz w:val="28"/>
          <w:szCs w:val="28"/>
          <w:rtl w:val="true"/>
          <w:lang w:bidi="fa-IR"/>
        </w:rPr>
        <w:t xml:space="preserve">لکنه غیر صریح فی النجاسة ، وبما رواه الشیخ فی الصحیح ، عن حریز قال ، قال أبو عبد الله علیه السلام لزرارة ومحمد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اللبن ، واللّباء ، والبیضة ، والشعر ، والصوف ، والقرن ، والناب ، والحافر ، وکل شی‌ء ینفصل من الشاة والدابة فهو ذکیّ ، وإن أخذته منه بعد أن یموت فاغسله وصلّ فیه </w:t>
      </w:r>
      <w:r>
        <w:rPr>
          <w:rFonts w:eastAsia="IRNazanin" w:cs="IRNazanin"/>
          <w:color w:val="111111"/>
          <w:sz w:val="28"/>
          <w:szCs w:val="28"/>
          <w:rtl w:val="true"/>
          <w:lang w:bidi="fa-IR"/>
        </w:rPr>
        <w:t xml:space="preserve">» </w:t>
      </w:r>
      <w:r>
        <w:rPr>
          <w:rStyle w:val="FootnoteAnchor"/>
          <w:rtl w:val="true"/>
        </w:rPr>
        <w:footnoteReference w:id="1336"/>
      </w:r>
      <w:r>
        <w:rPr>
          <w:rFonts w:ascii="IRNazanin" w:hAnsi="IRNazanin" w:eastAsia="IRNazanin"/>
          <w:color w:val="111111"/>
          <w:sz w:val="28"/>
          <w:sz w:val="28"/>
          <w:szCs w:val="28"/>
          <w:rtl w:val="true"/>
          <w:lang w:bidi="fa-IR"/>
        </w:rPr>
        <w:t>وجه الدلالة أنّ الظاهر أنّ الأمر بغسل ما یؤخذ من الدابة بعد الموت إنما هو لنجاسة الأجزاء المصاحبة له من الجلد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ویتوجه علیه أنّ الأمر بالغسل لا یتعین کونه للنجاسة ، بل یحتمل أن یکون لإزالة الأجزاء المتعلقة به من الجلد المانعة من الصلاة فیه کما یشعر به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اغسله وصلّ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فالروایات متضافرة </w:t>
      </w:r>
      <w:r>
        <w:rPr>
          <w:rStyle w:val="FootnoteAnchor"/>
          <w:rtl w:val="true"/>
        </w:rPr>
        <w:footnoteReference w:id="1337"/>
      </w:r>
      <w:r>
        <w:rPr>
          <w:rFonts w:ascii="IRNazanin" w:hAnsi="IRNazanin" w:eastAsia="IRNazanin"/>
          <w:color w:val="111111"/>
          <w:sz w:val="28"/>
          <w:sz w:val="28"/>
          <w:szCs w:val="28"/>
          <w:rtl w:val="true"/>
          <w:lang w:bidi="fa-IR"/>
        </w:rPr>
        <w:t>بتحریم الصلاة فی جلد المیتة ، بل الانتفاع به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نجاسته فلم أقف فیها علی نص یعتد به ، مع أنّ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أوائل کتابه من لا یحضره الفقیه مرسلا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جلود المیتة یجعل فیها اللبن والسمن والماء ما تری فیه؟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بأن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98" w:name="__RefHeading___Toc7105749_2142443653"/>
      <w:bookmarkStart w:id="699" w:name="_Toc263"/>
      <w:bookmarkEnd w:id="698"/>
      <w:r>
        <w:rPr>
          <w:rtl w:val="true"/>
        </w:rPr>
        <w:t>میتة غیر الآدمی</w:t>
      </w:r>
      <w:bookmarkEnd w:id="699"/>
    </w:p>
    <w:p>
      <w:pPr>
        <w:pStyle w:val="BookText"/>
        <w:rPr/>
      </w:pPr>
      <w:r>
        <w:rPr>
          <w:rFonts w:ascii="IRNazanin" w:hAnsi="IRNazanin" w:eastAsia="IRNazanin"/>
          <w:color w:val="111111"/>
          <w:sz w:val="28"/>
          <w:sz w:val="28"/>
          <w:szCs w:val="28"/>
          <w:rtl w:val="true"/>
          <w:lang w:bidi="fa-IR"/>
        </w:rPr>
        <w:t xml:space="preserve">تجعل فیها ما شئت من ماء أو لبن أو سمن وتتوضأ منه وتشرب ولکن لا تصلّ فیها </w:t>
      </w:r>
      <w:r>
        <w:rPr>
          <w:rFonts w:eastAsia="IRNazanin" w:cs="IRNazanin"/>
          <w:color w:val="111111"/>
          <w:sz w:val="28"/>
          <w:szCs w:val="28"/>
          <w:rtl w:val="true"/>
          <w:lang w:bidi="fa-IR"/>
        </w:rPr>
        <w:t xml:space="preserve">» </w:t>
      </w:r>
      <w:r>
        <w:rPr>
          <w:rStyle w:val="FootnoteAnchor"/>
          <w:rtl w:val="true"/>
        </w:rPr>
        <w:footnoteReference w:id="1338"/>
      </w:r>
      <w:r>
        <w:rPr>
          <w:rFonts w:ascii="IRNazanin" w:hAnsi="IRNazanin" w:eastAsia="IRNazanin"/>
          <w:color w:val="111111"/>
          <w:sz w:val="28"/>
          <w:sz w:val="28"/>
          <w:szCs w:val="28"/>
          <w:rtl w:val="true"/>
          <w:lang w:bidi="fa-IR"/>
        </w:rPr>
        <w:t xml:space="preserve">وذکر قبل ذلک من غیر فصل یعتد به أنه لم یقصد فی کتابه قصد المصنفین فی إیراد جمیع ما رواه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إنما قصدت إلی إیراد ما أفتی به وأحکم بصحته واعتقد فیه أنه حجة فیما بینی وبین ربی تقدس ذکره وتعالت قدرته </w:t>
      </w:r>
      <w:r>
        <w:rPr>
          <w:rStyle w:val="FootnoteAnchor"/>
          <w:rtl w:val="true"/>
        </w:rPr>
        <w:footnoteReference w:id="1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قویة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فینبغی القطع بعدم تعدی نجاسة المیتة مع الیبوسة ، اقتصارا فیما خالف الأصل علی موضع الوفاق ، ویدل علیه صحیحة علی بن جعفر ،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یقع ثوبه علی حمار میت هل تصح الصلاة فیه قبل أن یغسله؟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غسله ، ولیصلّ فیه ولا بأس </w:t>
      </w:r>
      <w:r>
        <w:rPr>
          <w:rFonts w:eastAsia="IRNazanin" w:cs="IRNazanin"/>
          <w:color w:val="111111"/>
          <w:sz w:val="28"/>
          <w:szCs w:val="28"/>
          <w:rtl w:val="true"/>
          <w:lang w:bidi="fa-IR"/>
        </w:rPr>
        <w:t xml:space="preserve">»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وجزم العلاّمة فی المنتهی بوجوب غسل الید بمس المیتة مع الرطوبة والیبوسة ، تنظّر فی الوجوب بمس الصوف ونحوه ، من صدق اسم مس المیتة ، ومن کون الممسوس لو جزّ کان طاهرا فلا یؤثر اتصاله نجاسة الماس ، ثم استقرب کون النجاسة مع الیبوسة حکمیة ، فلو لامس رطبا قبل غسل یده لم یحکم بنجاسته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ذکره إنما یتجه لو ثبت ورود الأمر بغسل الید من مس المیتة مطلقا ، وهو منتف کما بیناه ، نعم روی یونس بن عبد الرحمن ، عن بعض أصحابه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هل یجوز أن یمس الثعلب والأرنب أو شیئا من السباع حیا أو میتا؟ </w:t>
      </w:r>
      <w:bookmarkStart w:id="700" w:name="pg15444_176304"/>
    </w:p>
    <w:p>
      <w:pPr>
        <w:pStyle w:val="BookText"/>
        <w:rPr/>
      </w:pPr>
      <w:bookmarkEnd w:id="700"/>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یضره ولکن یغسل یده </w:t>
      </w:r>
      <w:r>
        <w:rPr>
          <w:rFonts w:eastAsia="IRNazanin" w:cs="IRNazanin"/>
          <w:color w:val="111111"/>
          <w:sz w:val="28"/>
          <w:szCs w:val="28"/>
          <w:rtl w:val="true"/>
          <w:lang w:bidi="fa-IR"/>
        </w:rPr>
        <w:t xml:space="preserve">» </w:t>
      </w:r>
      <w:r>
        <w:rPr>
          <w:rStyle w:val="FootnoteAnchor"/>
          <w:rtl w:val="true"/>
        </w:rPr>
        <w:footnoteReference w:id="1342"/>
      </w:r>
      <w:r>
        <w:rPr>
          <w:rFonts w:ascii="IRNazanin" w:hAnsi="IRNazanin" w:eastAsia="IRNazanin"/>
          <w:color w:val="111111"/>
          <w:sz w:val="28"/>
          <w:sz w:val="28"/>
          <w:szCs w:val="28"/>
          <w:rtl w:val="true"/>
          <w:lang w:bidi="fa-IR"/>
        </w:rPr>
        <w:t xml:space="preserve">وبهذه الروایة استدل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الذکری </w:t>
      </w:r>
      <w:r>
        <w:rPr>
          <w:rStyle w:val="FootnoteAnchor"/>
          <w:rtl w:val="true"/>
        </w:rPr>
        <w:footnoteReference w:id="1343"/>
      </w:r>
      <w:r>
        <w:rPr>
          <w:rFonts w:ascii="IRNazanin" w:hAnsi="IRNazanin" w:eastAsia="IRNazanin"/>
          <w:color w:val="111111"/>
          <w:sz w:val="28"/>
          <w:sz w:val="28"/>
          <w:szCs w:val="28"/>
          <w:rtl w:val="true"/>
          <w:lang w:bidi="fa-IR"/>
        </w:rPr>
        <w:t>علی تعدی نجاسة المیتة مع الیبوسة ، وهو غیر جید ، إذ اللازم منه ثبوت الحکم المذکور مع الحیاة أیضا وهو معلوم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والأجود حملها علی الاستحباب ، لضعف سندها ، ووجود المعارض کما سیجی‌ء بیانه إن شاء الله تعالی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میتة الآدمی ، وقال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علماءنا مطبقون علی نجاسته بنجاسة عینیة کغیره من ذوات الأنفس </w:t>
      </w:r>
      <w:r>
        <w:rPr>
          <w:rStyle w:val="FootnoteAnchor"/>
          <w:rtl w:val="true"/>
        </w:rPr>
        <w:footnoteReference w:id="1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ومستنده حسنة الحلبی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یصیب ثوبه جسد المیت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ما أصاب الثوب </w:t>
      </w:r>
      <w:r>
        <w:rPr>
          <w:rFonts w:eastAsia="IRNazanin" w:cs="IRNazanin"/>
          <w:color w:val="111111"/>
          <w:sz w:val="28"/>
          <w:szCs w:val="28"/>
          <w:rtl w:val="true"/>
          <w:lang w:bidi="fa-IR"/>
        </w:rPr>
        <w:t xml:space="preserve">» </w:t>
      </w:r>
      <w:r>
        <w:rPr>
          <w:rStyle w:val="FootnoteAnchor"/>
          <w:rtl w:val="true"/>
        </w:rPr>
        <w:footnoteReference w:id="1346"/>
      </w:r>
      <w:r>
        <w:rPr>
          <w:rFonts w:ascii="IRNazanin" w:hAnsi="IRNazanin" w:eastAsia="IRNazanin"/>
          <w:color w:val="111111"/>
          <w:sz w:val="28"/>
          <w:sz w:val="28"/>
          <w:szCs w:val="28"/>
          <w:rtl w:val="true"/>
          <w:lang w:bidi="fa-IR"/>
        </w:rPr>
        <w:t xml:space="preserve">ومثلها روایة إبراهیم بن میمون عنه علیه السلام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وإطلاق الروایتین یقتضی تعدی نجاسته مع الرطوبة والیبوسة ، وهو خیرة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أکثر کتبه </w:t>
      </w:r>
      <w:r>
        <w:rPr>
          <w:rStyle w:val="FootnoteAnchor"/>
          <w:rtl w:val="true"/>
        </w:rPr>
        <w:footnoteReference w:id="1348"/>
      </w:r>
      <w:r>
        <w:rPr>
          <w:rFonts w:ascii="IRNazanin" w:hAnsi="IRNazanin" w:eastAsia="IRNazanin"/>
          <w:color w:val="111111"/>
          <w:sz w:val="28"/>
          <w:sz w:val="28"/>
          <w:szCs w:val="28"/>
          <w:rtl w:val="true"/>
          <w:lang w:bidi="fa-IR"/>
        </w:rPr>
        <w:t xml:space="preserve">، لکن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النجاسة مع الیبوسة حکمیة ، فلو لاقی ببدنه بعد ملاقاته للمیت رطبا لم یؤثر فی تنجیسه </w:t>
      </w:r>
      <w:r>
        <w:rPr>
          <w:rStyle w:val="FootnoteAnchor"/>
          <w:rtl w:val="true"/>
        </w:rPr>
        <w:footnoteReference w:id="1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کغیرها من النجاسات لا تتعدی إلاّ مع الرطوبة </w:t>
      </w:r>
      <w:r>
        <w:rPr>
          <w:rStyle w:val="FootnoteAnchor"/>
          <w:rtl w:val="true"/>
        </w:rPr>
        <w:footnoteReference w:id="1350"/>
      </w:r>
      <w:r>
        <w:rPr>
          <w:rFonts w:ascii="IRNazanin" w:hAnsi="IRNazanin" w:eastAsia="IRNazanin"/>
          <w:color w:val="111111"/>
          <w:sz w:val="28"/>
          <w:sz w:val="28"/>
          <w:szCs w:val="28"/>
          <w:rtl w:val="true"/>
          <w:lang w:bidi="fa-IR"/>
        </w:rPr>
        <w:t>، للأصل ، وقوله علیه السلام فی موثقة عبد الله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01" w:name="__RefHeading___Toc7105751_2142443653"/>
      <w:bookmarkStart w:id="702" w:name="_Toc264"/>
      <w:bookmarkEnd w:id="701"/>
      <w:r>
        <w:rPr>
          <w:rtl w:val="true"/>
        </w:rPr>
        <w:t>میتة الادمی</w:t>
      </w:r>
      <w:bookmarkStart w:id="703" w:name="pg15444_176305"/>
      <w:bookmarkEnd w:id="702"/>
    </w:p>
    <w:p>
      <w:pPr>
        <w:pStyle w:val="BookText"/>
        <w:rPr/>
      </w:pPr>
      <w:bookmarkEnd w:id="703"/>
      <w:r>
        <w:rPr>
          <w:rFonts w:ascii="IRNazanin" w:hAnsi="IRNazanin" w:eastAsia="IRNazanin"/>
          <w:color w:val="111111"/>
          <w:sz w:val="28"/>
          <w:sz w:val="28"/>
          <w:szCs w:val="28"/>
          <w:rtl w:val="true"/>
          <w:lang w:bidi="fa-IR"/>
        </w:rPr>
        <w:t>وکل ما ینجس بالموت فما قطع من جسده نجس ، حیا کان أو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بکیر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یابس ذکی </w:t>
      </w:r>
      <w:r>
        <w:rPr>
          <w:rFonts w:eastAsia="IRNazanin" w:cs="IRNazanin"/>
          <w:color w:val="111111"/>
          <w:sz w:val="28"/>
          <w:szCs w:val="28"/>
          <w:rtl w:val="true"/>
          <w:lang w:bidi="fa-IR"/>
        </w:rPr>
        <w:t xml:space="preserve">»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لاقی جسد المیت إناء وجب غسله ، ولو لاقی ذلک الإناء مائعا لم ینجس المائع ، لأنه لم یلاق جسد المیت ، وحمله علی ذلک قیاس ، والأصل فی الأشیاء الطهارة إلی أن یقوم دلیل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کلامه أنّ ما لاقی جسد المیت لا یحکم بنجاسته ، وإنما یجب غسله تعبدا ، والمسألة محل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یتعلق به الحکم المذکور بعد البرد وقبل الغسل ، لطهارته بالغسل ، وعدم تحقق انتقال الروح منه بالکلیة قبل البرد ، ویدل علیه صحیحة محمد بن مسلم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 المیت عند موته وبعد غسله والقبلة لیس به بأس </w:t>
      </w:r>
      <w:r>
        <w:rPr>
          <w:rFonts w:eastAsia="IRNazanin" w:cs="IRNazanin"/>
          <w:color w:val="111111"/>
          <w:sz w:val="28"/>
          <w:szCs w:val="28"/>
          <w:rtl w:val="true"/>
          <w:lang w:bidi="fa-IR"/>
        </w:rPr>
        <w:t xml:space="preserve">»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میتة غیر ذی النفس ، وقد أجمع علماؤنا علی طهارتها کما حکاه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w:t>
      </w:r>
      <w:r>
        <w:rPr>
          <w:rStyle w:val="FootnoteAnchor"/>
          <w:rtl w:val="true"/>
        </w:rPr>
        <w:footnoteReference w:id="1354"/>
      </w:r>
      <w:r>
        <w:rPr>
          <w:rFonts w:ascii="IRNazanin" w:hAnsi="IRNazanin" w:eastAsia="IRNazanin"/>
          <w:color w:val="111111"/>
          <w:sz w:val="28"/>
          <w:sz w:val="28"/>
          <w:szCs w:val="28"/>
          <w:rtl w:val="true"/>
          <w:lang w:bidi="fa-IR"/>
        </w:rPr>
        <w:t xml:space="preserve">، والعلاّمة فی المنتهی </w:t>
      </w:r>
      <w:r>
        <w:rPr>
          <w:rStyle w:val="FootnoteAnchor"/>
          <w:rtl w:val="true"/>
        </w:rPr>
        <w:footnoteReference w:id="1355"/>
      </w:r>
      <w:r>
        <w:rPr>
          <w:rFonts w:ascii="IRNazanin" w:hAnsi="IRNazanin" w:eastAsia="IRNazanin"/>
          <w:color w:val="111111"/>
          <w:sz w:val="28"/>
          <w:sz w:val="28"/>
          <w:szCs w:val="28"/>
          <w:rtl w:val="true"/>
          <w:lang w:bidi="fa-IR"/>
        </w:rPr>
        <w:t xml:space="preserve">، والنصوص به مستفیضة </w:t>
      </w:r>
      <w:r>
        <w:rPr>
          <w:rStyle w:val="FootnoteAnchor"/>
          <w:rtl w:val="true"/>
        </w:rPr>
        <w:footnoteReference w:id="1356"/>
      </w:r>
      <w:r>
        <w:rPr>
          <w:rFonts w:ascii="IRNazanin" w:hAnsi="IRNazanin" w:eastAsia="IRNazanin"/>
          <w:color w:val="111111"/>
          <w:sz w:val="28"/>
          <w:sz w:val="28"/>
          <w:szCs w:val="28"/>
          <w:rtl w:val="true"/>
          <w:lang w:bidi="fa-IR"/>
        </w:rPr>
        <w:t>لکنها ضعیفة السند وهو غیر قادح ، لأنها مطابقة لمقتضی الأصل السالم من المعارض ، وقد تقدم الکلام فی ذلک فی باب الأسئار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ینجس بالموت فما قطع من جسده نجس ، حیا کان أو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مقطوع به فی کلام الأصحاب ، واحتج علیه فی المنتهی بأنّ المقتضی</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04" w:name="__RefHeading___Toc7105753_2142443653"/>
      <w:bookmarkStart w:id="705" w:name="_Toc265"/>
      <w:bookmarkEnd w:id="704"/>
      <w:r>
        <w:rPr>
          <w:rtl w:val="true"/>
        </w:rPr>
        <w:t>نجاسة ما قطع من المیتة</w:t>
      </w:r>
      <w:bookmarkStart w:id="706" w:name="pg15444_176306"/>
      <w:bookmarkEnd w:id="705"/>
    </w:p>
    <w:p>
      <w:pPr>
        <w:pStyle w:val="BookText"/>
        <w:rPr/>
      </w:pPr>
      <w:bookmarkEnd w:id="706"/>
      <w:r>
        <w:rPr>
          <w:rFonts w:ascii="IRNazanin" w:hAnsi="IRNazanin" w:eastAsia="IRNazanin"/>
          <w:color w:val="111111"/>
          <w:sz w:val="28"/>
          <w:sz w:val="28"/>
          <w:szCs w:val="28"/>
          <w:rtl w:val="true"/>
          <w:lang w:bidi="fa-IR"/>
        </w:rPr>
        <w:t>وما کان منه لا تحله الحیاة کالعظم والشعر فهو طاهر ،</w:t>
      </w:r>
    </w:p>
    <w:p>
      <w:pPr>
        <w:pStyle w:val="BookText"/>
        <w:rPr/>
      </w:pPr>
      <w:r>
        <w:rPr>
          <w:rFonts w:ascii="IRNazanin" w:hAnsi="IRNazanin" w:eastAsia="IRNazanin"/>
          <w:color w:val="111111"/>
          <w:sz w:val="28"/>
          <w:sz w:val="28"/>
          <w:szCs w:val="28"/>
          <w:rtl w:val="true"/>
          <w:lang w:bidi="fa-IR"/>
        </w:rPr>
        <w:t xml:space="preserve">لنجاسة الجملة الموت ، وهذا المعنی موجود فی الأجزاء فیتعلق بها الحکم </w:t>
      </w:r>
      <w:r>
        <w:rPr>
          <w:rStyle w:val="FootnoteAnchor"/>
          <w:rtl w:val="true"/>
        </w:rPr>
        <w:footnoteReference w:id="1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وضعفه ظاهر ، إذ غایة ما یستفاد من الأخبار نجاسة جسد المیت </w:t>
      </w:r>
      <w:r>
        <w:rPr>
          <w:rStyle w:val="FootnoteAnchor"/>
          <w:rtl w:val="true"/>
        </w:rPr>
        <w:footnoteReference w:id="1358"/>
      </w:r>
      <w:r>
        <w:rPr>
          <w:rFonts w:ascii="IRNazanin" w:hAnsi="IRNazanin" w:eastAsia="IRNazanin"/>
          <w:color w:val="111111"/>
          <w:sz w:val="28"/>
          <w:sz w:val="28"/>
          <w:szCs w:val="28"/>
          <w:rtl w:val="true"/>
          <w:lang w:bidi="fa-IR"/>
        </w:rPr>
        <w:t xml:space="preserve">، وهو لا یصدق علی الأجزاء قطعا ، نعم یمکن القول بنجاسة القطعة المبانة من المیت استصحابا لحکمها حالة الاتصال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ذلک یظهر قوة القول بطهارة ما ینفصل من البدن من الأجزاء الصغیرة مثل </w:t>
      </w:r>
      <w:r>
        <w:rPr>
          <w:rStyle w:val="FootnoteAnchor"/>
          <w:rtl w:val="true"/>
        </w:rPr>
        <w:footnoteReference w:id="1360"/>
      </w:r>
      <w:r>
        <w:rPr>
          <w:rFonts w:ascii="IRNazanin" w:hAnsi="IRNazanin" w:eastAsia="IRNazanin"/>
          <w:color w:val="111111"/>
          <w:sz w:val="28"/>
          <w:sz w:val="28"/>
          <w:szCs w:val="28"/>
          <w:rtl w:val="true"/>
          <w:lang w:bidi="fa-IR"/>
        </w:rPr>
        <w:t xml:space="preserve">البثور والثؤلول ، لأصالة الطهارة السالمة من المعارض ، ویشهد له صحیحة علیّ بن جعفر ،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یکون به الثؤلول أو الجراح هل یصلح له أن یقطع الثؤلول وهو فی صلاته أو ینتف بعض لحمه من ذلک الجرح ویطرحه؟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لم یتخوف أن یسیل الدم فلا بأس ، وإن تخوف الدم فلا یفعل </w:t>
      </w:r>
      <w:r>
        <w:rPr>
          <w:rFonts w:eastAsia="IRNazanin" w:cs="IRNazanin"/>
          <w:color w:val="111111"/>
          <w:sz w:val="28"/>
          <w:szCs w:val="28"/>
          <w:rtl w:val="true"/>
          <w:lang w:bidi="fa-IR"/>
        </w:rPr>
        <w:t xml:space="preserve">» </w:t>
      </w:r>
      <w:r>
        <w:rPr>
          <w:rStyle w:val="FootnoteAnchor"/>
          <w:rtl w:val="true"/>
        </w:rPr>
        <w:footnoteReference w:id="1361"/>
      </w:r>
      <w:r>
        <w:rPr>
          <w:rFonts w:ascii="IRNazanin" w:hAnsi="IRNazanin" w:eastAsia="IRNazanin"/>
          <w:color w:val="111111"/>
          <w:sz w:val="28"/>
          <w:sz w:val="28"/>
          <w:szCs w:val="28"/>
          <w:rtl w:val="true"/>
          <w:lang w:bidi="fa-IR"/>
        </w:rPr>
        <w:t>وترک الاستفصال عقیب السؤال یفید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منه لا تحله الحیاة کالعظم والشعر فهو طاهر ،</w:t>
      </w:r>
    </w:p>
    <w:p>
      <w:pPr>
        <w:pStyle w:val="BookText"/>
        <w:rPr/>
      </w:pPr>
      <w:r>
        <w:rPr>
          <w:rFonts w:ascii="IRNazanin" w:hAnsi="IRNazanin" w:eastAsia="IRNazanin"/>
          <w:color w:val="111111"/>
          <w:sz w:val="28"/>
          <w:sz w:val="28"/>
          <w:szCs w:val="28"/>
          <w:rtl w:val="true"/>
          <w:lang w:bidi="fa-IR"/>
        </w:rPr>
        <w:t xml:space="preserve">قد حصر ذلک فی عشرة أشیاء ، وهی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 ، والظفر ، والظّلف ، والقرن ، والحافر ، والشعر ، والوبر ، والصوف ، والریش ، والبیض إذا اکتسی القشر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خلاف بین الأصحاب فی طهارة ذلک کله ، ویدل علیه 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حریز وقد تقدمت </w:t>
      </w:r>
      <w:r>
        <w:rPr>
          <w:rStyle w:val="FootnoteAnchor"/>
          <w:rtl w:val="true"/>
        </w:rPr>
        <w:footnoteReference w:id="1362"/>
      </w:r>
      <w:r>
        <w:rPr>
          <w:rFonts w:ascii="IRNazanin" w:hAnsi="IRNazanin" w:eastAsia="IRNazanin"/>
          <w:color w:val="111111"/>
          <w:sz w:val="28"/>
          <w:sz w:val="28"/>
          <w:szCs w:val="28"/>
          <w:rtl w:val="true"/>
          <w:lang w:bidi="fa-IR"/>
        </w:rPr>
        <w:t xml:space="preserve">، وصحیحة </w:t>
      </w:r>
      <w:r>
        <w:rPr>
          <w:rFonts w:eastAsia="IRNazanin" w:cs="IRNazanin"/>
          <w:color w:val="111111"/>
          <w:sz w:val="28"/>
          <w:szCs w:val="28"/>
          <w:rtl w:val="true"/>
          <w:lang w:bidi="fa-IR"/>
        </w:rPr>
        <w:t xml:space="preserve">) </w:t>
      </w:r>
      <w:r>
        <w:rPr>
          <w:rStyle w:val="FootnoteAnchor"/>
          <w:rtl w:val="true"/>
        </w:rPr>
        <w:footnoteReference w:id="1363"/>
      </w:r>
      <w:r>
        <w:rPr>
          <w:rFonts w:ascii="IRNazanin" w:hAnsi="IRNazanin" w:eastAsia="IRNazanin"/>
          <w:color w:val="111111"/>
          <w:sz w:val="28"/>
          <w:sz w:val="28"/>
          <w:szCs w:val="28"/>
          <w:rtl w:val="true"/>
          <w:lang w:bidi="fa-IR"/>
        </w:rPr>
        <w:t xml:space="preserve">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07" w:name="__RefHeading___Toc7105755_2142443653"/>
      <w:bookmarkStart w:id="708" w:name="_Toc266"/>
      <w:bookmarkEnd w:id="707"/>
      <w:r>
        <w:rPr>
          <w:rtl w:val="true"/>
        </w:rPr>
        <w:t>طهارة ما لا تحله الحیاة من المیتة</w:t>
      </w:r>
      <w:bookmarkEnd w:id="708"/>
    </w:p>
    <w:p>
      <w:pPr>
        <w:pStyle w:val="BookText"/>
        <w:rPr/>
      </w:pPr>
      <w:r>
        <w:rPr>
          <w:rFonts w:ascii="IRNazanin" w:hAnsi="IRNazanin" w:eastAsia="IRNazanin"/>
          <w:color w:val="111111"/>
          <w:sz w:val="28"/>
          <w:sz w:val="28"/>
          <w:szCs w:val="28"/>
          <w:rtl w:val="true"/>
          <w:lang w:bidi="fa-IR"/>
        </w:rPr>
        <w:t xml:space="preserve">بالصلاة فیما کان من صوف المیتة إنّ الصوف لیس فیه روح </w:t>
      </w:r>
      <w:r>
        <w:rPr>
          <w:rFonts w:eastAsia="IRNazanin" w:cs="IRNazanin"/>
          <w:color w:val="111111"/>
          <w:sz w:val="28"/>
          <w:szCs w:val="28"/>
          <w:rtl w:val="true"/>
          <w:lang w:bidi="fa-IR"/>
        </w:rPr>
        <w:t xml:space="preserve">» </w:t>
      </w:r>
      <w:r>
        <w:rPr>
          <w:rStyle w:val="FootnoteAnchor"/>
          <w:rtl w:val="true"/>
        </w:rPr>
        <w:footnoteReference w:id="1364"/>
      </w:r>
      <w:r>
        <w:rPr>
          <w:rFonts w:ascii="IRNazanin" w:hAnsi="IRNazanin" w:eastAsia="IRNazanin"/>
          <w:color w:val="111111"/>
          <w:sz w:val="28"/>
          <w:sz w:val="28"/>
          <w:szCs w:val="28"/>
          <w:rtl w:val="true"/>
          <w:lang w:bidi="fa-IR"/>
        </w:rPr>
        <w:t>ومقتضی التعلیل طهارة کل ما لا روح فیه فیتناول العشرة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زرارة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الإنفحة تخرج من الجدی المیت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اللبن یکون فی ضرع الشاة وقد ماتت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فالصوف والشعر وعظام الفیل والبیضة تخرج من الدجاجة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هذا لا بأس به </w:t>
      </w:r>
      <w:r>
        <w:rPr>
          <w:rFonts w:eastAsia="IRNazanin" w:cs="IRNazanin"/>
          <w:color w:val="111111"/>
          <w:sz w:val="28"/>
          <w:szCs w:val="28"/>
          <w:rtl w:val="true"/>
          <w:lang w:bidi="fa-IR"/>
        </w:rPr>
        <w:t xml:space="preserve">»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ویستفاد من روایتی حریز وزرارة طهارة البیض المستخرج من المیتة مطلقا ، وإنما قیّده الأصحاب بما إذا اکتسی القشر الأعلی ، لما رواه غیاث بن إبراهیم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بیضة خرجت من است دجاجة میتة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کانت قد اکتست الجلد الغلیظ فلا بأس بها </w:t>
      </w:r>
      <w:r>
        <w:rPr>
          <w:rFonts w:eastAsia="IRNazanin" w:cs="IRNazanin"/>
          <w:color w:val="111111"/>
          <w:sz w:val="28"/>
          <w:szCs w:val="28"/>
          <w:rtl w:val="true"/>
          <w:lang w:bidi="fa-IR"/>
        </w:rPr>
        <w:t xml:space="preserve">» </w:t>
      </w:r>
      <w:r>
        <w:rPr>
          <w:rStyle w:val="FootnoteAnchor"/>
          <w:rtl w:val="true"/>
        </w:rPr>
        <w:footnoteReference w:id="1366"/>
      </w:r>
      <w:r>
        <w:rPr>
          <w:rFonts w:ascii="IRNazanin" w:hAnsi="IRNazanin" w:eastAsia="IRNazanin"/>
          <w:color w:val="111111"/>
          <w:sz w:val="28"/>
          <w:sz w:val="28"/>
          <w:szCs w:val="28"/>
          <w:rtl w:val="true"/>
          <w:lang w:bidi="fa-IR"/>
        </w:rPr>
        <w:t>وفی السند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وإطلاق روایة الحلبی یقتضی عدم الفرق فی البیض بین کونه من مأکول اللحم أو غیره ، وخصّه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النهایة والمنتهی بما کان من مأکول اللحم وحکم بنجاسة غیره </w:t>
      </w:r>
      <w:r>
        <w:rPr>
          <w:rStyle w:val="FootnoteAnchor"/>
          <w:rtl w:val="true"/>
        </w:rPr>
        <w:footnoteReference w:id="1367"/>
      </w:r>
      <w:r>
        <w:rPr>
          <w:rFonts w:ascii="IRNazanin" w:hAnsi="IRNazanin" w:eastAsia="IRNazanin"/>
          <w:color w:val="111111"/>
          <w:sz w:val="28"/>
          <w:sz w:val="28"/>
          <w:szCs w:val="28"/>
          <w:rtl w:val="true"/>
          <w:lang w:bidi="fa-IR"/>
        </w:rPr>
        <w:t>، وهو مطالب بدلیله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ویستفاد من صحیحة زرارة استثناء الإنفحة أیضا ، وهو مقطوع به فی کلام الأصحاب ، وظاهر المنتهی أنه مجمع علیه بین الأصحاب </w:t>
      </w:r>
      <w:r>
        <w:rPr>
          <w:rStyle w:val="FootnoteAnchor"/>
          <w:rtl w:val="true"/>
        </w:rPr>
        <w:footnoteReference w:id="1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کلام أهل اللغة </w:t>
      </w:r>
      <w:bookmarkStart w:id="709" w:name="pg15444_176308"/>
    </w:p>
    <w:p>
      <w:pPr>
        <w:pStyle w:val="BookText"/>
        <w:rPr/>
      </w:pPr>
      <w:bookmarkEnd w:id="709"/>
      <w:r>
        <w:rPr>
          <w:rFonts w:ascii="IRNazanin" w:hAnsi="IRNazanin" w:eastAsia="IRNazanin"/>
          <w:color w:val="111111"/>
          <w:sz w:val="28"/>
          <w:sz w:val="28"/>
          <w:szCs w:val="28"/>
          <w:rtl w:val="true"/>
          <w:lang w:bidi="fa-IR"/>
        </w:rPr>
        <w:t xml:space="preserve">فی معناها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کرش السخلة قبل أن تأکل </w:t>
      </w:r>
      <w:r>
        <w:rPr>
          <w:rStyle w:val="FootnoteAnchor"/>
          <w:rtl w:val="true"/>
        </w:rPr>
        <w:footnoteReference w:id="1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شی‌ء أصفر یستخرج من بطن الجدی </w:t>
      </w:r>
      <w:r>
        <w:rPr>
          <w:rStyle w:val="FootnoteAnchor"/>
          <w:rtl w:val="true"/>
        </w:rPr>
        <w:footnoteReference w:id="1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الثانی أولی ، اقتصارا علی موضع الوفاق وإن کان استثناء نفس الکرش أیضا غیر بعید ، تمسّکا بمقتضی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وجوب غسل الظاهر من الإنفحة والبیضة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أظهرهما العدم ، للأصل وإطلاق النص ، وظاهر کلام العلاّمة فی المنتهی یعطی الوجوب </w:t>
      </w:r>
      <w:r>
        <w:rPr>
          <w:rStyle w:val="FootnoteAnchor"/>
          <w:rtl w:val="true"/>
        </w:rPr>
        <w:footnoteReference w:id="1371"/>
      </w:r>
      <w:r>
        <w:rPr>
          <w:rFonts w:ascii="IRNazanin" w:hAnsi="IRNazanin" w:eastAsia="IRNazanin"/>
          <w:color w:val="111111"/>
          <w:sz w:val="28"/>
          <w:sz w:val="28"/>
          <w:szCs w:val="28"/>
          <w:rtl w:val="true"/>
          <w:lang w:bidi="fa-IR"/>
        </w:rPr>
        <w:t>، وهو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الأصحاب فی طهارة اللبن المستخرج من ضرع المیتة ، فذهب الشیخ </w:t>
      </w:r>
      <w:r>
        <w:rPr>
          <w:rStyle w:val="FootnoteAnchor"/>
          <w:rtl w:val="true"/>
        </w:rPr>
        <w:footnoteReference w:id="1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من الأصحاب إلی طهارته ، تمسّکا بمقتضی الأصل وصحیحتی حریز وزرارة المتقدمتین </w:t>
      </w:r>
      <w:r>
        <w:rPr>
          <w:rStyle w:val="FootnoteAnchor"/>
          <w:rtl w:val="true"/>
        </w:rPr>
        <w:footnoteReference w:id="1373"/>
      </w:r>
      <w:r>
        <w:rPr>
          <w:rFonts w:ascii="IRNazanin" w:hAnsi="IRNazanin" w:eastAsia="IRNazanin"/>
          <w:color w:val="111111"/>
          <w:sz w:val="28"/>
          <w:sz w:val="28"/>
          <w:szCs w:val="28"/>
          <w:rtl w:val="true"/>
          <w:lang w:bidi="fa-IR"/>
        </w:rPr>
        <w:t xml:space="preserve">، ونقل علیه فی الخلاف الإجماع </w:t>
      </w:r>
      <w:r>
        <w:rPr>
          <w:rStyle w:val="FootnoteAnchor"/>
          <w:rtl w:val="true"/>
        </w:rPr>
        <w:footnoteReference w:id="1374"/>
      </w:r>
      <w:r>
        <w:rPr>
          <w:rFonts w:ascii="IRNazanin" w:hAnsi="IRNazanin" w:eastAsia="IRNazanin"/>
          <w:color w:val="111111"/>
          <w:sz w:val="28"/>
          <w:sz w:val="28"/>
          <w:szCs w:val="28"/>
          <w:rtl w:val="true"/>
          <w:lang w:bidi="fa-IR"/>
        </w:rPr>
        <w:t xml:space="preserve">، وذهب ابن إدریس </w:t>
      </w:r>
      <w:r>
        <w:rPr>
          <w:rStyle w:val="FootnoteAnchor"/>
          <w:rtl w:val="true"/>
        </w:rPr>
        <w:footnoteReference w:id="1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والمصنف </w:t>
      </w:r>
      <w:r>
        <w:rPr>
          <w:rStyle w:val="FootnoteAnchor"/>
          <w:rtl w:val="true"/>
        </w:rPr>
        <w:footnoteReference w:id="1376"/>
      </w:r>
      <w:r>
        <w:rPr>
          <w:rFonts w:ascii="Amiri" w:hAnsi="Amiri" w:eastAsia="Amiri" w:cs="Amiri"/>
          <w:color w:val="111111"/>
          <w:sz w:val="28"/>
          <w:sz w:val="28"/>
          <w:szCs w:val="28"/>
          <w:rtl w:val="true"/>
          <w:lang w:bidi="ar-SA"/>
        </w:rPr>
        <w:t xml:space="preserve">والعلاّمة </w:t>
      </w:r>
      <w:r>
        <w:rPr>
          <w:rStyle w:val="FootnoteAnchor"/>
          <w:rtl w:val="true"/>
        </w:rPr>
        <w:footnoteReference w:id="1377"/>
      </w:r>
      <w:r>
        <w:rPr>
          <w:rFonts w:ascii="IRNazanin" w:hAnsi="IRNazanin" w:eastAsia="IRNazanin"/>
          <w:color w:val="111111"/>
          <w:sz w:val="28"/>
          <w:sz w:val="28"/>
          <w:szCs w:val="28"/>
          <w:rtl w:val="true"/>
          <w:lang w:bidi="fa-IR"/>
        </w:rPr>
        <w:t xml:space="preserve">إلی نجاسته ، لملاقاته المیت ، ولروایة وهب بن وهب ،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علیّا علیه السلام سئل عن شاة ماتت فحلب منها لبن ، 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الحرام محضا </w:t>
      </w:r>
      <w:r>
        <w:rPr>
          <w:rFonts w:eastAsia="IRNazanin" w:cs="IRNazanin"/>
          <w:color w:val="111111"/>
          <w:sz w:val="28"/>
          <w:szCs w:val="28"/>
          <w:rtl w:val="true"/>
          <w:lang w:bidi="fa-IR"/>
        </w:rPr>
        <w:t xml:space="preserve">»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والدلیل الأوّل لا یخلو من مصادرة ، والروایة ضعیفة السند جدّا ، فإنّ وهب الراوی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کان کذّابا ، وله أحادیث مع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اللعنة</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10" w:name="__RefHeading___Toc7105757_2142443653"/>
      <w:bookmarkStart w:id="711" w:name="_Toc267"/>
      <w:bookmarkEnd w:id="710"/>
      <w:r>
        <w:rPr>
          <w:rtl w:val="true"/>
        </w:rPr>
        <w:t>حکم لبن المیتة</w:t>
      </w:r>
      <w:bookmarkStart w:id="712" w:name="pg15444_176309"/>
      <w:bookmarkEnd w:id="711"/>
    </w:p>
    <w:p>
      <w:pPr>
        <w:pStyle w:val="BookText"/>
        <w:rPr/>
      </w:pPr>
      <w:bookmarkEnd w:id="712"/>
      <w:r>
        <w:rPr>
          <w:rFonts w:ascii="IRNazanin" w:hAnsi="IRNazanin" w:eastAsia="IRNazanin"/>
          <w:color w:val="111111"/>
          <w:sz w:val="28"/>
          <w:sz w:val="28"/>
          <w:szCs w:val="28"/>
          <w:rtl w:val="true"/>
          <w:lang w:bidi="fa-IR"/>
        </w:rPr>
        <w:t>إلا أن تکون عینه نجسة کالکلب والخنزیر والکافر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الکذب </w:t>
      </w:r>
      <w:r>
        <w:rPr>
          <w:rStyle w:val="FootnoteAnchor"/>
          <w:rtl w:val="true"/>
        </w:rPr>
        <w:footnoteReference w:id="1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تعویل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فأرة المسک طاهرة ، سواء أخذت من حیة أو میتة </w:t>
      </w:r>
      <w:r>
        <w:rPr>
          <w:rStyle w:val="FootnoteAnchor"/>
          <w:rtl w:val="true"/>
        </w:rPr>
        <w:footnoteReference w:id="1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واستقرب فی المنتهی نجاستها إن انفصلت بعد الموت </w:t>
      </w:r>
      <w:r>
        <w:rPr>
          <w:rStyle w:val="FootnoteAnchor"/>
          <w:rtl w:val="true"/>
        </w:rPr>
        <w:footnoteReference w:id="1381"/>
      </w:r>
      <w:r>
        <w:rPr>
          <w:rFonts w:ascii="IRNazanin" w:hAnsi="IRNazanin" w:eastAsia="IRNazanin"/>
          <w:color w:val="111111"/>
          <w:sz w:val="28"/>
          <w:sz w:val="28"/>
          <w:szCs w:val="28"/>
          <w:rtl w:val="true"/>
          <w:lang w:bidi="fa-IR"/>
        </w:rPr>
        <w:t>، وکان الأنسب بقواعدهم اعتبار انفصالها بعد التذکیة ، لتصریحهم بنجاسة ما ینفصل من الحی من الأجزاء التی تحلّها الحیاة ، إلاّ أنّ ذلک غیر ثابت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والأصح طهارتها مطلقا کما اختاره فی التذکرة ، للأصل ، وصحیحة علیّ بن جعفر ،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فأرة المسک تکون مع الرجل وهو یصلی وهی معه فی جیبه أو ثیابه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بذلک </w:t>
      </w:r>
      <w:r>
        <w:rPr>
          <w:rFonts w:eastAsia="IRNazanin" w:cs="IRNazanin"/>
          <w:color w:val="111111"/>
          <w:sz w:val="28"/>
          <w:szCs w:val="28"/>
          <w:rtl w:val="true"/>
          <w:lang w:bidi="fa-IR"/>
        </w:rPr>
        <w:t xml:space="preserve">»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ینافی ذلک ما رواه عبد الله بن جعفر فی الصحیح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للرجل أن یصلّی ومعه فأرة مسک؟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بذلک إن کان ذکیّا </w:t>
      </w:r>
      <w:r>
        <w:rPr>
          <w:rFonts w:eastAsia="IRNazanin" w:cs="IRNazanin"/>
          <w:color w:val="111111"/>
          <w:sz w:val="28"/>
          <w:szCs w:val="28"/>
          <w:rtl w:val="true"/>
          <w:lang w:bidi="fa-IR"/>
        </w:rPr>
        <w:t xml:space="preserve">» </w:t>
      </w:r>
      <w:r>
        <w:rPr>
          <w:rStyle w:val="FootnoteAnchor"/>
          <w:rtl w:val="true"/>
        </w:rPr>
        <w:footnoteReference w:id="1383"/>
      </w:r>
      <w:r>
        <w:rPr>
          <w:rFonts w:ascii="IRNazanin" w:hAnsi="IRNazanin" w:eastAsia="IRNazanin"/>
          <w:color w:val="111111"/>
          <w:sz w:val="28"/>
          <w:sz w:val="28"/>
          <w:szCs w:val="28"/>
          <w:rtl w:val="true"/>
          <w:lang w:bidi="fa-IR"/>
        </w:rPr>
        <w:t>لجواز أن یکون المراد بالذکی الطاهر ، مع أنّ المنع من استصحابها فی الصلاة لا ینحصر وجهه فی النجاسة ، والأولی عدم استصحابها فی الصلاة إلاّ مع التذکیة ، ویکفی فی الحکم بذلک شراؤها من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تکون عینه نجسة ، کالکلب والخنزیر والکافر ،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الأجزاء التی لا تحلّها الحیاة من نجس العین کالعظم والشعر ونحوهما ، فذهب الأکثر إلی أنّها نجسة ، ونقل عن 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w:t>
      </w:r>
    </w:p>
    <w:p>
      <w:pPr>
        <w:pStyle w:val="Heading5"/>
        <w:numPr>
          <w:ilvl w:val="4"/>
          <w:numId w:val="1"/>
        </w:numPr>
        <w:rPr/>
      </w:pPr>
      <w:bookmarkStart w:id="713" w:name="__RefHeading___Toc7105759_2142443653"/>
      <w:bookmarkStart w:id="714" w:name="_Toc268"/>
      <w:bookmarkEnd w:id="713"/>
      <w:r>
        <w:rPr>
          <w:rtl w:val="true"/>
        </w:rPr>
        <w:t>طهارة فأرة المسک</w:t>
      </w:r>
      <w:bookmarkEnd w:id="71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15" w:name="__RefHeading___Toc7105761_2142443653"/>
      <w:bookmarkStart w:id="716" w:name="_Toc269"/>
      <w:bookmarkEnd w:id="715"/>
      <w:r>
        <w:rPr>
          <w:rtl w:val="true"/>
        </w:rPr>
        <w:t>حکم ما لا تحله الحیاة من نجس العین</w:t>
      </w:r>
      <w:bookmarkEnd w:id="716"/>
    </w:p>
    <w:p>
      <w:pPr>
        <w:pStyle w:val="BookText"/>
        <w:rPr/>
      </w:pPr>
      <w:r>
        <w:rPr>
          <w:rFonts w:ascii="IRNazanin" w:hAnsi="IRNazanin" w:eastAsia="IRNazanin"/>
          <w:color w:val="111111"/>
          <w:sz w:val="28"/>
          <w:sz w:val="28"/>
          <w:szCs w:val="28"/>
          <w:rtl w:val="true"/>
          <w:lang w:bidi="fa-IR"/>
        </w:rPr>
        <w:t xml:space="preserve">فی المسائل الناصریة أنه حکم بطهارتها </w:t>
      </w:r>
      <w:r>
        <w:rPr>
          <w:rStyle w:val="FootnoteAnchor"/>
          <w:rtl w:val="true"/>
        </w:rPr>
        <w:footnoteReference w:id="1384"/>
      </w:r>
      <w:r>
        <w:rPr>
          <w:rFonts w:ascii="IRNazanin" w:hAnsi="IRNazanin" w:eastAsia="IRNazanin"/>
          <w:color w:val="111111"/>
          <w:sz w:val="28"/>
          <w:sz w:val="28"/>
          <w:szCs w:val="28"/>
          <w:rtl w:val="true"/>
          <w:lang w:bidi="fa-IR"/>
        </w:rPr>
        <w:t>، 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الصادق علیه السلام فی الکلب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رجس نجس </w:t>
      </w:r>
      <w:r>
        <w:rPr>
          <w:rFonts w:eastAsia="IRNazanin" w:cs="IRNazanin"/>
          <w:color w:val="111111"/>
          <w:sz w:val="28"/>
          <w:szCs w:val="28"/>
          <w:rtl w:val="true"/>
          <w:lang w:bidi="fa-IR"/>
        </w:rPr>
        <w:t xml:space="preserve">» </w:t>
      </w:r>
      <w:r>
        <w:rPr>
          <w:rStyle w:val="FootnoteAnchor"/>
          <w:rtl w:val="true"/>
        </w:rPr>
        <w:footnoteReference w:id="1385"/>
      </w:r>
      <w:r>
        <w:rPr>
          <w:rFonts w:ascii="IRNazanin" w:hAnsi="IRNazanin" w:eastAsia="IRNazanin"/>
          <w:color w:val="111111"/>
          <w:sz w:val="28"/>
          <w:sz w:val="28"/>
          <w:szCs w:val="28"/>
          <w:rtl w:val="true"/>
          <w:lang w:bidi="fa-IR"/>
        </w:rPr>
        <w:t xml:space="preserve">وهو یتناول عظمه وشعره ، لأنهما داخلان فی مسمّاه ، وأمر الصادق والکاظم علیهماالسلام بغسل الثوب الملاقی للکلب والخنزیر برطوبة </w:t>
      </w:r>
      <w:r>
        <w:rPr>
          <w:rStyle w:val="FootnoteAnchor"/>
          <w:rtl w:val="true"/>
        </w:rPr>
        <w:footnoteReference w:id="1386"/>
      </w:r>
      <w:r>
        <w:rPr>
          <w:rFonts w:ascii="IRNazanin" w:hAnsi="IRNazanin" w:eastAsia="IRNazanin"/>
          <w:color w:val="111111"/>
          <w:sz w:val="28"/>
          <w:sz w:val="28"/>
          <w:szCs w:val="28"/>
          <w:rtl w:val="true"/>
          <w:lang w:bidi="fa-IR"/>
        </w:rPr>
        <w:t>، فإنه یشمل ما لاقی الشعر وغیره ، بل الغالب تعلّق الإصابة بالشعر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الشیخ عن الحسین بن سعید ، عن ابن أبی عمیر ، عن هشام بن سالم ، عن سلیمان الإسکاف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شعر الخنزیر یخرز به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 ولکن یغسل یده إذا أراد أن یصلّی </w:t>
      </w:r>
      <w:r>
        <w:rPr>
          <w:rFonts w:eastAsia="IRNazanin" w:cs="IRNazanin"/>
          <w:color w:val="111111"/>
          <w:sz w:val="28"/>
          <w:szCs w:val="28"/>
          <w:rtl w:val="true"/>
          <w:lang w:bidi="fa-IR"/>
        </w:rPr>
        <w:t xml:space="preserve">»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الکافر فلم أقف علی نص یقتضی نجاسة ما لا تحله الحیاة منه ، فلو قیل بطهارته 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السید المرتضی علی ما نقل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لا تحلّه الحیاة لیس من نجس العین ، لأنه إنما یکون من جملته إذا کان محلا للحیاة ، وأنّ ما لا تحلّه الحیاة من نجس العین کالمأخوذ من المیتة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مما ذکره ، فإنّ الأجزاء تتناول ما کان محلا للحیاة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قیاس مع الفارق ، فإن المقتضی للتنجیس فی المیتة صفة الموت </w:t>
      </w:r>
      <w:bookmarkStart w:id="717" w:name="pg15444_176311"/>
    </w:p>
    <w:p>
      <w:pPr>
        <w:pStyle w:val="BookText"/>
        <w:rPr/>
      </w:pPr>
      <w:bookmarkEnd w:id="717"/>
      <w:r>
        <w:rPr>
          <w:rFonts w:ascii="IRNazanin" w:hAnsi="IRNazanin" w:eastAsia="IRNazanin"/>
          <w:color w:val="111111"/>
          <w:sz w:val="28"/>
          <w:sz w:val="28"/>
          <w:szCs w:val="28"/>
          <w:rtl w:val="true"/>
          <w:lang w:bidi="fa-IR"/>
        </w:rPr>
        <w:t>ویجب الغسل علی من مسّ میتا من الناس قبل تطهیره وبعد برده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غیر حاصلة فیما لا تحلّه الحیاة ، بخلاف نجس العین ، فإنّ نجاسته ذاتیة </w:t>
      </w:r>
      <w:r>
        <w:rPr>
          <w:rStyle w:val="FootnoteAnchor"/>
          <w:rtl w:val="true"/>
        </w:rPr>
        <w:footnoteReference w:id="1388"/>
      </w:r>
    </w:p>
    <w:p>
      <w:pPr>
        <w:pStyle w:val="BookText"/>
        <w:rPr/>
      </w:pPr>
      <w:r>
        <w:rPr>
          <w:rFonts w:ascii="IRNazanin" w:hAnsi="IRNazanin" w:eastAsia="IRNazanin"/>
          <w:color w:val="111111"/>
          <w:sz w:val="28"/>
          <w:sz w:val="28"/>
          <w:szCs w:val="28"/>
          <w:rtl w:val="true"/>
          <w:lang w:bidi="fa-IR"/>
        </w:rPr>
        <w:t>فإن یکن من نجس فهو نجس</w:t>
      </w:r>
    </w:p>
    <w:p>
      <w:pPr>
        <w:pStyle w:val="BookText"/>
        <w:rPr/>
      </w:pPr>
      <w:r>
        <w:rPr>
          <w:rFonts w:ascii="IRNazanin" w:hAnsi="IRNazanin" w:eastAsia="IRNazanin"/>
          <w:color w:val="111111"/>
          <w:sz w:val="28"/>
          <w:sz w:val="28"/>
          <w:szCs w:val="28"/>
          <w:rtl w:val="true"/>
          <w:lang w:bidi="fa-IR"/>
        </w:rPr>
        <w:t>کأصله والقول بالطهر درس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الغسل علی من مسّ میتا من الناس قبل تطهیره وبعد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غسل المس فی هذا الباب استطراد ، وکان الأولی ذکره بعد غسل الأموات کما فعل فی النافع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اختلف الأصحاب فی وجوب غسل المس ، فقال الشیخان ، وابنا بابویه </w:t>
      </w:r>
      <w:r>
        <w:rPr>
          <w:rStyle w:val="FootnoteAnchor"/>
          <w:rtl w:val="true"/>
        </w:rPr>
        <w:footnoteReference w:id="1389"/>
      </w:r>
      <w:r>
        <w:rPr>
          <w:rFonts w:ascii="IRNazanin" w:hAnsi="IRNazanin" w:eastAsia="IRNazanin"/>
          <w:color w:val="111111"/>
          <w:sz w:val="28"/>
          <w:sz w:val="28"/>
          <w:szCs w:val="28"/>
          <w:rtl w:val="true"/>
          <w:lang w:bidi="fa-IR"/>
        </w:rPr>
        <w:t>، وأکثر الأصحاب بالوجوب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الرسالة والمصباح بالاستحباب ، 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الدالة علی ذلک ، وهی کثیرة جدا ، فمن ذلک ما رواه الشیخ فی الصحیح ، عن محمد بن مسلم ، عن أحدهما علیهماالسلام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یغمض المیت أعلیه غسل؟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مسه بحرارته فلا ، ولکن إذا مسه بعد ما یبرد فلیغتسل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یغسله یغتسل؟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عاصم بن حمید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المیت إذا مسّه الإنسان ، أفیه غسل؟ قال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مسست جسده حین یبرد فاغتسل </w:t>
      </w:r>
      <w:r>
        <w:rPr>
          <w:rFonts w:eastAsia="IRNazanin" w:cs="IRNazanin"/>
          <w:color w:val="111111"/>
          <w:sz w:val="28"/>
          <w:szCs w:val="28"/>
          <w:rtl w:val="true"/>
          <w:lang w:bidi="fa-IR"/>
        </w:rPr>
        <w:t xml:space="preserve">»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إسماعیل بن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w:t>
      </w:r>
    </w:p>
    <w:p>
      <w:pPr>
        <w:pStyle w:val="Heading5"/>
        <w:numPr>
          <w:ilvl w:val="4"/>
          <w:numId w:val="1"/>
        </w:numPr>
        <w:rPr/>
      </w:pPr>
      <w:bookmarkStart w:id="718" w:name="__RefHeading___Toc7105763_2142443653"/>
      <w:bookmarkStart w:id="719" w:name="_Toc270"/>
      <w:bookmarkEnd w:id="718"/>
      <w:r>
        <w:rPr>
          <w:rtl w:val="true"/>
        </w:rPr>
        <w:t>غسل مس المیت</w:t>
      </w:r>
      <w:bookmarkEnd w:id="71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20" w:name="__RefHeading___Toc7105765_2142443653"/>
      <w:bookmarkStart w:id="721" w:name="_Toc271"/>
      <w:bookmarkEnd w:id="720"/>
      <w:r>
        <w:rPr>
          <w:rtl w:val="true"/>
        </w:rPr>
        <w:t>وجوب الغسل بمس المیت</w:t>
      </w:r>
      <w:bookmarkStart w:id="722" w:name="pg15444_176312"/>
      <w:bookmarkEnd w:id="721"/>
    </w:p>
    <w:p>
      <w:pPr>
        <w:pStyle w:val="BookText"/>
        <w:rPr/>
      </w:pPr>
      <w:bookmarkEnd w:id="722"/>
      <w:r>
        <w:rPr>
          <w:rFonts w:ascii="IRNazanin" w:hAnsi="IRNazanin" w:eastAsia="IRNazanin"/>
          <w:color w:val="111111"/>
          <w:sz w:val="28"/>
          <w:sz w:val="28"/>
          <w:szCs w:val="28"/>
          <w:rtl w:val="true"/>
          <w:lang w:bidi="fa-IR"/>
        </w:rPr>
        <w:t xml:space="preserve">حین مات ابنه إسماعیل الأکبر فجعل یقبّله وهو میت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ألیس لا ینبغی أن یمس المیت بعد ما یموت ومن مسه فعلیه الغسل؟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بحرارته فلا بأس ، إنما ذاک إذا برد </w:t>
      </w:r>
      <w:r>
        <w:rPr>
          <w:rFonts w:eastAsia="IRNazanin" w:cs="IRNazanin"/>
          <w:color w:val="111111"/>
          <w:sz w:val="28"/>
          <w:szCs w:val="28"/>
          <w:rtl w:val="true"/>
          <w:lang w:bidi="fa-IR"/>
        </w:rPr>
        <w:t xml:space="preserve">» </w:t>
      </w:r>
      <w:r>
        <w:rPr>
          <w:rStyle w:val="FootnoteAnchor"/>
          <w:rtl w:val="true"/>
        </w:rPr>
        <w:footnoteReference w:id="1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عبد الله 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یغتسل الذی غسّل المیت ، وإن قبّل المیت إنسان بعد موته وهو حار فلیس علیه غسل ، ولکن إذا مسّه وقبّله وقد برد فعلیه الغسل ، ولا بأس بأن یمسه بعد الغسل ویقبّله </w:t>
      </w:r>
      <w:r>
        <w:rPr>
          <w:rFonts w:eastAsia="IRNazanin" w:cs="IRNazanin"/>
          <w:color w:val="111111"/>
          <w:sz w:val="28"/>
          <w:szCs w:val="28"/>
          <w:rtl w:val="true"/>
          <w:lang w:bidi="fa-IR"/>
        </w:rPr>
        <w:t xml:space="preserve">»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ظهر من هذه الروایات أنّ الغسل إنما یجب بمسه بعد البرد وقبل الغسل ،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مذهب علماء الأمصار </w:t>
      </w:r>
      <w:r>
        <w:rPr>
          <w:rStyle w:val="FootnoteAnchor"/>
          <w:rtl w:val="true"/>
        </w:rPr>
        <w:footnoteReference w:id="1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أیضا صحیحة محمد بن مسلم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 المیت عند موته وبعد غسله والقبلة لیس به بأس </w:t>
      </w:r>
      <w:r>
        <w:rPr>
          <w:rFonts w:eastAsia="IRNazanin" w:cs="IRNazanin"/>
          <w:color w:val="111111"/>
          <w:sz w:val="28"/>
          <w:szCs w:val="28"/>
          <w:rtl w:val="true"/>
          <w:lang w:bidi="fa-IR"/>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ویندرج فی من غسّل من تقدّم غسله علی موته ، ومن غسّل غسلا صحیحا ولو مع فقد الخلیطین ، ویخرج منه من لم یغسّل وقد برد ، والمیمّم ولو عن بعض الغسلات ، لأن التیمم خلاف الغسل وإن کان بدلا عنه ، إذ البدلیة لا تقتضی المساواة من جمیع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قطع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بعدم وجوب الغسل بمس الشهید </w:t>
      </w:r>
      <w:r>
        <w:rPr>
          <w:rStyle w:val="FootnoteAnchor"/>
          <w:rtl w:val="true"/>
        </w:rPr>
        <w:footnoteReference w:id="1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کذلک ، لأن ظاهر الروایات أنّ الغسل إنما یجب بمس المیت الذی یجب</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23" w:name="__RefHeading___Toc7105767_2142443653"/>
      <w:bookmarkStart w:id="724" w:name="_Toc272"/>
      <w:bookmarkEnd w:id="723"/>
      <w:r>
        <w:rPr>
          <w:rtl w:val="true"/>
        </w:rPr>
        <w:t>عدم وجوب الغسل بمس المیت وهو حار</w:t>
      </w:r>
      <w:bookmarkStart w:id="725" w:name="pg15444_176313"/>
      <w:bookmarkEnd w:id="724"/>
    </w:p>
    <w:p>
      <w:pPr>
        <w:pStyle w:val="BookText"/>
        <w:rPr/>
      </w:pPr>
      <w:bookmarkEnd w:id="725"/>
      <w:r>
        <w:rPr>
          <w:rFonts w:ascii="IRNazanin" w:hAnsi="IRNazanin" w:eastAsia="IRNazanin"/>
          <w:color w:val="111111"/>
          <w:sz w:val="28"/>
          <w:sz w:val="28"/>
          <w:szCs w:val="28"/>
          <w:rtl w:val="true"/>
          <w:lang w:bidi="fa-IR"/>
        </w:rPr>
        <w:t>وکذا من مسّ قطعة منه فیها 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 الید علی من مسّ ما لا عظم فیه ، أو مسّ میتا له نفس من غیر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تغسیله قبل أن یغسل ، ویعضده أصالة البراءة ، وانتفاء العموم فی الأخبار الموجبة بحیث تتناول کل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وجوب الغسل بمس عضو کمل غسله قبل تمام غسل الجمیع وجهان أقربهما الوجوب ، لإطلاق الأمر بالغسل بمس المیت بعد برده ، خرج منه ما بعد الغسل بالإجماع ، 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 المیت عند موته وبعد غسله لیس به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 لصدق کمال الغسل بالإضافة إلی ذلک العضو ، ولأنه لو کان منفصلا لما وجب الغسل بمسه قطعا فکذا مع الاتصال لعدم تعقل الفرق </w:t>
      </w:r>
      <w:r>
        <w:rPr>
          <w:rStyle w:val="FootnoteAnchor"/>
          <w:rtl w:val="true"/>
        </w:rPr>
        <w:footnoteReference w:id="1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 الوجهین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من مسّ قطعة منه فیها 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العبارة یعطی اختصاص الحکم بما إذا کانت القطعة مبانة من المیت ، وجزم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النافع بوجوب الغسل بمس القطعة ذات العظم ، سواء أبینت من حیّ أو من میت </w:t>
      </w:r>
      <w:r>
        <w:rPr>
          <w:rStyle w:val="FootnoteAnchor"/>
          <w:rtl w:val="true"/>
        </w:rPr>
        <w:footnoteReference w:id="1398"/>
      </w:r>
      <w:r>
        <w:rPr>
          <w:rFonts w:ascii="IRNazanin" w:hAnsi="IRNazanin" w:eastAsia="IRNazanin"/>
          <w:color w:val="111111"/>
          <w:sz w:val="28"/>
          <w:sz w:val="28"/>
          <w:szCs w:val="28"/>
          <w:rtl w:val="true"/>
          <w:lang w:bidi="fa-IR"/>
        </w:rPr>
        <w:t xml:space="preserve">، وهو اختیار الشیخ فی النهایة والمبسوط والخلاف </w:t>
      </w:r>
      <w:r>
        <w:rPr>
          <w:rStyle w:val="FootnoteAnchor"/>
          <w:rtl w:val="true"/>
        </w:rPr>
        <w:footnoteReference w:id="1399"/>
      </w:r>
      <w:r>
        <w:rPr>
          <w:rFonts w:ascii="IRNazanin" w:hAnsi="IRNazanin" w:eastAsia="IRNazanin"/>
          <w:color w:val="111111"/>
          <w:sz w:val="28"/>
          <w:sz w:val="28"/>
          <w:szCs w:val="28"/>
          <w:rtl w:val="true"/>
          <w:lang w:bidi="fa-IR"/>
        </w:rPr>
        <w:t>، ونقل علیه فی الخلاف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علیه فی المعتبر بروایة أیوب بن نوح ، عن بعض أصحابه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قطع من الرجل قطعة فهی میتة ، فإذا مسه إنسان فکل ما فیه عظم فقد وجب علی من یمسه الغسل ، فإن لم یکن فیه عظم فلا غسل علیه </w:t>
      </w:r>
      <w:r>
        <w:rPr>
          <w:rFonts w:eastAsia="IRNazanin" w:cs="IRNazanin"/>
          <w:color w:val="111111"/>
          <w:sz w:val="28"/>
          <w:szCs w:val="28"/>
          <w:rtl w:val="true"/>
          <w:lang w:bidi="fa-IR"/>
        </w:rPr>
        <w:t xml:space="preserve">» </w:t>
      </w:r>
      <w:r>
        <w:rPr>
          <w:rStyle w:val="FootnoteAnchor"/>
          <w:rtl w:val="true"/>
        </w:rPr>
        <w:footnoteReference w:id="1400"/>
      </w:r>
      <w:r>
        <w:rPr>
          <w:rFonts w:ascii="IRNazanin" w:hAnsi="IRNazanin" w:eastAsia="IRNazanin"/>
          <w:color w:val="111111"/>
          <w:sz w:val="28"/>
          <w:sz w:val="28"/>
          <w:szCs w:val="28"/>
          <w:rtl w:val="true"/>
          <w:lang w:bidi="fa-IR"/>
        </w:rPr>
        <w:t>ثم</w:t>
      </w:r>
    </w:p>
    <w:p>
      <w:pPr>
        <w:pStyle w:val="Heading6"/>
        <w:numPr>
          <w:ilvl w:val="5"/>
          <w:numId w:val="1"/>
        </w:numPr>
        <w:rPr/>
      </w:pPr>
      <w:bookmarkStart w:id="726" w:name="__RefHeading___Toc7105769_2142443653"/>
      <w:bookmarkStart w:id="727" w:name="_Toc273"/>
      <w:bookmarkEnd w:id="726"/>
      <w:r>
        <w:rPr>
          <w:rtl w:val="true"/>
        </w:rPr>
        <w:t>حکم مس العضو الذی کمل غسله</w:t>
      </w:r>
      <w:bookmarkEnd w:id="727"/>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28" w:name="__RefHeading___Toc7105771_2142443653"/>
      <w:bookmarkStart w:id="729" w:name="_Toc274"/>
      <w:bookmarkEnd w:id="728"/>
      <w:r>
        <w:rPr>
          <w:rtl w:val="true"/>
        </w:rPr>
        <w:t>وجوب الغسل بمس قطعة فیها عظم</w:t>
      </w:r>
      <w:bookmarkStart w:id="730" w:name="pg15444_176314"/>
      <w:bookmarkEnd w:id="729"/>
    </w:p>
    <w:p>
      <w:pPr>
        <w:pStyle w:val="BookText"/>
        <w:rPr/>
      </w:pPr>
      <w:bookmarkEnd w:id="730"/>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أراه التوقف فی ذلک ، فإن الروایة مقطوعة ، والعمل بها قلیل ، ودعوی الشیخ فی الخلاف الإجماع لم یثبت ، فإذا الأصل عدم الوجوب ، وإن قلنا بالاستحباب کان تفصیا من اطراح قول الشیخ والروایة </w:t>
      </w:r>
      <w:r>
        <w:rPr>
          <w:rStyle w:val="FootnoteAnchor"/>
          <w:rtl w:val="true"/>
        </w:rPr>
        <w:footnoteReference w:id="1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 فی الذکری بأن هذه القطعة جزء من جملة یجب الغسل بمسها ، فکل دلیل دل علی وجوب الغسل بمس المیت فهو دال علیها ، وبأن الغسل یجب بمسها متصلة فلا یسقط بالانفصال ، وبأنه یلزم عدم الغسل لو مس جمیع المیت ممزّقا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ویتوجه علی الأول أنّ کون هذه القطعة جزءا من جملة یجب الغسل بمسها لا یقتضی وجوب الغسل بمسها منفصلة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دلیل دل علی وجوب الغسل بمس المیت فهو دال علیها ، ممنوع ، فإن المتبادر من معنی المیت الجملة وهو خلاف الأجزاء ، علی أنّ ذلک لو تم لاقتضی وجوب الغسل بمس القطعة غیر ذات العظم أیضا ولا قائل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أنّ الغسل إنما وجب بمس القطعة متصلة لصدق اسم مس الجملة ، وهذا المعنی مفقود مع الانفصال فینتفی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الثالث منع بطلان اللازم ، إذ 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هذه الأوجه الثلاثة بتقدیر تسلیمها إنما تنهض علی وجوب الغسل بمس المبانة من المیت خاصة ، والمدعی أعم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فالفارق بین ذات العظم وغیرها هو النص المتقدم </w:t>
      </w:r>
      <w:r>
        <w:rPr>
          <w:rStyle w:val="FootnoteAnchor"/>
          <w:rtl w:val="true"/>
        </w:rPr>
        <w:footnoteReference w:id="1403"/>
      </w:r>
      <w:r>
        <w:rPr>
          <w:rFonts w:ascii="IRNazanin" w:hAnsi="IRNazanin" w:eastAsia="IRNazanin"/>
          <w:color w:val="111111"/>
          <w:sz w:val="28"/>
          <w:sz w:val="28"/>
          <w:szCs w:val="28"/>
          <w:rtl w:val="true"/>
          <w:lang w:bidi="fa-IR"/>
        </w:rPr>
        <w:t>، وحیث ظهر ضعفه تعین الرجوع فیهما إلی مقتضی الأصل وهو 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یعلم عدم وجوب الغسل بمس العظم المجرد ، خلافا للشهید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31" w:name="__RefHeading___Toc7105773_2142443653"/>
      <w:bookmarkStart w:id="732" w:name="_Toc275"/>
      <w:bookmarkEnd w:id="731"/>
      <w:r>
        <w:rPr>
          <w:rtl w:val="true"/>
        </w:rPr>
        <w:t>عدم وجوب الغسل بمس العظم</w:t>
      </w:r>
      <w:bookmarkStart w:id="733" w:name="pg15444_176315"/>
      <w:bookmarkEnd w:id="732"/>
    </w:p>
    <w:p>
      <w:pPr>
        <w:pStyle w:val="BookText"/>
        <w:rPr/>
      </w:pPr>
      <w:bookmarkEnd w:id="733"/>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الدماء ، ولا ینجس منها إلا ما کان من حیوان له عرق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الذکری حیث ذهب إلی وجوب الغسل بمسه ، لدوران الغسل معه وجودا وعدما </w:t>
      </w:r>
      <w:r>
        <w:rPr>
          <w:rStyle w:val="FootnoteAnchor"/>
          <w:rtl w:val="true"/>
        </w:rPr>
        <w:footnoteReference w:id="1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الاحتیاط یقتضی المصیر إلی ما 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الدماء ، ولا ینجس منها إلا ما کان من حیوان له عرق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 الأصحاب عدا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نجاسة الدم کله قلیله وکثیره ، عدا دم ما لا نفس له سائلة قاله فی المعتبر </w:t>
      </w:r>
      <w:r>
        <w:rPr>
          <w:rStyle w:val="FootnoteAnchor"/>
          <w:rtl w:val="true"/>
        </w:rPr>
        <w:footnoteReference w:id="1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من ذی النفس السائلة نجس وإن کان مأکولا بلا خلاف </w:t>
      </w:r>
      <w:r>
        <w:rPr>
          <w:rStyle w:val="FootnoteAnchor"/>
          <w:rtl w:val="true"/>
        </w:rPr>
        <w:footnoteReference w:id="1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علماؤنا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المسفوح من کل حیوان ذی نفس سائلة ، أی یکون خارجا بدفع من عرق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 وهو مذهب علماء الإسلام </w:t>
      </w:r>
      <w:r>
        <w:rPr>
          <w:rStyle w:val="FootnoteAnchor"/>
          <w:rtl w:val="true"/>
        </w:rPr>
        <w:footnoteReference w:id="1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بالمسفوح هنا مطلق الخارج من ذی النفس ، کما یدل علیه کلامه فی سائر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عن ابن الجنید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سعة الدم دون سعة الدرهم الذی سعته کعقد الإبهام الأعلی لم ینجس الثوب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ومقتضی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اختصاص ذلک بالدم فإنه قال فی کتابه المختصر الأحمدی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نجاسة وقعت علی ثوب وکانت عینها فیه مجتمعة أو منقسمة دون سعة الدرهم الذی یکون سعته کعقد الإبهام الأعلی لم ینجس الثوب بذلک ، إلاّ أن تکون النجاسة دم حیض أو منیا فإن قلیلهما وکثیرهما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نقف له فی ذلک علی حجة ، ویدفعه الأمر بإزالة هذه النجاسات عن الثوب والبدن من غیر تفصیل</w:t>
      </w:r>
      <w:r>
        <w:rPr>
          <w:rFonts w:eastAsia="IRNazanin" w:cs="IRNazanin"/>
          <w:color w:val="111111"/>
          <w:sz w:val="28"/>
          <w:szCs w:val="28"/>
          <w:rtl w:val="true"/>
          <w:lang w:bidi="fa-IR"/>
        </w:rPr>
        <w:t>.</w:t>
      </w:r>
    </w:p>
    <w:p>
      <w:pPr>
        <w:pStyle w:val="Heading4"/>
        <w:numPr>
          <w:ilvl w:val="3"/>
          <w:numId w:val="1"/>
        </w:numPr>
        <w:rPr/>
      </w:pPr>
      <w:bookmarkStart w:id="734" w:name="__RefHeading___Toc7105775_2142443653"/>
      <w:bookmarkStart w:id="735" w:name="_Toc276"/>
      <w:bookmarkEnd w:id="734"/>
      <w:r>
        <w:rPr>
          <w:rtl w:val="true"/>
        </w:rPr>
        <w:t xml:space="preserve">- </w:t>
      </w:r>
      <w:r>
        <w:rPr>
          <w:rtl w:val="true"/>
        </w:rPr>
        <w:t>الدم</w:t>
      </w:r>
      <w:bookmarkEnd w:id="73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36" w:name="__RefHeading___Toc7105777_2142443653"/>
      <w:bookmarkStart w:id="737" w:name="_Toc277"/>
      <w:bookmarkEnd w:id="736"/>
      <w:r>
        <w:rPr>
          <w:rtl w:val="true"/>
        </w:rPr>
        <w:t>اشارة</w:t>
      </w:r>
      <w:bookmarkEnd w:id="737"/>
    </w:p>
    <w:p>
      <w:pPr>
        <w:pStyle w:val="BookText"/>
        <w:rPr/>
      </w:pPr>
      <w:r>
        <w:rPr>
          <w:rFonts w:ascii="IRNazanin" w:hAnsi="IRNazanin" w:eastAsia="IRNazanin"/>
          <w:color w:val="111111"/>
          <w:sz w:val="28"/>
          <w:sz w:val="28"/>
          <w:szCs w:val="28"/>
          <w:rtl w:val="true"/>
          <w:lang w:bidi="fa-IR"/>
        </w:rPr>
        <w:t xml:space="preserve">وقال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والدم إذا أصاب الثوب فلا بأس بالصلاة فیه ما لم یکن مقداره مقدار درهم ، وما کان دون الدرهم الوافی فقد یجب غسله ولا بأس بالصلاة فیه ، وإن کان الدم دون حمّصة فلا بأس بأن لا یغسل ، إلاّ أن یکون دم الحیض فإنه یجب غسل الثوب منه ومن البول والمنی قلیلا کان أو کثیرا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 هذا الکلام یعطی عدم نجاسة ما دون قدر الحمصة من الدم ، وربما کان مستنده ما رواه مثنی بن عبد السلام ، عن أبی عبد الله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حککت جلدی فخرج منه دم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اجتمع قدر حمصة فاغسله وإلاّ فلا </w:t>
      </w:r>
      <w:r>
        <w:rPr>
          <w:rFonts w:eastAsia="IRNazanin" w:cs="IRNazanin"/>
          <w:color w:val="111111"/>
          <w:sz w:val="28"/>
          <w:szCs w:val="28"/>
          <w:rtl w:val="true"/>
          <w:lang w:bidi="fa-IR"/>
        </w:rPr>
        <w:t xml:space="preserve">»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ویشهد له أیضا روایة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دم البراغیث یکون فی الثوب ، هل یمنعه ذلک من الصلاة؟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وإن کثر ، ولا بأس أیضا بشبهه من الرعاف ینضحه ولا یغسله </w:t>
      </w:r>
      <w:r>
        <w:rPr>
          <w:rFonts w:eastAsia="IRNazanin" w:cs="IRNazanin"/>
          <w:color w:val="111111"/>
          <w:sz w:val="28"/>
          <w:szCs w:val="28"/>
          <w:rtl w:val="true"/>
          <w:lang w:bidi="fa-IR"/>
        </w:rPr>
        <w:t xml:space="preserve">»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الروایتین قصور من حیث السند ، أما الأولی فلأن راویها وهو مثنی بن عبد السلام غیر موثق ، بل ولا ممدوح مدحا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الثانیة فلأن من جملة رجالها ابن سنان ، والظاهر أنه محمد ، وقد ضعّفه علماء الرجال </w:t>
      </w:r>
      <w:r>
        <w:rPr>
          <w:rStyle w:val="FootnoteAnchor"/>
          <w:rtl w:val="true"/>
        </w:rPr>
        <w:footnoteReference w:id="1412"/>
      </w:r>
      <w:r>
        <w:rPr>
          <w:rFonts w:ascii="IRNazanin" w:hAnsi="IRNazanin" w:eastAsia="IRNazanin"/>
          <w:color w:val="111111"/>
          <w:sz w:val="28"/>
          <w:sz w:val="28"/>
          <w:szCs w:val="28"/>
          <w:rtl w:val="true"/>
          <w:lang w:bidi="fa-IR"/>
        </w:rPr>
        <w:t>، لکنهما مطابقتان لمقتضی الأصل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والمسألة محل تردد ، إلا أنه لا خروج عما علیه معظم الأصحاب ، ویدل علیه </w:t>
      </w:r>
      <w:bookmarkStart w:id="738" w:name="pg15444_176317"/>
    </w:p>
    <w:p>
      <w:pPr>
        <w:pStyle w:val="BookText"/>
        <w:rPr/>
      </w:pPr>
      <w:bookmarkEnd w:id="738"/>
      <w:r>
        <w:rPr>
          <w:rFonts w:ascii="IRNazanin" w:hAnsi="IRNazanin" w:eastAsia="IRNazanin"/>
          <w:color w:val="111111"/>
          <w:sz w:val="28"/>
          <w:sz w:val="28"/>
          <w:szCs w:val="28"/>
          <w:rtl w:val="true"/>
          <w:lang w:bidi="fa-IR"/>
        </w:rPr>
        <w:t xml:space="preserve">صحیحة عبد الله بن أبی یعفور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یکون فی ثوبه نقط الدم لا یعلم به ، ثم یعلم فینسی أن یغسله ، فیصلی ثم یذکر بعد ما صلّی ، أیعید صلاته؟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یغسله ولا یعید صلاته ، إلاّ أن یکون مقدار الدرهم مجتمعا فیغسله ویعید الصلاة </w:t>
      </w:r>
      <w:r>
        <w:rPr>
          <w:rFonts w:eastAsia="IRNazanin" w:cs="IRNazanin"/>
          <w:color w:val="111111"/>
          <w:sz w:val="28"/>
          <w:szCs w:val="28"/>
          <w:rtl w:val="true"/>
          <w:lang w:bidi="fa-IR"/>
        </w:rPr>
        <w:t xml:space="preserve">» </w:t>
      </w:r>
      <w:r>
        <w:rPr>
          <w:rStyle w:val="FootnoteAnchor"/>
          <w:rtl w:val="true"/>
        </w:rPr>
        <w:footnoteReference w:id="1413"/>
      </w:r>
      <w:r>
        <w:rPr>
          <w:rFonts w:ascii="IRNazanin" w:hAnsi="IRNazanin" w:eastAsia="IRNazanin"/>
          <w:color w:val="111111"/>
          <w:sz w:val="28"/>
          <w:sz w:val="28"/>
          <w:szCs w:val="28"/>
          <w:rtl w:val="true"/>
          <w:lang w:bidi="fa-IR"/>
        </w:rPr>
        <w:t xml:space="preserve">وفی معنی هذه الروایة روایات کثیرة </w:t>
      </w:r>
      <w:r>
        <w:rPr>
          <w:rStyle w:val="FootnoteAnchor"/>
          <w:rtl w:val="true"/>
        </w:rPr>
        <w:footnoteReference w:id="1414"/>
      </w:r>
      <w:r>
        <w:rPr>
          <w:rFonts w:ascii="IRNazanin" w:hAnsi="IRNazanin" w:eastAsia="IRNazanin"/>
          <w:color w:val="111111"/>
          <w:sz w:val="28"/>
          <w:sz w:val="28"/>
          <w:szCs w:val="28"/>
          <w:rtl w:val="true"/>
          <w:lang w:bidi="fa-IR"/>
        </w:rPr>
        <w:t xml:space="preserve">، وترک الاستفصال فی جواب السؤال مع قیام الاحتمال </w:t>
      </w:r>
      <w:r>
        <w:rPr>
          <w:rStyle w:val="FootnoteAnchor"/>
          <w:rtl w:val="true"/>
        </w:rPr>
        <w:footnoteReference w:id="1415"/>
      </w:r>
      <w:r>
        <w:rPr>
          <w:rFonts w:ascii="IRNazanin" w:hAnsi="IRNazanin" w:eastAsia="IRNazanin"/>
          <w:color w:val="111111"/>
          <w:sz w:val="28"/>
          <w:sz w:val="28"/>
          <w:szCs w:val="28"/>
          <w:rtl w:val="true"/>
          <w:lang w:bidi="fa-IR"/>
        </w:rPr>
        <w:t>یفید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القیح طاهر ، وکذا الصدید إن خلا من الدم ، وأطلق الشیخ فی المبسوط طهارته </w:t>
      </w:r>
      <w:r>
        <w:rPr>
          <w:rStyle w:val="FootnoteAnchor"/>
          <w:rtl w:val="true"/>
        </w:rPr>
        <w:footnoteReference w:id="1416"/>
      </w:r>
      <w:r>
        <w:rPr>
          <w:rFonts w:ascii="IRNazanin" w:hAnsi="IRNazanin" w:eastAsia="IRNazanin"/>
          <w:color w:val="111111"/>
          <w:sz w:val="28"/>
          <w:sz w:val="28"/>
          <w:szCs w:val="28"/>
          <w:rtl w:val="true"/>
          <w:lang w:bidi="fa-IR"/>
        </w:rPr>
        <w:t xml:space="preserve">، واستقرب المصنف فی المعتبر نجاسته بناء علی أنه ماء الجرح یخالطه 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خلا من ذلک لم یکن نجسا ، وخلافنا مع الشیخ یؤول إلی العبارة ، لأنه یوافق علی هذا التفصیل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القی‌ء طاهر ، وهو مذهب الأصحاب إلاّ من شذ ، لأن الأصل فی الأشیاء الطهارة ، والنجاسة موقوفة علی الدلیل ، ومع انتفائه تکون الطهارة باقیة ، ویؤیده ما رواه عمار الساباطی فی الموثق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عبد الله علیه السلام عن القی‌ء یصیب الثوب فلا یغسل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39" w:name="__RefHeading___Toc7105779_2142443653"/>
      <w:bookmarkStart w:id="740" w:name="_Toc278"/>
      <w:bookmarkEnd w:id="739"/>
      <w:r>
        <w:rPr>
          <w:rtl w:val="true"/>
        </w:rPr>
        <w:t>طهارة القیح والقئ</w:t>
      </w:r>
      <w:bookmarkStart w:id="741" w:name="pg15444_176318"/>
      <w:bookmarkEnd w:id="740"/>
    </w:p>
    <w:p>
      <w:pPr>
        <w:pStyle w:val="BookText"/>
        <w:rPr/>
      </w:pPr>
      <w:bookmarkEnd w:id="741"/>
      <w:r>
        <w:rPr>
          <w:rFonts w:ascii="IRNazanin" w:hAnsi="IRNazanin" w:eastAsia="IRNazanin"/>
          <w:color w:val="111111"/>
          <w:sz w:val="28"/>
          <w:sz w:val="28"/>
          <w:szCs w:val="28"/>
          <w:rtl w:val="true"/>
          <w:lang w:bidi="fa-IR"/>
        </w:rPr>
        <w:t>لا ما یکون رشحا کدم السمک وشبهه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الشیخ فی المبسوط عن بعض الأصحاب نجاسته </w:t>
      </w:r>
      <w:r>
        <w:rPr>
          <w:rStyle w:val="FootnoteAnchor"/>
          <w:rtl w:val="true"/>
        </w:rPr>
        <w:footnoteReference w:id="1419"/>
      </w:r>
      <w:r>
        <w:rPr>
          <w:rFonts w:ascii="IRNazanin" w:hAnsi="IRNazanin" w:eastAsia="IRNazanin"/>
          <w:color w:val="111111"/>
          <w:sz w:val="28"/>
          <w:sz w:val="28"/>
          <w:szCs w:val="28"/>
          <w:rtl w:val="true"/>
          <w:lang w:bidi="fa-IR"/>
        </w:rPr>
        <w:t>، وربما کان لکونه غذاءا متغیرا فأشبه الغائط ، وهو قیاس محض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المسک طاهر إجماعا قاله فی التذکرة والمنتهی </w:t>
      </w:r>
      <w:r>
        <w:rPr>
          <w:rStyle w:val="FootnoteAnchor"/>
          <w:rtl w:val="true"/>
        </w:rPr>
        <w:footnoteReference w:id="1420"/>
      </w:r>
      <w:r>
        <w:rPr>
          <w:rFonts w:ascii="IRNazanin" w:hAnsi="IRNazanin" w:eastAsia="IRNazanin"/>
          <w:color w:val="111111"/>
          <w:sz w:val="28"/>
          <w:sz w:val="28"/>
          <w:szCs w:val="28"/>
          <w:rtl w:val="true"/>
          <w:lang w:bidi="fa-IR"/>
        </w:rPr>
        <w:t xml:space="preserve">، للأصل ، ولما روی عن النبی صلی الله علیه و آله أنه کان یتطیب به </w:t>
      </w:r>
      <w:r>
        <w:rPr>
          <w:rStyle w:val="FootnoteAnchor"/>
          <w:rtl w:val="true"/>
        </w:rPr>
        <w:footnoteReference w:id="1421"/>
      </w:r>
      <w:r>
        <w:rPr>
          <w:rFonts w:ascii="IRNazanin" w:hAnsi="IRNazanin" w:eastAsia="IRNazanin"/>
          <w:color w:val="111111"/>
          <w:sz w:val="28"/>
          <w:sz w:val="28"/>
          <w:szCs w:val="28"/>
          <w:rtl w:val="true"/>
          <w:lang w:bidi="fa-IR"/>
        </w:rPr>
        <w:t xml:space="preserve">، وکان أحب الطیب إلیه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اشتبه الدم المرئی فی الثوب هل هو طاهر أو نجس ، فالأصل طهارته وبراءة الذمة من وجوب إزالته ، وکذا الکلام فی کل مشتبه بطاهر حتی الجلد علی الأظهر ، ولو اشتبه الدم المعفو عنه بغیره کدم الفصد بدم الحیض فالأقرب العفو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یکون رشحا کدم السمک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الأصحاب ، وحکی فیه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الخلاف ، والمصنف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الإجماع </w:t>
      </w:r>
      <w:r>
        <w:rPr>
          <w:rStyle w:val="FootnoteAnchor"/>
          <w:rtl w:val="true"/>
        </w:rPr>
        <w:footnoteReference w:id="1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ظهر من کلام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المبسوط والجمل نجاسة هذا النوع من الدم وعدم وجوب إزالته </w:t>
      </w:r>
      <w:r>
        <w:rPr>
          <w:rStyle w:val="FootnoteAnchor"/>
          <w:rtl w:val="true"/>
        </w:rPr>
        <w:footnoteReference w:id="1424"/>
      </w:r>
      <w:r>
        <w:rPr>
          <w:rFonts w:ascii="IRNazanin" w:hAnsi="IRNazanin" w:eastAsia="IRNazanin"/>
          <w:color w:val="111111"/>
          <w:sz w:val="28"/>
          <w:sz w:val="28"/>
          <w:szCs w:val="28"/>
          <w:rtl w:val="true"/>
          <w:lang w:bidi="fa-IR"/>
        </w:rPr>
        <w:t>، وهو بعید ، ولعله یرید بالنجاسة المعنی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کان فالمذهب هو الطهارة ، تمسّکا بمقتضی الأصل ، وما رواه الشیخ فی الصحیح ، عن عبد الله بن أبی یعفور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دم البراغیث؟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به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یکثر</w:t>
      </w:r>
    </w:p>
    <w:p>
      <w:pPr>
        <w:pStyle w:val="Heading5"/>
        <w:numPr>
          <w:ilvl w:val="4"/>
          <w:numId w:val="1"/>
        </w:numPr>
        <w:rPr/>
      </w:pPr>
      <w:bookmarkStart w:id="742" w:name="__RefHeading___Toc7105781_2142443653"/>
      <w:bookmarkStart w:id="743" w:name="_Toc279"/>
      <w:bookmarkEnd w:id="742"/>
      <w:r>
        <w:rPr>
          <w:rtl w:val="true"/>
        </w:rPr>
        <w:t>طهارة المسک</w:t>
      </w:r>
      <w:bookmarkEnd w:id="743"/>
    </w:p>
    <w:p>
      <w:pPr>
        <w:pStyle w:val="Heading5"/>
        <w:numPr>
          <w:ilvl w:val="4"/>
          <w:numId w:val="1"/>
        </w:numPr>
        <w:rPr/>
      </w:pPr>
      <w:bookmarkStart w:id="744" w:name="__RefHeading___Toc7105783_2142443653"/>
      <w:bookmarkStart w:id="745" w:name="_Toc280"/>
      <w:bookmarkEnd w:id="744"/>
      <w:r>
        <w:rPr>
          <w:rtl w:val="true"/>
        </w:rPr>
        <w:t>حکم الدم المشتبه</w:t>
      </w:r>
      <w:bookmarkEnd w:id="74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46" w:name="__RefHeading___Toc7105785_2142443653"/>
      <w:bookmarkStart w:id="747" w:name="_Toc281"/>
      <w:bookmarkEnd w:id="746"/>
      <w:r>
        <w:rPr>
          <w:rtl w:val="true"/>
        </w:rPr>
        <w:t>طهارة دم ما لا نفس له</w:t>
      </w:r>
      <w:bookmarkStart w:id="748" w:name="pg15444_176319"/>
      <w:bookmarkEnd w:id="747"/>
    </w:p>
    <w:p>
      <w:pPr>
        <w:pStyle w:val="BookText"/>
        <w:rPr/>
      </w:pPr>
      <w:bookmarkEnd w:id="748"/>
      <w:r>
        <w:rPr>
          <w:rFonts w:ascii="IRNazanin" w:hAnsi="IRNazanin" w:eastAsia="IRNazanin"/>
          <w:color w:val="111111"/>
          <w:sz w:val="28"/>
          <w:sz w:val="28"/>
          <w:szCs w:val="28"/>
          <w:rtl w:val="true"/>
          <w:lang w:bidi="fa-IR"/>
        </w:rPr>
        <w:t xml:space="preserve">السادس 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الکلب والخنزیر ، وهما نجسان عینا ولعابا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ویتفاحش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کثر </w:t>
      </w:r>
      <w:r>
        <w:rPr>
          <w:rFonts w:eastAsia="IRNazanin" w:cs="IRNazanin"/>
          <w:color w:val="111111"/>
          <w:sz w:val="28"/>
          <w:szCs w:val="28"/>
          <w:rtl w:val="true"/>
          <w:lang w:bidi="fa-IR"/>
        </w:rPr>
        <w:t xml:space="preserve">»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دم البراغیث یکون فی الثوب هل یمنعه ذلک من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وإن کثر </w:t>
      </w:r>
      <w:r>
        <w:rPr>
          <w:rFonts w:eastAsia="IRNazanin" w:cs="IRNazanin"/>
          <w:color w:val="111111"/>
          <w:sz w:val="28"/>
          <w:szCs w:val="28"/>
          <w:rtl w:val="true"/>
          <w:lang w:bidi="fa-IR"/>
        </w:rPr>
        <w:t xml:space="preserve">»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الکلب والخنزیر ، وهما نجسان عینا ولعابا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ثابت بإجماعنا ، ووافقنا علیه أکثر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فیه الأخبار المستفیضة کصحیحة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الکلب یصیب شیئا من جسد الرجل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المکان الذی أصابه </w:t>
      </w:r>
      <w:r>
        <w:rPr>
          <w:rFonts w:eastAsia="IRNazanin" w:cs="IRNazanin"/>
          <w:color w:val="111111"/>
          <w:sz w:val="28"/>
          <w:szCs w:val="28"/>
          <w:rtl w:val="true"/>
          <w:lang w:bidi="fa-IR"/>
        </w:rPr>
        <w:t xml:space="preserve">»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الفضل أبی العباس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أصاب ثوبک من الکلب رطوبة فاغسله ، وإن مسه جافا فاصبب علیه الماء </w:t>
      </w:r>
      <w:r>
        <w:rPr>
          <w:rFonts w:eastAsia="IRNazanin" w:cs="IRNazanin"/>
          <w:color w:val="111111"/>
          <w:sz w:val="28"/>
          <w:szCs w:val="28"/>
          <w:rtl w:val="true"/>
          <w:lang w:bidi="fa-IR"/>
        </w:rPr>
        <w:t xml:space="preserve">»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علیّ بن جعفر ،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یصیب ثوبه خنزیر فلم یغسله فذکر وهو فی صلاته کیف یصنع به؟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دخل فی صلاته فلیمض ، وإن لم یکن دخل فی صلاته فلینضح ما أصاب من ثوبه إلاّ أن یکون فیه أثر فیغسله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خنزیر شرب من إناء کیف یصنع به؟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سبع مرات </w:t>
      </w:r>
      <w:r>
        <w:rPr>
          <w:rFonts w:eastAsia="IRNazanin" w:cs="IRNazanin"/>
          <w:color w:val="111111"/>
          <w:sz w:val="28"/>
          <w:szCs w:val="28"/>
          <w:rtl w:val="true"/>
          <w:lang w:bidi="fa-IR"/>
        </w:rPr>
        <w:t xml:space="preserve">»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9" w:name="__RefHeading___Toc7105787_2142443653"/>
      <w:bookmarkStart w:id="750" w:name="_Toc282"/>
      <w:bookmarkEnd w:id="749"/>
      <w:r>
        <w:rPr>
          <w:rtl w:val="true"/>
        </w:rPr>
        <w:t xml:space="preserve">- </w:t>
      </w:r>
      <w:r>
        <w:rPr>
          <w:rtl w:val="true"/>
        </w:rPr>
        <w:t>الکلب والخنزیر</w:t>
      </w:r>
      <w:bookmarkEnd w:id="75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51" w:name="__RefHeading___Toc7105789_2142443653"/>
      <w:bookmarkStart w:id="752" w:name="_Toc283"/>
      <w:bookmarkEnd w:id="751"/>
      <w:r>
        <w:rPr>
          <w:rtl w:val="true"/>
        </w:rPr>
        <w:t>اشارة</w:t>
      </w:r>
      <w:bookmarkStart w:id="753" w:name="pg15444_176320"/>
      <w:bookmarkEnd w:id="752"/>
    </w:p>
    <w:p>
      <w:pPr>
        <w:pStyle w:val="BookText"/>
        <w:rPr/>
      </w:pPr>
      <w:bookmarkEnd w:id="753"/>
      <w:r>
        <w:rPr>
          <w:rFonts w:ascii="IRNazanin" w:hAnsi="IRNazanin" w:eastAsia="IRNazanin"/>
          <w:color w:val="111111"/>
          <w:sz w:val="28"/>
          <w:sz w:val="28"/>
          <w:szCs w:val="28"/>
          <w:rtl w:val="true"/>
          <w:lang w:bidi="fa-IR"/>
        </w:rPr>
        <w:t>ولو نزا کلب علی حیوان فأولده روعی فی إلحاقه بأحکامه إطلاق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عداهما من الحیوان فلیس بنجس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الثعلب والأرنب والفأرة والوزغة تردد ، والأظهر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والأصح اختصاص الحکم بکلب البر وخنزیره ، لأنه المتبادر من اللفظ ، وربما قیل بنجاسة کلب الماء أیضا لشمول الاسم </w:t>
      </w:r>
      <w:r>
        <w:rPr>
          <w:rStyle w:val="FootnoteAnchor"/>
          <w:rtl w:val="true"/>
        </w:rPr>
        <w:footnoteReference w:id="1430"/>
      </w:r>
      <w:r>
        <w:rPr>
          <w:rFonts w:ascii="IRNazanin" w:hAnsi="IRNazanin" w:eastAsia="IRNazanin"/>
          <w:color w:val="111111"/>
          <w:sz w:val="28"/>
          <w:sz w:val="28"/>
          <w:szCs w:val="28"/>
          <w:rtl w:val="true"/>
          <w:lang w:bidi="fa-IR"/>
        </w:rPr>
        <w:t>،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نزا کلب علی حیوان فأولده روعی فی إلحاقه بأحکامه إطلاق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إطلاق العبارة یقتضی عدم الفرق فی الحیوان بین کونه مساویا للکلب فی الحکم کالخنزیر أو مخالفا کالشاة ، وخصه الشهیدان بالثانی وحکما بنجاسة المتولد من النجسین وإن باینهما فی الاسم ، لنجاسة أصلیة </w:t>
      </w:r>
      <w:r>
        <w:rPr>
          <w:rStyle w:val="FootnoteAnchor"/>
          <w:rtl w:val="true"/>
        </w:rPr>
        <w:footnoteReference w:id="1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 إذ النجاسة معلقة علی الاسم ، فمتی انتفی تعین الرجوع إلی ما یقتضیه الأصل من طهارة الأشیاء ، والأصح عدم نجاسته إلاّ إذا صدق علیه اسم نجس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الثعلب والأرنب والفأرة والوزغة تردد ، والأظهر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حکم الثعلب والأرنب والفأرة والوزغة ، فقال 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بأسآر جمیع حشرات الأرض وسباع ذوات الأربع ، إلاّ أن یکون کلبا أو خنزیرا </w:t>
      </w:r>
      <w:r>
        <w:rPr>
          <w:rStyle w:val="FootnoteAnchor"/>
          <w:rtl w:val="true"/>
        </w:rPr>
        <w:footnoteReference w:id="1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طهارة ما عدا هذین ، فیدخل فیه الثعلب والأرنب والفأرة والوزغة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الشیخ فی المبسوط </w:t>
      </w:r>
      <w:r>
        <w:rPr>
          <w:rStyle w:val="FootnoteAnchor"/>
          <w:rtl w:val="true"/>
        </w:rPr>
        <w:footnoteReference w:id="1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وبالطهارة قال ابن</w:t>
      </w:r>
    </w:p>
    <w:p>
      <w:pPr>
        <w:pStyle w:val="Heading5"/>
        <w:numPr>
          <w:ilvl w:val="4"/>
          <w:numId w:val="1"/>
        </w:numPr>
        <w:rPr/>
      </w:pPr>
      <w:bookmarkStart w:id="754" w:name="__RefHeading___Toc7105791_2142443653"/>
      <w:bookmarkStart w:id="755" w:name="_Toc284"/>
      <w:bookmarkEnd w:id="754"/>
      <w:r>
        <w:rPr>
          <w:rtl w:val="true"/>
        </w:rPr>
        <w:t>حکم المتولد من کلب وغیره</w:t>
      </w:r>
      <w:bookmarkEnd w:id="75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56" w:name="__RefHeading___Toc7105793_2142443653"/>
      <w:bookmarkStart w:id="757" w:name="_Toc285"/>
      <w:bookmarkEnd w:id="756"/>
      <w:r>
        <w:rPr>
          <w:rtl w:val="true"/>
        </w:rPr>
        <w:t>حکم الثعلب والأرنب والفأرة والوزغة</w:t>
      </w:r>
      <w:bookmarkEnd w:id="757"/>
    </w:p>
    <w:p>
      <w:pPr>
        <w:pStyle w:val="BookText"/>
        <w:rPr/>
      </w:pPr>
      <w:r>
        <w:rPr>
          <w:rFonts w:ascii="IRNazanin" w:hAnsi="IRNazanin" w:eastAsia="IRNazanin"/>
          <w:color w:val="111111"/>
          <w:sz w:val="28"/>
          <w:sz w:val="28"/>
          <w:szCs w:val="28"/>
          <w:rtl w:val="true"/>
          <w:lang w:bidi="fa-IR"/>
        </w:rPr>
        <w:t xml:space="preserve">إدریس </w:t>
      </w:r>
      <w:r>
        <w:rPr>
          <w:rStyle w:val="FootnoteAnchor"/>
          <w:rtl w:val="true"/>
        </w:rPr>
        <w:footnoteReference w:id="1434"/>
      </w:r>
      <w:r>
        <w:rPr>
          <w:rFonts w:ascii="IRNazanin" w:hAnsi="IRNazanin" w:eastAsia="IRNazanin"/>
          <w:color w:val="111111"/>
          <w:sz w:val="28"/>
          <w:sz w:val="28"/>
          <w:szCs w:val="28"/>
          <w:rtl w:val="true"/>
          <w:lang w:bidi="fa-IR"/>
        </w:rPr>
        <w:t>، وعامة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أصاب ثوب الإنسان کلب ، أو خنزیر ، أو ثعلب ، أو أرنب ، أو فأرة ، أو وزغة ، وکان رطبا وجب غسل الموضع الذی أصابته مع الرطوبة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الحکم فی الفأرة والوزغة برشّ الموضع الذی مسّاه من الثوب وإن لم یؤثرا فیه ، وإن رطّباه وأثّرا فیه غسل بالماء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أبی 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أفتی بنجاسة الثعلب والأرنب </w:t>
      </w:r>
      <w:r>
        <w:rPr>
          <w:rStyle w:val="FootnoteAnchor"/>
          <w:rtl w:val="true"/>
        </w:rPr>
        <w:footnoteReference w:id="1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الطهارة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بمقتضی الأصل فیما لم یقم دلیل علی خلافه ، وما رواه الشیخ فی الصحیح ، عن الفضل أبی العباس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فضل الهرة ، والشاة ، والبقرة ، والإبل ، والحمار ، والبغال ، والوحش ، والسباع ، فلم أترک شیئا إلاّ سألته عنه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انتهیت إلی الکلب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رجس نجس لا یتوضأ بفضله ، واصبب ذلک الماء ، واغسله بالتراب أوّل مرة ثم بالماء </w:t>
      </w:r>
      <w:r>
        <w:rPr>
          <w:rFonts w:eastAsia="IRNazanin" w:cs="IRNazanin"/>
          <w:color w:val="111111"/>
          <w:sz w:val="28"/>
          <w:szCs w:val="28"/>
          <w:rtl w:val="true"/>
          <w:lang w:bidi="fa-IR"/>
        </w:rPr>
        <w:t xml:space="preserve">»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الصحیح ، عن علی بن جعفر ، عن أخیه موسی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العظایة والحیة والوزغ یقع فی الماء فلا یموت فیه أیتوضأ منه للصلاة؟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فأرة وقعت فی حبّ دهن فأخرجت قبل أن تموت أیبیعه من مسلم؟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ویدهن منه </w:t>
      </w:r>
      <w:r>
        <w:rPr>
          <w:rFonts w:eastAsia="IRNazanin" w:cs="IRNazanin"/>
          <w:color w:val="111111"/>
          <w:sz w:val="28"/>
          <w:szCs w:val="28"/>
          <w:rtl w:val="true"/>
          <w:lang w:bidi="fa-IR"/>
        </w:rPr>
        <w:t xml:space="preserve">»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المختلف </w:t>
      </w:r>
      <w:r>
        <w:rPr>
          <w:rStyle w:val="FootnoteAnchor"/>
          <w:rtl w:val="true"/>
        </w:rPr>
        <w:footnoteReference w:id="1440"/>
      </w:r>
      <w:r>
        <w:rPr>
          <w:rFonts w:ascii="IRNazanin" w:hAnsi="IRNazanin" w:eastAsia="IRNazanin"/>
          <w:color w:val="111111"/>
          <w:sz w:val="28"/>
          <w:sz w:val="28"/>
          <w:szCs w:val="28"/>
          <w:rtl w:val="true"/>
          <w:lang w:bidi="fa-IR"/>
        </w:rPr>
        <w:t xml:space="preserve">للقائلین بالنجاسة فی الفأرة بصحیحة علیّ بن جعفر ،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الفأرة الرطبة قد وقعت فی الماء تمشی علی الثیاب أیصلّی فیها؟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اغسل ما رأیت من أثرها ، وما لم تره فانضحه بالماء </w:t>
      </w:r>
      <w:r>
        <w:rPr>
          <w:rFonts w:eastAsia="IRNazanin" w:cs="IRNazanin"/>
          <w:color w:val="111111"/>
          <w:sz w:val="28"/>
          <w:szCs w:val="28"/>
          <w:rtl w:val="true"/>
          <w:lang w:bidi="fa-IR"/>
        </w:rPr>
        <w:t xml:space="preserve">»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الثعلب والأرنب بمرسلة یونس بن عبد الرحمن ، عن بعض أصحابه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هل یجوز أن یمس الثعلب والأرنب أو شیئا من السباع حیا أو میتا؟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یضره ولکن یغسل یده </w:t>
      </w:r>
      <w:r>
        <w:rPr>
          <w:rFonts w:eastAsia="IRNazanin" w:cs="IRNazanin"/>
          <w:color w:val="111111"/>
          <w:sz w:val="28"/>
          <w:szCs w:val="28"/>
          <w:rtl w:val="true"/>
          <w:lang w:bidi="fa-IR"/>
        </w:rPr>
        <w:t xml:space="preserve">»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الوزغة بورود الأمر بنزح ثلاث فی وقوعها فی البئر </w:t>
      </w:r>
      <w:r>
        <w:rPr>
          <w:rStyle w:val="FootnoteAnchor"/>
          <w:rtl w:val="true"/>
        </w:rPr>
        <w:footnoteReference w:id="1443"/>
      </w:r>
      <w:r>
        <w:rPr>
          <w:rFonts w:ascii="IRNazanin" w:hAnsi="IRNazanin" w:eastAsia="IRNazanin"/>
          <w:color w:val="111111"/>
          <w:sz w:val="28"/>
          <w:sz w:val="28"/>
          <w:szCs w:val="28"/>
          <w:rtl w:val="true"/>
          <w:lang w:bidi="fa-IR"/>
        </w:rPr>
        <w:t>، ولو لا نجاستها لما وجب لها النزح</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 الروایة الأولی بالحمل علی الاستحباب ، لأنها معارضة بصحیحة علیّ ابن جعفر الدالة علی عدم نجاسة الماء بوقوعها فیه ، 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البین استحالة أن ینجس الجامد ولا ینجس المائع ، ولو ارتکب هذا مرتکب لم یکن له من الفهم نصیب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 xml:space="preserve">. </w:t>
      </w:r>
      <w:bookmarkStart w:id="758" w:name="pg15444_176323"/>
    </w:p>
    <w:p>
      <w:pPr>
        <w:pStyle w:val="BookText"/>
        <w:rPr/>
      </w:pPr>
      <w:bookmarkEnd w:id="758"/>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المسکرات ، وفی تنجیسها خلاف ، والأظهر النجاسة ،</w:t>
      </w:r>
    </w:p>
    <w:p>
      <w:pPr>
        <w:pStyle w:val="BookText"/>
        <w:rPr/>
      </w:pPr>
      <w:r>
        <w:rPr>
          <w:rFonts w:ascii="IRNazanin" w:hAnsi="IRNazanin" w:eastAsia="IRNazanin"/>
          <w:color w:val="111111"/>
          <w:sz w:val="28"/>
          <w:sz w:val="28"/>
          <w:szCs w:val="28"/>
          <w:rtl w:val="true"/>
          <w:lang w:bidi="fa-IR"/>
        </w:rPr>
        <w:t xml:space="preserve">وعن الروایة الثانیة بالطعن فیها بالإرسال ، وبأن من جملة رجالها محمد بن عیسی عن یونس ، وذکر الصدوق عن شیخه ابن الولید أن ما یرویه محمد بن عیسی عن یونس لا یعمل به </w:t>
      </w:r>
      <w:r>
        <w:rPr>
          <w:rStyle w:val="FootnoteAnchor"/>
          <w:rtl w:val="true"/>
        </w:rPr>
        <w:footnoteReference w:id="1445"/>
      </w:r>
      <w:r>
        <w:rPr>
          <w:rFonts w:ascii="IRNazanin" w:hAnsi="IRNazanin" w:eastAsia="IRNazanin"/>
          <w:color w:val="111111"/>
          <w:sz w:val="28"/>
          <w:sz w:val="28"/>
          <w:szCs w:val="28"/>
          <w:rtl w:val="true"/>
          <w:lang w:bidi="fa-IR"/>
        </w:rPr>
        <w:t xml:space="preserve">، وبأنها معارضة بصحیحة الفضل المتقدمة </w:t>
      </w:r>
      <w:r>
        <w:rPr>
          <w:rStyle w:val="FootnoteAnchor"/>
          <w:rtl w:val="true"/>
        </w:rPr>
        <w:footnoteReference w:id="1446"/>
      </w:r>
      <w:r>
        <w:rPr>
          <w:rFonts w:ascii="IRNazanin" w:hAnsi="IRNazanin" w:eastAsia="IRNazanin"/>
          <w:color w:val="111111"/>
          <w:sz w:val="28"/>
          <w:sz w:val="28"/>
          <w:szCs w:val="28"/>
          <w:rtl w:val="true"/>
          <w:lang w:bidi="fa-IR"/>
        </w:rPr>
        <w:t>، والجمع بالحمل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الثالثة بأن الأمر بالنزح من الوزغة لا ینحصر وجهه فی نجاسة الماء ، بل ورد فی بعض الأخبار أن لها سمّا وأن النزح منها لذلک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المسکرات ، وفی تنجیسها خلاف ، والأظهر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بالمسکرات هنا المائعة بالأصالة ، لأن الجامدة بالأصالة طاهرة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قطع الأصحاب بأن الأنبذة المسکرة کالخمر فی النجاسة ، لأن المسکر خمر فیتناوله حکمه ، أما الثانیة فظاهرة ، وأما الاولی فلأن الخمر إنما سمیت خمرا لکونها تخمر العقل وتستره ، فما ساواها فی المسمی یساویها فی الاسم ، ولما رواه علیّ بن یقطین ، عن أبی الحسن الماضی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لم یحرم الخمر لاسمها ولکن حرّمها لعاقبتها ، وما کان عاقبته عاقبة الخمر فهو خمر </w:t>
      </w:r>
      <w:r>
        <w:rPr>
          <w:rFonts w:eastAsia="IRNazanin" w:cs="IRNazanin"/>
          <w:color w:val="111111"/>
          <w:sz w:val="28"/>
          <w:szCs w:val="28"/>
          <w:rtl w:val="true"/>
          <w:lang w:bidi="fa-IR"/>
        </w:rPr>
        <w:t xml:space="preserve">» </w:t>
      </w:r>
      <w:r>
        <w:rPr>
          <w:rStyle w:val="FootnoteAnchor"/>
          <w:rtl w:val="true"/>
        </w:rPr>
        <w:footnoteReference w:id="1448"/>
      </w:r>
      <w:r>
        <w:rPr>
          <w:rFonts w:ascii="IRNazanin" w:hAnsi="IRNazanin" w:eastAsia="IRNazanin"/>
          <w:color w:val="111111"/>
          <w:sz w:val="28"/>
          <w:sz w:val="28"/>
          <w:szCs w:val="28"/>
          <w:rtl w:val="true"/>
          <w:lang w:bidi="fa-IR"/>
        </w:rPr>
        <w:t>وفیه نظر ، فإن اللغات لا تثبت بالاستدلال ، والإطلاق أعم من الحقیقة ، والمجاز خیر من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 الأصحاب فی تنجیس الخمر ، فذهب الشیخ المفید ، والطوسی ، والمرتضی ،</w:t>
      </w:r>
    </w:p>
    <w:p>
      <w:pPr>
        <w:pStyle w:val="Heading4"/>
        <w:numPr>
          <w:ilvl w:val="3"/>
          <w:numId w:val="1"/>
        </w:numPr>
        <w:rPr/>
      </w:pPr>
      <w:bookmarkStart w:id="759" w:name="__RefHeading___Toc7105795_2142443653"/>
      <w:bookmarkStart w:id="760" w:name="_Toc286"/>
      <w:bookmarkEnd w:id="759"/>
      <w:r>
        <w:rPr>
          <w:rtl w:val="true"/>
        </w:rPr>
        <w:t xml:space="preserve">- </w:t>
      </w:r>
      <w:r>
        <w:rPr>
          <w:rtl w:val="true"/>
        </w:rPr>
        <w:t>المسکر</w:t>
      </w:r>
      <w:bookmarkEnd w:id="76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61" w:name="__RefHeading___Toc7105797_2142443653"/>
      <w:bookmarkStart w:id="762" w:name="_Toc287"/>
      <w:bookmarkEnd w:id="761"/>
      <w:r>
        <w:rPr>
          <w:rtl w:val="true"/>
        </w:rPr>
        <w:t>حکم الخمر</w:t>
      </w:r>
      <w:bookmarkStart w:id="763" w:name="pg15444_176324"/>
      <w:bookmarkEnd w:id="762"/>
    </w:p>
    <w:p>
      <w:pPr>
        <w:pStyle w:val="BookText"/>
        <w:rPr/>
      </w:pPr>
      <w:bookmarkEnd w:id="763"/>
      <w:r>
        <w:rPr>
          <w:rFonts w:ascii="IRNazanin" w:hAnsi="IRNazanin" w:eastAsia="IRNazanin"/>
          <w:color w:val="111111"/>
          <w:sz w:val="28"/>
          <w:sz w:val="28"/>
          <w:szCs w:val="28"/>
          <w:rtl w:val="true"/>
          <w:lang w:bidi="fa-IR"/>
        </w:rPr>
        <w:t xml:space="preserve">وأکثر الأصحاب إلی أنه نجس العین </w:t>
      </w:r>
      <w:r>
        <w:rPr>
          <w:rStyle w:val="FootnoteAnchor"/>
          <w:rtl w:val="true"/>
        </w:rPr>
        <w:footnoteReference w:id="1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أصاب ثوبه أو جسده خمر أو مسکر لم یکن علیه غسلهما ، لأن الله تعالی إنما حرّمهما تعبدا لا لأنهما نجسان ، وکذلک سبیل العصیر والخل إذا أصاب الثوب والجسد </w:t>
      </w:r>
      <w:r>
        <w:rPr>
          <w:rStyle w:val="FootnoteAnchor"/>
          <w:rtl w:val="true"/>
        </w:rPr>
        <w:footnoteReference w:id="1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لا یحضره الفقیه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القائلون بالنجاسة بوجوه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 نقله الشیخ </w:t>
      </w:r>
      <w:r>
        <w:rPr>
          <w:rStyle w:val="FootnoteAnchor"/>
          <w:rtl w:val="true"/>
        </w:rPr>
        <w:footnoteReference w:id="1452"/>
      </w:r>
      <w:r>
        <w:rPr>
          <w:rFonts w:ascii="IRNazanin" w:hAnsi="IRNazanin" w:eastAsia="IRNazanin"/>
          <w:color w:val="111111"/>
          <w:sz w:val="28"/>
          <w:sz w:val="28"/>
          <w:szCs w:val="28"/>
          <w:rtl w:val="true"/>
          <w:lang w:bidi="fa-IR"/>
        </w:rPr>
        <w:t xml:space="preserve">والمرتضی </w:t>
      </w:r>
      <w:r>
        <w:rPr>
          <w:rStyle w:val="FootnoteAnchor"/>
          <w:rtl w:val="true"/>
        </w:rPr>
        <w:footnoteReference w:id="1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والإجماع المنقول بخبر الواحد 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وَالْمَیْسِرُ وَالْأَنْصابُ وَالْأَزْلامُ رِجْسٌ مِنْ عَمَلِ الشَّیْطانِ فَاجْتَنِبُوهُ </w:t>
      </w:r>
      <w:r>
        <w:rPr>
          <w:rFonts w:eastAsia="Amiri" w:cs="Amiri" w:ascii="Amiri" w:hAnsi="Amiri"/>
          <w:color w:val="111111"/>
          <w:sz w:val="28"/>
          <w:szCs w:val="28"/>
          <w:rtl w:val="true"/>
          <w:lang w:bidi="ar-SA"/>
        </w:rPr>
        <w:t xml:space="preserve">) </w:t>
      </w:r>
      <w:r>
        <w:rPr>
          <w:rStyle w:val="FootnoteAnchor"/>
          <w:rtl w:val="true"/>
        </w:rPr>
        <w:footnoteReference w:id="1454"/>
      </w:r>
      <w:r>
        <w:rPr>
          <w:rFonts w:ascii="IRNazanin" w:hAnsi="IRNazanin" w:eastAsia="IRNazanin"/>
          <w:color w:val="111111"/>
          <w:sz w:val="28"/>
          <w:sz w:val="28"/>
          <w:szCs w:val="28"/>
          <w:rtl w:val="true"/>
          <w:lang w:bidi="fa-IR"/>
        </w:rPr>
        <w:t xml:space="preserve">فإن الرجس هو النجس علی ما ذکره بعض أهل اللغة </w:t>
      </w:r>
      <w:r>
        <w:rPr>
          <w:rStyle w:val="FootnoteAnchor"/>
          <w:rtl w:val="true"/>
        </w:rPr>
        <w:footnoteReference w:id="1455"/>
      </w:r>
      <w:r>
        <w:rPr>
          <w:rFonts w:ascii="IRNazanin" w:hAnsi="IRNazanin" w:eastAsia="IRNazanin"/>
          <w:color w:val="111111"/>
          <w:sz w:val="28"/>
          <w:sz w:val="28"/>
          <w:szCs w:val="28"/>
          <w:rtl w:val="true"/>
          <w:lang w:bidi="fa-IR"/>
        </w:rPr>
        <w:t>، والاجتناب عبارة عن عدم المباشرة مطلقا ، ولا معنی للنجس إلاّ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 وهی کثیرة ، والصحیح منها ما رواه الکلینی ، عن الحسین بن محمد ، عن عبد الله بن عامر ، عن علیّ بن مهزیار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فی کتاب عبد الله بن محمد إلی 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روی زرارة ، عن أبی جعفر وأبی عبد الله علیهماالسلام فی الخمر یصیب ثوب الرجل أنهما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أن یصلّی</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64" w:name="__RefHeading___Toc7105799_2142443653"/>
      <w:bookmarkStart w:id="765" w:name="_Toc288"/>
      <w:bookmarkEnd w:id="764"/>
      <w:r>
        <w:rPr>
          <w:rtl w:val="true"/>
        </w:rPr>
        <w:t>أدلة نجاسة الخمر</w:t>
      </w:r>
      <w:bookmarkStart w:id="766" w:name="pg15444_176325"/>
      <w:bookmarkEnd w:id="765"/>
    </w:p>
    <w:p>
      <w:pPr>
        <w:pStyle w:val="BookText"/>
        <w:rPr/>
      </w:pPr>
      <w:bookmarkEnd w:id="766"/>
      <w:r>
        <w:rPr>
          <w:rFonts w:ascii="IRNazanin" w:hAnsi="IRNazanin" w:eastAsia="IRNazanin"/>
          <w:color w:val="111111"/>
          <w:sz w:val="28"/>
          <w:sz w:val="28"/>
          <w:szCs w:val="28"/>
          <w:rtl w:val="true"/>
          <w:lang w:bidi="fa-IR"/>
        </w:rPr>
        <w:t xml:space="preserve">فیه ، إنما حرّم شربها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غیر زرارة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أصاب ثوبک خمر أو نبیذ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فاغسله کلّه ، وإن صلّیت فیه فأعد صلاتک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فأعلمنی ما آخذ به؟ فوقّع بخطه علیه السلام وقرأته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بقول أبی عبد الله علیه السلام </w:t>
      </w:r>
      <w:r>
        <w:rPr>
          <w:rFonts w:eastAsia="IRNazanin" w:cs="IRNazanin"/>
          <w:color w:val="111111"/>
          <w:sz w:val="28"/>
          <w:szCs w:val="28"/>
          <w:rtl w:val="true"/>
          <w:lang w:bidi="fa-IR"/>
        </w:rPr>
        <w:t xml:space="preserve">»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الجواب عن الأول بمنع الإجماع فی موضع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الثانی بأنّ المشهور بین أهل اللغة أن الرجس هو الإثم </w:t>
      </w:r>
      <w:r>
        <w:rPr>
          <w:rStyle w:val="FootnoteAnchor"/>
          <w:rtl w:val="true"/>
        </w:rPr>
        <w:footnoteReference w:id="1457"/>
      </w:r>
      <w:r>
        <w:rPr>
          <w:rFonts w:ascii="IRNazanin" w:hAnsi="IRNazanin" w:eastAsia="IRNazanin"/>
          <w:color w:val="111111"/>
          <w:sz w:val="28"/>
          <w:sz w:val="28"/>
          <w:szCs w:val="28"/>
          <w:rtl w:val="true"/>
          <w:lang w:bidi="fa-IR"/>
        </w:rPr>
        <w:t>، ولو ثبت إطلاقه علی النجس فالنجس یطلق لغة علی کل مستقذر وإن لم یکن نجسا بالمعنی الشرعی ، سلّمنا أنه یطلق علی هذا المعنی لکن إرادته هنا مشکل ، لأنه یقتضی نجاسة المیسر وما بعده لوقوعه خبرا عن الجمیع ، ولا قائل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وبمنع کون الأمر بالاجتناب للنجاسة ، لجواز أن یکون لکونه إثما ومعصیة کما فی المیسر وما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 فسیأتی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القول بالطهارة الأصل ، وما رواه الحسن بن أبی سارة فی الصحیح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أصاب ثوبی شی‌ء من الخمر أصلّی فیه قبل أن أغسله؟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 إن الثوب لا یسکر </w:t>
      </w:r>
      <w:r>
        <w:rPr>
          <w:rFonts w:eastAsia="IRNazanin" w:cs="IRNazanin"/>
          <w:color w:val="111111"/>
          <w:sz w:val="28"/>
          <w:szCs w:val="28"/>
          <w:rtl w:val="true"/>
          <w:lang w:bidi="fa-IR"/>
        </w:rPr>
        <w:t xml:space="preserve">»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عبد الله بن بکیر فی الموثق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 الله علیه السلام وأنا عنده عن المسکر والنبیذ یصیب الثوب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67" w:name="__RefHeading___Toc7105801_2142443653"/>
      <w:bookmarkStart w:id="768" w:name="_Toc289"/>
      <w:bookmarkEnd w:id="767"/>
      <w:r>
        <w:rPr>
          <w:rtl w:val="true"/>
        </w:rPr>
        <w:t>أدلة طهارة الخمر</w:t>
      </w:r>
      <w:bookmarkStart w:id="769" w:name="pg15444_176326"/>
      <w:bookmarkEnd w:id="768"/>
    </w:p>
    <w:p>
      <w:pPr>
        <w:pStyle w:val="BookText"/>
        <w:rPr/>
      </w:pPr>
      <w:bookmarkEnd w:id="769"/>
      <w:r>
        <w:rPr>
          <w:rFonts w:ascii="IRNazanin" w:hAnsi="IRNazanin" w:eastAsia="IRNazanin"/>
          <w:color w:val="111111"/>
          <w:sz w:val="28"/>
          <w:sz w:val="28"/>
          <w:szCs w:val="28"/>
          <w:rtl w:val="true"/>
          <w:lang w:bidi="fa-IR"/>
        </w:rPr>
        <w:t>وفی حکمها العصیر إذا غلی واشتدّ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عبد الله بن جعفر الحمیری فی کتابه قرب الإسناد ، عن أحمد وعبد الله ابنی محمد بن عیسی ، عن الحسن بن محبوب ، عن علیّ بن رئاب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الخمر والنبیذ المسکر یصیب ثوبی ، أغسله أو أصلّی فیه؟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فیه إلاّ أن تقذره فتغسل منه موضع الأثر ، إن الله تبارک وتعالی إنما حرم شربها </w:t>
      </w:r>
      <w:r>
        <w:rPr>
          <w:rFonts w:eastAsia="IRNazanin" w:cs="IRNazanin"/>
          <w:color w:val="111111"/>
          <w:sz w:val="28"/>
          <w:szCs w:val="28"/>
          <w:rtl w:val="true"/>
          <w:lang w:bidi="fa-IR"/>
        </w:rPr>
        <w:t xml:space="preserve">»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الأولون عن هذه الأخبار بالحمل علی التقیة ، جمعا بینها وبین ما تضمّن الأمر بغسل الثوب منه </w:t>
      </w:r>
      <w:r>
        <w:rPr>
          <w:rStyle w:val="FootnoteAnchor"/>
          <w:rtl w:val="true"/>
        </w:rPr>
        <w:footnoteReference w:id="1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 لأن أکثر العامة قائلون بالنجاسة ، نعم یمکن الجمع بینها بحمل ما تضمن الأمر بالغسل علی الاستحباب ، لأن استعمال الأمر فی الندب مجاز 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التوقف فی هذا الحکم ، فإنه قال بعد أن ضعّف الأخبار من 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والاستدلال بالآیة فیه إشکال ، لکن مع اختلاف الأصحاب والأحادیث یؤخذ بالأحوط فی الدین </w:t>
      </w:r>
      <w:r>
        <w:rPr>
          <w:rStyle w:val="FootnoteAnchor"/>
          <w:rtl w:val="true"/>
        </w:rPr>
        <w:footnoteReference w:id="1462"/>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حکمها العصیر العنبی إذا غلی واشتدّ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بغلیانه صیرورة أعلاه أسفله ، وباشتداده حصول الثخانة له ، وینبغی الرجوع فیها إلی العرف ، وذکر المحقق الشیخ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أنها تتحقق بمجرد الغلیان </w:t>
      </w:r>
      <w:r>
        <w:rPr>
          <w:rStyle w:val="FootnoteAnchor"/>
          <w:rtl w:val="true"/>
        </w:rPr>
        <w:footnoteReference w:id="1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والحکم بنجاسة العصیر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غلی واشتد ولا یذهب ثلثاه </w:t>
      </w:r>
      <w:r>
        <w:rPr>
          <w:rFonts w:eastAsia="IRNazanin" w:cs="IRNazanin"/>
          <w:color w:val="111111"/>
          <w:sz w:val="28"/>
          <w:szCs w:val="28"/>
          <w:rtl w:val="true"/>
          <w:lang w:bidi="fa-IR"/>
        </w:rPr>
        <w:t xml:space="preserve">) </w:t>
      </w:r>
      <w:r>
        <w:rPr>
          <w:rStyle w:val="FootnoteAnchor"/>
          <w:rtl w:val="true"/>
        </w:rPr>
        <w:footnoteReference w:id="1465"/>
      </w:r>
      <w:r>
        <w:rPr>
          <w:rFonts w:ascii="IRNazanin" w:hAnsi="IRNazanin" w:eastAsia="IRNazanin"/>
          <w:color w:val="111111"/>
          <w:sz w:val="28"/>
          <w:sz w:val="28"/>
          <w:szCs w:val="28"/>
          <w:rtl w:val="true"/>
          <w:lang w:bidi="fa-IR"/>
        </w:rPr>
        <w:t>مشهور بین المتأخرین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70" w:name="__RefHeading___Toc7105803_2142443653"/>
      <w:bookmarkStart w:id="771" w:name="_Toc290"/>
      <w:bookmarkEnd w:id="770"/>
      <w:r>
        <w:rPr>
          <w:rtl w:val="true"/>
        </w:rPr>
        <w:t>حکم العصیر العنبی</w:t>
      </w:r>
      <w:bookmarkStart w:id="772" w:name="pg15444_176327"/>
      <w:bookmarkEnd w:id="771"/>
    </w:p>
    <w:p>
      <w:pPr>
        <w:pStyle w:val="BookText"/>
        <w:rPr/>
      </w:pPr>
      <w:bookmarkEnd w:id="772"/>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نعلم مأخذه ، وقد اعترف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الذکری والبیان بأنه لم یقف علی دلیل یدل علی نجاسته </w:t>
      </w:r>
      <w:r>
        <w:rPr>
          <w:rStyle w:val="FootnoteAnchor"/>
          <w:rtl w:val="true"/>
        </w:rPr>
        <w:footnoteReference w:id="1466"/>
      </w:r>
      <w:r>
        <w:rPr>
          <w:rFonts w:ascii="IRNazanin" w:hAnsi="IRNazanin" w:eastAsia="IRNazanin"/>
          <w:color w:val="111111"/>
          <w:sz w:val="28"/>
          <w:sz w:val="28"/>
          <w:szCs w:val="28"/>
          <w:rtl w:val="true"/>
          <w:lang w:bidi="fa-IR"/>
        </w:rPr>
        <w:t xml:space="preserve">، وذکر أن المصرح بنجاسته قلیل من الأصحاب ، ومع ذلک فأفتی فی الرسالة بنجاسته </w:t>
      </w:r>
      <w:r>
        <w:rPr>
          <w:rStyle w:val="FootnoteAnchor"/>
          <w:rtl w:val="true"/>
        </w:rPr>
        <w:footnoteReference w:id="1467"/>
      </w:r>
      <w:r>
        <w:rPr>
          <w:rFonts w:ascii="IRNazanin" w:hAnsi="IRNazanin" w:eastAsia="IRNazanin"/>
          <w:color w:val="111111"/>
          <w:sz w:val="28"/>
          <w:sz w:val="28"/>
          <w:szCs w:val="28"/>
          <w:rtl w:val="true"/>
          <w:lang w:bidi="fa-IR"/>
        </w:rPr>
        <w:t>، وهو 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ابن أبی عقیل التصریح بطهارته </w:t>
      </w:r>
      <w:r>
        <w:rPr>
          <w:rStyle w:val="FootnoteAnchor"/>
          <w:rtl w:val="true"/>
        </w:rPr>
        <w:footnoteReference w:id="1468"/>
      </w:r>
      <w:r>
        <w:rPr>
          <w:rFonts w:ascii="IRNazanin" w:hAnsi="IRNazanin" w:eastAsia="IRNazanin"/>
          <w:color w:val="111111"/>
          <w:sz w:val="28"/>
          <w:sz w:val="28"/>
          <w:szCs w:val="28"/>
          <w:rtl w:val="true"/>
          <w:lang w:bidi="fa-IR"/>
        </w:rPr>
        <w:t xml:space="preserve">، ومال إلیه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حواشی القواعد ، وقواه شیخنا المعاصر سلّمه الله تعالی </w:t>
      </w:r>
      <w:r>
        <w:rPr>
          <w:rStyle w:val="FootnoteAnchor"/>
          <w:rtl w:val="true"/>
        </w:rPr>
        <w:footnoteReference w:id="1469"/>
      </w:r>
      <w:r>
        <w:rPr>
          <w:rFonts w:ascii="IRNazanin" w:hAnsi="IRNazanin" w:eastAsia="IRNazanin"/>
          <w:color w:val="111111"/>
          <w:sz w:val="28"/>
          <w:sz w:val="28"/>
          <w:szCs w:val="28"/>
          <w:rtl w:val="true"/>
          <w:lang w:bidi="fa-IR"/>
        </w:rPr>
        <w:t>، وهو المعتمد ، تمسکا بمقتضی الأصل السالم من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الفقاع کرمّان هذا الذی یشرب ، سمی بذلک لما یرتفع فی رأسه من الزبد </w:t>
      </w:r>
      <w:r>
        <w:rPr>
          <w:rStyle w:val="FootnoteAnchor"/>
          <w:rtl w:val="true"/>
        </w:rPr>
        <w:footnoteReference w:id="1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المرتضی فی الانتصار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الفقاع هو الشراب المتخذ من الشعیر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وینبغی أن یکون المرجع فیه إلی العرف ، لأنه المحکّم فیما لم یثبت فیه وضع شرعی ولا 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والحکم بنجاسته مشهور بین الأصحاب ، وبه روایة ضعیفة السند جدا </w:t>
      </w:r>
      <w:r>
        <w:rPr>
          <w:rStyle w:val="FootnoteAnchor"/>
          <w:rtl w:val="true"/>
        </w:rPr>
        <w:footnoteReference w:id="1472"/>
      </w:r>
      <w:r>
        <w:rPr>
          <w:rFonts w:ascii="IRNazanin" w:hAnsi="IRNazanin" w:eastAsia="IRNazanin"/>
          <w:color w:val="111111"/>
          <w:sz w:val="28"/>
          <w:sz w:val="28"/>
          <w:szCs w:val="28"/>
          <w:rtl w:val="true"/>
          <w:lang w:bidi="fa-IR"/>
        </w:rPr>
        <w:t xml:space="preserve">، نعم إن ثبت إطلاق الخمر علیه حقیقة کما ادعاه المصنف فی المعتبر </w:t>
      </w:r>
      <w:r>
        <w:rPr>
          <w:rStyle w:val="FootnoteAnchor"/>
          <w:rtl w:val="true"/>
        </w:rPr>
        <w:footnoteReference w:id="1473"/>
      </w:r>
      <w:r>
        <w:rPr>
          <w:rFonts w:ascii="IRNazanin" w:hAnsi="IRNazanin" w:eastAsia="IRNazanin"/>
          <w:color w:val="111111"/>
          <w:sz w:val="28"/>
          <w:sz w:val="28"/>
          <w:szCs w:val="28"/>
          <w:rtl w:val="true"/>
          <w:lang w:bidi="fa-IR"/>
        </w:rPr>
        <w:t>کان حکمه حکم الخمر ، وقد تقدم الکلام فیه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3" w:name="__RefHeading___Toc7105805_2142443653"/>
      <w:bookmarkStart w:id="774" w:name="_Toc291"/>
      <w:bookmarkEnd w:id="773"/>
      <w:r>
        <w:rPr>
          <w:rtl w:val="true"/>
        </w:rPr>
        <w:t xml:space="preserve">- </w:t>
      </w:r>
      <w:r>
        <w:rPr>
          <w:rtl w:val="true"/>
        </w:rPr>
        <w:t>الفقاع</w:t>
      </w:r>
      <w:bookmarkStart w:id="775" w:name="pg15444_176328"/>
      <w:bookmarkEnd w:id="774"/>
    </w:p>
    <w:p>
      <w:pPr>
        <w:pStyle w:val="BookText"/>
        <w:rPr/>
      </w:pPr>
      <w:bookmarkEnd w:id="775"/>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 ، وضابطه کل من خرج عن الإسلام أو من انتحله وجحد ما یعلم من الدین ضرورة ، کالخوارج والغلاة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 ، وضابطه من خرج عن الإسلام أو من انتحله وجحد ما یعلم من الدین ضرورة ، کالخوارج والغلاة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بمن خرج عن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بائنة کالیهود والنصاری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وبمن انتحله وجحد ما یعلم من الدین 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انتمی إلیه وأظهر التدین به لکن جحد بعض ضروریاته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w:t>
      </w:r>
      <w:r>
        <w:rPr>
          <w:rStyle w:val="FootnoteAnchor"/>
          <w:rtl w:val="true"/>
        </w:rPr>
        <w:footnoteReference w:id="1474"/>
      </w:r>
      <w:r>
        <w:rPr>
          <w:rFonts w:ascii="IRNazanin" w:hAnsi="IRNazanin" w:eastAsia="IRNazanin"/>
          <w:color w:val="111111"/>
          <w:sz w:val="28"/>
          <w:sz w:val="28"/>
          <w:szCs w:val="28"/>
          <w:rtl w:val="true"/>
          <w:lang w:bidi="fa-IR"/>
        </w:rPr>
        <w:t xml:space="preserve">وغیره </w:t>
      </w:r>
      <w:r>
        <w:rPr>
          <w:rStyle w:val="FootnoteAnchor"/>
          <w:rtl w:val="true"/>
        </w:rPr>
        <w:footnoteReference w:id="1475"/>
      </w:r>
      <w:r>
        <w:rPr>
          <w:rFonts w:ascii="IRNazanin" w:hAnsi="IRNazanin" w:eastAsia="IRNazanin"/>
          <w:color w:val="111111"/>
          <w:sz w:val="28"/>
          <w:sz w:val="28"/>
          <w:szCs w:val="28"/>
          <w:rtl w:val="true"/>
          <w:lang w:bidi="fa-IR"/>
        </w:rPr>
        <w:t>اتفاق الأصحاب علی نجاسة ما عدا الیهود والنصاری من أصناف الکفار ، سواء کان کفرهم أصلیا أو ارتدادا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واحتج علیه فی المعتبر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الْمُشْرِکُونَ نَجَسٌ </w:t>
      </w:r>
      <w:r>
        <w:rPr>
          <w:rFonts w:eastAsia="Amiri" w:cs="Amiri" w:ascii="Amiri" w:hAnsi="Amiri"/>
          <w:color w:val="111111"/>
          <w:sz w:val="28"/>
          <w:szCs w:val="28"/>
          <w:rtl w:val="true"/>
          <w:lang w:bidi="ar-SA"/>
        </w:rPr>
        <w:t xml:space="preserve">) </w:t>
      </w:r>
      <w:r>
        <w:rPr>
          <w:rStyle w:val="FootnoteAnchor"/>
          <w:rtl w:val="true"/>
        </w:rPr>
        <w:footnoteReference w:id="1476"/>
      </w:r>
      <w:r>
        <w:rPr>
          <w:rFonts w:ascii="Amiri" w:hAnsi="Amiri" w:eastAsia="Amiri" w:cs="Amiri"/>
          <w:color w:val="111111"/>
          <w:sz w:val="28"/>
          <w:sz w:val="28"/>
          <w:szCs w:val="28"/>
          <w:rtl w:val="true"/>
          <w:lang w:bidi="ar-SA"/>
        </w:rPr>
        <w:t xml:space="preserve">والإضمار خلاف الأصل ، والإخبار عن الذات بالمصادر شائع إذا کثرت معانیها فی الذات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عدل ،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یَجْعَلُ اللهُ الرِّجْسَ عَلَی الَّذِینَ لا یُؤْمِنُونَ </w:t>
      </w:r>
      <w:r>
        <w:rPr>
          <w:rFonts w:eastAsia="Amiri" w:cs="Amiri" w:ascii="Amiri" w:hAnsi="Amiri"/>
          <w:color w:val="111111"/>
          <w:sz w:val="28"/>
          <w:szCs w:val="28"/>
          <w:rtl w:val="true"/>
          <w:lang w:bidi="ar-SA"/>
        </w:rPr>
        <w:t xml:space="preserve">) </w:t>
      </w:r>
      <w:r>
        <w:rPr>
          <w:rStyle w:val="FootnoteAnchor"/>
          <w:rtl w:val="true"/>
        </w:rPr>
        <w:footnoteReference w:id="1477"/>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العذاب رجوعا إلی أهل التفسیر ،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اللفظ تعطی ما ذکرناه فلا یستند إلی مفسر برأیه ، ولأن الرجس اسم لما یکره ، فهو یقع علی موارده بالتواطؤ فیحمل علی الجمیع ، عملا بالإطلاق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وفیهما معا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فلأن النجس لغة المستقذر ، قال الهروی فی تفسیر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لکل مستقذر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والمستقذر أعم من النجس بالمعنی المصطلح علیه عند الفقهاء ، والواجب حمل اللفظ علی الحقیقة اللغویة عند انتفاء المعنی الشرعی ، وهو غیر ثابت هنا ، سلمنا أن المراد بالنجس المعنی المصطلح علیه عند الفقهاء ، لکن اللازم من</w:t>
      </w:r>
    </w:p>
    <w:p>
      <w:pPr>
        <w:pStyle w:val="Heading4"/>
        <w:numPr>
          <w:ilvl w:val="3"/>
          <w:numId w:val="1"/>
        </w:numPr>
        <w:rPr/>
      </w:pPr>
      <w:bookmarkStart w:id="776" w:name="__RefHeading___Toc7105807_2142443653"/>
      <w:bookmarkStart w:id="777" w:name="_Toc292"/>
      <w:bookmarkEnd w:id="776"/>
      <w:r>
        <w:rPr>
          <w:rtl w:val="true"/>
        </w:rPr>
        <w:t xml:space="preserve">- </w:t>
      </w:r>
      <w:r>
        <w:rPr>
          <w:rtl w:val="true"/>
        </w:rPr>
        <w:t>الکافر</w:t>
      </w:r>
      <w:bookmarkEnd w:id="777"/>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78" w:name="__RefHeading___Toc7105809_2142443653"/>
      <w:bookmarkStart w:id="779" w:name="_Toc293"/>
      <w:bookmarkEnd w:id="778"/>
      <w:r>
        <w:rPr>
          <w:rtl w:val="true"/>
        </w:rPr>
        <w:t>اشارة</w:t>
      </w:r>
      <w:bookmarkEnd w:id="779"/>
    </w:p>
    <w:p>
      <w:pPr>
        <w:pStyle w:val="BookText"/>
        <w:rPr/>
      </w:pPr>
      <w:r>
        <w:rPr>
          <w:rFonts w:ascii="IRNazanin" w:hAnsi="IRNazanin" w:eastAsia="IRNazanin"/>
          <w:color w:val="111111"/>
          <w:sz w:val="28"/>
          <w:sz w:val="28"/>
          <w:szCs w:val="28"/>
          <w:rtl w:val="true"/>
          <w:lang w:bidi="fa-IR"/>
        </w:rPr>
        <w:t>ذلک نجاسة المشرک خاصة وهو أخص من المدعی ، إذ من المعلوم أنّ من أفراد الکافر ما لیس بمشرک قطعا فلا یصلح لإثبات الحکم علی وجه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فلأن الرجس لغة یجی‌ء لمعان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القذر ، والعمل المؤدی إلی العذاب ، والشک ، والعقاب ، والغضب </w:t>
      </w:r>
      <w:r>
        <w:rPr>
          <w:rStyle w:val="FootnoteAnchor"/>
          <w:rtl w:val="true"/>
        </w:rPr>
        <w:footnoteReference w:id="1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إطلاقه علیها علی سبیل الاشتراک اللفظی ، فیکون مجملا محتاجا فی تعیین المراد منه إلی القرینة ، علی أن المتبادر من سوق الآیة إرادة الغضب والعذاب ، کما ذکره أکثر المفسرین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الرجس اسم لما یکره فهو یقع علی موارده بالتواطؤ فیحمل علی الجمیع عملا بالإطلاق غیر جید ،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إطلاق اسم الرجس علی ما یکره لم یذکره أحد ممن وصل إلینا کلامه من أهل اللغة ، ولا نقله ناقل من أهل التفسیر فلا یمکن التعلق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إطلاقه علی ما یکره لا یقتضی وجوب حمله علی جمیع موارده التی یقع علیها اللفظ بطریق التواطؤ ، لانتفاء ما یدل علی العموم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الیهود والنصاری فقد ذهب الأکثر إلی نجاستهم ، بل ادعی علیه المرتضی </w:t>
      </w:r>
      <w:r>
        <w:rPr>
          <w:rStyle w:val="FootnoteAnchor"/>
          <w:rtl w:val="true"/>
        </w:rPr>
        <w:footnoteReference w:id="1481"/>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1482"/>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ابن الجنید ، وابن أبی عقیل القول بعدم نجاسة أسآرهم </w:t>
      </w:r>
      <w:r>
        <w:rPr>
          <w:rStyle w:val="FootnoteAnchor"/>
          <w:rtl w:val="true"/>
        </w:rPr>
        <w:footnoteReference w:id="1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المصنف فی المعتبر عن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المسائل الغریة القول بالکراهة ، وربما ظهر من کلام الشیخ فی موضع من النهایة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 xml:space="preserve">. </w:t>
      </w:r>
      <w:bookmarkStart w:id="780" w:name="pg15444_176330"/>
    </w:p>
    <w:p>
      <w:pPr>
        <w:pStyle w:val="BookText"/>
        <w:rPr/>
      </w:pPr>
      <w:bookmarkEnd w:id="780"/>
      <w:r>
        <w:rPr>
          <w:rFonts w:ascii="IRNazanin" w:hAnsi="IRNazanin" w:eastAsia="IRNazanin"/>
          <w:color w:val="111111"/>
          <w:sz w:val="28"/>
          <w:sz w:val="28"/>
          <w:szCs w:val="28"/>
          <w:rtl w:val="true"/>
          <w:lang w:bidi="fa-IR"/>
        </w:rPr>
        <w:t xml:space="preserve">احتج القائلون بالنجاسة بأمرین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الْمُشْرِکُونَ نَجَسٌ </w:t>
      </w:r>
      <w:r>
        <w:rPr>
          <w:rFonts w:eastAsia="Amiri" w:cs="Amiri" w:ascii="Amiri" w:hAnsi="Amiri"/>
          <w:color w:val="111111"/>
          <w:sz w:val="28"/>
          <w:szCs w:val="28"/>
          <w:rtl w:val="true"/>
          <w:lang w:bidi="ar-SA"/>
        </w:rPr>
        <w:t xml:space="preserve">) </w:t>
      </w:r>
      <w:r>
        <w:rPr>
          <w:rStyle w:val="FootnoteAnchor"/>
          <w:rtl w:val="true"/>
        </w:rPr>
        <w:footnoteReference w:id="1485"/>
      </w:r>
      <w:r>
        <w:rPr>
          <w:rFonts w:ascii="Amiri" w:hAnsi="Amiri" w:eastAsia="Amiri" w:cs="Amiri"/>
          <w:color w:val="111111"/>
          <w:sz w:val="28"/>
          <w:sz w:val="28"/>
          <w:szCs w:val="28"/>
          <w:rtl w:val="true"/>
          <w:lang w:bidi="ar-SA"/>
        </w:rPr>
        <w:t xml:space="preserve">فإن الیهود والنصاری مشرکون ، لقوله تعالی بعد حکایته عنهم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وَرُهْبانَهُمْ أَرْباباً مِنْ دُونِ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سُبْحانَهُ عَمّا یُشْرِکُونَ </w:t>
      </w:r>
      <w:r>
        <w:rPr>
          <w:rFonts w:eastAsia="Amiri" w:cs="Amiri" w:ascii="Amiri" w:hAnsi="Amiri"/>
          <w:color w:val="111111"/>
          <w:sz w:val="28"/>
          <w:szCs w:val="28"/>
          <w:rtl w:val="true"/>
          <w:lang w:bidi="ar-SA"/>
        </w:rPr>
        <w:t xml:space="preserve">) </w:t>
      </w:r>
      <w:r>
        <w:rPr>
          <w:rStyle w:val="FootnoteAnchor"/>
          <w:rtl w:val="true"/>
        </w:rPr>
        <w:footnoteReference w:id="1486"/>
      </w:r>
      <w:r>
        <w:rPr>
          <w:rFonts w:ascii="IRNazanin" w:hAnsi="IRNazanin" w:eastAsia="IRNazanin"/>
          <w:color w:val="111111"/>
          <w:sz w:val="28"/>
          <w:sz w:val="28"/>
          <w:szCs w:val="28"/>
          <w:rtl w:val="true"/>
          <w:lang w:bidi="fa-IR"/>
        </w:rPr>
        <w:t xml:space="preserve">ویتوجه علیه مضافا إلی ما سبق منع هذه المقدمة أیضا ، إذ المتبادر من معنی المشرک من اعتقد إلها مع الله ، وقد ورد فی أخبارنا أن معنی اتخاذهم الأحبار والرهبان أربابا 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امتثالهم أوامرهم ونواهیهم ، لا اعتقادهم أنهم آلهة </w:t>
      </w:r>
      <w:r>
        <w:rPr>
          <w:rStyle w:val="FootnoteAnchor"/>
          <w:rtl w:val="true"/>
        </w:rPr>
        <w:footnoteReference w:id="1487"/>
      </w:r>
      <w:r>
        <w:rPr>
          <w:rFonts w:ascii="IRNazanin" w:hAnsi="IRNazanin" w:eastAsia="IRNazanin"/>
          <w:color w:val="111111"/>
          <w:sz w:val="28"/>
          <w:sz w:val="28"/>
          <w:szCs w:val="28"/>
          <w:rtl w:val="true"/>
          <w:lang w:bidi="fa-IR"/>
        </w:rPr>
        <w:t xml:space="preserve">، وربما کان فی الآیات المتضمنة لعطف المشرکین علی أهل الکتاب وبالعکس بالواو </w:t>
      </w:r>
      <w:r>
        <w:rPr>
          <w:rStyle w:val="FootnoteAnchor"/>
          <w:rtl w:val="true"/>
        </w:rPr>
        <w:footnoteReference w:id="1488"/>
      </w:r>
      <w:r>
        <w:rPr>
          <w:rFonts w:ascii="IRNazanin" w:hAnsi="IRNazanin" w:eastAsia="IRNazanin"/>
          <w:color w:val="111111"/>
          <w:sz w:val="28"/>
          <w:sz w:val="28"/>
          <w:szCs w:val="28"/>
          <w:rtl w:val="true"/>
          <w:lang w:bidi="fa-IR"/>
        </w:rPr>
        <w:t>إشعار بالمغایرة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الدالة علی ذلک ، کصحیحة علیّ بن جعفر ، عن أخیه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سأله عن رجل اشتری ثوبا من السوق للبس لا یدری لمن کان هل یصلح الصلاة فیه؟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اشتراه من مسلم فلیصلّ فیه ، وإن اشتراه من نصرانی فلا یصلّی فیه حتی یغسله </w:t>
      </w:r>
      <w:r>
        <w:rPr>
          <w:rFonts w:eastAsia="IRNazanin" w:cs="IRNazanin"/>
          <w:color w:val="111111"/>
          <w:sz w:val="28"/>
          <w:szCs w:val="28"/>
          <w:rtl w:val="true"/>
          <w:lang w:bidi="fa-IR"/>
        </w:rPr>
        <w:t xml:space="preserve">»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سعید الأعرج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عبد الله علیه السلام عن سؤر الیهودی والنصرانی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آنیة أهل الذمة</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81" w:name="__RefHeading___Toc7105811_2142443653"/>
      <w:bookmarkStart w:id="782" w:name="_Toc294"/>
      <w:bookmarkEnd w:id="781"/>
      <w:r>
        <w:rPr>
          <w:rtl w:val="true"/>
        </w:rPr>
        <w:t>حجة القائلین بالنجاسة</w:t>
      </w:r>
      <w:bookmarkStart w:id="783" w:name="pg15444_176331"/>
      <w:bookmarkEnd w:id="782"/>
    </w:p>
    <w:p>
      <w:pPr>
        <w:pStyle w:val="BookText"/>
        <w:rPr/>
      </w:pPr>
      <w:bookmarkEnd w:id="783"/>
      <w:r>
        <w:rPr>
          <w:rFonts w:ascii="IRNazanin" w:hAnsi="IRNazanin" w:eastAsia="IRNazanin"/>
          <w:color w:val="111111"/>
          <w:sz w:val="28"/>
          <w:sz w:val="28"/>
          <w:szCs w:val="28"/>
          <w:rtl w:val="true"/>
          <w:lang w:bidi="fa-IR"/>
        </w:rPr>
        <w:t xml:space="preserve">والمجوس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تأکلوا فی آنیتهم ، ولا من طعامهم الذی یطبخون ، ولا فی آنیتهم التی یشربون فیها الخمر </w:t>
      </w:r>
      <w:r>
        <w:rPr>
          <w:rFonts w:eastAsia="IRNazanin" w:cs="IRNazanin"/>
          <w:color w:val="111111"/>
          <w:sz w:val="28"/>
          <w:szCs w:val="28"/>
          <w:rtl w:val="true"/>
          <w:lang w:bidi="fa-IR"/>
        </w:rPr>
        <w:t xml:space="preserve">»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القائلون بالطهارة بوجوه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الأصلیة ، فإن النجاسة إنما تستفاد بتوقیف الشارع ، ومع انتفائه تکون الطهارة ثابتة بالأصل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وَطَعامُ الَّذِینَ أُوتُوا الْکِتابَ حِلٌّ لَکُمْ </w:t>
      </w:r>
      <w:r>
        <w:rPr>
          <w:rFonts w:eastAsia="Amiri" w:cs="Amiri" w:ascii="Amiri" w:hAnsi="Amiri"/>
          <w:color w:val="111111"/>
          <w:sz w:val="28"/>
          <w:szCs w:val="28"/>
          <w:rtl w:val="true"/>
          <w:lang w:bidi="ar-SA"/>
        </w:rPr>
        <w:t xml:space="preserve">) </w:t>
      </w:r>
      <w:r>
        <w:rPr>
          <w:rStyle w:val="FootnoteAnchor"/>
          <w:rtl w:val="true"/>
        </w:rPr>
        <w:footnoteReference w:id="1492"/>
      </w:r>
      <w:r>
        <w:rPr>
          <w:rFonts w:ascii="IRNazanin" w:hAnsi="IRNazanin" w:eastAsia="IRNazanin"/>
          <w:color w:val="111111"/>
          <w:sz w:val="28"/>
          <w:sz w:val="28"/>
          <w:szCs w:val="28"/>
          <w:rtl w:val="true"/>
          <w:lang w:bidi="fa-IR"/>
        </w:rPr>
        <w:t xml:space="preserve">فإنه شامل لما باشروه وغیره ، وتخصیصه بالحبوب ونحوها مخالف للظاهر ، لاندراجها فی الطیبات ، ولأن ما بعده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وَطَعامُکُمْ حِلٌّ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للجمیع قطعا ، ولانتفاء الفائدة فی تخصیص أهل الکتاب بالذکر فإن سائر الکفار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التخصیص وإن کان مخالفا للظاهر إلا أنه یجب المصیر إلیه ، لدلالة الأخبار علیه ومنها ما هو صحیح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یخفی أنّ هذا الاختصاص لا ینحصر وجهه فی النجاسة ، لانتفائها فی غیر الحبوب مما لم یعلم مباشرتهم له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 فمن ذلک ما رواه الشیخ فی الصحیح ، عن العیص بن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عبد الله علیه السلام عن مؤاکلة الیهودی والنصرانی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إذا کان من طعامک </w:t>
      </w:r>
      <w:r>
        <w:rPr>
          <w:rFonts w:eastAsia="IRNazanin" w:cs="IRNazanin"/>
          <w:color w:val="111111"/>
          <w:sz w:val="28"/>
          <w:szCs w:val="28"/>
          <w:rtl w:val="true"/>
          <w:lang w:bidi="fa-IR"/>
        </w:rPr>
        <w:t xml:space="preserve">»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أخاه موسی علیه السلام عن الیهودی والنصرانی یدخل یده فی الماء یتوضأ منه للصلاة؟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إلا أن یضطر إلیه </w:t>
      </w:r>
      <w:r>
        <w:rPr>
          <w:rFonts w:eastAsia="IRNazanin" w:cs="IRNazanin"/>
          <w:color w:val="111111"/>
          <w:sz w:val="28"/>
          <w:szCs w:val="28"/>
          <w:rtl w:val="true"/>
          <w:lang w:bidi="fa-IR"/>
        </w:rPr>
        <w:t xml:space="preserve">»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84" w:name="__RefHeading___Toc7105813_2142443653"/>
      <w:bookmarkStart w:id="785" w:name="_Toc295"/>
      <w:bookmarkEnd w:id="784"/>
      <w:r>
        <w:rPr>
          <w:rtl w:val="true"/>
        </w:rPr>
        <w:t>حجة القائلین بالطهارة</w:t>
      </w:r>
      <w:bookmarkStart w:id="786" w:name="pg15444_176332"/>
      <w:bookmarkEnd w:id="785"/>
    </w:p>
    <w:p>
      <w:pPr>
        <w:pStyle w:val="BookText"/>
        <w:rPr/>
      </w:pPr>
      <w:bookmarkEnd w:id="786"/>
      <w:r>
        <w:rPr>
          <w:rFonts w:ascii="IRNazanin" w:hAnsi="IRNazanin" w:eastAsia="IRNazanin"/>
          <w:color w:val="111111"/>
          <w:sz w:val="28"/>
          <w:sz w:val="28"/>
          <w:szCs w:val="28"/>
          <w:rtl w:val="true"/>
          <w:lang w:bidi="fa-IR"/>
        </w:rPr>
        <w:t xml:space="preserve">وفی الصحیح ، عن إبراهیم بن أبی محمود قال ، 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الجاریة النصرانیة تخدمک وأنت تعلم أنها نصرانیة ، لا تتوضأ ولا تغتسل من 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تغسل یدیها </w:t>
      </w:r>
      <w:r>
        <w:rPr>
          <w:rFonts w:eastAsia="IRNazanin" w:cs="IRNazanin"/>
          <w:color w:val="111111"/>
          <w:sz w:val="28"/>
          <w:szCs w:val="28"/>
          <w:rtl w:val="true"/>
          <w:lang w:bidi="fa-IR"/>
        </w:rPr>
        <w:t xml:space="preserve">»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الجمع بین الأخبار بأحد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حمل هذه علی التقیة ، أو حمل النهی فی الأخبار المتقدمة علی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ویشهد للثانی مطابقته لمقتضی الأصل ، وإطلاق النهی عن الصلاة فی الثوب قبل الغسل فی صحیحة علیّ بن جعفر المتقدمة </w:t>
      </w:r>
      <w:r>
        <w:rPr>
          <w:rStyle w:val="FootnoteAnchor"/>
          <w:rtl w:val="true"/>
        </w:rPr>
        <w:footnoteReference w:id="1496"/>
      </w:r>
      <w:r>
        <w:rPr>
          <w:rFonts w:ascii="IRNazanin" w:hAnsi="IRNazanin" w:eastAsia="IRNazanin"/>
          <w:color w:val="111111"/>
          <w:sz w:val="28"/>
          <w:sz w:val="28"/>
          <w:szCs w:val="28"/>
          <w:rtl w:val="true"/>
          <w:lang w:bidi="fa-IR"/>
        </w:rPr>
        <w:t xml:space="preserve">، ویدل علیه صریحا خصوص صحیحة إسماعیل بن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طعام أهل الکتاب؟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تأکله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سکت هنیئة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تأکله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سکت هنیئة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تأکله ، ولا تترکه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حرام ولکن تترکه تتنزه عنه ، إنّ فی آنیتهم الخمر ولحم الخنزیر </w:t>
      </w:r>
      <w:r>
        <w:rPr>
          <w:rFonts w:eastAsia="IRNazanin" w:cs="IRNazanin"/>
          <w:color w:val="111111"/>
          <w:sz w:val="28"/>
          <w:szCs w:val="28"/>
          <w:rtl w:val="true"/>
          <w:lang w:bidi="fa-IR"/>
        </w:rPr>
        <w:t xml:space="preserve">» </w:t>
      </w:r>
      <w:r>
        <w:rPr>
          <w:rStyle w:val="FootnoteAnchor"/>
          <w:rtl w:val="true"/>
        </w:rPr>
        <w:footnoteReference w:id="1497"/>
      </w:r>
      <w:r>
        <w:rPr>
          <w:rFonts w:ascii="IRNazanin" w:hAnsi="IRNazanin" w:eastAsia="IRNazanin"/>
          <w:color w:val="111111"/>
          <w:sz w:val="28"/>
          <w:sz w:val="28"/>
          <w:szCs w:val="28"/>
          <w:rtl w:val="true"/>
          <w:lang w:bidi="fa-IR"/>
        </w:rPr>
        <w:t>وربما کان فی هذه الروایة إشعار بأن النهی عن مباشرتهم ، للنجاسة العارضیة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Style w:val="FootnoteAnchor"/>
          <w:rtl w:val="true"/>
        </w:rPr>
        <w:footnoteReference w:id="1498"/>
      </w:r>
      <w:r>
        <w:rPr>
          <w:rFonts w:ascii="IRNazanin" w:hAnsi="IRNazanin" w:eastAsia="IRNazanin"/>
          <w:color w:val="111111"/>
          <w:sz w:val="28"/>
          <w:sz w:val="28"/>
          <w:szCs w:val="28"/>
          <w:rtl w:val="true"/>
          <w:lang w:bidi="fa-IR"/>
        </w:rPr>
        <w:t xml:space="preserve">، وجمع من الأصحاب </w:t>
      </w:r>
      <w:r>
        <w:rPr>
          <w:rStyle w:val="FootnoteAnchor"/>
          <w:rtl w:val="true"/>
        </w:rPr>
        <w:footnoteReference w:id="1499"/>
      </w:r>
      <w:r>
        <w:rPr>
          <w:rFonts w:ascii="IRNazanin" w:hAnsi="IRNazanin" w:eastAsia="IRNazanin"/>
          <w:color w:val="111111"/>
          <w:sz w:val="28"/>
          <w:sz w:val="28"/>
          <w:szCs w:val="28"/>
          <w:rtl w:val="true"/>
          <w:lang w:bidi="fa-IR"/>
        </w:rPr>
        <w:t>بنجاسة ولد الکافر لنجاسة 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 إذ الدلیل إن تم فإنما یدل علی نجاسة الکافر والمشرک والیهودی والنصرانی ، والولد قبل بلوغه لا یصدق علیه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سباه المسلم منفردا فالأظهر تبعیته له فی الطهارة ، لأن ذلک مقتضی الأصل ، ولا معارض له إلاّ التمسک باستصحاب الحالة السابقة ، وقد بینا فیما سبق ضعف</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87" w:name="__RefHeading___Toc7105815_2142443653"/>
      <w:bookmarkStart w:id="788" w:name="_Toc296"/>
      <w:bookmarkEnd w:id="787"/>
      <w:r>
        <w:rPr>
          <w:rtl w:val="true"/>
        </w:rPr>
        <w:t>حکم ولد الکافر</w:t>
      </w:r>
      <w:bookmarkStart w:id="789" w:name="pg15444_176333"/>
      <w:bookmarkEnd w:id="788"/>
    </w:p>
    <w:p>
      <w:pPr>
        <w:pStyle w:val="BookText"/>
        <w:rPr/>
      </w:pPr>
      <w:bookmarkEnd w:id="789"/>
      <w:r>
        <w:rPr>
          <w:rFonts w:ascii="IRNazanin" w:hAnsi="IRNazanin" w:eastAsia="IRNazanin"/>
          <w:color w:val="111111"/>
          <w:sz w:val="28"/>
          <w:sz w:val="28"/>
          <w:szCs w:val="28"/>
          <w:rtl w:val="true"/>
          <w:lang w:bidi="fa-IR"/>
        </w:rPr>
        <w:t>وفی عرق الجنب من الحرام وعرق الإبل الجلالة والمسوخ خلاف ، والأظهر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عدا ذلک فلیس بنجس فی نفسه وإنما تعرض له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التمسک به ، لأن ما ثبت جاز أن یدوم وجاز أن لا یدوم ، فلا بد لدوامه من دلیل سوی دلیل الثبوت ، فینبغی التنبیه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عرق الجنب من الحرام وعرق الإبل الجلالة والمسوخ خلاف ، والأظهر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 مسائل ثلاث ،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الجنب من الحرام ، والمراد منه ما یعم عرقه حال الفعل وبعده ، وقد اختلف الأصحاب فی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الشیخان </w:t>
      </w:r>
      <w:r>
        <w:rPr>
          <w:rStyle w:val="FootnoteAnchor"/>
          <w:rtl w:val="true"/>
        </w:rPr>
        <w:footnoteReference w:id="1500"/>
      </w:r>
      <w:r>
        <w:rPr>
          <w:rFonts w:ascii="IRNazanin" w:hAnsi="IRNazanin" w:eastAsia="IRNazanin"/>
          <w:color w:val="111111"/>
          <w:sz w:val="28"/>
          <w:sz w:val="28"/>
          <w:szCs w:val="28"/>
          <w:rtl w:val="true"/>
          <w:lang w:bidi="fa-IR"/>
        </w:rPr>
        <w:t xml:space="preserve">، وأتباعهما </w:t>
      </w:r>
      <w:r>
        <w:rPr>
          <w:rStyle w:val="FootnoteAnchor"/>
          <w:rtl w:val="true"/>
        </w:rPr>
        <w:footnoteReference w:id="1501"/>
      </w:r>
      <w:r>
        <w:rPr>
          <w:rFonts w:ascii="IRNazanin" w:hAnsi="IRNazanin" w:eastAsia="IRNazanin"/>
          <w:color w:val="111111"/>
          <w:sz w:val="28"/>
          <w:sz w:val="28"/>
          <w:szCs w:val="28"/>
          <w:rtl w:val="true"/>
          <w:lang w:bidi="fa-IR"/>
        </w:rPr>
        <w:t xml:space="preserve">، وابن بابویه </w:t>
      </w:r>
      <w:r>
        <w:rPr>
          <w:rStyle w:val="FootnoteAnchor"/>
          <w:rtl w:val="true"/>
        </w:rPr>
        <w:footnoteReference w:id="1502"/>
      </w:r>
      <w:r>
        <w:rPr>
          <w:rFonts w:ascii="IRNazanin" w:hAnsi="IRNazanin" w:eastAsia="IRNazanin"/>
          <w:color w:val="111111"/>
          <w:sz w:val="28"/>
          <w:sz w:val="28"/>
          <w:szCs w:val="28"/>
          <w:rtl w:val="true"/>
          <w:lang w:bidi="fa-IR"/>
        </w:rPr>
        <w:t>إلی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إدریس </w:t>
      </w:r>
      <w:r>
        <w:rPr>
          <w:rStyle w:val="FootnoteAnchor"/>
          <w:rtl w:val="true"/>
        </w:rPr>
        <w:footnoteReference w:id="1503"/>
      </w:r>
      <w:r>
        <w:rPr>
          <w:rFonts w:ascii="Amiri" w:hAnsi="Amiri" w:eastAsia="Amiri" w:cs="Amiri"/>
          <w:color w:val="111111"/>
          <w:sz w:val="28"/>
          <w:sz w:val="28"/>
          <w:szCs w:val="28"/>
          <w:rtl w:val="true"/>
          <w:lang w:bidi="ar-SA"/>
        </w:rPr>
        <w:t xml:space="preserve">، وسلاّر </w:t>
      </w:r>
      <w:r>
        <w:rPr>
          <w:rStyle w:val="FootnoteAnchor"/>
          <w:rtl w:val="true"/>
        </w:rPr>
        <w:footnoteReference w:id="1504"/>
      </w:r>
      <w:r>
        <w:rPr>
          <w:rFonts w:ascii="IRNazanin" w:hAnsi="IRNazanin" w:eastAsia="IRNazanin"/>
          <w:color w:val="111111"/>
          <w:sz w:val="28"/>
          <w:sz w:val="28"/>
          <w:szCs w:val="28"/>
          <w:rtl w:val="true"/>
          <w:lang w:bidi="fa-IR"/>
        </w:rPr>
        <w:t>، وعامة المتأخرین بالطهارة ، وهو المعتمد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 وما رواه أبو أسامة فی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الجنب یعرق فی ثوبه ، أو یغتسل فیعانق امرأته ویضاجعها وهی حائض أو جنب ، فیصیب جسده من عرقها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کله لیس بشی‌ء </w:t>
      </w:r>
      <w:r>
        <w:rPr>
          <w:rFonts w:eastAsia="IRNazanin" w:cs="IRNazanin"/>
          <w:color w:val="111111"/>
          <w:sz w:val="28"/>
          <w:szCs w:val="28"/>
          <w:rtl w:val="true"/>
          <w:lang w:bidi="fa-IR"/>
        </w:rPr>
        <w:t xml:space="preserve">» </w:t>
      </w:r>
      <w:r>
        <w:rPr>
          <w:rStyle w:val="FootnoteAnchor"/>
          <w:rtl w:val="true"/>
        </w:rPr>
        <w:footnoteReference w:id="1505"/>
      </w:r>
      <w:r>
        <w:rPr>
          <w:rFonts w:ascii="IRNazanin" w:hAnsi="IRNazanin" w:eastAsia="IRNazanin"/>
          <w:color w:val="111111"/>
          <w:sz w:val="28"/>
          <w:sz w:val="28"/>
          <w:szCs w:val="28"/>
          <w:rtl w:val="true"/>
          <w:lang w:bidi="fa-IR"/>
        </w:rPr>
        <w:t>ولم یفصل بین الحلال والحرام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الشیخ فی التهذیب علی النجاسة بما رواه فی الصحیح ، عن محمد الحلبی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أجنب فی ثوبه ولیس معه ثوب غیره؟ قال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90" w:name="__RefHeading___Toc7105817_2142443653"/>
      <w:bookmarkStart w:id="791" w:name="_Toc297"/>
      <w:bookmarkEnd w:id="790"/>
      <w:r>
        <w:rPr>
          <w:rtl w:val="true"/>
        </w:rPr>
        <w:t>حکم عرق الجنب من حرام</w:t>
      </w:r>
      <w:bookmarkStart w:id="792" w:name="pg15444_176334"/>
      <w:bookmarkEnd w:id="791"/>
    </w:p>
    <w:p>
      <w:pPr>
        <w:pStyle w:val="BookText"/>
        <w:rPr/>
      </w:pPr>
      <w:bookmarkEnd w:id="79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فیه ، فإذا وجد الماء غسله </w:t>
      </w:r>
      <w:r>
        <w:rPr>
          <w:rFonts w:eastAsia="IRNazanin" w:cs="IRNazanin"/>
          <w:color w:val="111111"/>
          <w:sz w:val="28"/>
          <w:szCs w:val="28"/>
          <w:rtl w:val="true"/>
          <w:lang w:bidi="fa-IR"/>
        </w:rPr>
        <w:t xml:space="preserve">» </w:t>
      </w:r>
      <w:r>
        <w:rPr>
          <w:rStyle w:val="FootnoteAnchor"/>
          <w:rtl w:val="true"/>
        </w:rPr>
        <w:footnoteReference w:id="1506"/>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أن یکون المراد بهذا الخبر إلاّ من عرق فی الثوب من جنابة إذا کانت من حرام ، لأنا قد بیّنا أنّ نفس الجنابة لا تتعدی إلی الثوب ، وذکرنا أیضا أنّ عرق الجنب لا ینجس الثوب ، فلم یبق معنی یحمل علیه الخبر إلاّ عرق الجنب من حرام فحملناه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ما فی هذا الحمل من البعد ، إذ لا إشعار فی الخبر بالعرق بوجه فضلا عن کون الجنابة من الحرام ، مع أنّ الظاهر منه أنّ غسله لما أصابه من المنی بجنابته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الإبل الجلالة ، وقد اختلف علماؤنا فی حکمه أیضا ، فذهب الشیخان إلی نجاسته </w:t>
      </w:r>
      <w:r>
        <w:rPr>
          <w:rStyle w:val="FootnoteAnchor"/>
          <w:rtl w:val="true"/>
        </w:rPr>
        <w:footnoteReference w:id="1507"/>
      </w:r>
      <w:r>
        <w:rPr>
          <w:rFonts w:ascii="IRNazanin" w:hAnsi="IRNazanin" w:eastAsia="IRNazanin"/>
          <w:color w:val="111111"/>
          <w:sz w:val="28"/>
          <w:sz w:val="28"/>
          <w:szCs w:val="28"/>
          <w:rtl w:val="true"/>
          <w:lang w:bidi="fa-IR"/>
        </w:rPr>
        <w:t xml:space="preserve">، لصحیحة هشام بن سالم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تأکل اللحوم الجلالة ، وإن أصابک من عرقها فاغسله </w:t>
      </w:r>
      <w:r>
        <w:rPr>
          <w:rFonts w:eastAsia="IRNazanin" w:cs="IRNazanin"/>
          <w:color w:val="111111"/>
          <w:sz w:val="28"/>
          <w:szCs w:val="28"/>
          <w:rtl w:val="true"/>
          <w:lang w:bidi="fa-IR"/>
        </w:rPr>
        <w:t xml:space="preserve">» </w:t>
      </w:r>
      <w:r>
        <w:rPr>
          <w:rStyle w:val="FootnoteAnchor"/>
          <w:rtl w:val="true"/>
        </w:rPr>
        <w:footnoteReference w:id="1508"/>
      </w:r>
      <w:r>
        <w:rPr>
          <w:rFonts w:ascii="IRNazanin" w:hAnsi="IRNazanin" w:eastAsia="IRNazanin"/>
          <w:color w:val="111111"/>
          <w:sz w:val="28"/>
          <w:sz w:val="28"/>
          <w:szCs w:val="28"/>
          <w:rtl w:val="true"/>
          <w:lang w:bidi="fa-IR"/>
        </w:rPr>
        <w:t xml:space="preserve">ومثلها روی حفص بن البختری فی الحسن عنه علیه السلام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سلار </w:t>
      </w:r>
      <w:r>
        <w:rPr>
          <w:rStyle w:val="FootnoteAnchor"/>
          <w:rtl w:val="true"/>
        </w:rPr>
        <w:footnoteReference w:id="1510"/>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1511"/>
      </w:r>
      <w:r>
        <w:rPr>
          <w:rFonts w:ascii="IRNazanin" w:hAnsi="IRNazanin" w:eastAsia="IRNazanin"/>
          <w:color w:val="111111"/>
          <w:sz w:val="28"/>
          <w:sz w:val="28"/>
          <w:szCs w:val="28"/>
          <w:rtl w:val="true"/>
          <w:lang w:bidi="fa-IR"/>
        </w:rPr>
        <w:t xml:space="preserve">وسائر المتأخرین </w:t>
      </w:r>
      <w:r>
        <w:rPr>
          <w:rStyle w:val="FootnoteAnchor"/>
          <w:rtl w:val="true"/>
        </w:rPr>
        <w:footnoteReference w:id="1512"/>
      </w:r>
      <w:r>
        <w:rPr>
          <w:rFonts w:ascii="IRNazanin" w:hAnsi="IRNazanin" w:eastAsia="IRNazanin"/>
          <w:color w:val="111111"/>
          <w:sz w:val="28"/>
          <w:sz w:val="28"/>
          <w:szCs w:val="28"/>
          <w:rtl w:val="true"/>
          <w:lang w:bidi="fa-IR"/>
        </w:rPr>
        <w:t>بالطهارة ، وحملوا الأمر بالغسل علی الاستحباب ، وهو مشکل ، لعدم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المسوخ ، والأصح أنها طاهرة ، وقد تقدّم الکلام فیها فی باب الأسئار</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93" w:name="__RefHeading___Toc7105819_2142443653"/>
      <w:bookmarkStart w:id="794" w:name="_Toc298"/>
      <w:bookmarkEnd w:id="793"/>
      <w:r>
        <w:rPr>
          <w:rtl w:val="true"/>
        </w:rPr>
        <w:t>حکم عرق الإبل الجلالة</w:t>
      </w:r>
      <w:bookmarkStart w:id="795" w:name="pg15444_176335"/>
      <w:bookmarkEnd w:id="794"/>
    </w:p>
    <w:p>
      <w:pPr>
        <w:pStyle w:val="BookText"/>
        <w:rPr/>
      </w:pPr>
      <w:bookmarkEnd w:id="795"/>
      <w:r>
        <w:rPr>
          <w:rFonts w:ascii="IRNazanin" w:hAnsi="IRNazanin" w:eastAsia="IRNazanin"/>
          <w:color w:val="111111"/>
          <w:sz w:val="28"/>
          <w:sz w:val="28"/>
          <w:szCs w:val="28"/>
          <w:rtl w:val="true"/>
          <w:lang w:bidi="fa-IR"/>
        </w:rPr>
        <w:t>ویکره بول البغال والحمیر والدواب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بول البغال ، والحمیر ، والدواب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أبوال البغال ، والحمیر ، والدواب ، فذهب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کتابی الحدیث والمبسوط </w:t>
      </w:r>
      <w:r>
        <w:rPr>
          <w:rStyle w:val="FootnoteAnchor"/>
          <w:rtl w:val="true"/>
        </w:rPr>
        <w:footnoteReference w:id="1513"/>
      </w:r>
      <w:r>
        <w:rPr>
          <w:rFonts w:ascii="IRNazanin" w:hAnsi="IRNazanin" w:eastAsia="IRNazanin"/>
          <w:color w:val="111111"/>
          <w:sz w:val="28"/>
          <w:sz w:val="28"/>
          <w:szCs w:val="28"/>
          <w:rtl w:val="true"/>
          <w:lang w:bidi="fa-IR"/>
        </w:rPr>
        <w:t xml:space="preserve">، وابن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Style w:val="FootnoteAnchor"/>
          <w:rtl w:val="true"/>
        </w:rPr>
        <w:footnoteReference w:id="1514"/>
      </w:r>
      <w:r>
        <w:rPr>
          <w:rFonts w:ascii="IRNazanin" w:hAnsi="IRNazanin" w:eastAsia="IRNazanin"/>
          <w:color w:val="111111"/>
          <w:sz w:val="28"/>
          <w:sz w:val="28"/>
          <w:szCs w:val="28"/>
          <w:rtl w:val="true"/>
          <w:lang w:bidi="fa-IR"/>
        </w:rPr>
        <w:t>وأکثر الأصحاب إلی طهارتها ، وکراهة مباشرتها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النهایة </w:t>
      </w:r>
      <w:r>
        <w:rPr>
          <w:rStyle w:val="FootnoteAnchor"/>
          <w:rtl w:val="true"/>
        </w:rPr>
        <w:footnoteReference w:id="1515"/>
      </w:r>
      <w:r>
        <w:rPr>
          <w:rFonts w:ascii="IRNazanin" w:hAnsi="IRNazanin" w:eastAsia="IRNazanin"/>
          <w:color w:val="111111"/>
          <w:sz w:val="28"/>
          <w:sz w:val="28"/>
          <w:szCs w:val="28"/>
          <w:rtl w:val="true"/>
          <w:lang w:bidi="fa-IR"/>
        </w:rPr>
        <w:t xml:space="preserve">وأبو علی ابن الجنید </w:t>
      </w:r>
      <w:r>
        <w:rPr>
          <w:rStyle w:val="FootnoteAnchor"/>
          <w:rtl w:val="true"/>
        </w:rPr>
        <w:footnoteReference w:id="1516"/>
      </w:r>
      <w:r>
        <w:rPr>
          <w:rFonts w:ascii="IRNazanin" w:hAnsi="IRNazanin" w:eastAsia="IRNazanin"/>
          <w:color w:val="111111"/>
          <w:sz w:val="28"/>
          <w:sz w:val="28"/>
          <w:szCs w:val="28"/>
          <w:rtl w:val="true"/>
          <w:lang w:bidi="fa-IR"/>
        </w:rPr>
        <w:t xml:space="preserve">بنجاستها ، وقواه شیخنا المعاصر سلمه الله تعالی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الأولون بما رواه الشیخ ، عن المعلی بن خنیس وعبد الله بن أبی یعفور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فی جنازة وقربنا حمار ، فبال فجاءت الریح ببوله حتی صکّت وجوهنا وثیابنا ، فدخلنا علی أبی عبد الله علیه السلام فأخبرناه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علیکم شی‌ء </w:t>
      </w:r>
      <w:r>
        <w:rPr>
          <w:rFonts w:eastAsia="IRNazanin" w:cs="IRNazanin"/>
          <w:color w:val="111111"/>
          <w:sz w:val="28"/>
          <w:szCs w:val="28"/>
          <w:rtl w:val="true"/>
          <w:lang w:bidi="fa-IR"/>
        </w:rPr>
        <w:t xml:space="preserve">»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الأغر النخاس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عبد 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أعالج الدواب ، فربما خرجت باللیل وقد بالت وراثت فتضرب إحداها بیدها أو برجلها فینضح علی ثوبی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وبأن لحومها حلال علی کراهیة ، فیکون بولها طاهرا ، لما رواه زرارة فی الحسن أنهما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تغسل ثوبک من بول شی‌ء یؤکل لحمه </w:t>
      </w:r>
      <w:r>
        <w:rPr>
          <w:rFonts w:eastAsia="IRNazanin" w:cs="IRNazanin"/>
          <w:color w:val="111111"/>
          <w:sz w:val="28"/>
          <w:szCs w:val="28"/>
          <w:rtl w:val="true"/>
          <w:lang w:bidi="fa-IR"/>
        </w:rPr>
        <w:t xml:space="preserve">»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96" w:name="__RefHeading___Toc7105821_2142443653"/>
      <w:bookmarkStart w:id="797" w:name="_Toc299"/>
      <w:bookmarkEnd w:id="796"/>
      <w:r>
        <w:rPr>
          <w:rtl w:val="true"/>
        </w:rPr>
        <w:t>کراهة بول البغال والحمیر والدواب</w:t>
      </w:r>
      <w:bookmarkEnd w:id="797"/>
    </w:p>
    <w:p>
      <w:pPr>
        <w:pStyle w:val="BookText"/>
        <w:rPr/>
      </w:pPr>
      <w:r>
        <w:rPr>
          <w:rFonts w:ascii="IRNazanin" w:hAnsi="IRNazanin" w:eastAsia="IRNazanin"/>
          <w:color w:val="111111"/>
          <w:sz w:val="28"/>
          <w:sz w:val="28"/>
          <w:szCs w:val="28"/>
          <w:rtl w:val="true"/>
          <w:lang w:bidi="fa-IR"/>
        </w:rPr>
        <w:t xml:space="preserve">وأجیب عن الروایتین الأولیین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بالطعن فی السند ، أما الاولی فلأن من جملة رجالها الحکم بن مسکین وهو مجهول ، وإسحاق بن عمار وقال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فطحی </w:t>
      </w:r>
      <w:r>
        <w:rPr>
          <w:rStyle w:val="FootnoteAnchor"/>
          <w:rtl w:val="true"/>
        </w:rPr>
        <w:footnoteReference w:id="1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الثانیة فلأن راویها وهو أبو الأغر مجهول ، فلا تعویل علی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الروایة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إنما تدل علی الطهارة من حیث العموم ، وهو لا یصلح معارضا للأخبار المتضمنة للأمر بغسل الثوب من ذلک </w:t>
      </w:r>
      <w:r>
        <w:rPr>
          <w:rStyle w:val="FootnoteAnchor"/>
          <w:rtl w:val="true"/>
        </w:rPr>
        <w:footnoteReference w:id="1522"/>
      </w:r>
      <w:r>
        <w:rPr>
          <w:rFonts w:ascii="IRNazanin" w:hAnsi="IRNazanin" w:eastAsia="IRNazanin"/>
          <w:color w:val="111111"/>
          <w:sz w:val="28"/>
          <w:sz w:val="28"/>
          <w:szCs w:val="28"/>
          <w:rtl w:val="true"/>
          <w:lang w:bidi="fa-IR"/>
        </w:rPr>
        <w:t>، لأن الخاص مقدّم کما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القائلون بالنجاسة بما رواه الشیخ فی الصحیح ، عن عبد الرحمن بن أبی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یمسّه بعض أبوال البهائم أیغسله أم لا؟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بول الفرس ، والحمار ، والبغل ، فأما الشاة وکل ما یؤکل لحمه فلا بأس ببوله </w:t>
      </w:r>
      <w:r>
        <w:rPr>
          <w:rFonts w:eastAsia="IRNazanin" w:cs="IRNazanin"/>
          <w:color w:val="111111"/>
          <w:sz w:val="28"/>
          <w:szCs w:val="28"/>
          <w:rtl w:val="true"/>
          <w:lang w:bidi="fa-IR"/>
        </w:rPr>
        <w:t xml:space="preserve">»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أبوال الخیل والبغال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اغسل ما أصابک منه </w:t>
      </w:r>
      <w:r>
        <w:rPr>
          <w:rFonts w:eastAsia="IRNazanin" w:cs="IRNazanin"/>
          <w:color w:val="111111"/>
          <w:sz w:val="28"/>
          <w:szCs w:val="28"/>
          <w:rtl w:val="true"/>
          <w:lang w:bidi="fa-IR"/>
        </w:rPr>
        <w:t xml:space="preserve">»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الحسن عن محمد بن مسلم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أبوال الدواب ، والبغال ، والحمیر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اغسله ، فإن لم تعلم مکانه فاغسل الثوب کله ، فإن شککت فانضحه </w:t>
      </w:r>
      <w:r>
        <w:rPr>
          <w:rFonts w:eastAsia="IRNazanin" w:cs="IRNazanin"/>
          <w:color w:val="111111"/>
          <w:sz w:val="28"/>
          <w:szCs w:val="28"/>
          <w:rtl w:val="true"/>
          <w:lang w:bidi="fa-IR"/>
        </w:rPr>
        <w:t xml:space="preserve">»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 xml:space="preserve">. </w:t>
      </w:r>
      <w:bookmarkStart w:id="798" w:name="pg15444_176337"/>
    </w:p>
    <w:p>
      <w:pPr>
        <w:pStyle w:val="BookText"/>
        <w:rPr/>
      </w:pPr>
      <w:bookmarkEnd w:id="798"/>
      <w:r>
        <w:rPr>
          <w:rFonts w:ascii="IRNazanin" w:hAnsi="IRNazanin" w:eastAsia="IRNazanin"/>
          <w:color w:val="111111"/>
          <w:sz w:val="28"/>
          <w:sz w:val="28"/>
          <w:szCs w:val="28"/>
          <w:rtl w:val="true"/>
          <w:lang w:bidi="fa-IR"/>
        </w:rPr>
        <w:t xml:space="preserve">القول فی أحکام النجاسات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تجب إزالة النجاسات عن الثیاب والبدن للصلاة والطواف</w:t>
      </w:r>
    </w:p>
    <w:p>
      <w:pPr>
        <w:pStyle w:val="BookText"/>
        <w:rPr/>
      </w:pPr>
      <w:r>
        <w:rPr>
          <w:rFonts w:ascii="IRNazanin" w:hAnsi="IRNazanin" w:eastAsia="IRNazanin"/>
          <w:color w:val="111111"/>
          <w:sz w:val="28"/>
          <w:sz w:val="28"/>
          <w:szCs w:val="28"/>
          <w:rtl w:val="true"/>
          <w:lang w:bidi="fa-IR"/>
        </w:rPr>
        <w:t>وأجاب عنها الأولون بالحمل علی الاستحباب ، وهو مشکل ، لانتفاء ما یصلح للمعارضة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أبوالها ، وأما أرواثها فیمکن القول بنجاستها أیضا ، لعدم القائل بالفصل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یبعد الحکم بطهارتها ، تمسکا بمقتضی الأصل السالم من المعارض ، وقول الصادق علیه السلام فی روایة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بروث الحمر ، واغسل أبوالها </w:t>
      </w:r>
      <w:r>
        <w:rPr>
          <w:rFonts w:eastAsia="IRNazanin" w:cs="IRNazanin"/>
          <w:color w:val="111111"/>
          <w:sz w:val="28"/>
          <w:szCs w:val="28"/>
          <w:rtl w:val="true"/>
          <w:lang w:bidi="fa-IR"/>
        </w:rPr>
        <w:t xml:space="preserve">»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أبی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سأله عن أبوال الدواب وأرواثها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أبوالها فاغسل ما أصابک ، وأما أرواثها فهی أکثر من ذلک </w:t>
      </w:r>
      <w:r>
        <w:rPr>
          <w:rFonts w:eastAsia="IRNazanin" w:cs="IRNazanin"/>
          <w:color w:val="111111"/>
          <w:sz w:val="28"/>
          <w:szCs w:val="28"/>
          <w:rtl w:val="true"/>
          <w:lang w:bidi="fa-IR"/>
        </w:rPr>
        <w:t xml:space="preserve">» </w:t>
      </w:r>
      <w:r>
        <w:rPr>
          <w:rStyle w:val="FootnoteAnchor"/>
          <w:rtl w:val="true"/>
        </w:rPr>
        <w:footnoteReference w:id="1527"/>
      </w:r>
      <w:r>
        <w:rPr>
          <w:rFonts w:ascii="IRNazanin" w:hAnsi="IRNazanin" w:eastAsia="IRNazanin"/>
          <w:color w:val="111111"/>
          <w:sz w:val="28"/>
          <w:sz w:val="28"/>
          <w:szCs w:val="28"/>
          <w:rtl w:val="true"/>
          <w:lang w:bidi="fa-IR"/>
        </w:rPr>
        <w:t>یعنی أنّ کثرتها تمنع التکلیف بإزالتها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له أیضا ما رواه عبد الله بن جعفر الحمیری فی کتابه قرب الإسناد ، عن أحمد وعبد الله ابنی محمد بن عیسی ، عن الحسن بن محبوب ، عن علی بن رئاب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الروث یصیب ثوبی وهو رطب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لم تقذره فصل فیه </w:t>
      </w:r>
      <w:r>
        <w:rPr>
          <w:rFonts w:eastAsia="IRNazanin" w:cs="IRNazanin"/>
          <w:color w:val="111111"/>
          <w:sz w:val="28"/>
          <w:szCs w:val="28"/>
          <w:rtl w:val="true"/>
          <w:lang w:bidi="fa-IR"/>
        </w:rPr>
        <w:t xml:space="preserve">»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إزالة النجاسة عن الثیاب والبدن للصلاة والطواف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أنه إنما تجب إزالة النجاسة عن الثوب والبدن للصلاة والطواف إذا کانا واجبین ، وکانت النجاسة مما لا یعفی عنها ، ولم یکن عنده غیر الثوب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أطلق ذلک اعتمادا علی الظهور</w:t>
      </w:r>
      <w:r>
        <w:rPr>
          <w:rFonts w:eastAsia="IRNazanin" w:cs="IRNazanin"/>
          <w:color w:val="111111"/>
          <w:sz w:val="28"/>
          <w:szCs w:val="28"/>
          <w:rtl w:val="true"/>
          <w:lang w:bidi="fa-IR"/>
        </w:rPr>
        <w:t>.</w:t>
      </w:r>
    </w:p>
    <w:p>
      <w:pPr>
        <w:pStyle w:val="Heading3"/>
        <w:numPr>
          <w:ilvl w:val="2"/>
          <w:numId w:val="1"/>
        </w:numPr>
        <w:rPr/>
      </w:pPr>
      <w:bookmarkStart w:id="799" w:name="__RefHeading___Toc7105823_2142443653"/>
      <w:bookmarkStart w:id="800" w:name="_Toc300"/>
      <w:bookmarkEnd w:id="799"/>
      <w:r>
        <w:rPr>
          <w:rtl w:val="true"/>
        </w:rPr>
        <w:t xml:space="preserve">- </w:t>
      </w:r>
      <w:r>
        <w:rPr>
          <w:rtl w:val="true"/>
        </w:rPr>
        <w:t>أحکام النجاسات</w:t>
      </w:r>
      <w:bookmarkEnd w:id="80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01" w:name="__RefHeading___Toc7105825_2142443653"/>
      <w:bookmarkStart w:id="802" w:name="_Toc301"/>
      <w:bookmarkEnd w:id="801"/>
      <w:r>
        <w:rPr>
          <w:rtl w:val="true"/>
        </w:rPr>
        <w:t>وجوب إزالة النجاسة للصلاة والطواف</w:t>
      </w:r>
      <w:bookmarkEnd w:id="802"/>
    </w:p>
    <w:p>
      <w:pPr>
        <w:pStyle w:val="BookText"/>
        <w:rPr/>
      </w:pPr>
      <w:r>
        <w:rPr>
          <w:rFonts w:ascii="IRNazanin" w:hAnsi="IRNazanin" w:eastAsia="IRNazanin"/>
          <w:color w:val="111111"/>
          <w:sz w:val="28"/>
          <w:sz w:val="28"/>
          <w:szCs w:val="28"/>
          <w:rtl w:val="true"/>
          <w:lang w:bidi="fa-IR"/>
        </w:rPr>
        <w:t>والمشهور بین الأصحاب أنه لا فرق فی ذلک بین قلیل النجاسة وکثیرها عدا الدم ، تمسکا بالأحادیث الدالة علی وجوب إزالة النجاسات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نجاسة وقعت علی ثوب وکانت عینها فیه مجتمعة أو منقسمة دون سعة الدرهم الذی یکون سعته کعقد الإبهام الأعلی لم ینجس الثوب بذلک ، إلا أن تکون النجاسة دم حیض أو منیا ، فإن قلیلهما وکثیرهما سواء </w:t>
      </w:r>
      <w:r>
        <w:rPr>
          <w:rStyle w:val="FootnoteAnchor"/>
          <w:rtl w:val="true"/>
        </w:rPr>
        <w:footnoteReference w:id="1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له فی ذلک علی 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اعتبار طهارة الثوب والجسد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العلماء ، قاله فی المعتبر </w:t>
      </w:r>
      <w:r>
        <w:rPr>
          <w:rStyle w:val="FootnoteAnchor"/>
          <w:rtl w:val="true"/>
        </w:rPr>
        <w:footnoteReference w:id="1530"/>
      </w:r>
      <w:r>
        <w:rPr>
          <w:rFonts w:ascii="IRNazanin" w:hAnsi="IRNazanin" w:eastAsia="IRNazanin"/>
          <w:color w:val="111111"/>
          <w:sz w:val="28"/>
          <w:sz w:val="28"/>
          <w:szCs w:val="28"/>
          <w:rtl w:val="true"/>
          <w:lang w:bidi="fa-IR"/>
        </w:rPr>
        <w:t xml:space="preserve">، والأخبار المستفیضة المتضمنة للأمر بغسل الثوب والجسد من النجاسات </w:t>
      </w:r>
      <w:r>
        <w:rPr>
          <w:rStyle w:val="FootnoteAnchor"/>
          <w:rtl w:val="true"/>
        </w:rPr>
        <w:footnoteReference w:id="1531"/>
      </w:r>
      <w:r>
        <w:rPr>
          <w:rFonts w:ascii="IRNazanin" w:hAnsi="IRNazanin" w:eastAsia="IRNazanin"/>
          <w:color w:val="111111"/>
          <w:sz w:val="28"/>
          <w:sz w:val="28"/>
          <w:szCs w:val="28"/>
          <w:rtl w:val="true"/>
          <w:lang w:bidi="fa-IR"/>
        </w:rPr>
        <w:t xml:space="preserve">، إذ من المعلوم أنّ الغسل لا یجب لنفسه وإنما هو لأجل العبادة وقد وقع التصریح فی الأخبار الصحیحة بإعادة الصلاة بنجاسة الثوب بالبول ، والمنی ، والمسکر ، وقدر الدرهم من الدم ، وعذرة الإنسان والسنور والکلب ، ورطوبة الخنزیر </w:t>
      </w:r>
      <w:r>
        <w:rPr>
          <w:rStyle w:val="FootnoteAnchor"/>
          <w:rtl w:val="true"/>
        </w:rPr>
        <w:footnoteReference w:id="1532"/>
      </w:r>
      <w:r>
        <w:rPr>
          <w:rFonts w:ascii="IRNazanin" w:hAnsi="IRNazanin" w:eastAsia="IRNazanin"/>
          <w:color w:val="111111"/>
          <w:sz w:val="28"/>
          <w:sz w:val="28"/>
          <w:szCs w:val="28"/>
          <w:rtl w:val="true"/>
          <w:lang w:bidi="fa-IR"/>
        </w:rPr>
        <w:t xml:space="preserve">وربما لاح من کثیر من الأخبار ثبوت الإعادة مع العلم بنجاسة الثوب مطلقا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الطواف فقد ذهب الأکثر إلی اشتراط طهارة الثوب والجسد فیه ، واحتجوا علیه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الطواف بالبیت صلاة </w:t>
      </w:r>
      <w:r>
        <w:rPr>
          <w:rFonts w:eastAsia="IRNazanin" w:cs="IRNazanin"/>
          <w:color w:val="111111"/>
          <w:sz w:val="28"/>
          <w:szCs w:val="28"/>
          <w:rtl w:val="true"/>
          <w:lang w:bidi="fa-IR"/>
        </w:rPr>
        <w:t xml:space="preserve">» </w:t>
      </w:r>
      <w:r>
        <w:rPr>
          <w:rStyle w:val="FootnoteAnchor"/>
          <w:rtl w:val="true"/>
        </w:rPr>
        <w:footnoteReference w:id="1534"/>
      </w:r>
      <w:r>
        <w:rPr>
          <w:rFonts w:ascii="IRNazanin" w:hAnsi="IRNazanin" w:eastAsia="IRNazanin"/>
          <w:color w:val="111111"/>
          <w:sz w:val="28"/>
          <w:sz w:val="28"/>
          <w:szCs w:val="28"/>
          <w:rtl w:val="true"/>
          <w:lang w:bidi="fa-IR"/>
        </w:rPr>
        <w:t>وهو قاصر من حیث السند والمتن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وسیجی‌ء تمام الکلام فیه فی محله إن شاء الله تعالی</w:t>
      </w:r>
      <w:r>
        <w:rPr>
          <w:rFonts w:eastAsia="IRNazanin" w:cs="IRNazanin"/>
          <w:color w:val="111111"/>
          <w:sz w:val="28"/>
          <w:szCs w:val="28"/>
          <w:rtl w:val="true"/>
          <w:lang w:bidi="fa-IR"/>
        </w:rPr>
        <w:t xml:space="preserve">. </w:t>
      </w:r>
      <w:bookmarkStart w:id="803" w:name="pg15444_176339"/>
    </w:p>
    <w:p>
      <w:pPr>
        <w:pStyle w:val="BookText"/>
        <w:rPr/>
      </w:pPr>
      <w:bookmarkEnd w:id="803"/>
      <w:r>
        <w:rPr>
          <w:rFonts w:ascii="IRNazanin" w:hAnsi="IRNazanin" w:eastAsia="IRNazanin"/>
          <w:color w:val="111111"/>
          <w:sz w:val="28"/>
          <w:sz w:val="28"/>
          <w:szCs w:val="28"/>
          <w:rtl w:val="true"/>
          <w:lang w:bidi="fa-IR"/>
        </w:rPr>
        <w:t>ودخول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الأوانی لاستعمالها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ودخول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دخول المساجد غایة لإزالة النجاسة ، وعطفه علی الصلاة والطواف یقتضی عدم الفرق بین النجاسة المتعدیة الی المسجد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وقریب منه قوله فی أحکام المساجد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إدخال النجاسة إلیها ، فإنه شامل للجمیع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جزم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أکثر کتبه حتی 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معه خاتم نجس وصلی فی المسجد لم تصح صلاته </w:t>
      </w:r>
      <w:r>
        <w:rPr>
          <w:rStyle w:val="FootnoteAnchor"/>
          <w:rtl w:val="true"/>
        </w:rPr>
        <w:footnoteReference w:id="1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واستدلوا علی ذلک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الْمُشْرِکُونَ نَجَسٌ فَلا یَقْرَبُوا الْمَسْجِدَ الْحَرامَ </w:t>
      </w:r>
      <w:r>
        <w:rPr>
          <w:rFonts w:eastAsia="Amiri" w:cs="Amiri" w:ascii="Amiri" w:hAnsi="Amiri"/>
          <w:color w:val="111111"/>
          <w:sz w:val="28"/>
          <w:szCs w:val="28"/>
          <w:rtl w:val="true"/>
          <w:lang w:bidi="ar-SA"/>
        </w:rPr>
        <w:t xml:space="preserve">) </w:t>
      </w:r>
      <w:r>
        <w:rPr>
          <w:rStyle w:val="FootnoteAnchor"/>
          <w:rtl w:val="true"/>
        </w:rPr>
        <w:footnoteReference w:id="1536"/>
      </w:r>
      <w:r>
        <w:rPr>
          <w:rFonts w:ascii="IRNazanin" w:hAnsi="IRNazanin" w:eastAsia="IRNazanin"/>
          <w:color w:val="111111"/>
          <w:sz w:val="28"/>
          <w:sz w:val="28"/>
          <w:szCs w:val="28"/>
          <w:rtl w:val="true"/>
          <w:lang w:bidi="fa-IR"/>
        </w:rPr>
        <w:t>رتب النهی علی النجاسة فیکون تقریبها حراما ، ومتی ثبت التحریم فی المسجد الحرام ثبت فی غیره ، إذ لا قائل بالفرق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جنبوا مساجدکم النجاسة </w:t>
      </w:r>
      <w:r>
        <w:rPr>
          <w:rFonts w:eastAsia="IRNazanin" w:cs="IRNazanin"/>
          <w:color w:val="111111"/>
          <w:sz w:val="28"/>
          <w:szCs w:val="28"/>
          <w:rtl w:val="true"/>
          <w:lang w:bidi="fa-IR"/>
        </w:rPr>
        <w:t xml:space="preserve">»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ویتوجه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النجس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المستقذر کما بیناه </w:t>
      </w:r>
      <w:r>
        <w:rPr>
          <w:rStyle w:val="FootnoteAnchor"/>
          <w:rtl w:val="true"/>
        </w:rPr>
        <w:footnoteReference w:id="1538"/>
      </w:r>
      <w:r>
        <w:rPr>
          <w:rFonts w:ascii="IRNazanin" w:hAnsi="IRNazanin" w:eastAsia="IRNazanin"/>
          <w:color w:val="111111"/>
          <w:sz w:val="28"/>
          <w:sz w:val="28"/>
          <w:szCs w:val="28"/>
          <w:rtl w:val="true"/>
          <w:lang w:bidi="fa-IR"/>
        </w:rPr>
        <w:t>، والواجب الحمل علیه إلی أن تثبت الحقیقة الشرعیة ، ولم یثبت کون المعنی المصطلح علیه عند الفقهاء حقیقة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الثبوت لکن النهی إنما ترتب علی نجاسة المشرک خاصة ، فإلحاق غیرها بها یحتاج إلی الدلیل وهو منتف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ذلک لکن النهی إنما تعلق بقرب المسجد الحرام خاصة ، وعدم الظفر بالقائل بالفرق بینه وبین غیره لا یدل علی العدم فیحتمل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الطعن فی الروایة بعدم الوقوف علی السند ، والمراسیل لا تنهض حجة فی إثبات حکم مخالف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فإن مجانبة النجاسة المساجد تتحقق بعدم تعدّیها إلیها ، فیحصل به الامتثال ، ولا یلزم من ذلک تحریم إدخالها مع عدم التعدی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04" w:name="__RefHeading___Toc7105827_2142443653"/>
      <w:bookmarkStart w:id="805" w:name="_Toc302"/>
      <w:bookmarkEnd w:id="804"/>
      <w:r>
        <w:rPr>
          <w:rtl w:val="true"/>
        </w:rPr>
        <w:t>وجوب إزالة النجاسة لدخول المساجد</w:t>
      </w:r>
      <w:bookmarkStart w:id="806" w:name="pg15444_176340"/>
      <w:bookmarkEnd w:id="805"/>
    </w:p>
    <w:p>
      <w:pPr>
        <w:pStyle w:val="BookText"/>
        <w:rPr/>
      </w:pPr>
      <w:bookmarkEnd w:id="806"/>
      <w:r>
        <w:rPr>
          <w:rFonts w:ascii="IRNazanin" w:hAnsi="IRNazanin" w:eastAsia="IRNazanin"/>
          <w:color w:val="111111"/>
          <w:sz w:val="28"/>
          <w:sz w:val="28"/>
          <w:szCs w:val="28"/>
          <w:rtl w:val="true"/>
          <w:lang w:bidi="fa-IR"/>
        </w:rPr>
        <w:t xml:space="preserve">ذهب جمع من المتأخرین </w:t>
      </w:r>
      <w:r>
        <w:rPr>
          <w:rStyle w:val="FootnoteAnchor"/>
          <w:rtl w:val="true"/>
        </w:rPr>
        <w:footnoteReference w:id="1539"/>
      </w:r>
      <w:r>
        <w:rPr>
          <w:rFonts w:ascii="IRNazanin" w:hAnsi="IRNazanin" w:eastAsia="IRNazanin"/>
          <w:color w:val="111111"/>
          <w:sz w:val="28"/>
          <w:sz w:val="28"/>
          <w:szCs w:val="28"/>
          <w:rtl w:val="true"/>
          <w:lang w:bidi="fa-IR"/>
        </w:rPr>
        <w:t>إلی عدم تحریم إدخال النجاسة الغیر المتعدیة إلی المسجد أو فرشه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 اقتصارا فیما خالف الأصل علی موضع الوفاق إن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ویؤیده ما نقله الشیخ فی الخلاف من الإجماع علی جواز الحیّض من النساء فی المساجد مع عدم انفکاکهن من النجاسة غالبا </w:t>
      </w:r>
      <w:r>
        <w:rPr>
          <w:rStyle w:val="FootnoteAnchor"/>
          <w:rtl w:val="true"/>
        </w:rPr>
        <w:footnoteReference w:id="1540"/>
      </w:r>
      <w:r>
        <w:rPr>
          <w:rFonts w:ascii="IRNazanin" w:hAnsi="IRNazanin" w:eastAsia="IRNazanin"/>
          <w:color w:val="111111"/>
          <w:sz w:val="28"/>
          <w:sz w:val="28"/>
          <w:szCs w:val="28"/>
          <w:rtl w:val="true"/>
          <w:lang w:bidi="fa-IR"/>
        </w:rPr>
        <w:t xml:space="preserve">، وقوله علیه السلام فی صحیحة معاویة ابن عمار الواردة فی المستحاضة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الدم لا یثقب الکرسف توضأت ودخلت المسجد ، وصلت کل صلاة بوضوء </w:t>
      </w:r>
      <w:r>
        <w:rPr>
          <w:rFonts w:eastAsia="IRNazanin" w:cs="IRNazanin"/>
          <w:color w:val="111111"/>
          <w:sz w:val="28"/>
          <w:szCs w:val="28"/>
          <w:rtl w:val="true"/>
          <w:lang w:bidi="fa-IR"/>
        </w:rPr>
        <w:t xml:space="preserve">» </w:t>
      </w:r>
      <w:r>
        <w:rPr>
          <w:rStyle w:val="FootnoteAnchor"/>
          <w:rtl w:val="true"/>
        </w:rPr>
        <w:footnoteReference w:id="1541"/>
      </w:r>
      <w:r>
        <w:rPr>
          <w:rFonts w:ascii="IRNazanin" w:hAnsi="IRNazanin" w:eastAsia="IRNazanin"/>
          <w:color w:val="111111"/>
          <w:sz w:val="28"/>
          <w:sz w:val="28"/>
          <w:szCs w:val="28"/>
          <w:rtl w:val="true"/>
          <w:lang w:bidi="fa-IR"/>
        </w:rPr>
        <w:t>وفی هذا الخبر تلویح بتحریم إدخال النجاسة المتعدیة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وألحق الشهیدان بالمساجد فی هذا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الضرائح المقدسة والمصحف وآلاته الخاصة به کالجلد ، ولا بأس به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قطع الأصحاب بوجوب إزالة النجاسة عن المساجد علی الفور کفایة ، لعموم الخطاب ، وفیه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أدخلها مکلف تعیّن علیه الإخراج </w:t>
      </w:r>
      <w:r>
        <w:rPr>
          <w:rStyle w:val="FootnoteAnchor"/>
          <w:rtl w:val="true"/>
        </w:rPr>
        <w:footnoteReference w:id="1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عدم مخاطبة غیره بالإزالة ، وهو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أخلّ بالإزالة وصلی مع ضیق الوقت صحت صلاته قطعا ، ولو صلی مع السعة فقولان مبنیان علی أنّ الأمر بالشی‌ء هل یقتضی النهی عن ضده الخاص أم لا؟ وهی مسألة مشکلة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07" w:name="__RefHeading___Toc7105829_2142443653"/>
      <w:bookmarkStart w:id="808" w:name="_Toc303"/>
      <w:bookmarkEnd w:id="807"/>
      <w:r>
        <w:rPr>
          <w:rtl w:val="true"/>
        </w:rPr>
        <w:t>وجوب إزالة النجاسة عن المساجد</w:t>
      </w:r>
      <w:bookmarkStart w:id="809" w:name="pg15444_176341"/>
      <w:bookmarkEnd w:id="808"/>
    </w:p>
    <w:p>
      <w:pPr>
        <w:pStyle w:val="BookText"/>
        <w:rPr/>
      </w:pPr>
      <w:bookmarkEnd w:id="809"/>
      <w:r>
        <w:rPr>
          <w:rFonts w:ascii="IRNazanin" w:hAnsi="IRNazanin" w:eastAsia="IRNazanin"/>
          <w:color w:val="111111"/>
          <w:sz w:val="28"/>
          <w:sz w:val="28"/>
          <w:szCs w:val="28"/>
          <w:rtl w:val="true"/>
          <w:lang w:bidi="fa-IR"/>
        </w:rPr>
        <w:t xml:space="preserve">وتلخیص البحث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خلاف بین القائلین باقتضاء الأمر الوجوب فی أنّ الأمر بالشی‌ء یقتضی النهی عن ضده العام الذی هو ترک المأمور به أو کف النفس عنه ، لأنه جزء ماهیة الوجوب الذی هو مدلول الأمر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الخلاف فی الأضداد الوجودیة الواقعة فی ضمن الترک ، فذهب الأکثر إلی أنّ الأمر بالشی‌ء لا یستلزم النهی عن هذه الأضداد الخاصة ، لأنها لیست نفس الترک المنهی عنه ، ولا جزءه ، ولا علة فیه ، ولیسا معلولی علة واحدة فلا یلزم من تحریمه تحریمها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ولأنه لا امتناع فی أن یقول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أوجبت علیک کلا الأمرین لکن أحدهما مضیق والآخر موسع ، فإن قدّمت المضیق فقد امتثلت وسلمت من الإثم ، وإن قدّمت الموسع فقد امتثلت وأثمت بالمخالفة فی التقدیم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بالاستلزام بمعنی أنه یلزم من ملاحظة الأمر کون الآمر کارها لتلک الأضداد وإن لم یکن مشعرا بها حالة الطلب ، فإنّ القصد إنما یعتبر فی الخطاب الصریح لا الضمنی ، کما فی الضد العام عند الجمیع ومقدمة الواجب عند الأکثرین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ورجح هذا القول شیخنا المحقق المعاصر أطال الله تعالی بقاءه واحتج علیه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 کل من الأضداد الخاصة مستلزم لترک ذلک الواجب المضیق فیکون محرما ، لأن مستلزم الحرام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 الواجب المضیق موقوف علی ترک أضداده الوجودیة فیکون واجبا ، لأن ما لا یتم الواجب إلاّ به فهو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لم یحرم الضد الخاص وتلبس به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کالصلاة بالنسبة إلی أداء الدین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بقی الخطاب بذلک الواجب المضیق لزم التکلیف بالضدین وهو محال ، وإلاّ خرج الواجب المضیق عن کونه واجبا مضیقا ، وهو خلاف المفروض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الجواب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 أرید بالاستلزام العلیة منعنا الصغری ، وإن أرید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0" w:name="__RefHeading___Toc7105831_2142443653"/>
      <w:bookmarkStart w:id="811" w:name="_Toc304"/>
      <w:bookmarkEnd w:id="810"/>
      <w:r>
        <w:rPr>
          <w:rtl w:val="true"/>
        </w:rPr>
        <w:t>اقتضاء الامر بالشئ النهی عن الضد وعدمه</w:t>
      </w:r>
      <w:bookmarkStart w:id="812" w:name="pg15444_176342"/>
      <w:bookmarkEnd w:id="811"/>
    </w:p>
    <w:p>
      <w:pPr>
        <w:pStyle w:val="BookText"/>
        <w:rPr/>
      </w:pPr>
      <w:bookmarkEnd w:id="812"/>
      <w:r>
        <w:rPr>
          <w:rFonts w:ascii="IRNazanin" w:hAnsi="IRNazanin" w:eastAsia="IRNazanin"/>
          <w:color w:val="111111"/>
          <w:sz w:val="28"/>
          <w:sz w:val="28"/>
          <w:szCs w:val="28"/>
          <w:rtl w:val="true"/>
          <w:lang w:bidi="fa-IR"/>
        </w:rPr>
        <w:t>وعفی فی الثوب والبدن عما یشقّ التحرز منه من دم القروح والجروح التی لا ترقی وإن کثر ،</w:t>
      </w:r>
    </w:p>
    <w:p>
      <w:pPr>
        <w:pStyle w:val="BookText"/>
        <w:rPr/>
      </w:pPr>
      <w:r>
        <w:rPr>
          <w:rFonts w:ascii="IRNazanin" w:hAnsi="IRNazanin" w:eastAsia="IRNazanin"/>
          <w:color w:val="111111"/>
          <w:sz w:val="28"/>
          <w:sz w:val="28"/>
          <w:szCs w:val="28"/>
          <w:rtl w:val="true"/>
          <w:lang w:bidi="fa-IR"/>
        </w:rPr>
        <w:t>به مجرد التوافق فی الوجود منعنا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موقوف علی وجوب مقدمة الواجب المطلق ، ولم یقم علی ذلک دلیل یعتدّ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وجوب المقدمة إنما کان لیتوصل بها إلی فعل الواجب ، ومع امتناع ذلک الواجب بوجود الصارف عنه وانتفاء الداعی إلیه فلا تأثیر لانتفاء مقدمته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حصل الداعی إلی الفعل وتوقف علی ترک الأضداد الخاصة اتجه وجوبه من باب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ویتفرع علی ذلک أنه لو أراد المکلف أداء الدین أو إزالة النجاسة عن المساجد مثلا فی أثناء الصلاة وجب قطعها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یمکن اختیار الشق الثانی ، وتخص الأوامر الدالة علی وجوب أداء الدین مثلا علی الفور بما إذا لم یکن المکلف متلبسا بواجب ، کما أنه مع تضیّق وقت الفریضة یجب تقدیمها قطعا ، ولا یکون أداء الدین مضیقا فی تلک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فالقول بالاستلزام غیر بعید ، إذ ربما ظهر من حال الأمر بالشی‌ء فی وقت معین کونه کارها لکل ما ینافیه فی ذلک الوقت ، إلاّ أن یقال أنّ الکراهة لنفس الترک ، لا لما حصل فی ضمنه من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المقام أبحاث طویلة لا یحتملها هذا 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وعفی فی الثوب والبدن عما یشقّ التحرز عنه من دم القروح والجروح التی لا ترقی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برقوء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سکونه وانقطاعه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العبارة یقتضی کون العفو عن هذا الدم مخصوصا بما إذا شق التحرز منه ، وکان سائلا فی جمیع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واعتبر فی المعتبر السیلان فی جمیع الوقت أو تعاقب الجریان علی وجه لا تتسع فتراتها لأداء الفریضة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بالعفو عنه مطلقا إلی أن تبرأ القروح والجروح ، سواء شقت إزالته أم لا ، وسواء</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3" w:name="__RefHeading___Toc7105833_2142443653"/>
      <w:bookmarkStart w:id="814" w:name="_Toc305"/>
      <w:bookmarkEnd w:id="813"/>
      <w:r>
        <w:rPr>
          <w:rtl w:val="true"/>
        </w:rPr>
        <w:t>العفو عن دم القروح والجروح</w:t>
      </w:r>
      <w:bookmarkEnd w:id="814"/>
    </w:p>
    <w:p>
      <w:pPr>
        <w:pStyle w:val="BookText"/>
        <w:rPr/>
      </w:pPr>
      <w:r>
        <w:rPr>
          <w:rFonts w:ascii="IRNazanin" w:hAnsi="IRNazanin" w:eastAsia="IRNazanin"/>
          <w:color w:val="111111"/>
          <w:sz w:val="28"/>
          <w:sz w:val="28"/>
          <w:szCs w:val="28"/>
          <w:rtl w:val="true"/>
          <w:lang w:bidi="fa-IR"/>
        </w:rPr>
        <w:t xml:space="preserve">کان له فترة ینقطع فیها أم لم یکن ، واختاره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من کتبه </w:t>
      </w:r>
      <w:r>
        <w:rPr>
          <w:rStyle w:val="FootnoteAnchor"/>
          <w:rtl w:val="true"/>
        </w:rPr>
        <w:footnoteReference w:id="1546"/>
      </w:r>
      <w:r>
        <w:rPr>
          <w:rFonts w:ascii="IRNazanin" w:hAnsi="IRNazanin" w:eastAsia="IRNazanin"/>
          <w:color w:val="111111"/>
          <w:sz w:val="28"/>
          <w:sz w:val="28"/>
          <w:szCs w:val="28"/>
          <w:rtl w:val="true"/>
          <w:lang w:bidi="fa-IR"/>
        </w:rPr>
        <w:t xml:space="preserve">، والمحقق الشیخ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Style w:val="FootnoteAnchor"/>
          <w:rtl w:val="true"/>
        </w:rPr>
        <w:footnoteReference w:id="1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الظاهر من کلام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لا یحضره الفقیه ، إلاّ أنه خصّ الحکم بالجرح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بالرجل جرح سائل فأصاب ثوبه من دمه فلا بأس بأن لا یغسله حتی یبرأ وینقطع الدم </w:t>
      </w:r>
      <w:r>
        <w:rPr>
          <w:rStyle w:val="FootnoteAnchor"/>
          <w:rtl w:val="true"/>
        </w:rPr>
        <w:footnoteReference w:id="1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المعتمد ، لکن ینبغی أن یراد بالبرء الأمن من خروج الدم منهما وإن لم یندمل أثرهما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 وما رواه الشیخ ، 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جعفر علیه السلام وهو یصلی ، فقال لی قائدی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ثوبه دما ، فلما انصرف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قائدی أخبرنی أنّ بثوبک دما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بی دمامیل ، ولست أغسل ثوبی حتی تبرأ </w:t>
      </w:r>
      <w:r>
        <w:rPr>
          <w:rFonts w:eastAsia="IRNazanin" w:cs="IRNazanin"/>
          <w:color w:val="111111"/>
          <w:sz w:val="28"/>
          <w:szCs w:val="28"/>
          <w:rtl w:val="true"/>
          <w:lang w:bidi="fa-IR"/>
        </w:rPr>
        <w:t xml:space="preserve">»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لیث المرادی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یکون به الدمامیل والقروح فجلده وثیابه مملوءة دما وقیحا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فی ثیابه ولا یغسلها ولا شی‌ء علیه </w:t>
      </w:r>
      <w:r>
        <w:rPr>
          <w:rFonts w:eastAsia="IRNazanin" w:cs="IRNazanin"/>
          <w:color w:val="111111"/>
          <w:sz w:val="28"/>
          <w:szCs w:val="28"/>
          <w:rtl w:val="true"/>
          <w:lang w:bidi="fa-IR"/>
        </w:rPr>
        <w:t xml:space="preserve">»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عبد الرحمن بن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یکون فی مکان لا یقدر علی ربطه فیسیل منه الدم والقیح فیصیب ثوبی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دعه فلا یضرک أن لا تغسله </w:t>
      </w:r>
      <w:r>
        <w:rPr>
          <w:rFonts w:eastAsia="IRNazanin" w:cs="IRNazanin"/>
          <w:color w:val="111111"/>
          <w:sz w:val="28"/>
          <w:szCs w:val="28"/>
          <w:rtl w:val="true"/>
          <w:lang w:bidi="fa-IR"/>
        </w:rPr>
        <w:t xml:space="preserve">»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الصحیح عن محمد بن مسلم ، عن أحدهما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w:t>
      </w:r>
    </w:p>
    <w:p>
      <w:pPr>
        <w:pStyle w:val="BookText"/>
        <w:rPr/>
      </w:pPr>
      <w:r>
        <w:rPr>
          <w:rFonts w:ascii="IRNazanin" w:hAnsi="IRNazanin" w:eastAsia="IRNazanin"/>
          <w:color w:val="111111"/>
          <w:sz w:val="28"/>
          <w:sz w:val="28"/>
          <w:szCs w:val="28"/>
          <w:rtl w:val="true"/>
          <w:lang w:bidi="fa-IR"/>
        </w:rPr>
        <w:t xml:space="preserve">الرجل تخرج به القروح فلا تزال تدمی کیف یصلی؟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وإن کانت الدماء تسیل </w:t>
      </w:r>
      <w:r>
        <w:rPr>
          <w:rFonts w:eastAsia="IRNazanin" w:cs="IRNazanin"/>
          <w:color w:val="111111"/>
          <w:sz w:val="28"/>
          <w:szCs w:val="28"/>
          <w:rtl w:val="true"/>
          <w:lang w:bidi="fa-IR"/>
        </w:rPr>
        <w:t xml:space="preserve">»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سماعة بن مهران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بالرجل جرح سائل فأصاب ثوبه من دمه فلا یغسله حتی یبرأ وینقطع </w:t>
      </w:r>
      <w:r>
        <w:rPr>
          <w:rStyle w:val="FootnoteAnchor"/>
          <w:rtl w:val="true"/>
        </w:rPr>
        <w:footnoteReference w:id="1553"/>
      </w:r>
      <w:r>
        <w:rPr>
          <w:rFonts w:ascii="IRNazanin" w:hAnsi="IRNazanin" w:eastAsia="IRNazanin"/>
          <w:color w:val="111111"/>
          <w:sz w:val="28"/>
          <w:sz w:val="28"/>
          <w:szCs w:val="28"/>
          <w:rtl w:val="true"/>
          <w:lang w:bidi="fa-IR"/>
        </w:rPr>
        <w:t xml:space="preserve">الدم </w:t>
      </w:r>
      <w:r>
        <w:rPr>
          <w:rFonts w:eastAsia="IRNazanin" w:cs="IRNazanin"/>
          <w:color w:val="111111"/>
          <w:sz w:val="28"/>
          <w:szCs w:val="28"/>
          <w:rtl w:val="true"/>
          <w:lang w:bidi="fa-IR"/>
        </w:rPr>
        <w:t xml:space="preserve">»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وینبغی التنبیه 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 هذه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عن هذا الدم فی الثوب والبدن سواء شقت إزالته أم لا ، وسواء کان له فترة ینقطع فیها بقدر الصلاة أم لا ، وإنه لا یجب إبدال الثوب ، ولا تخفیف النجاسة ، ولا عصب موضع الدم بحیث یمنعه من الخروج ، وهو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واستقرب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الإبدال مع الإمکان </w:t>
      </w:r>
      <w:r>
        <w:rPr>
          <w:rStyle w:val="FootnoteAnchor"/>
          <w:rtl w:val="true"/>
        </w:rPr>
        <w:footnoteReference w:id="1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ویدفعه قوله علیه السلام فی صحیحة لیث المرادی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فی ثیابه ولا یغسلها ولا شی‌ء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لاقی هذا الدم نجاسة أخری فلا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أصابه مائع طاهر کالعرق ونحوه فالأظهر سریان العفو إلیه ، لإطلاق النص ومسّ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واستقرب فی المنتهی العدم ، قصرا للرخصة علی موضع النص وهو الدم </w:t>
      </w:r>
      <w:r>
        <w:rPr>
          <w:rStyle w:val="FootnoteAnchor"/>
          <w:rtl w:val="true"/>
        </w:rPr>
        <w:footnoteReference w:id="1556"/>
      </w:r>
      <w:r>
        <w:rPr>
          <w:rFonts w:ascii="IRNazanin" w:hAnsi="IRNazanin" w:eastAsia="IRNazanin"/>
          <w:color w:val="111111"/>
          <w:sz w:val="28"/>
          <w:sz w:val="28"/>
          <w:szCs w:val="28"/>
          <w:rtl w:val="true"/>
          <w:lang w:bidi="fa-IR"/>
        </w:rPr>
        <w:t>، ولا ریب أنه أحوط</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تعدّی الدم عن محل الضرورة فی الثوب أو البدن احتمل بقاء العفو تمسکا بالإطلاق ، وعدمه لانتفاء المشقة بإزالته ، وهو خیرة المنتهی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 xml:space="preserve">. </w:t>
      </w:r>
      <w:bookmarkStart w:id="815" w:name="pg15444_176345"/>
    </w:p>
    <w:p>
      <w:pPr>
        <w:pStyle w:val="BookText"/>
        <w:rPr/>
      </w:pPr>
      <w:bookmarkEnd w:id="815"/>
      <w:r>
        <w:rPr>
          <w:rFonts w:ascii="IRNazanin" w:hAnsi="IRNazanin" w:eastAsia="IRNazanin"/>
          <w:color w:val="111111"/>
          <w:sz w:val="28"/>
          <w:sz w:val="28"/>
          <w:szCs w:val="28"/>
          <w:rtl w:val="true"/>
          <w:lang w:bidi="fa-IR"/>
        </w:rPr>
        <w:t>وعما دون الدرهم البغلی سعة من الدم المسفوح الذی لیس أحد الدماء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زاد عن ذلک تجب إزالته إن کان مجتمعا ،</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جمع من الأصحاب أنه یستحب لصاحب هذا العذر أن یغسل ثوبه کل یوم مرة ، لأن فیه تطهیرا غیر مشق فکان مطلوبا ، ولما رواه الشیخ عن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به القرح أو الجرح فلا یستطیع أن یربطه ، ولا یغسل دمه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ولا یغسل ثوبه کل یوم إلا مرة ، فإنه لا یستطیع أن یغسل ثوبه کل ساعة </w:t>
      </w:r>
      <w:r>
        <w:rPr>
          <w:rFonts w:eastAsia="IRNazanin" w:cs="IRNazanin"/>
          <w:color w:val="111111"/>
          <w:sz w:val="28"/>
          <w:szCs w:val="28"/>
          <w:rtl w:val="true"/>
          <w:lang w:bidi="fa-IR"/>
        </w:rPr>
        <w:t xml:space="preserve">» </w:t>
      </w:r>
      <w:r>
        <w:rPr>
          <w:rStyle w:val="FootnoteAnchor"/>
          <w:rtl w:val="true"/>
        </w:rPr>
        <w:footnoteReference w:id="1558"/>
      </w:r>
      <w:r>
        <w:rPr>
          <w:rFonts w:ascii="IRNazanin" w:hAnsi="IRNazanin" w:eastAsia="IRNazanin"/>
          <w:color w:val="111111"/>
          <w:sz w:val="28"/>
          <w:sz w:val="28"/>
          <w:szCs w:val="28"/>
          <w:rtl w:val="true"/>
          <w:lang w:bidi="fa-IR"/>
        </w:rPr>
        <w:t>وفی السند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 دون الدرهم البغلی من الدم المسفوح الذی لیس أحد الدماء الثلاثة ، وما زاد علی ذلک تجب إزالته إن کان مجتمعا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أجمع الأصحاب علی أنّ الدم المسفوح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الخارج من ذی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لیس أحد الدماء الثلاثة ، ولا دم القروح والجروح إن کان أقل من درهم بغلی لم یجب إزالته للصلاة ، وإن کان أزید من مقدار الدرهم وجبت إزالته ، نقل ذلک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w:t>
      </w:r>
      <w:r>
        <w:rPr>
          <w:rStyle w:val="FootnoteAnchor"/>
          <w:rtl w:val="true"/>
        </w:rPr>
        <w:footnoteReference w:id="1559"/>
      </w:r>
      <w:r>
        <w:rPr>
          <w:rFonts w:ascii="IRNazanin" w:hAnsi="IRNazanin" w:eastAsia="IRNazanin"/>
          <w:color w:val="111111"/>
          <w:sz w:val="28"/>
          <w:sz w:val="28"/>
          <w:szCs w:val="28"/>
          <w:rtl w:val="true"/>
          <w:lang w:bidi="fa-IR"/>
        </w:rPr>
        <w:t xml:space="preserve">والعلامة فی جملة من کتبه </w:t>
      </w:r>
      <w:r>
        <w:rPr>
          <w:rStyle w:val="FootnoteAnchor"/>
          <w:rtl w:val="true"/>
        </w:rPr>
        <w:footnoteReference w:id="1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الخلاف بینهم فیما بلغ قدر الدرهم ، فقال الشیخان </w:t>
      </w:r>
      <w:r>
        <w:rPr>
          <w:rStyle w:val="FootnoteAnchor"/>
          <w:rtl w:val="true"/>
        </w:rPr>
        <w:footnoteReference w:id="1561"/>
      </w:r>
      <w:r>
        <w:rPr>
          <w:rFonts w:ascii="IRNazanin" w:hAnsi="IRNazanin" w:eastAsia="IRNazanin"/>
          <w:color w:val="111111"/>
          <w:sz w:val="28"/>
          <w:sz w:val="28"/>
          <w:szCs w:val="28"/>
          <w:rtl w:val="true"/>
          <w:lang w:bidi="fa-IR"/>
        </w:rPr>
        <w:t xml:space="preserve">، وابنا بابویه </w:t>
      </w:r>
      <w:r>
        <w:rPr>
          <w:rStyle w:val="FootnoteAnchor"/>
          <w:rtl w:val="true"/>
        </w:rPr>
        <w:footnoteReference w:id="1562"/>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1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إزالته ،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یغسل الثوب من البول والمنی والدم </w:t>
      </w:r>
      <w:r>
        <w:rPr>
          <w:rFonts w:eastAsia="IRNazanin" w:cs="IRNazanin"/>
          <w:color w:val="111111"/>
          <w:sz w:val="28"/>
          <w:szCs w:val="28"/>
          <w:rtl w:val="true"/>
          <w:lang w:bidi="fa-IR"/>
        </w:rPr>
        <w:t xml:space="preserve">» </w:t>
      </w:r>
      <w:r>
        <w:rPr>
          <w:rStyle w:val="FootnoteAnchor"/>
          <w:rtl w:val="true"/>
        </w:rPr>
        <w:footnoteReference w:id="1564"/>
      </w:r>
      <w:r>
        <w:rPr>
          <w:rFonts w:ascii="IRNazanin" w:hAnsi="IRNazanin" w:eastAsia="IRNazanin"/>
          <w:color w:val="111111"/>
          <w:sz w:val="28"/>
          <w:sz w:val="28"/>
          <w:szCs w:val="28"/>
          <w:rtl w:val="true"/>
          <w:lang w:bidi="fa-IR"/>
        </w:rPr>
        <w:t xml:space="preserve">فإنه یقتضی بإطلاقه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6" w:name="__RefHeading___Toc7105835_2142443653"/>
      <w:bookmarkStart w:id="817" w:name="_Toc306"/>
      <w:bookmarkEnd w:id="816"/>
      <w:r>
        <w:rPr>
          <w:rtl w:val="true"/>
        </w:rPr>
        <w:t>العفو عما دون الدرهم من الدم</w:t>
      </w:r>
      <w:bookmarkEnd w:id="817"/>
    </w:p>
    <w:p>
      <w:pPr>
        <w:pStyle w:val="BookText"/>
        <w:rPr/>
      </w:pPr>
      <w:r>
        <w:rPr>
          <w:rFonts w:ascii="IRNazanin" w:hAnsi="IRNazanin" w:eastAsia="IRNazanin"/>
          <w:color w:val="111111"/>
          <w:sz w:val="28"/>
          <w:sz w:val="28"/>
          <w:szCs w:val="28"/>
          <w:rtl w:val="true"/>
          <w:lang w:bidi="fa-IR"/>
        </w:rPr>
        <w:t>وجوب إزالة الدم کیف کان ، خرج من ذلک ما وقع الاتفاق علی العفو عنه ، وهو ما دون الدرهم ، فیبقی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رواه عبد الله بن أبی یعفور فی الصحیح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دم البراغیث؟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به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یکثر ویتفاحش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فالرجل یکون فی ثوبه نقط الدم لا یعلم به ، ثم یعلم فینسی أن یغسله ، فیصلی ثم یذکر بعد ما صلی ، أیعید صلاته؟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یغسله ولا یعید صلاته ، إلا أن یکون مقدار الدرهم مجتمعا فیغسله ویعید الصلاة </w:t>
      </w:r>
      <w:r>
        <w:rPr>
          <w:rFonts w:eastAsia="IRNazanin" w:cs="IRNazanin"/>
          <w:color w:val="111111"/>
          <w:sz w:val="28"/>
          <w:szCs w:val="28"/>
          <w:rtl w:val="true"/>
          <w:lang w:bidi="fa-IR"/>
        </w:rPr>
        <w:t xml:space="preserve">»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صریحة فی المطلوب ، إذ لو کان العفو عن مقدار الدرهم ثابتا لما وجب إعادة الصلاة مع نسیان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جمیل بن دراج ، عن بعض أصحابه ، عن أبی جعفر وأبی عبد الله علیهماالسلام أنهما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بأن یصلی الرجل فی الثوب وفیه الدم متفرقا شبه النضح ، وإن کان قد رآه صاحبه قبل ذلک فلا بأس به ما لم یکن مجتمعا قدر الدرهم </w:t>
      </w:r>
      <w:r>
        <w:rPr>
          <w:rFonts w:eastAsia="IRNazanin" w:cs="IRNazanin"/>
          <w:color w:val="111111"/>
          <w:sz w:val="28"/>
          <w:szCs w:val="28"/>
          <w:rtl w:val="true"/>
          <w:lang w:bidi="fa-IR"/>
        </w:rPr>
        <w:t xml:space="preserve">»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السید المرتضی فی الانتصار </w:t>
      </w:r>
      <w:r>
        <w:rPr>
          <w:rStyle w:val="FootnoteAnchor"/>
          <w:rtl w:val="true"/>
        </w:rPr>
        <w:footnoteReference w:id="1567"/>
      </w:r>
      <w:r>
        <w:rPr>
          <w:rFonts w:ascii="IRNazanin" w:hAnsi="IRNazanin" w:eastAsia="IRNazanin"/>
          <w:color w:val="111111"/>
          <w:sz w:val="28"/>
          <w:sz w:val="28"/>
          <w:szCs w:val="28"/>
          <w:rtl w:val="true"/>
          <w:lang w:bidi="fa-IR"/>
        </w:rPr>
        <w:t xml:space="preserve">، وسلار </w:t>
      </w:r>
      <w:r>
        <w:rPr>
          <w:rStyle w:val="FootnoteAnchor"/>
          <w:rtl w:val="true"/>
        </w:rPr>
        <w:footnoteReference w:id="1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إزالته تمسکا بمقتضی الأصل وإطلاق الأمر بالصلاة فلا یتقید إلا بدلیل</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علیه ما رواه الشیخ فی الحسن ، عن محمد بن مسلم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یکون فی الثوب علیّ وأنا فی الصلاة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رأیته وعلیک ثوب غیره فاطرحه وصلّ ، وإن </w:t>
      </w:r>
    </w:p>
    <w:p>
      <w:pPr>
        <w:pStyle w:val="BookText"/>
        <w:rPr/>
      </w:pPr>
      <w:r>
        <w:rPr>
          <w:rFonts w:ascii="IRNazanin" w:hAnsi="IRNazanin" w:eastAsia="IRNazanin"/>
          <w:color w:val="111111"/>
          <w:sz w:val="28"/>
          <w:sz w:val="28"/>
          <w:szCs w:val="28"/>
          <w:rtl w:val="true"/>
          <w:lang w:bidi="fa-IR"/>
        </w:rPr>
        <w:t xml:space="preserve">لم یکن علیک غیره فامض فی صلاتک ولا إعادة علیک ، وما لم یزد علی مقدار الدرهم فلیس بشی‌ء رأیته أو لم تره ، فإذا کنت قد رأیته وهو أکثر من مقدار الدرهم فضیعت غسله وصلیت فیه صلاة کثیرة فأعد ما صلیت </w:t>
      </w:r>
      <w:r>
        <w:rPr>
          <w:rFonts w:eastAsia="IRNazanin" w:cs="IRNazanin"/>
          <w:color w:val="111111"/>
          <w:sz w:val="28"/>
          <w:szCs w:val="28"/>
          <w:rtl w:val="true"/>
          <w:lang w:bidi="fa-IR"/>
        </w:rPr>
        <w:t xml:space="preserve">»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إسماعیل الجعفی ، عن أبی جعفر علیه السلام ، قال فی الدم یکون فی الثوب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کان أقل من قدر الدرهم فلا یعید الصلاة ، وإن کان أکثر من قدر الدرهم وکان رآه فلم یغسله حتی صلی فلیعد صلاته ، وإن لم یکن رآه حتی صلی فلا یعید الصلاة </w:t>
      </w:r>
      <w:r>
        <w:rPr>
          <w:rFonts w:eastAsia="IRNazanin" w:cs="IRNazanin"/>
          <w:color w:val="111111"/>
          <w:sz w:val="28"/>
          <w:szCs w:val="28"/>
          <w:rtl w:val="true"/>
          <w:lang w:bidi="fa-IR"/>
        </w:rPr>
        <w:t xml:space="preserve">»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الدلالة أنه علیه السلام رتب الإعادة علی کون الدم أکثر من مقدار الدرهم فینتفی بانتفائه ، عملا بالشرط ، وهو منتف مع المساواة ، ولا یعارض بالمفهوم الأول ، لاعتضاد الثانی بأصالة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وأجیب عن الروایة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بالطعن فیها بالإضمار </w:t>
      </w:r>
      <w:r>
        <w:rPr>
          <w:rStyle w:val="FootnoteAnchor"/>
          <w:rtl w:val="true"/>
        </w:rPr>
        <w:footnoteReference w:id="1571"/>
      </w:r>
      <w:r>
        <w:rPr>
          <w:rFonts w:ascii="IRNazanin" w:hAnsi="IRNazanin" w:eastAsia="IRNazanin"/>
          <w:color w:val="111111"/>
          <w:sz w:val="28"/>
          <w:sz w:val="28"/>
          <w:szCs w:val="28"/>
          <w:rtl w:val="true"/>
          <w:lang w:bidi="fa-IR"/>
        </w:rPr>
        <w:t>، فإن القائل مجهول ، فلعله ممن لا یجب اتباع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إنما دلّت علی حکمی الزائد والناقص لا المساوی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ضعیفان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 فلما بیناه من وجه الدلالة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الأول فلما أشرنا إلیه مرارا من أنّ ذلک غیر قادح ، إذ من المعلوم أنّ محمد بن مسلم لا یسأل فی مثل ذلک غیر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ویستفاد من کتب المتقدمین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bookmarkStart w:id="818" w:name="pg15444_176348"/>
    </w:p>
    <w:p>
      <w:pPr>
        <w:pStyle w:val="BookText"/>
        <w:rPr/>
      </w:pPr>
      <w:bookmarkEnd w:id="818"/>
      <w:r>
        <w:rPr>
          <w:rFonts w:ascii="IRNazanin" w:hAnsi="IRNazanin" w:eastAsia="IRNazanin"/>
          <w:color w:val="111111"/>
          <w:sz w:val="28"/>
          <w:sz w:val="28"/>
          <w:szCs w:val="28"/>
          <w:rtl w:val="true"/>
          <w:lang w:bidi="fa-IR"/>
        </w:rPr>
        <w:t xml:space="preserve">الإضمار فی مثل هذه الأحادیث إنما حصل من قطع الأخبار بعضها من بعض ، فإنّ الراوی کان یصرح باسم الإمام الذی روی عنه فی أول الروایات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کذا ، وسألته عن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یستوفی الروایات التی رواها عن ذلک الإمام علیه السلام ، فلما حصل القطع توهم الإضمار ، فینبغی التنبیه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فالمستندان فی هذه المسألة قویان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حمل الإعادة فی مقدار الدرهم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إجمال الدرهم وعدم انضباط سعته ینفی فائدة هذا الاختلاف ، لعدم تحقق المساواة حینئذ ، فإنّ الروایات التی وقفت علیها فی هذه المسألة إنما تضمنت تعلیق الحکم علی قدر الدرهم وما زاد أو نقص عنه </w:t>
      </w:r>
      <w:r>
        <w:rPr>
          <w:rStyle w:val="FootnoteAnchor"/>
          <w:rtl w:val="true"/>
        </w:rPr>
        <w:footnoteReference w:id="1572"/>
      </w:r>
      <w:r>
        <w:rPr>
          <w:rFonts w:ascii="IRNazanin" w:hAnsi="IRNazanin" w:eastAsia="IRNazanin"/>
          <w:color w:val="111111"/>
          <w:sz w:val="28"/>
          <w:sz w:val="28"/>
          <w:szCs w:val="28"/>
          <w:rtl w:val="true"/>
          <w:lang w:bidi="fa-IR"/>
        </w:rPr>
        <w:t xml:space="preserve">، ولیس فیها توصیف له بکونه بغلیا </w:t>
      </w:r>
      <w:r>
        <w:rPr>
          <w:rStyle w:val="FootnoteAnchor"/>
          <w:rtl w:val="true"/>
        </w:rPr>
        <w:footnoteReference w:id="1573"/>
      </w:r>
      <w:r>
        <w:rPr>
          <w:rFonts w:ascii="IRNazanin" w:hAnsi="IRNazanin" w:eastAsia="IRNazanin"/>
          <w:color w:val="111111"/>
          <w:sz w:val="28"/>
          <w:sz w:val="28"/>
          <w:szCs w:val="28"/>
          <w:rtl w:val="true"/>
          <w:lang w:bidi="fa-IR"/>
        </w:rPr>
        <w:t xml:space="preserve">أو غیره ، ولا تعیین لقدره ، والواجب حمله علی ما کان متعارفا </w:t>
      </w:r>
      <w:r>
        <w:rPr>
          <w:rStyle w:val="FootnoteAnchor"/>
          <w:rtl w:val="true"/>
        </w:rPr>
        <w:footnoteReference w:id="1574"/>
      </w:r>
      <w:r>
        <w:rPr>
          <w:rFonts w:ascii="IRNazanin" w:hAnsi="IRNazanin" w:eastAsia="IRNazanin"/>
          <w:color w:val="111111"/>
          <w:sz w:val="28"/>
          <w:sz w:val="28"/>
          <w:szCs w:val="28"/>
          <w:rtl w:val="true"/>
          <w:lang w:bidi="fa-IR"/>
        </w:rPr>
        <w:t xml:space="preserve">فی زمانهم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الذی وزنه درهم وثلث </w:t>
      </w:r>
      <w:r>
        <w:rPr>
          <w:rStyle w:val="FootnoteAnchor"/>
          <w:rtl w:val="true"/>
        </w:rPr>
        <w:footnoteReference w:id="1575"/>
      </w:r>
      <w:r>
        <w:rPr>
          <w:rFonts w:ascii="IRNazanin" w:hAnsi="IRNazanin" w:eastAsia="IRNazanin"/>
          <w:color w:val="111111"/>
          <w:sz w:val="28"/>
          <w:sz w:val="28"/>
          <w:szCs w:val="28"/>
          <w:rtl w:val="true"/>
          <w:lang w:bidi="fa-IR"/>
        </w:rPr>
        <w:t xml:space="preserve">، ونحوه قال المفید فی المقنعة </w:t>
      </w:r>
      <w:r>
        <w:rPr>
          <w:rStyle w:val="FootnoteAnchor"/>
          <w:rtl w:val="true"/>
        </w:rPr>
        <w:footnoteReference w:id="1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 کانت سعته سعة العقد الأعلی من الإبهام </w:t>
      </w:r>
      <w:r>
        <w:rPr>
          <w:rStyle w:val="FootnoteAnchor"/>
          <w:rtl w:val="true"/>
        </w:rPr>
        <w:footnoteReference w:id="1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یذکروا تسمیته بالبغلی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والدرهم هو الوافی الذی وزنه درهم وثلث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ویسمّی البغلیّ نسبة إلی قریة بالجامعین ، وضبطها المتأخرون بفتح العین وتشدید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9" w:name="__RefHeading___Toc7105837_2142443653"/>
      <w:bookmarkStart w:id="820" w:name="_Toc307"/>
      <w:bookmarkEnd w:id="819"/>
      <w:r>
        <w:rPr>
          <w:rtl w:val="true"/>
        </w:rPr>
        <w:t>معنی الدرهم البغلی</w:t>
      </w:r>
      <w:bookmarkStart w:id="821" w:name="pg15444_176349"/>
      <w:bookmarkEnd w:id="820"/>
    </w:p>
    <w:p>
      <w:pPr>
        <w:pStyle w:val="BookText"/>
        <w:rPr/>
      </w:pPr>
      <w:bookmarkEnd w:id="821"/>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شاهد هذه الدراهم المنسوبة إلی هذه القریة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سعتها تقرب من أخمص الراحة ، وهو ما انخفض من الکف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الذکری عن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الدرهم الوافی هو البغلی ، بإسکان الغین ، منسوب إلی رأس البغل ، ضربه الثانی فی خلافته بسکة کسرویة ، وزنته ثمانیة دوانیق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البغلیة کانت تسمی قبل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الکسرویة ، فحدث لها هذا الاسم فی الإسلام ، والوزن بحاله ، وجرت فی المعاملة مع الطبریة ، وهی أربعة دوانیق ، فلما کان زمن عبد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لعنة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بینهما واتخذ الدرهم منهما ، واستقر أمر الإسلام علی ستة دوانیق </w:t>
      </w:r>
      <w:r>
        <w:rPr>
          <w:rStyle w:val="FootnoteAnchor"/>
          <w:rtl w:val="true"/>
        </w:rPr>
        <w:footnoteReference w:id="1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ومقتضاه أنّ الدرهم کان یطلق علی البغلیّ وغیره ، وأنّ البغلیّ ترک فی زمن عبد الملک علیه اللعنة ، وهو متقدم علی زمن الصادق علیه السلام قطعا ، فیشکل حمل النصوص الواردة منه علیه السلام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والمسألة قویة الإشکال ، لکن ما علم نقصه عن سعة الدرهم عادة فلا ریب فی العفو عنه ، بل لا یبعد العفو عما لم یعلم بلوغه قدر الدرهم ، لأصالة البراءة من وجوب إزالته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النصوص کما تری متناولة بإطلاقها لدم الحیض وغیره ، إلا أنّ الأصحاب قطعوا باستثناء دم الحیض من ذلک وأوجبوا إزالة قلیله وکثیره عن الثوب والبدن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المستند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أبو سعید عن أبی بصیر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تعاد الصلاة من دم لم</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22" w:name="__RefHeading___Toc7105839_2142443653"/>
      <w:bookmarkStart w:id="823" w:name="_Toc308"/>
      <w:bookmarkEnd w:id="822"/>
      <w:r>
        <w:rPr>
          <w:rtl w:val="true"/>
        </w:rPr>
        <w:t>عدم العفو عن الدماء الثلاثة</w:t>
      </w:r>
      <w:bookmarkEnd w:id="823"/>
    </w:p>
    <w:p>
      <w:pPr>
        <w:pStyle w:val="BookText"/>
        <w:rPr/>
      </w:pPr>
      <w:r>
        <w:rPr>
          <w:rFonts w:ascii="IRNazanin" w:hAnsi="IRNazanin" w:eastAsia="IRNazanin"/>
          <w:color w:val="111111"/>
          <w:sz w:val="28"/>
          <w:sz w:val="28"/>
          <w:szCs w:val="28"/>
          <w:rtl w:val="true"/>
          <w:lang w:bidi="fa-IR"/>
        </w:rPr>
        <w:t xml:space="preserve">تبصره إلا دم الحیض ، فإنّ قلیله وکثیره فی الثوب إن رآه وإن لم یره سواء </w:t>
      </w:r>
      <w:r>
        <w:rPr>
          <w:rFonts w:eastAsia="IRNazanin" w:cs="IRNazanin"/>
          <w:color w:val="111111"/>
          <w:sz w:val="28"/>
          <w:szCs w:val="28"/>
          <w:rtl w:val="true"/>
          <w:lang w:bidi="fa-IR"/>
        </w:rPr>
        <w:t xml:space="preserve">» </w:t>
      </w:r>
      <w:r>
        <w:rPr>
          <w:rStyle w:val="FootnoteAnchor"/>
          <w:rtl w:val="true"/>
        </w:rPr>
        <w:footnoteReference w:id="1581"/>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ضعف سندها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موقوفة علی أبی بصیر ، ولیس قوله حجة ، لکن 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الحجة عمل الأصحاب بمضمونها وقبولهم لها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وألحق الشیخ به دم الاستحاضة والنفاس </w:t>
      </w:r>
      <w:r>
        <w:rPr>
          <w:rStyle w:val="FootnoteAnchor"/>
          <w:rtl w:val="true"/>
        </w:rPr>
        <w:footnoteReference w:id="1583"/>
      </w:r>
      <w:r>
        <w:rPr>
          <w:rFonts w:ascii="IRNazanin" w:hAnsi="IRNazanin" w:eastAsia="IRNazanin"/>
          <w:color w:val="111111"/>
          <w:sz w:val="28"/>
          <w:sz w:val="28"/>
          <w:szCs w:val="28"/>
          <w:rtl w:val="true"/>
          <w:lang w:bidi="fa-IR"/>
        </w:rPr>
        <w:t>، ولعله نظر إلی تساویها فی إیجاب الغسل ، وأنّ النفاس حیض فی المعنی ، والاستحاضة مشتقة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وألحق القطب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الدماء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نجس العین </w:t>
      </w:r>
      <w:r>
        <w:rPr>
          <w:rStyle w:val="FootnoteAnchor"/>
          <w:rtl w:val="true"/>
        </w:rPr>
        <w:footnoteReference w:id="1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أنه یلاقی جسده ، ونجاسة جسده غیر معفو عنها ، فکان کما لو أصاب الدم المعفو عنه نجاسة غیر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أنه إن ثبت عموم الدم المعفو عنه کان شاملا للدماء الثلاثة ودم نجس العین ، وشموله لدم نجس العین یجری مجری النطق به ، ومع النطق به یسقط اعتبار نجاسته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فیتوقف استثناء هذه الدماء الأربعة علی ثبوت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یثبت العموم وجب القول باستثناء جمیع ذلک ، لعموم ما دل علی اشتراط طهارة الثوب والجسد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وتنقیح المسألة یتم ببیان أمور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الروایات المتضمنة للعفو </w:t>
      </w:r>
      <w:r>
        <w:rPr>
          <w:rStyle w:val="FootnoteAnchor"/>
          <w:rtl w:val="true"/>
        </w:rPr>
        <w:footnoteReference w:id="1585"/>
      </w:r>
      <w:r>
        <w:rPr>
          <w:rFonts w:ascii="IRNazanin" w:hAnsi="IRNazanin" w:eastAsia="IRNazanin"/>
          <w:color w:val="111111"/>
          <w:sz w:val="28"/>
          <w:sz w:val="28"/>
          <w:szCs w:val="28"/>
          <w:rtl w:val="true"/>
          <w:lang w:bidi="fa-IR"/>
        </w:rPr>
        <w:t xml:space="preserve">تعلق النجاسة بالثوب ، وقال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فرق فی ذلک بین الثوب والبدن ، وأسنده إلی الأصحاب ، لاشتراکهما فی المشقة </w:t>
      </w:r>
    </w:p>
    <w:p>
      <w:pPr>
        <w:pStyle w:val="BookText"/>
        <w:rPr/>
      </w:pPr>
      <w:r>
        <w:rPr>
          <w:rFonts w:ascii="Amiri" w:hAnsi="Amiri" w:eastAsia="Amiri" w:cs="Amiri"/>
          <w:color w:val="111111"/>
          <w:sz w:val="28"/>
          <w:sz w:val="28"/>
          <w:szCs w:val="28"/>
          <w:rtl w:val="true"/>
          <w:lang w:bidi="ar-SA"/>
        </w:rPr>
        <w:t xml:space="preserve">اللازمة من وجوب الإزالة </w:t>
      </w:r>
      <w:r>
        <w:rPr>
          <w:rStyle w:val="FootnoteAnchor"/>
          <w:rtl w:val="true"/>
        </w:rPr>
        <w:footnoteReference w:id="1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 لمطابقته لمقتضی الأصل السالم عما یصلح للمعارضة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له روایة مثنی بن عبد السلام ، عن أبی عبد الله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حککت جلدی فخرج منه دم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اجتمع منه قدر حمصة فاغسله ، وإلا فلا </w:t>
      </w:r>
      <w:r>
        <w:rPr>
          <w:rFonts w:eastAsia="IRNazanin" w:cs="IRNazanin"/>
          <w:color w:val="111111"/>
          <w:sz w:val="28"/>
          <w:szCs w:val="28"/>
          <w:rtl w:val="true"/>
          <w:lang w:bidi="fa-IR"/>
        </w:rPr>
        <w:t xml:space="preserve">» </w:t>
      </w:r>
      <w:r>
        <w:rPr>
          <w:rStyle w:val="FootnoteAnchor"/>
          <w:rtl w:val="true"/>
        </w:rPr>
        <w:footnoteReference w:id="1587"/>
      </w:r>
      <w:r>
        <w:rPr>
          <w:rFonts w:ascii="IRNazanin" w:hAnsi="IRNazanin" w:eastAsia="IRNazanin"/>
          <w:color w:val="111111"/>
          <w:sz w:val="28"/>
          <w:sz w:val="28"/>
          <w:szCs w:val="28"/>
          <w:rtl w:val="true"/>
          <w:lang w:bidi="fa-IR"/>
        </w:rPr>
        <w:t>والظاهر أن المراد بقدر الحمصة قدرها وزنا لا سعة ، وهو یقرب من سعة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أصاب الدم المعفو عنه مائع طاهر ولم یبلغ المجموع الدرهم ، ففی بقائه علی العفو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أظهرهما ذلک ، لأصالة البراءة من وجوب إزالته ، ولأن المنجّس بشی‌ء لا یزید حکمه عنه ، بل غایته أن </w:t>
      </w:r>
      <w:r>
        <w:rPr>
          <w:rStyle w:val="FootnoteAnchor"/>
          <w:rtl w:val="true"/>
        </w:rPr>
        <w:footnoteReference w:id="1588"/>
      </w:r>
      <w:r>
        <w:rPr>
          <w:rFonts w:ascii="IRNazanin" w:hAnsi="IRNazanin" w:eastAsia="IRNazanin"/>
          <w:color w:val="111111"/>
          <w:sz w:val="28"/>
          <w:sz w:val="28"/>
          <w:szCs w:val="28"/>
          <w:rtl w:val="true"/>
          <w:lang w:bidi="fa-IR"/>
        </w:rPr>
        <w:t>یساویه ، إذ الفرع لا یزید علی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واستقرب العلامة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إزالته </w:t>
      </w:r>
      <w:r>
        <w:rPr>
          <w:rStyle w:val="FootnoteAnchor"/>
          <w:rtl w:val="true"/>
        </w:rPr>
        <w:footnoteReference w:id="1589"/>
      </w:r>
      <w:r>
        <w:rPr>
          <w:rFonts w:ascii="IRNazanin" w:hAnsi="IRNazanin" w:eastAsia="IRNazanin"/>
          <w:color w:val="111111"/>
          <w:sz w:val="28"/>
          <w:sz w:val="28"/>
          <w:szCs w:val="28"/>
          <w:rtl w:val="true"/>
          <w:lang w:bidi="fa-IR"/>
        </w:rPr>
        <w:t>، لأنه لیس بدم فوجبت إزالته بالأصل السالم عن المعارض ، ولأن الاعتبار بالمشقة المستندة إلی کثرة الوقوع ، وذلک غیر موجود فی صورة النزاع لندوره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 الوجهین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أزال عین الدم بما لا یطهرها فلا ریب فی بقاء العفو ، لخفة النجاسة حینئذ</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أصاب الدم وجهی الثوب ، فإن کان بالتفشی فدم واحد ، وإلا فدمان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واعتبر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الذکری رقّة الثوب </w:t>
      </w:r>
      <w:r>
        <w:rPr>
          <w:rStyle w:val="FootnoteAnchor"/>
          <w:rtl w:val="true"/>
        </w:rPr>
        <w:footnoteReference w:id="1590"/>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 xml:space="preserve">. </w:t>
      </w:r>
      <w:bookmarkStart w:id="824" w:name="pg15444_176352"/>
    </w:p>
    <w:p>
      <w:pPr>
        <w:pStyle w:val="BookText"/>
        <w:rPr/>
      </w:pPr>
      <w:bookmarkEnd w:id="824"/>
      <w:r>
        <w:rPr>
          <w:rFonts w:ascii="IRNazanin" w:hAnsi="IRNazanin" w:eastAsia="IRNazanin"/>
          <w:color w:val="111111"/>
          <w:sz w:val="28"/>
          <w:sz w:val="28"/>
          <w:szCs w:val="28"/>
          <w:rtl w:val="true"/>
          <w:lang w:bidi="fa-IR"/>
        </w:rPr>
        <w:t xml:space="preserve">وإن کان متفرقا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عفو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إزالته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إلا أن یتفاحش ، والأول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متفرقا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عفو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إزالته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إلا أن یتفاحش ، والأول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وجوب إزالة الدم المتفرق علی الثوب أو البدن إذا کان بحیث لو جمع بلغ الدرهم ، فقال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الأحوط للعبادة وجوب إزالته ، والأقوی والأظهر فی المذهب عدم الوجوب </w:t>
      </w:r>
      <w:r>
        <w:rPr>
          <w:rStyle w:val="FootnoteAnchor"/>
          <w:rtl w:val="true"/>
        </w:rPr>
        <w:footnoteReference w:id="1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الشیخ فی المبسوط </w:t>
      </w:r>
      <w:r>
        <w:rPr>
          <w:rStyle w:val="FootnoteAnchor"/>
          <w:rtl w:val="true"/>
        </w:rPr>
        <w:footnoteReference w:id="1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خیرة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وفی النافع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تجب إزالته ما لم یتفاحش </w:t>
      </w:r>
      <w:r>
        <w:rPr>
          <w:rStyle w:val="FootnoteAnchor"/>
          <w:rtl w:val="true"/>
        </w:rPr>
        <w:footnoteReference w:id="1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خیرة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سلار </w:t>
      </w:r>
      <w:r>
        <w:rPr>
          <w:rStyle w:val="FootnoteAnchor"/>
          <w:rtl w:val="true"/>
        </w:rPr>
        <w:footnoteReference w:id="1596"/>
      </w:r>
      <w:r>
        <w:rPr>
          <w:rFonts w:ascii="Amiri" w:hAnsi="Amiri" w:eastAsia="Amiri" w:cs="Amiri"/>
          <w:color w:val="111111"/>
          <w:sz w:val="28"/>
          <w:sz w:val="28"/>
          <w:szCs w:val="28"/>
          <w:rtl w:val="true"/>
          <w:lang w:bidi="ar-SA"/>
        </w:rPr>
        <w:t xml:space="preserve">وابن حمزة </w:t>
      </w:r>
      <w:r>
        <w:rPr>
          <w:rStyle w:val="FootnoteAnchor"/>
          <w:rtl w:val="true"/>
        </w:rPr>
        <w:footnoteReference w:id="1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إزالته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العلامة فی جملة من کتبه </w:t>
      </w:r>
      <w:r>
        <w:rPr>
          <w:rStyle w:val="FootnoteAnchor"/>
          <w:rtl w:val="true"/>
        </w:rPr>
        <w:footnoteReference w:id="1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بمقتضی الأصل ، وما رواه عبد الله بن أبی یعفور فی الصحیح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یصلی وفی ثوبه نقط الدم ، فینسی أن یغسله ، فیصلی ثم یذکر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یغسله ولا یعید صلاته ، إلا أن یکون مقدار الدرهم مجتمعا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25" w:name="__RefHeading___Toc7105841_2142443653"/>
      <w:bookmarkStart w:id="826" w:name="_Toc309"/>
      <w:bookmarkEnd w:id="825"/>
      <w:r>
        <w:rPr>
          <w:rtl w:val="true"/>
        </w:rPr>
        <w:t>حکم الدم المتفرق الذی یبلغ مجموعه الدرهم</w:t>
      </w:r>
      <w:bookmarkEnd w:id="826"/>
    </w:p>
    <w:p>
      <w:pPr>
        <w:pStyle w:val="BookText"/>
        <w:rPr/>
      </w:pPr>
      <w:r>
        <w:rPr>
          <w:rFonts w:ascii="IRNazanin" w:hAnsi="IRNazanin" w:eastAsia="IRNazanin"/>
          <w:color w:val="111111"/>
          <w:sz w:val="28"/>
          <w:sz w:val="28"/>
          <w:szCs w:val="28"/>
          <w:rtl w:val="true"/>
          <w:lang w:bidi="fa-IR"/>
        </w:rPr>
        <w:t xml:space="preserve">فیغسله ویعید الصلاة </w:t>
      </w:r>
      <w:r>
        <w:rPr>
          <w:rFonts w:eastAsia="IRNazanin" w:cs="IRNazanin"/>
          <w:color w:val="111111"/>
          <w:sz w:val="28"/>
          <w:szCs w:val="28"/>
          <w:rtl w:val="true"/>
          <w:lang w:bidi="fa-IR"/>
        </w:rPr>
        <w:t xml:space="preserve">»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وبهذه الروایة احتج المصنف فی المعتبر علی ما ذهب الیه من عدم وجوب الإزالة إلا مع التفاحش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صحیحة سلیمة من المعارض </w:t>
      </w:r>
      <w:r>
        <w:rPr>
          <w:rStyle w:val="FootnoteAnchor"/>
          <w:rtl w:val="true"/>
        </w:rPr>
        <w:footnoteReference w:id="1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لکن لا دلالة فی الروایة علی ما اعتبره من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عنها العلامة فی المختلف </w:t>
      </w:r>
      <w:r>
        <w:rPr>
          <w:rStyle w:val="FootnoteAnchor"/>
          <w:rtl w:val="true"/>
        </w:rPr>
        <w:footnoteReference w:id="1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یحتمل أن یکون خبرا لیکون ، یحتمل أن یکون حالا مقدرة واسمها ضمیر یعود علی نقط الدم ومقدار خبرها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نقط الدم مقدار الدرهم إذا قدر اجتماعها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 ، فإن تقدیر الاجتماع هنا مما لا یدل علیه اللفظ ، ولو کانت الحال هنا مقدرة لکان الحدیث مختصا بما قدر فیه الاجتماع لا بما حقق وهو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محققة أفادت اشتراط الاجتماع أیضا ، إذ یصیر المعنی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الدم مقدار الدرهم حال کونه مجتمعا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فدلالة الروایة علی المطلوب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القائلون بوجوب الإزالة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الحکم بالوجوب معلق علی قدر الدرهم وهو أعم من أن یکون مجتمعا أو متفرقا ، وبأن الأصل وجوب الإزالة لقوله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وَثِیابَکَ فَطَهِّرْ </w:t>
      </w:r>
      <w:r>
        <w:rPr>
          <w:rFonts w:eastAsia="IRNazanin" w:cs="IRNazanin"/>
          <w:color w:val="111111"/>
          <w:sz w:val="28"/>
          <w:szCs w:val="28"/>
          <w:rtl w:val="true"/>
          <w:lang w:bidi="fa-IR"/>
        </w:rPr>
        <w:t xml:space="preserve">) </w:t>
      </w:r>
      <w:r>
        <w:rPr>
          <w:rStyle w:val="FootnoteAnchor"/>
          <w:rtl w:val="true"/>
        </w:rPr>
        <w:footnoteReference w:id="1602"/>
      </w:r>
      <w:r>
        <w:rPr>
          <w:rFonts w:ascii="IRNazanin" w:hAnsi="IRNazanin" w:eastAsia="IRNazanin"/>
          <w:color w:val="111111"/>
          <w:sz w:val="28"/>
          <w:sz w:val="28"/>
          <w:szCs w:val="28"/>
          <w:rtl w:val="true"/>
          <w:lang w:bidi="fa-IR"/>
        </w:rPr>
        <w:t>خرج من ذلک ما نقص عن الدرهم مجتمعا أو متفرقا فیبقی الباقی مندرجا فی الإطلاق</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وبأنّ النجاسة البالغة قدرا معینا لا یتفاوت الحال باجتماعها وتفرقها فی المحل</w:t>
      </w:r>
      <w:r>
        <w:rPr>
          <w:rFonts w:eastAsia="IRNazanin" w:cs="IRNazanin"/>
          <w:color w:val="111111"/>
          <w:sz w:val="28"/>
          <w:szCs w:val="28"/>
          <w:rtl w:val="true"/>
          <w:lang w:bidi="fa-IR"/>
        </w:rPr>
        <w:t xml:space="preserve">. </w:t>
      </w:r>
      <w:bookmarkStart w:id="827" w:name="pg15444_176354"/>
    </w:p>
    <w:p>
      <w:pPr>
        <w:pStyle w:val="BookText"/>
        <w:rPr/>
      </w:pPr>
      <w:bookmarkEnd w:id="827"/>
      <w:r>
        <w:rPr>
          <w:rFonts w:ascii="IRNazanin" w:hAnsi="IRNazanin" w:eastAsia="IRNazanin"/>
          <w:color w:val="111111"/>
          <w:sz w:val="28"/>
          <w:sz w:val="28"/>
          <w:szCs w:val="28"/>
          <w:rtl w:val="true"/>
          <w:lang w:bidi="fa-IR"/>
        </w:rPr>
        <w:t>وتجوز الصلاة فیما لا تتم الصلاة فیه منفردا وإن کان فیه نجاسة لم یعف عنها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الأول معلوم مما قررناه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الخطاب للنبی صلی الله علیه و آله ، وتناوله للأمة یتوقف علی الدلالة ، ولا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مصادرة علی المطلوب ، إذ المدعی ثبوت الفرق بین حالتی الاجتماع والتفرّق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للتفاحش تقدیر شرعی ، وقد اختلف قول الفقهاء فیه ، فبعض قدّره بالشبر ، وبعض بما یفحش فی القلب ، وقدّره أبو حنیفة بربع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أنّ المرجع فیه الی العادة ، لأنها کالأمارة الدالة علی المراد باللفظ إذا لم یکن له تقدیر </w:t>
      </w:r>
      <w:r>
        <w:rPr>
          <w:rStyle w:val="FootnoteAnchor"/>
          <w:rtl w:val="true"/>
        </w:rPr>
        <w:footnoteReference w:id="1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لو کان لفظ التفاحش واردا فی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وتجوز الصلاة فیما لا تتم الصلاة فیه منفردا وإن کان فیه نجاسة لم یعف عنها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به ما لا یمکن إیقاع صلاة فیه اختیارا ، وإطلاق العبارة یقتضی عدم الفرق فیما لا تتم الصلاة فیه بین کونه من الملابس وغیرها </w:t>
      </w:r>
      <w:r>
        <w:rPr>
          <w:rStyle w:val="FootnoteAnchor"/>
          <w:rtl w:val="true"/>
        </w:rPr>
        <w:footnoteReference w:id="1604"/>
      </w:r>
      <w:r>
        <w:rPr>
          <w:rFonts w:ascii="IRNazanin" w:hAnsi="IRNazanin" w:eastAsia="IRNazanin"/>
          <w:color w:val="111111"/>
          <w:sz w:val="28"/>
          <w:sz w:val="28"/>
          <w:szCs w:val="28"/>
          <w:rtl w:val="true"/>
          <w:lang w:bidi="fa-IR"/>
        </w:rPr>
        <w:t xml:space="preserve">، ولا فی الملابس بین کونها فی محالها أو لا ، وإلی هذا التعمیم أشار فی المعتبر </w:t>
      </w:r>
      <w:r>
        <w:rPr>
          <w:rStyle w:val="FootnoteAnchor"/>
          <w:rtl w:val="true"/>
        </w:rPr>
        <w:footnoteReference w:id="1605"/>
      </w:r>
      <w:r>
        <w:rPr>
          <w:rFonts w:ascii="IRNazanin" w:hAnsi="IRNazanin" w:eastAsia="IRNazanin"/>
          <w:color w:val="111111"/>
          <w:sz w:val="28"/>
          <w:sz w:val="28"/>
          <w:szCs w:val="28"/>
          <w:rtl w:val="true"/>
          <w:lang w:bidi="fa-IR"/>
        </w:rPr>
        <w:t xml:space="preserve">، ونقل عن القطب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Style w:val="FootnoteAnchor"/>
          <w:rtl w:val="true"/>
        </w:rPr>
        <w:footnoteReference w:id="1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حصر ذلک فی خمسة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القلنسوة ، والتکة ، والخف ، والنعل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28" w:name="__RefHeading___Toc7105843_2142443653"/>
      <w:bookmarkStart w:id="829" w:name="_Toc310"/>
      <w:bookmarkEnd w:id="828"/>
      <w:r>
        <w:rPr>
          <w:rtl w:val="true"/>
        </w:rPr>
        <w:t>حکم ما لا تتم الصلاة فیه النجس</w:t>
      </w:r>
      <w:bookmarkEnd w:id="829"/>
    </w:p>
    <w:p>
      <w:pPr>
        <w:pStyle w:val="BookText"/>
        <w:rPr/>
      </w:pPr>
      <w:r>
        <w:rPr>
          <w:rFonts w:ascii="IRNazanin" w:hAnsi="IRNazanin" w:eastAsia="IRNazanin"/>
          <w:color w:val="111111"/>
          <w:sz w:val="28"/>
          <w:sz w:val="28"/>
          <w:szCs w:val="28"/>
          <w:rtl w:val="true"/>
          <w:lang w:bidi="fa-IR"/>
        </w:rPr>
        <w:t>والجورب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خص الحکم بالملابس </w:t>
      </w:r>
      <w:r>
        <w:rPr>
          <w:rStyle w:val="FootnoteAnchor"/>
          <w:rtl w:val="true"/>
        </w:rPr>
        <w:footnoteReference w:id="1607"/>
      </w:r>
      <w:r>
        <w:rPr>
          <w:rFonts w:ascii="IRNazanin" w:hAnsi="IRNazanin" w:eastAsia="IRNazanin"/>
          <w:color w:val="111111"/>
          <w:sz w:val="28"/>
          <w:sz w:val="28"/>
          <w:szCs w:val="28"/>
          <w:rtl w:val="true"/>
          <w:lang w:bidi="fa-IR"/>
        </w:rPr>
        <w:t xml:space="preserve">، واختاره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من کتبه </w:t>
      </w:r>
      <w:r>
        <w:rPr>
          <w:rStyle w:val="FootnoteAnchor"/>
          <w:rtl w:val="true"/>
        </w:rPr>
        <w:footnoteReference w:id="1608"/>
      </w:r>
      <w:r>
        <w:rPr>
          <w:rFonts w:ascii="IRNazanin" w:hAnsi="IRNazanin" w:eastAsia="IRNazanin"/>
          <w:color w:val="111111"/>
          <w:sz w:val="28"/>
          <w:sz w:val="28"/>
          <w:szCs w:val="28"/>
          <w:rtl w:val="true"/>
          <w:lang w:bidi="fa-IR"/>
        </w:rPr>
        <w:t>، واعتبر کونها فی محالها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والمعتمد ما أطلقه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بمقتضی الأصل ، وهو براءة الذمة من التکلیف بإزالة النجاسة عن هذه الأشیاء إلی أن یثبت ما یخرج عنه ، وغایة ما یستفاد من النص </w:t>
      </w:r>
      <w:r>
        <w:rPr>
          <w:rStyle w:val="FootnoteAnchor"/>
          <w:rtl w:val="true"/>
        </w:rPr>
        <w:footnoteReference w:id="1609"/>
      </w:r>
      <w:r>
        <w:rPr>
          <w:rFonts w:ascii="IRNazanin" w:hAnsi="IRNazanin" w:eastAsia="IRNazanin"/>
          <w:color w:val="111111"/>
          <w:sz w:val="28"/>
          <w:sz w:val="28"/>
          <w:szCs w:val="28"/>
          <w:rtl w:val="true"/>
          <w:lang w:bidi="fa-IR"/>
        </w:rPr>
        <w:t xml:space="preserve">والإجماع اشتراط طهارة الثوب والبدن ، أما المنع من حمل النجاسة فی الصلاة إذا لم تتصل بشی‌ء من ذلک فلا دلیل علیه کما اعترف به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ویؤیده ما رواه الشیخ فی الموثق ، عن زرارة عن أحدهما علیهماالسلام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 کان لا تجوز فیه الصلاة وحده فلا بأس أن یکون علیه الشی‌ء ، مثل القلنسوة ، والتکة ، والجورب </w:t>
      </w:r>
      <w:r>
        <w:rPr>
          <w:rFonts w:eastAsia="IRNazanin" w:cs="IRNazanin"/>
          <w:color w:val="111111"/>
          <w:sz w:val="28"/>
          <w:szCs w:val="28"/>
          <w:rtl w:val="true"/>
          <w:lang w:bidi="fa-IR"/>
        </w:rPr>
        <w:t xml:space="preserve">»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الله بن سنان ، عمن أخبره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 کان علی الإنسان أو معه مما لا تجوز الصلاة فیه وحده فلا بأس أن یصلی فیه وإن کان فیه قذر ، مثل القلنسوة ، والتکة ، والکمرة ، والنعل ، والخفین ، وما أشبه ذلک </w:t>
      </w:r>
      <w:r>
        <w:rPr>
          <w:rFonts w:eastAsia="IRNazanin" w:cs="IRNazanin"/>
          <w:color w:val="111111"/>
          <w:sz w:val="28"/>
          <w:szCs w:val="28"/>
          <w:rtl w:val="true"/>
          <w:lang w:bidi="fa-IR"/>
        </w:rPr>
        <w:t xml:space="preserve">»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حماد بن عثمان ، عمن رواه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یصلی فی الخف الذی قد أصابه قذر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مما لا تتم الصلاة فیه فلا بأس </w:t>
      </w:r>
      <w:r>
        <w:rPr>
          <w:rFonts w:eastAsia="IRNazanin" w:cs="IRNazanin"/>
          <w:color w:val="111111"/>
          <w:sz w:val="28"/>
          <w:szCs w:val="28"/>
          <w:rtl w:val="true"/>
          <w:lang w:bidi="fa-IR"/>
        </w:rPr>
        <w:t xml:space="preserve">»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إبراهیم بن أبی البلاد ، عمن حدثهم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بالصلاة فی الشی‌ء الذی لا تجوز الصلاة فیه وحده یصیبه القذر ، مثل القلنسوة ، والتکة ، والجورب </w:t>
      </w:r>
      <w:r>
        <w:rPr>
          <w:rFonts w:eastAsia="IRNazanin" w:cs="IRNazanin"/>
          <w:color w:val="111111"/>
          <w:sz w:val="28"/>
          <w:szCs w:val="28"/>
          <w:rtl w:val="true"/>
          <w:lang w:bidi="fa-IR"/>
        </w:rPr>
        <w:t xml:space="preserve">»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الأخبار وإن کانت ما بین ضعیف ومرسل إلا أنّ ما تضمنته من العفو عن نجاسة هذه الأشیاء مطابق لمقتضی الأصل وفتوی الأصحاب ، فلا بأس بالعمل بمضمونها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مباحث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بابویه فی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أصاب قلنسوته ، أو عمامته ، أو تکته ، أو جوربه ، أو خفه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 أو بول ، أو دم ، أو غائط ، فلا بأس بالصلاة فیه ، وذلک أنّ الصلاة لا تتم فی شی‌ء من هذا وحده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ویشکل بأنّ العمامة قد تتم الصلاة فیها وحدها إذا کانت کبیرة بحیث یمکن ستر العورة بها ، فلا یتم إطلاق جعلها من أفراد ما لا تتم الصلاة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الصلاة لا تتم فیها وحدها مع بقائها علی تلک الکیفیة المخصوصة ، أو تحمل علی العمامة الصغیرة التی لا یمکن ستر العورة بها ، کالعصابة ، کما ذکره القطب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Style w:val="FootnoteAnchor"/>
          <w:rtl w:val="true"/>
        </w:rPr>
        <w:footnoteReference w:id="1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أولی وإن کان الإطلاق محتملا لما أشرنا إلیه سابقا </w:t>
      </w:r>
      <w:r>
        <w:rPr>
          <w:rStyle w:val="FootnoteAnchor"/>
          <w:rtl w:val="true"/>
        </w:rPr>
        <w:footnoteReference w:id="1617"/>
      </w:r>
      <w:r>
        <w:rPr>
          <w:rFonts w:ascii="IRNazanin" w:hAnsi="IRNazanin" w:eastAsia="IRNazanin"/>
          <w:color w:val="111111"/>
          <w:sz w:val="28"/>
          <w:sz w:val="28"/>
          <w:szCs w:val="28"/>
          <w:rtl w:val="true"/>
          <w:lang w:bidi="fa-IR"/>
        </w:rPr>
        <w:t>من انتفاء ما یدل علی اعتبار طهارة ما عدا الثوب والجسد ، والعمامة لا یصدق علیها اسم الثوب عرفا مع کونها علی تلک الکیفیة المخصوصة</w:t>
      </w:r>
      <w:r>
        <w:rPr>
          <w:rFonts w:eastAsia="IRNazanin" w:cs="IRNazanin"/>
          <w:color w:val="111111"/>
          <w:sz w:val="28"/>
          <w:szCs w:val="28"/>
          <w:rtl w:val="true"/>
          <w:lang w:bidi="fa-IR"/>
        </w:rPr>
        <w:t xml:space="preserve">. </w:t>
      </w:r>
      <w:bookmarkStart w:id="830" w:name="pg15444_176357"/>
    </w:p>
    <w:p>
      <w:pPr>
        <w:pStyle w:val="BookText"/>
        <w:rPr/>
      </w:pPr>
      <w:bookmarkEnd w:id="830"/>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حمل المصلی قارورة فیها نجاسة مشدودة الرأس لم تبطل صلاته علی الأظهر ، وهو اختیار الشیخ فی الخلاف </w:t>
      </w:r>
      <w:r>
        <w:rPr>
          <w:rStyle w:val="FootnoteAnchor"/>
          <w:rtl w:val="true"/>
        </w:rPr>
        <w:footnoteReference w:id="1618"/>
      </w:r>
      <w:r>
        <w:rPr>
          <w:rFonts w:ascii="IRNazanin" w:hAnsi="IRNazanin" w:eastAsia="IRNazanin"/>
          <w:color w:val="111111"/>
          <w:sz w:val="28"/>
          <w:sz w:val="28"/>
          <w:szCs w:val="28"/>
          <w:rtl w:val="true"/>
          <w:lang w:bidi="fa-IR"/>
        </w:rPr>
        <w:t xml:space="preserve">، والمصنف فی المعتبر </w:t>
      </w:r>
      <w:r>
        <w:rPr>
          <w:rStyle w:val="FootnoteAnchor"/>
          <w:rtl w:val="true"/>
        </w:rPr>
        <w:footnoteReference w:id="1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 فی المبسوط بالبطلان </w:t>
      </w:r>
      <w:r>
        <w:rPr>
          <w:rStyle w:val="FootnoteAnchor"/>
          <w:rtl w:val="true"/>
        </w:rPr>
        <w:footnoteReference w:id="1620"/>
      </w:r>
      <w:r>
        <w:rPr>
          <w:rFonts w:ascii="IRNazanin" w:hAnsi="IRNazanin" w:eastAsia="IRNazanin"/>
          <w:color w:val="111111"/>
          <w:sz w:val="28"/>
          <w:sz w:val="28"/>
          <w:szCs w:val="28"/>
          <w:rtl w:val="true"/>
          <w:lang w:bidi="fa-IR"/>
        </w:rPr>
        <w:t xml:space="preserve">، واختاره ابن إدریس </w:t>
      </w:r>
      <w:r>
        <w:rPr>
          <w:rStyle w:val="FootnoteAnchor"/>
          <w:rtl w:val="true"/>
        </w:rPr>
        <w:footnoteReference w:id="1621"/>
      </w:r>
      <w:r>
        <w:rPr>
          <w:rFonts w:ascii="IRNazanin" w:hAnsi="IRNazanin" w:eastAsia="IRNazanin"/>
          <w:color w:val="111111"/>
          <w:sz w:val="28"/>
          <w:sz w:val="28"/>
          <w:szCs w:val="28"/>
          <w:rtl w:val="true"/>
          <w:lang w:bidi="fa-IR"/>
        </w:rPr>
        <w:t xml:space="preserve">، والعلامة فی جملة من کتبه </w:t>
      </w:r>
      <w:r>
        <w:rPr>
          <w:rStyle w:val="FootnoteAnchor"/>
          <w:rtl w:val="true"/>
        </w:rPr>
        <w:footnoteReference w:id="1622"/>
      </w:r>
      <w:r>
        <w:rPr>
          <w:rFonts w:ascii="IRNazanin" w:hAnsi="IRNazanin" w:eastAsia="IRNazanin"/>
          <w:color w:val="111111"/>
          <w:sz w:val="28"/>
          <w:sz w:val="28"/>
          <w:szCs w:val="28"/>
          <w:rtl w:val="true"/>
          <w:lang w:bidi="fa-IR"/>
        </w:rPr>
        <w:t xml:space="preserve">، مع اعترافه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لم یقم علی ذلک دلیل عنده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واحتج علیه فی المختلف بالاحتیاط ، وبأنه حامل لنجاسة فتبطل صلاته کما لو کانت النجاسة علی ثوبه أو بدنه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وضعف الوجهین ظاهر ، فإن الاحتیاط لیس بدلیل شرعی حتی یعارض أصالة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مصادرة علی المطلوب ونحن نطالبه بالدلالة علی أنّ حمل النجاسة مبطل للصلاة إذا لم تتصل بالثوب أو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ما ذکرناه فلا حاجة إلی شدّ رأس القارورة ، بل یکفی الأمن من التعدی کما نبه علیه فی الذکری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اعتبر القید من العامة لم یقل بالعفو عما لا تتم الصلاة فیه وحده ، بل مأخذه القیاس علی حمل الحیوان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جبر عظمه بعظم نجس وجب قلعه ما لم یخف التلف أو المشقة ، ذکر ذلک جماعة من الأصحاب ، واحتمل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الذکری عدم الوجوب إذا اکتسی اللحم ، لالتحاقه بالباطن </w:t>
      </w:r>
      <w:r>
        <w:rPr>
          <w:rStyle w:val="FootnoteAnchor"/>
          <w:rtl w:val="true"/>
        </w:rPr>
        <w:footnoteReference w:id="1626"/>
      </w:r>
      <w:r>
        <w:rPr>
          <w:rFonts w:ascii="IRNazanin" w:hAnsi="IRNazanin" w:eastAsia="IRNazanin"/>
          <w:color w:val="111111"/>
          <w:sz w:val="28"/>
          <w:sz w:val="28"/>
          <w:szCs w:val="28"/>
          <w:rtl w:val="true"/>
          <w:lang w:bidi="fa-IR"/>
        </w:rPr>
        <w:t>، وهو متجه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وجزم الشیخ فی المبسوط ببطلان</w:t>
      </w:r>
    </w:p>
    <w:p>
      <w:pPr>
        <w:pStyle w:val="Heading4"/>
        <w:numPr>
          <w:ilvl w:val="3"/>
          <w:numId w:val="1"/>
        </w:numPr>
        <w:rPr/>
      </w:pPr>
      <w:bookmarkStart w:id="831" w:name="__RefHeading___Toc7105845_2142443653"/>
      <w:bookmarkStart w:id="832" w:name="_Toc311"/>
      <w:bookmarkEnd w:id="831"/>
      <w:r>
        <w:rPr>
          <w:rtl w:val="true"/>
        </w:rPr>
        <w:t>حکم استصحاب النجاسة فی الصلاة</w:t>
      </w:r>
      <w:bookmarkEnd w:id="83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3" w:name="__RefHeading___Toc7105847_2142443653"/>
      <w:bookmarkStart w:id="834" w:name="_Toc312"/>
      <w:bookmarkEnd w:id="833"/>
      <w:r>
        <w:rPr>
          <w:rtl w:val="true"/>
        </w:rPr>
        <w:t>حکم من جبر عظمه بعظم نجس</w:t>
      </w:r>
      <w:bookmarkStart w:id="835" w:name="pg15444_176358"/>
      <w:bookmarkEnd w:id="834"/>
    </w:p>
    <w:p>
      <w:pPr>
        <w:pStyle w:val="BookText"/>
        <w:rPr/>
      </w:pPr>
      <w:bookmarkEnd w:id="835"/>
      <w:r>
        <w:rPr>
          <w:rFonts w:ascii="IRNazanin" w:hAnsi="IRNazanin" w:eastAsia="IRNazanin"/>
          <w:color w:val="111111"/>
          <w:sz w:val="28"/>
          <w:sz w:val="28"/>
          <w:szCs w:val="28"/>
          <w:rtl w:val="true"/>
          <w:lang w:bidi="fa-IR"/>
        </w:rPr>
        <w:t xml:space="preserve">الصلاة لو أخل بالقلع مع الإمکان ، لأنه حامل لنجاسة غیر معفو عنها </w:t>
      </w:r>
      <w:r>
        <w:rPr>
          <w:rStyle w:val="FootnoteAnchor"/>
          <w:rtl w:val="true"/>
        </w:rPr>
        <w:footnoteReference w:id="1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لخروجها عن حد الظاهر ، ولأنها نجاسة متصلة کاتصال دمه فیکون معفوا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جبره بعظم میت طاهر العین فی حال الحیاة غیر الآدمی جاز ، لأن الموت لا ینجس به عظم ولا شعر 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جبره بعظم آدمی أمکن القول بالجواز لطهارته ، ولما رواه الحسین بن زرارة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سأله عن الرجل یسقط سنه فیأخذ سن میت مکانه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قلنا بوجوب دفنه تعین القول بالمنع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أدخل دما نجسا تحت جلده وجب علیه إخراج ذلک الدم مع عدم الضرر ، وإعادة کل صلاة صلاها مع ذلک الدم </w:t>
      </w:r>
      <w:r>
        <w:rPr>
          <w:rStyle w:val="FootnoteAnchor"/>
          <w:rtl w:val="true"/>
        </w:rPr>
        <w:footnoteReference w:id="1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بخروجه عن حد الظاهر ، وبصیرورته کجزء من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وأولی بالعفو ما لو احتقن دمه بنفسه </w:t>
      </w:r>
      <w:r>
        <w:rPr>
          <w:rStyle w:val="FootnoteAnchor"/>
          <w:rtl w:val="true"/>
        </w:rPr>
        <w:footnoteReference w:id="1630"/>
      </w:r>
      <w:r>
        <w:rPr>
          <w:rFonts w:ascii="IRNazanin" w:hAnsi="IRNazanin" w:eastAsia="IRNazanin"/>
          <w:color w:val="111111"/>
          <w:sz w:val="28"/>
          <w:sz w:val="28"/>
          <w:szCs w:val="28"/>
          <w:rtl w:val="true"/>
          <w:lang w:bidi="fa-IR"/>
        </w:rPr>
        <w:t xml:space="preserve">تحت الجلد ، وجزم الشهید فی البیان بوجوب إخراجه </w:t>
      </w:r>
      <w:r>
        <w:rPr>
          <w:rStyle w:val="FootnoteAnchor"/>
          <w:rtl w:val="true"/>
        </w:rPr>
        <w:footnoteReference w:id="1631"/>
      </w:r>
      <w:r>
        <w:rPr>
          <w:rFonts w:ascii="IRNazanin" w:hAnsi="IRNazanin" w:eastAsia="IRNazanin"/>
          <w:color w:val="111111"/>
          <w:sz w:val="28"/>
          <w:sz w:val="28"/>
          <w:szCs w:val="28"/>
          <w:rtl w:val="true"/>
          <w:lang w:bidi="fa-IR"/>
        </w:rPr>
        <w:t>، وهو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شرب خمرا أو أکل میتة ففی وجوب قیئه نظر ، أقربه الوجوب ، لأن شربه محرم فاستدامته کذلک </w:t>
      </w:r>
      <w:r>
        <w:rPr>
          <w:rStyle w:val="FootnoteAnchor"/>
          <w:rtl w:val="true"/>
        </w:rPr>
        <w:footnoteReference w:id="1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أحوط وإن کان فی تعینه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أخل بذلک لم تبطل صلاته ، وربما قیل بالبطلان ، کما فی حمل القارورة المشتملة علی النجاسة ، وهو ضعیف</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6" w:name="__RefHeading___Toc7105849_2142443653"/>
      <w:bookmarkStart w:id="837" w:name="_Toc313"/>
      <w:bookmarkEnd w:id="836"/>
      <w:r>
        <w:rPr>
          <w:rtl w:val="true"/>
        </w:rPr>
        <w:t>حکم من أدخل دما تحت جلده</w:t>
      </w:r>
      <w:bookmarkStart w:id="838" w:name="pg15444_176359"/>
      <w:bookmarkEnd w:id="837"/>
    </w:p>
    <w:p>
      <w:pPr>
        <w:pStyle w:val="BookText"/>
        <w:rPr/>
      </w:pPr>
      <w:bookmarkEnd w:id="838"/>
      <w:r>
        <w:rPr>
          <w:rFonts w:ascii="IRNazanin" w:hAnsi="IRNazanin" w:eastAsia="IRNazanin"/>
          <w:color w:val="111111"/>
          <w:sz w:val="28"/>
          <w:sz w:val="28"/>
          <w:szCs w:val="28"/>
          <w:rtl w:val="true"/>
          <w:lang w:bidi="fa-IR"/>
        </w:rPr>
        <w:t>وتعصر الثیاب من النجاسات کلّها</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الخاتم أو أحد الأشیاء المعفو عنها نجسا وصلی فی المسجد لم تصح صلاته ، للنهی عن الکون فی المسجد بنجاسة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کانت النجاسة معفوا عنها فی الثوب کالدم الیسیر </w:t>
      </w:r>
      <w:r>
        <w:rPr>
          <w:rStyle w:val="FootnoteAnchor"/>
          <w:rtl w:val="true"/>
        </w:rPr>
        <w:footnoteReference w:id="1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لو ثبت ما ادعاه من النهی عن الکون فی المسجد بنجاسة ، لتوجه النهی علی هذا التقدیر إلی جزء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غیر ثابت ، فإنا لم نقف لهم فی هذا الحکم علی مستند سوی ما رواه عن النبی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جنبوا مساجدکم النجاسة </w:t>
      </w:r>
      <w:r>
        <w:rPr>
          <w:rFonts w:eastAsia="IRNazanin" w:cs="IRNazanin"/>
          <w:color w:val="111111"/>
          <w:sz w:val="28"/>
          <w:szCs w:val="28"/>
          <w:rtl w:val="true"/>
          <w:lang w:bidi="fa-IR"/>
        </w:rPr>
        <w:t xml:space="preserve">» </w:t>
      </w:r>
      <w:r>
        <w:rPr>
          <w:rStyle w:val="FootnoteAnchor"/>
          <w:rtl w:val="true"/>
        </w:rPr>
        <w:footnoteReference w:id="1634"/>
      </w:r>
      <w:r>
        <w:rPr>
          <w:rFonts w:ascii="IRNazanin" w:hAnsi="IRNazanin" w:eastAsia="IRNazanin"/>
          <w:color w:val="111111"/>
          <w:sz w:val="28"/>
          <w:sz w:val="28"/>
          <w:szCs w:val="28"/>
          <w:rtl w:val="true"/>
          <w:lang w:bidi="fa-IR"/>
        </w:rPr>
        <w:t>وهو مع عدم وضوح سنده لا یقتضی النهی عن نفس الکون ، إلا أن یقول بوجوب الإزالة علی الفور ، واقتضاء الأمر بالشی‌ء النهی عن ضده الخاص ، وقد تقدم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وتعصر الثیاب من النجاسات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فی إخراج الماء المغسول به من المحل بلیّة ، أو کبسه ، أو تغمیزه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قطع المصنف وأکثر الأصحاب بتوقف طهارة الثیاب ونحوها مما یرسب فیه الماء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 علیه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النجاسة ترسخ فی الثوب فلا تزول إلا بالعصر ، وبأنّ الغسل إنما یتحقق فی الثوب ونحوه بالعصر وبدونه یکون صبا لا غسلا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واستدل علیه فی المنتهی أیضا </w:t>
      </w:r>
      <w:r>
        <w:rPr>
          <w:rStyle w:val="FootnoteAnchor"/>
          <w:rtl w:val="true"/>
        </w:rPr>
        <w:footnoteReference w:id="1636"/>
      </w:r>
      <w:r>
        <w:rPr>
          <w:rFonts w:ascii="IRNazanin" w:hAnsi="IRNazanin" w:eastAsia="IRNazanin"/>
          <w:color w:val="111111"/>
          <w:sz w:val="28"/>
          <w:sz w:val="28"/>
          <w:szCs w:val="28"/>
          <w:rtl w:val="true"/>
          <w:lang w:bidi="fa-IR"/>
        </w:rPr>
        <w:t xml:space="preserve">بأن الماء ینجس بملاقاة الثوب فتجب إزالته بقدر الإمکان ، وبروایة أبی العباس الصحیحة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أصاب ثوبک من الکلب رطوبة فاغسله ، وإن مسه جافا فاصبب علیه الماء </w:t>
      </w:r>
      <w:r>
        <w:rPr>
          <w:rFonts w:eastAsia="IRNazanin" w:cs="IRNazanin"/>
          <w:color w:val="111111"/>
          <w:sz w:val="28"/>
          <w:szCs w:val="28"/>
          <w:rtl w:val="true"/>
          <w:lang w:bidi="fa-IR"/>
        </w:rPr>
        <w:t xml:space="preserve">» </w:t>
      </w:r>
      <w:r>
        <w:rPr>
          <w:rStyle w:val="FootnoteAnchor"/>
          <w:rtl w:val="true"/>
        </w:rPr>
        <w:footnoteReference w:id="1637"/>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9" w:name="__RefHeading___Toc7105851_2142443653"/>
      <w:bookmarkStart w:id="840" w:name="_Toc314"/>
      <w:bookmarkEnd w:id="839"/>
      <w:r>
        <w:rPr>
          <w:rtl w:val="true"/>
        </w:rPr>
        <w:t>وجوب عصر الثیاب من النجاسات</w:t>
      </w:r>
      <w:bookmarkEnd w:id="840"/>
    </w:p>
    <w:p>
      <w:pPr>
        <w:pStyle w:val="BookText"/>
        <w:rPr/>
      </w:pPr>
      <w:r>
        <w:rPr>
          <w:rFonts w:ascii="IRNazanin" w:hAnsi="IRNazanin" w:eastAsia="IRNazanin"/>
          <w:color w:val="111111"/>
          <w:sz w:val="28"/>
          <w:sz w:val="28"/>
          <w:szCs w:val="28"/>
          <w:rtl w:val="true"/>
          <w:lang w:bidi="fa-IR"/>
        </w:rPr>
        <w:t xml:space="preserve">وروایة الحسین بن أبی العلاء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الثوب یصیبه البول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اغسله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الصبی یبول علی الثوب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تصب علیه الماء قلیلا ثم تعصره </w:t>
      </w:r>
      <w:r>
        <w:rPr>
          <w:rFonts w:eastAsia="IRNazanin" w:cs="IRNazanin"/>
          <w:color w:val="111111"/>
          <w:sz w:val="28"/>
          <w:szCs w:val="28"/>
          <w:rtl w:val="true"/>
          <w:lang w:bidi="fa-IR"/>
        </w:rPr>
        <w:t xml:space="preserve">»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نهایة ما استدلوا به علی هذا الحکم ، وفی الجمیع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إنما یقتضی وجوب العصر إذا توقف علیه إخراج عین النجاسة ، ولا ریب فیه ، لکن المدعی أعم من ذلک ، فلا یصلح مستندا لإیجاب العصر علی وجه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فلأنا لا نسلّم دخول العصر فی مفهوم الغسل لغة أو عرفا ، بل الظاهر تحققه بالصب المشتمل علی الاستیلاء والجریان والانفصال سواء عصر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فلأنا نمنع نجاسة الماء مع وروده علی النجاسة ، لانتفاء الدلیل علیه کما بیناه فیما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النجاسة لکن اللازم من ذلک الاکتفاء بما تحصل به الإزالة وإن کان بمجرد الجفاف ، فلا یتعین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قیل من أنا نظن انفصال أجزاء النجاسة مع الماء بالعصر بخلاف الجفاف المجرد </w:t>
      </w:r>
      <w:r>
        <w:rPr>
          <w:rStyle w:val="FootnoteAnchor"/>
          <w:rtl w:val="true"/>
        </w:rPr>
        <w:footnoteReference w:id="1639"/>
      </w:r>
      <w:r>
        <w:rPr>
          <w:rFonts w:ascii="IRNazanin" w:hAnsi="IRNazanin" w:eastAsia="IRNazanin"/>
          <w:color w:val="111111"/>
          <w:sz w:val="28"/>
          <w:sz w:val="28"/>
          <w:szCs w:val="28"/>
          <w:rtl w:val="true"/>
          <w:lang w:bidi="fa-IR"/>
        </w:rPr>
        <w:t>، فدعوی مجردة عن الدلیل ، علی أنه یمکن أن یقال بطهارة المختلف من الماء علی المحل المغسول مع العصر وبدونه ، لعموم الأدلة الدالة علی طهارته بالغسل المتحقق بصب الماء علی المحل مع استیلائه علیه وانفصاله عنه ، وقد اعترف الأصحاب بطهارة المتخلف فی المحل المغسول بعد العصر وإن أمکن إخراجه بعصر ثان أقوی من الأول ، والحکم واحد عند التأمل</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الروایتان فلا دلالة لهما علی المدعی بوجه ، أما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فلأنها إنما تدل علی </w:t>
      </w:r>
    </w:p>
    <w:p>
      <w:pPr>
        <w:pStyle w:val="BookText"/>
        <w:rPr/>
      </w:pPr>
      <w:r>
        <w:rPr>
          <w:rFonts w:ascii="IRNazanin" w:hAnsi="IRNazanin" w:eastAsia="IRNazanin"/>
          <w:color w:val="111111"/>
          <w:sz w:val="28"/>
          <w:sz w:val="28"/>
          <w:szCs w:val="28"/>
          <w:rtl w:val="true"/>
          <w:lang w:bidi="fa-IR"/>
        </w:rPr>
        <w:t>مغایرة الغسل للصب ولا کلام فیه ، خصوصا مع تصریحهم بأن المراد بالصب الرشّ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وإثبات المغایرة بینهما لا تتوقف علی اعتبار العصر فی الغسل کما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فلأنها إنما تضمنت الأمر بالعصر فی بول الصبی ، والظاهر أنّ المراد به الرضیع کما یدل علیه الاکتفاء فی طهارته بصب الماء القلیل علیه ، مع اعتبار المرتین فی غیره ، وهی متروکة عند الأصحاب ، ویمکن حملها علی الاستحباب ، أو علی أنّ المراد بالعصر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یتوقف علیه إخراج عین النجاسة من الثوب ، فإنّ ذلک واجب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فلا یتم الاستدلال بها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قیل بعدم اعتبار العصر إلا إذا توقف علیه زوال عین النجاسة کان قویا ، ومال إلیه شیخنا المحقق سلمه الله تعالی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وینبغی التنبیه 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العصر مرتین فیما یجب غسله کذلک </w:t>
      </w:r>
      <w:r>
        <w:rPr>
          <w:rStyle w:val="FootnoteAnchor"/>
          <w:rtl w:val="true"/>
        </w:rPr>
        <w:footnoteReference w:id="1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واکتفی الشهید فی اللمعة بعصر بین الغسلتین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والثوب إذا أصابه البول غسل فی ماء جار مرة ، وإن غسل فی ماء راکد فمرتین ثم یعصر </w:t>
      </w:r>
      <w:r>
        <w:rPr>
          <w:rStyle w:val="FootnoteAnchor"/>
          <w:rtl w:val="true"/>
        </w:rPr>
        <w:footnoteReference w:id="1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ذلک الاکتفاء بعصر واحد بعد الغسلتین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بناء الأقوال الثلاثة علی الوجه المقتضی لاعتبار العصر ، فإن قلنا أنه دخوله فی مسمّی الغسل وعدم تحققه بدونه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المصنف رحمه الله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تعدده بتعدد الغسل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قلنا أنه زوال أجزاء النجاسة الراسخة فی الثوب به اتجه اعتباره </w:t>
      </w:r>
      <w:bookmarkStart w:id="841" w:name="pg15444_176362"/>
    </w:p>
    <w:p>
      <w:pPr>
        <w:pStyle w:val="BookText"/>
        <w:rPr/>
      </w:pPr>
      <w:bookmarkEnd w:id="841"/>
      <w:r>
        <w:rPr>
          <w:rFonts w:ascii="IRNazanin" w:hAnsi="IRNazanin" w:eastAsia="IRNazanin"/>
          <w:color w:val="111111"/>
          <w:sz w:val="28"/>
          <w:sz w:val="28"/>
          <w:szCs w:val="28"/>
          <w:rtl w:val="true"/>
          <w:lang w:bidi="fa-IR"/>
        </w:rPr>
        <w:t>فی الغسل الأول خاصة إذا حصلت به الإزالة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قلنا أنه نجاسة الماء بملاقاة الثوب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اتجه الاکتفاء بعصر بعد الغسلتین لحصول الغرض منه وانتفاء الفائدة فی فعله قبل الغسلة الثانیة ، لبقاء النجاسة مع العصر وبدونه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ریب أنّ ما ذهب إلیه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التعدد أحوط ، وإن کان الاکتفاء بالعصر الواحد بعد الغسلتین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العبارة یقتضی عدم الفرق فی اعتبار العصر بین أن یقع الغسل فی القلیل والکثیر ، وربما کان الوجه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ادعاه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تحقق الغسل بدونه ، وهو ضعیف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وجزم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التذکرة والنهایة </w:t>
      </w:r>
      <w:r>
        <w:rPr>
          <w:rStyle w:val="FootnoteAnchor"/>
          <w:rtl w:val="true"/>
        </w:rPr>
        <w:footnoteReference w:id="1644"/>
      </w:r>
      <w:r>
        <w:rPr>
          <w:rFonts w:ascii="IRNazanin" w:hAnsi="IRNazanin" w:eastAsia="IRNazanin"/>
          <w:color w:val="111111"/>
          <w:sz w:val="28"/>
          <w:sz w:val="28"/>
          <w:szCs w:val="28"/>
          <w:rtl w:val="true"/>
          <w:lang w:bidi="fa-IR"/>
        </w:rPr>
        <w:t xml:space="preserve">ومن تأخر عنه </w:t>
      </w:r>
      <w:r>
        <w:rPr>
          <w:rStyle w:val="FootnoteAnchor"/>
          <w:rtl w:val="true"/>
        </w:rPr>
        <w:footnoteReference w:id="1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باختصاص الحکم بالقلیل وسقوطه فی الکثیر ، ووجهه معلوم مما قررناه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أوجب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النهایة فی طهارة الجسد ونحوه من الأجسام الصلبة دلکه </w:t>
      </w:r>
      <w:r>
        <w:rPr>
          <w:rStyle w:val="FootnoteAnchor"/>
          <w:rtl w:val="true"/>
        </w:rPr>
        <w:footnoteReference w:id="1646"/>
      </w:r>
      <w:r>
        <w:rPr>
          <w:rFonts w:ascii="IRNazanin" w:hAnsi="IRNazanin" w:eastAsia="IRNazanin"/>
          <w:color w:val="111111"/>
          <w:sz w:val="28"/>
          <w:sz w:val="28"/>
          <w:szCs w:val="28"/>
          <w:rtl w:val="true"/>
          <w:lang w:bidi="fa-IR"/>
        </w:rPr>
        <w:t xml:space="preserve">، لما فیه من الاستظهار فی إزالة النجاسة ، ولقوله علیه السلام فی روایة عمار وقد سأله عن القدح الذی یشرب فیه الخمر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یجزیه حتی یدلکه بیده ویغسله ثلاث مرات </w:t>
      </w:r>
      <w:r>
        <w:rPr>
          <w:rFonts w:eastAsia="IRNazanin" w:cs="IRNazanin"/>
          <w:color w:val="111111"/>
          <w:sz w:val="28"/>
          <w:szCs w:val="28"/>
          <w:rtl w:val="true"/>
          <w:lang w:bidi="fa-IR"/>
        </w:rPr>
        <w:t xml:space="preserve">» </w:t>
      </w:r>
      <w:r>
        <w:rPr>
          <w:rStyle w:val="FootnoteAnchor"/>
          <w:rtl w:val="true"/>
        </w:rPr>
        <w:footnoteReference w:id="1647"/>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ضعف سنده ، واحتمال أن یکون الغرض من الدلک الاستظهار فی إزالة ما عسی أن یکون مستکنا فی القدح من أجزاء الخمر لئلا یتصل بما یحصل فیه من المأکول والمشروب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بما رواه عمار أیضا عن الصادق علیه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2" w:name="__RefHeading___Toc7105853_2142443653"/>
      <w:bookmarkStart w:id="843" w:name="_Toc315"/>
      <w:bookmarkEnd w:id="842"/>
      <w:r>
        <w:rPr>
          <w:rtl w:val="true"/>
        </w:rPr>
        <w:t>وجوب دلک الصلب فی تطهیره</w:t>
      </w:r>
      <w:bookmarkStart w:id="844" w:name="pg15444_176363"/>
      <w:bookmarkEnd w:id="843"/>
    </w:p>
    <w:p>
      <w:pPr>
        <w:pStyle w:val="BookText"/>
        <w:rPr/>
      </w:pPr>
      <w:bookmarkEnd w:id="844"/>
      <w:r>
        <w:rPr>
          <w:rFonts w:ascii="IRNazanin" w:hAnsi="IRNazanin" w:eastAsia="IRNazanin"/>
          <w:color w:val="111111"/>
          <w:sz w:val="28"/>
          <w:sz w:val="28"/>
          <w:szCs w:val="28"/>
          <w:rtl w:val="true"/>
          <w:lang w:bidi="fa-IR"/>
        </w:rPr>
        <w:t xml:space="preserve">السلام من الاکتفاء فی غسل الإناء من الخمر بالمرة الخالیة من الدلک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والمعتمد الاستحباب ، ولو لم تزل عین النجاسة إلا بالدلک وجب القطع باعتباره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النجس بساطا أو فراشا یعسر عصره غسل ما ظهر فی وجهه ، قاله فی المنتهی </w:t>
      </w:r>
      <w:r>
        <w:rPr>
          <w:rStyle w:val="FootnoteAnchor"/>
          <w:rtl w:val="true"/>
        </w:rPr>
        <w:footnoteReference w:id="1649"/>
      </w:r>
      <w:r>
        <w:rPr>
          <w:rFonts w:ascii="IRNazanin" w:hAnsi="IRNazanin" w:eastAsia="IRNazanin"/>
          <w:color w:val="111111"/>
          <w:sz w:val="28"/>
          <w:sz w:val="28"/>
          <w:szCs w:val="28"/>
          <w:rtl w:val="true"/>
          <w:lang w:bidi="fa-IR"/>
        </w:rPr>
        <w:t xml:space="preserve">، ورواه إبراهیم بن أبی محمود فی الصحیح قال ، 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الطنفسة والفراش یصیبهما البول کیف یصنع به فهو ثخین کثیر الحشو؟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ما ظهر منه فی وجهه </w:t>
      </w:r>
      <w:r>
        <w:rPr>
          <w:rFonts w:eastAsia="IRNazanin" w:cs="IRNazanin"/>
          <w:color w:val="111111"/>
          <w:sz w:val="28"/>
          <w:szCs w:val="28"/>
          <w:rtl w:val="true"/>
          <w:lang w:bidi="fa-IR"/>
        </w:rPr>
        <w:t xml:space="preserve">»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سرت النجاسة فی أجزائه وجب غسل الجمیع ، واکتفی بالدق والتغمیز ، قاله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 علیه فی المنتهی </w:t>
      </w:r>
      <w:r>
        <w:rPr>
          <w:rStyle w:val="FootnoteAnchor"/>
          <w:rtl w:val="true"/>
        </w:rPr>
        <w:footnoteReference w:id="1651"/>
      </w:r>
      <w:r>
        <w:rPr>
          <w:rFonts w:ascii="IRNazanin" w:hAnsi="IRNazanin" w:eastAsia="IRNazanin"/>
          <w:color w:val="111111"/>
          <w:sz w:val="28"/>
          <w:sz w:val="28"/>
          <w:szCs w:val="28"/>
          <w:rtl w:val="true"/>
          <w:lang w:bidi="fa-IR"/>
        </w:rPr>
        <w:t xml:space="preserve">بما رواه الکلینی عن إبراهیم بن عبد الحمید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الثوب یصیبه البول فینفذ من الجانب الآخر وعلی الفرو وما فیه من الحشو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اغسل ما أصاب منه ، ومسّ الجانب فإن أصبت مس شی‌ء فاغسله وإلا فانضحه بالماء </w:t>
      </w:r>
      <w:r>
        <w:rPr>
          <w:rFonts w:eastAsia="IRNazanin" w:cs="IRNazanin"/>
          <w:color w:val="111111"/>
          <w:sz w:val="28"/>
          <w:szCs w:val="28"/>
          <w:rtl w:val="true"/>
          <w:lang w:bidi="fa-IR"/>
        </w:rPr>
        <w:t xml:space="preserve">» </w:t>
      </w:r>
      <w:r>
        <w:rPr>
          <w:rStyle w:val="FootnoteAnchor"/>
          <w:rtl w:val="true"/>
        </w:rPr>
        <w:footnoteReference w:id="1652"/>
      </w:r>
      <w:r>
        <w:rPr>
          <w:rFonts w:ascii="IRNazanin" w:hAnsi="IRNazanin" w:eastAsia="IRNazanin"/>
          <w:color w:val="111111"/>
          <w:sz w:val="28"/>
          <w:sz w:val="28"/>
          <w:szCs w:val="28"/>
          <w:rtl w:val="true"/>
          <w:lang w:bidi="fa-IR"/>
        </w:rPr>
        <w:t>ولا دلالة فی الروایة علی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اعتبر 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إزالة النجاسة بالقلیل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الماء علی النجاسة ، فلو عکس نجس الماء ولم یفد المحل طهارة </w:t>
      </w:r>
      <w:r>
        <w:rPr>
          <w:rStyle w:val="FootnoteAnchor"/>
          <w:rtl w:val="true"/>
        </w:rPr>
        <w:footnoteReference w:id="1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قطع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من کتبه </w:t>
      </w:r>
      <w:r>
        <w:rPr>
          <w:rStyle w:val="FootnoteAnchor"/>
          <w:rtl w:val="true"/>
        </w:rPr>
        <w:footnoteReference w:id="1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إنما یتجه لو قلنا بنجاسة القلیل</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5" w:name="__RefHeading___Toc7105855_2142443653"/>
      <w:bookmarkStart w:id="846" w:name="_Toc316"/>
      <w:bookmarkEnd w:id="845"/>
      <w:r>
        <w:rPr>
          <w:rtl w:val="true"/>
        </w:rPr>
        <w:t>حکم ما یعسر عصره</w:t>
      </w:r>
      <w:bookmarkEnd w:id="846"/>
    </w:p>
    <w:p>
      <w:pPr>
        <w:pStyle w:val="BookText"/>
        <w:rPr/>
      </w:pPr>
      <w:r>
        <w:rPr>
          <w:rFonts w:ascii="IRNazanin" w:hAnsi="IRNazanin" w:eastAsia="IRNazanin"/>
          <w:color w:val="111111"/>
          <w:sz w:val="28"/>
          <w:sz w:val="28"/>
          <w:szCs w:val="28"/>
          <w:rtl w:val="true"/>
          <w:lang w:bidi="fa-IR"/>
        </w:rPr>
        <w:t xml:space="preserve">بورود النجاسة علیه دون العکس ، کما ذهب الیه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المسائل الناصریة ، ولا فلا فرق بین الأمرین ، لصدق الغسل مع ورود الماء علی النجاسة وعکسه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واستوجه الشهید فی الذکری عدم اعتبار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امتزاج الماء بالنجاسة حاصل علی کل تقدیر ، والورود لا یخرجه عن کونه ملاقیا للنجاسة </w:t>
      </w:r>
      <w:r>
        <w:rPr>
          <w:rStyle w:val="FootnoteAnchor"/>
          <w:rtl w:val="true"/>
        </w:rPr>
        <w:footnoteReference w:id="1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الماء ینجس بورود النجاسة علیه مع طهارة المحل المغسول ، وهو مشکل ، إلا أنّ الوقوف مع ظاهر الأخبار </w:t>
      </w:r>
      <w:r>
        <w:rPr>
          <w:rStyle w:val="FootnoteAnchor"/>
          <w:rtl w:val="true"/>
        </w:rPr>
        <w:footnoteReference w:id="1656"/>
      </w:r>
      <w:r>
        <w:rPr>
          <w:rFonts w:ascii="IRNazanin" w:hAnsi="IRNazanin" w:eastAsia="IRNazanin"/>
          <w:color w:val="111111"/>
          <w:sz w:val="28"/>
          <w:sz w:val="28"/>
          <w:szCs w:val="28"/>
          <w:rtl w:val="true"/>
          <w:lang w:bidi="fa-IR"/>
        </w:rPr>
        <w:t xml:space="preserve">یقتضیه ، إذ غایة ما یستفاد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 الماء بورود النجاسة علیه ، المتحقق من ذلک المنع من استعماله بعد ذلک خاصة ، کما یظهر لمن تتبع الأحادیث الدالة علی انفعال القلیل بالملاقاة وأمعن النظر فی تأملها ، وذلک لا ینافی طهارة المحل المغسول فیه ، إذ لا دلیل علی امتناعه ، مع أنّ ذلک بعینه آت عند القائلین بنجاسة الغسالة ولو مع ورود الماء علی النجاسة ،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فلا وجه لاعتبار الورود إلا نجاسة الماء بورود المنجس علیه ، واستبعاد حصول الطهارة لذلک المنجس مع نجاسة الماء به ، فإن ثبتت المنافاة بین الأمرین تعیّن اشتراط الورود بناء علی ما ذهب إلیه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نجاسة الماء علی هذا التقدیر ، وإلا اتجه عدم الفرق بین الورود وعدمه تمسکا بالإطلاق</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ویشهد له قوله علیه السلام فی صحیحة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سأله عن الثوب یصیبه البول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اغسله فی المرکن مرتین </w:t>
      </w:r>
      <w:r>
        <w:rPr>
          <w:rFonts w:eastAsia="IRNazanin" w:cs="IRNazanin"/>
          <w:color w:val="111111"/>
          <w:sz w:val="28"/>
          <w:szCs w:val="28"/>
          <w:rtl w:val="true"/>
          <w:lang w:bidi="fa-IR"/>
        </w:rPr>
        <w:t xml:space="preserve">» </w:t>
      </w:r>
      <w:r>
        <w:rPr>
          <w:rStyle w:val="FootnoteAnchor"/>
          <w:rtl w:val="true"/>
        </w:rPr>
        <w:footnoteReference w:id="1657"/>
      </w:r>
      <w:r>
        <w:rPr>
          <w:rFonts w:ascii="IRNazanin" w:hAnsi="IRNazanin" w:eastAsia="IRNazanin"/>
          <w:color w:val="111111"/>
          <w:sz w:val="28"/>
          <w:sz w:val="28"/>
          <w:szCs w:val="28"/>
          <w:rtl w:val="true"/>
          <w:lang w:bidi="fa-IR"/>
        </w:rPr>
        <w:t>فإن المرکن هو الإجانة التی یغسل فیها الثیاب ، والغسل فیها لا یکاد یتحقق معه 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والمسألة محل تردد ، ولا ریب أنّ </w:t>
      </w:r>
      <w:bookmarkStart w:id="847" w:name="pg15444_176365"/>
    </w:p>
    <w:p>
      <w:pPr>
        <w:pStyle w:val="BookText"/>
        <w:rPr/>
      </w:pPr>
      <w:bookmarkEnd w:id="847"/>
      <w:r>
        <w:rPr>
          <w:rFonts w:ascii="IRNazanin" w:hAnsi="IRNazanin" w:eastAsia="IRNazanin"/>
          <w:color w:val="111111"/>
          <w:sz w:val="28"/>
          <w:sz w:val="28"/>
          <w:szCs w:val="28"/>
          <w:rtl w:val="true"/>
          <w:lang w:bidi="fa-IR"/>
        </w:rPr>
        <w:t>اعتبار الورود أولی وأحوط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وجه الاکتفاء فی تطهیر الإناء بصب الماء فیه ثم تحریکه حتی یستوعب ما نجس منه ثم تفریغه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وتشهد له أیضا روایة عمار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الکوز أو الإناء یکون قذرا ، کیف یغسل وکم مرة یغسل؟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مرات ، یصب فیه الماء فیحرک فیه ، ثم یفرغ منه ذلک الماء ، ثم یصب فیه ماء آخر فیحرک فیه ، ثم یفرغ منه ذلک الماء ، ثم یصب فیه ماء آخر فیحرک فیه ، ثم یفرغ منه وقد طهر </w:t>
      </w:r>
      <w:r>
        <w:rPr>
          <w:rFonts w:eastAsia="IRNazanin" w:cs="IRNazanin"/>
          <w:color w:val="111111"/>
          <w:sz w:val="28"/>
          <w:szCs w:val="28"/>
          <w:rtl w:val="true"/>
          <w:lang w:bidi="fa-IR"/>
        </w:rPr>
        <w:t xml:space="preserve">»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جمع من الأصحاب أنّ ما لا تنفصل الغسالة منه بالعصر ، کالصابون ، والورق ، والفواکه ، والخبز ، والحبوب ، وما جری هذا المجری ، لا یطهر بالغسل فی القلیل ، بل یتوقف طهارته علی غسله فی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مشکل ،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فللحرج والضرر اللازم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ما یتخلف فی هذه المذکورات من الماء ربما کان أقل من المتخلف فی الحشایا بعد الدق والتغمیز ، وقد حکموا بطهارتها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ثبوت تأثیر مثل ذلک فی المنع مع إطلاق الأمر بالغسل ، المتحقق بالقلیل والکثیر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التذکرة بطهارة المائع دهنا کان أو غیره إذا طرح فی کر أو جار بحیث یسری الماء إلی جمیع أجزائه قبل إخراجه منه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الدهن المنجس لا یطهر بالغسل ، نعم لو صبه فی کر ماء وما مازجت</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8" w:name="__RefHeading___Toc7105857_2142443653"/>
      <w:bookmarkStart w:id="849" w:name="_Toc317"/>
      <w:bookmarkEnd w:id="848"/>
      <w:r>
        <w:rPr>
          <w:rtl w:val="true"/>
        </w:rPr>
        <w:t>حکم الصابون وأمثاله إذا تنجس</w:t>
      </w:r>
      <w:bookmarkStart w:id="850" w:name="pg15444_176366"/>
      <w:bookmarkEnd w:id="849"/>
    </w:p>
    <w:p>
      <w:pPr>
        <w:pStyle w:val="BookText"/>
        <w:rPr/>
      </w:pPr>
      <w:bookmarkEnd w:id="850"/>
      <w:r>
        <w:rPr>
          <w:rFonts w:ascii="IRNazanin" w:hAnsi="IRNazanin" w:eastAsia="IRNazanin"/>
          <w:color w:val="111111"/>
          <w:sz w:val="28"/>
          <w:sz w:val="28"/>
          <w:szCs w:val="28"/>
          <w:rtl w:val="true"/>
          <w:lang w:bidi="fa-IR"/>
        </w:rPr>
        <w:t>إلا من بول الرضیع ، فإنه یکفی صب الماء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أجزاء الماء أجزاءه واستظهر علی ذلک بالبصر بحیث یعلم وصول الماء إلی جمیع أجزائه طهر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الطهارة مع العلم بوصول الماء إلی کل جزء من أجزاء المائع ، إلا أنّ ذلک لا یکاد یتحقق فی الدهن ، لشدة اتصال أجزائه ، بل ولا فی غیره من المائعات إلا مع خروجه عن تلک الحقیقة وصیرورته ماءا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بول الرضیع ، فإنه یکفی صبّ الماء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مذهب الأصحاب لا نعلم فیه مخالفا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قال الشافعی وأحمد ، وقال أبو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 کغیره </w:t>
      </w:r>
      <w:r>
        <w:rPr>
          <w:rStyle w:val="FootnoteAnchor"/>
          <w:rtl w:val="true"/>
        </w:rPr>
        <w:footnoteReference w:id="1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ظهر من ذلک عدم تحقق الخلاف فیه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علیه فی الخلاف إجماع الفرقة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والمستند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السالم عما یصلح للمعارضة ، لانتفاء العموم فی البول الذی یجب غسل الثوب منه ، وما رواه الشیخ فی الحسن ، عن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بول الصبی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یصب علیه الماء ، فإن کان قد أکل فاغسله غسلا ، والغلام والجاریة شرع سواء </w:t>
      </w:r>
      <w:r>
        <w:rPr>
          <w:rFonts w:eastAsia="IRNazanin" w:cs="IRNazanin"/>
          <w:color w:val="111111"/>
          <w:sz w:val="28"/>
          <w:szCs w:val="28"/>
          <w:rtl w:val="true"/>
          <w:lang w:bidi="fa-IR"/>
        </w:rPr>
        <w:t xml:space="preserve">»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ینافی ذلک ما رواه الحسین بن أبی العلاء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الصبی یبول علی الثوب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یصب علیه الماء قلیلا ثم یعصره </w:t>
      </w:r>
      <w:r>
        <w:rPr>
          <w:rFonts w:eastAsia="IRNazanin" w:cs="IRNazanin"/>
          <w:color w:val="111111"/>
          <w:sz w:val="28"/>
          <w:szCs w:val="28"/>
          <w:rtl w:val="true"/>
          <w:lang w:bidi="fa-IR"/>
        </w:rPr>
        <w:t xml:space="preserve">» </w:t>
      </w:r>
      <w:r>
        <w:rPr>
          <w:rStyle w:val="FootnoteAnchor"/>
          <w:rtl w:val="true"/>
        </w:rPr>
        <w:footnoteReference w:id="1664"/>
      </w:r>
      <w:r>
        <w:rPr>
          <w:rFonts w:ascii="IRNazanin" w:hAnsi="IRNazanin" w:eastAsia="IRNazanin"/>
          <w:color w:val="111111"/>
          <w:sz w:val="28"/>
          <w:sz w:val="28"/>
          <w:szCs w:val="28"/>
          <w:rtl w:val="true"/>
          <w:lang w:bidi="fa-IR"/>
        </w:rPr>
        <w:t>لأنا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1" w:name="__RefHeading___Toc7105859_2142443653"/>
      <w:bookmarkStart w:id="852" w:name="_Toc318"/>
      <w:bookmarkEnd w:id="851"/>
      <w:r>
        <w:rPr>
          <w:rtl w:val="true"/>
        </w:rPr>
        <w:t>لا یجب عصر الثوب من بول الرضیع</w:t>
      </w:r>
      <w:bookmarkEnd w:id="852"/>
    </w:p>
    <w:p>
      <w:pPr>
        <w:pStyle w:val="BookText"/>
        <w:rPr/>
      </w:pPr>
      <w:r>
        <w:rPr>
          <w:rFonts w:ascii="IRNazanin" w:hAnsi="IRNazanin" w:eastAsia="IRNazanin"/>
          <w:color w:val="111111"/>
          <w:sz w:val="28"/>
          <w:sz w:val="28"/>
          <w:szCs w:val="28"/>
          <w:rtl w:val="true"/>
          <w:lang w:bidi="fa-IR"/>
        </w:rPr>
        <w:t xml:space="preserve">نجیب عنه أولا بعدم وضوح السند ، فإن الراوی وهو الحسین بن أبی العلاء لم ینص الأصحاب علی توثیقه </w:t>
      </w:r>
      <w:r>
        <w:rPr>
          <w:rStyle w:val="FootnoteAnchor"/>
          <w:rtl w:val="true"/>
        </w:rPr>
        <w:footnoteReference w:id="1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بالحمل علی الاستحباب ، أو علی أنّ المراد بالعصر ما یتوقف علیه إخراج عین النجاسة من الثوب ، فإنّ ذلک واجب عند من قال بنجاسة هذا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فی الصب الاستیعاب لما أصابه البول لا الانفصال ، علی ما قطع به الأصحاب ، ودل علیه إطلاق النص ، إلا أن یتوقف علیه زوال عین النجاسة ، مع احتمال الاکتفاء به مطلقا ، لإطلاق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العلامة فی التذکرة قولا بالاکتفاء فیه بالرشّ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فیه التعمیم ولا یکفی إصابة الرش بعض موارد النجاسة </w:t>
      </w:r>
      <w:r>
        <w:rPr>
          <w:rStyle w:val="FootnoteAnchor"/>
          <w:rtl w:val="true"/>
        </w:rPr>
        <w:footnoteReference w:id="1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قطع فی النهایة </w:t>
      </w:r>
      <w:r>
        <w:rPr>
          <w:rStyle w:val="FootnoteAnchor"/>
          <w:rtl w:val="true"/>
        </w:rPr>
        <w:footnoteReference w:id="1667"/>
      </w:r>
      <w:r>
        <w:rPr>
          <w:rFonts w:ascii="IRNazanin" w:hAnsi="IRNazanin" w:eastAsia="IRNazanin"/>
          <w:color w:val="111111"/>
          <w:sz w:val="28"/>
          <w:sz w:val="28"/>
          <w:szCs w:val="28"/>
          <w:rtl w:val="true"/>
          <w:lang w:bidi="fa-IR"/>
        </w:rPr>
        <w:t>، إلا أنه اعتبر فی حقیقة الرش الاستیعاب وجعله أخص من النضح ، وفرق بینه وبین الغسل باعتبار السیلان والتقاطر فی الغسل دون الرش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بعید ، لنص أهل اللغة علی أنّ النضح والرش بمعنی واحد </w:t>
      </w:r>
      <w:r>
        <w:rPr>
          <w:rStyle w:val="FootnoteAnchor"/>
          <w:rtl w:val="true"/>
        </w:rPr>
        <w:footnoteReference w:id="1668"/>
      </w:r>
      <w:r>
        <w:rPr>
          <w:rFonts w:ascii="IRNazanin" w:hAnsi="IRNazanin" w:eastAsia="IRNazanin"/>
          <w:color w:val="111111"/>
          <w:sz w:val="28"/>
          <w:sz w:val="28"/>
          <w:szCs w:val="28"/>
          <w:rtl w:val="true"/>
          <w:lang w:bidi="fa-IR"/>
        </w:rPr>
        <w:t>، وصدقهما لغة وعرفا بدون الاستیعاب</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والمشهور بین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الحکم بالصبی ، ووجوب الغسل من بول الصبیة کالبالغ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علی بن بابویه أنه ساوی بین بول الصبی والصبیة فی ذلک ، وهو الظاهر من حسنة الحلبی المتقدمة ، حیث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والغلام والجاریة شرع سواء </w:t>
      </w:r>
      <w:r>
        <w:rPr>
          <w:rFonts w:eastAsia="IRNazanin" w:cs="IRNazanin"/>
          <w:color w:val="111111"/>
          <w:sz w:val="28"/>
          <w:szCs w:val="28"/>
          <w:rtl w:val="true"/>
          <w:lang w:bidi="fa-IR"/>
        </w:rPr>
        <w:t xml:space="preserve">»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 xml:space="preserve">. </w:t>
      </w:r>
      <w:bookmarkStart w:id="853" w:name="pg15444_176368"/>
    </w:p>
    <w:p>
      <w:pPr>
        <w:pStyle w:val="BookText"/>
        <w:rPr/>
      </w:pPr>
      <w:bookmarkEnd w:id="853"/>
      <w:r>
        <w:rPr>
          <w:rFonts w:ascii="IRNazanin" w:hAnsi="IRNazanin" w:eastAsia="IRNazanin"/>
          <w:color w:val="111111"/>
          <w:sz w:val="28"/>
          <w:sz w:val="28"/>
          <w:szCs w:val="28"/>
          <w:rtl w:val="true"/>
          <w:lang w:bidi="fa-IR"/>
        </w:rPr>
        <w:t>وإذا علم موضع النجاسة غسل ، وإن جهل غسل کل موضع یحصل فیه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عنها فی المعتبر بحمل التسویة علی التسویة فی التنجیس ، لا فی حکم الإزالة </w:t>
      </w:r>
      <w:r>
        <w:rPr>
          <w:rStyle w:val="FootnoteAnchor"/>
          <w:rtl w:val="true"/>
        </w:rPr>
        <w:footnoteReference w:id="1670"/>
      </w:r>
      <w:r>
        <w:rPr>
          <w:rFonts w:ascii="IRNazanin" w:hAnsi="IRNazanin" w:eastAsia="IRNazanin"/>
          <w:color w:val="111111"/>
          <w:sz w:val="28"/>
          <w:sz w:val="28"/>
          <w:szCs w:val="28"/>
          <w:rtl w:val="true"/>
          <w:lang w:bidi="fa-IR"/>
        </w:rPr>
        <w:t>، وهو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والحکم وقع فی الروایة معلقا علی بول المولود الذی لم یأکل لا علی الرضیع </w:t>
      </w:r>
      <w:r>
        <w:rPr>
          <w:rStyle w:val="FootnoteAnchor"/>
          <w:rtl w:val="true"/>
        </w:rPr>
        <w:footnoteReference w:id="1671"/>
      </w:r>
      <w:r>
        <w:rPr>
          <w:rFonts w:ascii="IRNazanin" w:hAnsi="IRNazanin" w:eastAsia="IRNazanin"/>
          <w:color w:val="111111"/>
          <w:sz w:val="28"/>
          <w:sz w:val="28"/>
          <w:szCs w:val="28"/>
          <w:rtl w:val="true"/>
          <w:lang w:bidi="fa-IR"/>
        </w:rPr>
        <w:t xml:space="preserve">، والظاهر أنّ المراد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یأکل الطعام أکلا مستندا إلی شهوته وإرادته ، کما ذکره فی المنتهی </w:t>
      </w:r>
      <w:r>
        <w:rPr>
          <w:rStyle w:val="FootnoteAnchor"/>
          <w:rtl w:val="true"/>
        </w:rPr>
        <w:footnoteReference w:id="1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والمعتبر أن یطعم ما یکون غذاءا ، ولا عبرة بما یلعق دواء أو من الغذاء فی الندرة ، ولا تصغ إلی من یعلق الحکم بالحولین فإنه مجازف ، بل لو استقل بالغذاء قبل الحولین تعلق ببوله وجوب الغسل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 موضع الملاقاة غسل ، ولو جهل غسل کل موضع یحصل فیه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علمائنا وأکثر العامة ، قاله فی المعتبر ، واستدل علیه بأن النجاسة موجودة علی الیقین ولا یحصل الیقین بزوالها إلا بغسل جمیع ما وقع فیه الاشتباه </w:t>
      </w:r>
      <w:r>
        <w:rPr>
          <w:rStyle w:val="FootnoteAnchor"/>
          <w:rtl w:val="true"/>
        </w:rPr>
        <w:footnoteReference w:id="1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بأن تعیّن النجاسة یرتفع بغسل جزء مما وقع فیه الاشتباه یساوی قدر النجاسة وإن لم یحصل القطع بغسل ذلک المحل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وجوب غسل الجمیع صریحا ما رواه الشیخ فی الصحیح ، عن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أحدهما علیهماالسلام أنه قال فی المنی الذی یصیب الثوب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عرفت مکانه فاغسله ، وإن خفی علیک فاغسله کله </w:t>
      </w:r>
      <w:r>
        <w:rPr>
          <w:rFonts w:eastAsia="IRNazanin" w:cs="IRNazanin"/>
          <w:color w:val="111111"/>
          <w:sz w:val="28"/>
          <w:szCs w:val="28"/>
          <w:rtl w:val="true"/>
          <w:lang w:bidi="fa-IR"/>
        </w:rPr>
        <w:t xml:space="preserve">»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4" w:name="__RefHeading___Toc7105861_2142443653"/>
      <w:bookmarkStart w:id="855" w:name="_Toc319"/>
      <w:bookmarkEnd w:id="854"/>
      <w:r>
        <w:rPr>
          <w:rtl w:val="true"/>
        </w:rPr>
        <w:t>وجوب غسل الثوب مع اشتباه محل النجاسة</w:t>
      </w:r>
      <w:bookmarkEnd w:id="855"/>
    </w:p>
    <w:p>
      <w:pPr>
        <w:pStyle w:val="BookText"/>
        <w:rPr/>
      </w:pPr>
      <w:r>
        <w:rPr>
          <w:rFonts w:ascii="IRNazanin" w:hAnsi="IRNazanin" w:eastAsia="IRNazanin"/>
          <w:color w:val="111111"/>
          <w:sz w:val="28"/>
          <w:sz w:val="28"/>
          <w:szCs w:val="28"/>
          <w:rtl w:val="true"/>
          <w:lang w:bidi="fa-IR"/>
        </w:rPr>
        <w:t xml:space="preserve">وعن ابن أبی یعفور ، عن أبی عبد الله علیه السلام ، قال سألته عن المنی یصیب الثوب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عرفت مکانه فاغسله ، وإن خفی علیک مکانه فاغسل الثوب کله </w:t>
      </w:r>
      <w:r>
        <w:rPr>
          <w:rFonts w:eastAsia="IRNazanin" w:cs="IRNazanin"/>
          <w:color w:val="111111"/>
          <w:sz w:val="28"/>
          <w:szCs w:val="28"/>
          <w:rtl w:val="true"/>
          <w:lang w:bidi="fa-IR"/>
        </w:rPr>
        <w:t xml:space="preserve">»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زرارة ،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قد علمت أنه قد أصابه ولم أدر أین هو فأغسله؟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تغسل ثوبک من الناحیة التی تری أنه قد أصابها حتی تکون علی یقین من طهارتک </w:t>
      </w:r>
      <w:r>
        <w:rPr>
          <w:rFonts w:eastAsia="IRNazanin" w:cs="IRNazanin"/>
          <w:color w:val="111111"/>
          <w:sz w:val="28"/>
          <w:szCs w:val="28"/>
          <w:rtl w:val="true"/>
          <w:lang w:bidi="fa-IR"/>
        </w:rPr>
        <w:t xml:space="preserve">»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عن محمد بن مسلم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أبوال الدواب والبغال والحمیر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اغسله ، فإن لم تعلم مکانه فاغسل الثوب کله </w:t>
      </w:r>
      <w:r>
        <w:rPr>
          <w:rFonts w:eastAsia="IRNazanin" w:cs="IRNazanin"/>
          <w:color w:val="111111"/>
          <w:sz w:val="28"/>
          <w:szCs w:val="28"/>
          <w:rtl w:val="true"/>
          <w:lang w:bidi="fa-IR"/>
        </w:rPr>
        <w:t xml:space="preserve">»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المنی یصیب الثوب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اغسل الثوب کله إذا خفی علیک مکانه ، قلیلا کان أو کثیرا </w:t>
      </w:r>
      <w:r>
        <w:rPr>
          <w:rFonts w:eastAsia="IRNazanin" w:cs="IRNazanin"/>
          <w:color w:val="111111"/>
          <w:sz w:val="28"/>
          <w:szCs w:val="28"/>
          <w:rtl w:val="true"/>
          <w:lang w:bidi="fa-IR"/>
        </w:rPr>
        <w:t xml:space="preserve">»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 الحکم بوجوب غسل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لتوقف الواجب علیه أو للنصّ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یقتضی الحکم بنجاسة کل جزء من أجزائه ، فلو لاقی بعض المحل المشتبه جسم طاهر برطوبة فالأظهر بقاؤه علی الطهارة ، استصحابا لحکمه قبل الملاقاة إلی أن یحصل الیقین </w:t>
      </w:r>
      <w:bookmarkStart w:id="856" w:name="pg15444_176370"/>
    </w:p>
    <w:p>
      <w:pPr>
        <w:pStyle w:val="BookText"/>
        <w:rPr/>
      </w:pPr>
      <w:bookmarkEnd w:id="856"/>
      <w:r>
        <w:rPr>
          <w:rFonts w:ascii="IRNazanin" w:hAnsi="IRNazanin" w:eastAsia="IRNazanin"/>
          <w:color w:val="111111"/>
          <w:sz w:val="28"/>
          <w:sz w:val="28"/>
          <w:szCs w:val="28"/>
          <w:rtl w:val="true"/>
          <w:lang w:bidi="fa-IR"/>
        </w:rPr>
        <w:t>ویغسل الثوب والبدن من البول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بملاقاته للنجاسة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خبر زرارة المتقدم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ینبغی لک أن تنقض الیقین بالشک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ویغسل الثوب والبدن من البول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 ، وأسنده فی المعتبر إلی علمائنا مؤذنا بدعوی الإجماع علیه </w:t>
      </w:r>
      <w:r>
        <w:rPr>
          <w:rStyle w:val="FootnoteAnchor"/>
          <w:rtl w:val="true"/>
        </w:rPr>
        <w:footnoteReference w:id="1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المستفیضة ، کصحیحة ابن أبی یعفور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البول یصیب الثوب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اغسله مرتین </w:t>
      </w:r>
      <w:r>
        <w:rPr>
          <w:rFonts w:eastAsia="IRNazanin" w:cs="IRNazanin"/>
          <w:color w:val="111111"/>
          <w:sz w:val="28"/>
          <w:szCs w:val="28"/>
          <w:rtl w:val="true"/>
          <w:lang w:bidi="fa-IR"/>
        </w:rPr>
        <w:t xml:space="preserve">»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الثوب یصیبه البول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اغسله فی المرکن مرتین ، فإن غسلته فی ماء جار فمرة واحدة </w:t>
      </w:r>
      <w:r>
        <w:rPr>
          <w:rFonts w:eastAsia="IRNazanin" w:cs="IRNazanin"/>
          <w:color w:val="111111"/>
          <w:sz w:val="28"/>
          <w:szCs w:val="28"/>
          <w:rtl w:val="true"/>
          <w:lang w:bidi="fa-IR"/>
        </w:rPr>
        <w:t xml:space="preserve">»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الحسین بن أبی العلاء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البول یصیب الجسد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 علیه الماء مرتین فإنما هو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الثوب یصیبه البول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اغسله مرتین </w:t>
      </w:r>
      <w:r>
        <w:rPr>
          <w:rFonts w:eastAsia="IRNazanin" w:cs="IRNazanin"/>
          <w:color w:val="111111"/>
          <w:sz w:val="28"/>
          <w:szCs w:val="28"/>
          <w:rtl w:val="true"/>
          <w:lang w:bidi="fa-IR"/>
        </w:rPr>
        <w:t xml:space="preserve">»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واستقرب العلامة فی المنتهی الاکتفاء فیه بما تحصل به الإزالة ولو بالمرة </w:t>
      </w:r>
      <w:r>
        <w:rPr>
          <w:rStyle w:val="FootnoteAnchor"/>
          <w:rtl w:val="true"/>
        </w:rPr>
        <w:footnoteReference w:id="1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جزم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البیان </w:t>
      </w:r>
      <w:r>
        <w:rPr>
          <w:rFonts w:eastAsia="IRNazanin" w:cs="IRNazanin"/>
          <w:color w:val="111111"/>
          <w:sz w:val="28"/>
          <w:szCs w:val="28"/>
          <w:rtl w:val="true"/>
          <w:lang w:bidi="fa-IR"/>
        </w:rPr>
        <w:t xml:space="preserve">) </w:t>
      </w:r>
      <w:r>
        <w:rPr>
          <w:rStyle w:val="FootnoteAnchor"/>
          <w:rtl w:val="true"/>
        </w:rPr>
        <w:footnoteReference w:id="1685"/>
      </w:r>
      <w:r>
        <w:rPr>
          <w:rFonts w:ascii="IRNazanin" w:hAnsi="IRNazanin" w:eastAsia="IRNazanin"/>
          <w:color w:val="111111"/>
          <w:sz w:val="28"/>
          <w:sz w:val="28"/>
          <w:szCs w:val="28"/>
          <w:rtl w:val="true"/>
          <w:lang w:bidi="fa-IR"/>
        </w:rPr>
        <w:t xml:space="preserve">فإنه اکتفی بالإنقاء فی جمیع النجاسات </w:t>
      </w:r>
      <w:r>
        <w:rPr>
          <w:rStyle w:val="FootnoteAnchor"/>
          <w:rtl w:val="true"/>
        </w:rPr>
        <w:footnoteReference w:id="1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 لأن فیه اطراحا للأخبار الصحیحة من غیر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قیل باختصاص</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7" w:name="__RefHeading___Toc7105863_2142443653"/>
      <w:bookmarkStart w:id="858" w:name="_Toc320"/>
      <w:bookmarkEnd w:id="857"/>
      <w:r>
        <w:rPr>
          <w:rtl w:val="true"/>
        </w:rPr>
        <w:t>عدد الغسلات</w:t>
      </w:r>
      <w:bookmarkEnd w:id="858"/>
    </w:p>
    <w:p>
      <w:pPr>
        <w:pStyle w:val="BookText"/>
        <w:rPr/>
      </w:pPr>
      <w:r>
        <w:rPr>
          <w:rFonts w:ascii="IRNazanin" w:hAnsi="IRNazanin" w:eastAsia="IRNazanin"/>
          <w:color w:val="111111"/>
          <w:sz w:val="28"/>
          <w:sz w:val="28"/>
          <w:szCs w:val="28"/>
          <w:rtl w:val="true"/>
          <w:lang w:bidi="fa-IR"/>
        </w:rPr>
        <w:t xml:space="preserve">المرتین بالثوب والاکتفاء فی غیره بالمرة المزیلة للعین کان وجها قویا </w:t>
      </w:r>
      <w:r>
        <w:rPr>
          <w:rStyle w:val="FootnoteAnchor"/>
          <w:rtl w:val="true"/>
        </w:rPr>
        <w:footnoteReference w:id="1687"/>
      </w:r>
      <w:r>
        <w:rPr>
          <w:rFonts w:ascii="IRNazanin" w:hAnsi="IRNazanin" w:eastAsia="IRNazanin"/>
          <w:color w:val="111111"/>
          <w:sz w:val="28"/>
          <w:sz w:val="28"/>
          <w:szCs w:val="28"/>
          <w:rtl w:val="true"/>
          <w:lang w:bidi="fa-IR"/>
        </w:rPr>
        <w:t xml:space="preserve">، للأصل ، وحصول الغرض من الإزالة ، وإطلاق الأمر بالغسل المتناول للمرة ، وضعف الأخبار المتضمنة للمرتین فی غیر الثوب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یتعرض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الکتاب الغیر البول من النجاسات ، وقد اختلف فیه کلام الأصحاب فنقل عن الشیخ فی المبسوط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یراعی العدد فی شی‌ء من النجاسات إلا فی الولوغ </w:t>
      </w:r>
      <w:r>
        <w:rPr>
          <w:rStyle w:val="FootnoteAnchor"/>
          <w:rtl w:val="true"/>
        </w:rPr>
        <w:footnoteReference w:id="1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کلامه الاکتفاء بالمرة المزیلة للعین حتی فی البول أیضا ، وبه قطع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البیان ، ومال إلیه فی الذکری لإطلاق الأمر بالغسل المتناول للمرة </w:t>
      </w:r>
      <w:r>
        <w:rPr>
          <w:rStyle w:val="FootnoteAnchor"/>
          <w:rtl w:val="true"/>
        </w:rPr>
        <w:footnoteReference w:id="1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واعتبر فی المعتبر المرة بعد إزالة العین أخذا بالإطلاق </w:t>
      </w:r>
      <w:r>
        <w:rPr>
          <w:rStyle w:val="FootnoteAnchor"/>
          <w:rtl w:val="true"/>
        </w:rPr>
        <w:footnoteReference w:id="16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وأوجب العلامة فی التحریر المرتین فیما له قوام وثخن کالمنی دون غیره </w:t>
      </w:r>
      <w:r>
        <w:rPr>
          <w:rStyle w:val="FootnoteAnchor"/>
          <w:rtl w:val="true"/>
        </w:rPr>
        <w:footnoteReference w:id="16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النجاسات التی لها قوام وثخن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بالتعدد فی الغسلات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قول أبی عبد الله علیه السلام عن البول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فإنما هو ماء </w:t>
      </w:r>
      <w:r>
        <w:rPr>
          <w:rFonts w:eastAsia="IRNazanin" w:cs="IRNazanin"/>
          <w:color w:val="111111"/>
          <w:sz w:val="28"/>
          <w:szCs w:val="28"/>
          <w:rtl w:val="true"/>
          <w:lang w:bidi="fa-IR"/>
        </w:rPr>
        <w:t xml:space="preserve">» </w:t>
      </w:r>
      <w:r>
        <w:rPr>
          <w:rStyle w:val="FootnoteAnchor"/>
          <w:rtl w:val="true"/>
        </w:rPr>
        <w:footnoteReference w:id="1693"/>
      </w:r>
      <w:r>
        <w:rPr>
          <w:rFonts w:ascii="IRNazanin" w:hAnsi="IRNazanin" w:eastAsia="IRNazanin"/>
          <w:color w:val="111111"/>
          <w:sz w:val="28"/>
          <w:sz w:val="28"/>
          <w:szCs w:val="28"/>
          <w:rtl w:val="true"/>
          <w:lang w:bidi="fa-IR"/>
        </w:rPr>
        <w:t>فإنه یدل بمفهومه علی أنّ غیر الماء أکثر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رواه الشیخ فی الصحیح ، عن محمد بن مسلم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ذکر المنی فشدده وجعله أشد من البول </w:t>
      </w:r>
      <w:r>
        <w:rPr>
          <w:rStyle w:val="FootnoteAnchor"/>
          <w:rtl w:val="true"/>
        </w:rPr>
        <w:footnoteReference w:id="1694"/>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ویتوجه علی الأول منع أولویة التعدد بعد إزالة العین ، بل غایة ما یستفاد من ذلک </w:t>
      </w:r>
      <w:bookmarkStart w:id="859" w:name="pg15444_176372"/>
    </w:p>
    <w:p>
      <w:pPr>
        <w:pStyle w:val="BookText"/>
        <w:rPr/>
      </w:pPr>
      <w:bookmarkEnd w:id="859"/>
      <w:r>
        <w:rPr>
          <w:rFonts w:ascii="IRNazanin" w:hAnsi="IRNazanin" w:eastAsia="IRNazanin"/>
          <w:color w:val="111111"/>
          <w:sz w:val="28"/>
          <w:sz w:val="28"/>
          <w:szCs w:val="28"/>
          <w:rtl w:val="true"/>
          <w:lang w:bidi="fa-IR"/>
        </w:rPr>
        <w:t>توقف الإزالة فی هذه النجاسات علی أمر زائد علی ما یعتبر فی البول ، وهو مسلم ، وأقله الحت والفرک المزیل لعین النجاسة ، أما اعتبار التعدد فلا یدل علیه ، خصوصا إن اعتبر بعد إزالة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وقریب من ذلک الکلام فی الروایة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الروایة الثانیة فلا دلالة لها علی المطلوب بوجه ، إذ الظاهر منها أنّ التشدید فی المنی إنما هو فی وجوب إزالته ، وبطلان الصلاة مع الإخلال بذلک ، ردا لما ذهب الیه بعض العامة من القول بطهارته </w:t>
      </w:r>
      <w:r>
        <w:rPr>
          <w:rStyle w:val="FootnoteAnchor"/>
          <w:rtl w:val="true"/>
        </w:rPr>
        <w:footnoteReference w:id="1696"/>
      </w:r>
      <w:r>
        <w:rPr>
          <w:rFonts w:ascii="IRNazanin" w:hAnsi="IRNazanin" w:eastAsia="IRNazanin"/>
          <w:color w:val="111111"/>
          <w:sz w:val="28"/>
          <w:sz w:val="28"/>
          <w:szCs w:val="28"/>
          <w:rtl w:val="true"/>
          <w:lang w:bidi="fa-IR"/>
        </w:rPr>
        <w:t>، ولیس فی الروایة تعرض لحال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اللمعة والرسالة </w:t>
      </w:r>
      <w:r>
        <w:rPr>
          <w:rStyle w:val="FootnoteAnchor"/>
          <w:rtl w:val="true"/>
        </w:rPr>
        <w:footnoteReference w:id="1697"/>
      </w:r>
      <w:r>
        <w:rPr>
          <w:rFonts w:ascii="IRNazanin" w:hAnsi="IRNazanin" w:eastAsia="IRNazanin"/>
          <w:color w:val="111111"/>
          <w:sz w:val="28"/>
          <w:sz w:val="28"/>
          <w:szCs w:val="28"/>
          <w:rtl w:val="true"/>
          <w:lang w:bidi="fa-IR"/>
        </w:rPr>
        <w:t xml:space="preserve">، والمحقق الشیخ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Style w:val="FootnoteAnchor"/>
          <w:rtl w:val="true"/>
        </w:rPr>
        <w:footnoteReference w:id="1698"/>
      </w:r>
      <w:r>
        <w:rPr>
          <w:rFonts w:ascii="IRNazanin" w:hAnsi="IRNazanin" w:eastAsia="IRNazanin"/>
          <w:color w:val="111111"/>
          <w:sz w:val="28"/>
          <w:sz w:val="28"/>
          <w:szCs w:val="28"/>
          <w:rtl w:val="true"/>
          <w:lang w:bidi="fa-IR"/>
        </w:rPr>
        <w:t>إلی وجوب المرتین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والمعتمد الاجتزاء بالمرة المزیلة للعین مطلقا ، لما بیناه فیما سبق من انتفاء ما یدل علی نجاسة شی‌ء من الأعیان بهذا العنوان ، وإنما استفید نجاستها من أحد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أمر الشارع بغسل ما أصابته ، والامتثال یتحقق بالمرة ، أو بإجماع الأصحاب علی النجاسة ، وهو منتف بعد الغسلة الواحدة فیزول المقتضی للتنجیس ، ولا یعارض باستصحاب حکم النجاسة لضعف التمسک به کما بیناه مرارا ، ولأنه بتقدیر تسلیمه إنما یتمشی فی الحکم المطلق لا المقیّد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مباحث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العبارة یقتضی اعتبار المرتین فی غسل الثوب والبدن من البول سواء کان بالقلیل أم الکثیر ، الراکد أم الجاری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المعتبر فی مسألة الولوغ باعتبار التعدد فی الکثیر مطلقا ، إلا أنه اکتفی فی تحقق المرتین فی الجاری</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0" w:name="__RefHeading___Toc7105865_2142443653"/>
      <w:bookmarkStart w:id="861" w:name="_Toc321"/>
      <w:bookmarkEnd w:id="860"/>
      <w:r>
        <w:rPr>
          <w:rtl w:val="true"/>
        </w:rPr>
        <w:t>کفایة المرة المزیلة مطلقا</w:t>
      </w:r>
      <w:bookmarkEnd w:id="861"/>
    </w:p>
    <w:p>
      <w:pPr>
        <w:pStyle w:val="BookText"/>
        <w:rPr/>
      </w:pPr>
      <w:r>
        <w:rPr>
          <w:rFonts w:ascii="IRNazanin" w:hAnsi="IRNazanin" w:eastAsia="IRNazanin"/>
          <w:color w:val="111111"/>
          <w:sz w:val="28"/>
          <w:sz w:val="28"/>
          <w:szCs w:val="28"/>
          <w:rtl w:val="true"/>
          <w:lang w:bidi="fa-IR"/>
        </w:rPr>
        <w:t xml:space="preserve">بتعاقب الجریتین علیه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فی المنتهی فی أحکام الأوانی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الجسم المنجس إذا وقع فی الکثیر من الراکد احتسب بوضعه فی الماء ومرور الماء علی أجزائه غسلة ، وإن خضخضه وحرّکه بحیث یمر علیه أجزاء غیر الأجزاء التی کانت ملاقیة له احتسب بذلک غسلة ثانیة ، کما لو مرت علیه جریات من الجاری </w:t>
      </w:r>
      <w:r>
        <w:rPr>
          <w:rStyle w:val="FootnoteAnchor"/>
          <w:rtl w:val="true"/>
        </w:rPr>
        <w:footnoteReference w:id="1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ذلک اعتبار التعدد فی الجاری والراکد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واعتبر الشیخ نجیب الدین فی الجامع التعدد فی الراکد دون الجاری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وجزم العلامة فی التذکرة والنهایة </w:t>
      </w:r>
      <w:r>
        <w:rPr>
          <w:rStyle w:val="FootnoteAnchor"/>
          <w:rtl w:val="true"/>
        </w:rPr>
        <w:footnoteReference w:id="1702"/>
      </w:r>
      <w:r>
        <w:rPr>
          <w:rFonts w:ascii="IRNazanin" w:hAnsi="IRNazanin" w:eastAsia="IRNazanin"/>
          <w:color w:val="111111"/>
          <w:sz w:val="28"/>
          <w:sz w:val="28"/>
          <w:szCs w:val="28"/>
          <w:rtl w:val="true"/>
          <w:lang w:bidi="fa-IR"/>
        </w:rPr>
        <w:t xml:space="preserve">، والشهیدان </w:t>
      </w:r>
      <w:r>
        <w:rPr>
          <w:rStyle w:val="FootnoteAnchor"/>
          <w:rtl w:val="true"/>
        </w:rPr>
        <w:footnoteReference w:id="1703"/>
      </w:r>
      <w:r>
        <w:rPr>
          <w:rFonts w:ascii="IRNazanin" w:hAnsi="IRNazanin" w:eastAsia="IRNazanin"/>
          <w:color w:val="111111"/>
          <w:sz w:val="28"/>
          <w:sz w:val="28"/>
          <w:szCs w:val="28"/>
          <w:rtl w:val="true"/>
          <w:lang w:bidi="fa-IR"/>
        </w:rPr>
        <w:t xml:space="preserve">، والمحقق الشیخ علی </w:t>
      </w:r>
      <w:r>
        <w:rPr>
          <w:rStyle w:val="FootnoteAnchor"/>
          <w:rtl w:val="true"/>
        </w:rPr>
        <w:footnoteReference w:id="1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بسقوط التعدد فیهما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المعتمد ، للأصل ، وإطلاق الأمر بالغسل ، وقوله علیه السلام فی صحیحة محمد بن مسلم الواردة فی الثوب إذا أصابه البول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اغسله فی المرکن مرتین ، فإن غسلته فی ماء جاز فمرة واحدة </w:t>
      </w:r>
      <w:r>
        <w:rPr>
          <w:rFonts w:eastAsia="IRNazanin" w:cs="IRNazanin"/>
          <w:color w:val="111111"/>
          <w:sz w:val="28"/>
          <w:szCs w:val="28"/>
          <w:rtl w:val="true"/>
          <w:lang w:bidi="fa-IR"/>
        </w:rPr>
        <w:t xml:space="preserve">» </w:t>
      </w:r>
      <w:r>
        <w:rPr>
          <w:rStyle w:val="FootnoteAnchor"/>
          <w:rtl w:val="true"/>
        </w:rPr>
        <w:footnoteReference w:id="1705"/>
      </w:r>
      <w:r>
        <w:rPr>
          <w:rFonts w:ascii="IRNazanin" w:hAnsi="IRNazanin" w:eastAsia="IRNazanin"/>
          <w:color w:val="111111"/>
          <w:sz w:val="28"/>
          <w:sz w:val="28"/>
          <w:szCs w:val="28"/>
          <w:rtl w:val="true"/>
          <w:lang w:bidi="fa-IR"/>
        </w:rPr>
        <w:t xml:space="preserve">ولا معارض لذلک إلا التمسک بإطلاق الروایات المتضمنة للمرتین فی غسل الثوب من البول </w:t>
      </w:r>
      <w:r>
        <w:rPr>
          <w:rStyle w:val="FootnoteAnchor"/>
          <w:rtl w:val="true"/>
        </w:rPr>
        <w:footnoteReference w:id="1706"/>
      </w:r>
      <w:r>
        <w:rPr>
          <w:rFonts w:ascii="IRNazanin" w:hAnsi="IRNazanin" w:eastAsia="IRNazanin"/>
          <w:color w:val="111111"/>
          <w:sz w:val="28"/>
          <w:sz w:val="28"/>
          <w:szCs w:val="28"/>
          <w:rtl w:val="true"/>
          <w:lang w:bidi="fa-IR"/>
        </w:rPr>
        <w:t>، والظاهر منها کون الغسل فی القلیل</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عبارات الأصحاب اعتبار الفصل بین الغسلتین لتحقق التعدد ، ونقل عن ابن الجنید التصریح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واکتفی الشهید فی الذکری باتصال الماء بقدر الغسلتین </w:t>
      </w:r>
      <w:r>
        <w:rPr>
          <w:rStyle w:val="FootnoteAnchor"/>
          <w:rtl w:val="true"/>
        </w:rPr>
        <w:footnoteReference w:id="1707"/>
      </w:r>
      <w:r>
        <w:rPr>
          <w:rFonts w:ascii="IRNazanin" w:hAnsi="IRNazanin" w:eastAsia="IRNazanin"/>
          <w:color w:val="111111"/>
          <w:sz w:val="28"/>
          <w:sz w:val="28"/>
          <w:szCs w:val="28"/>
          <w:rtl w:val="true"/>
          <w:lang w:bidi="fa-IR"/>
        </w:rPr>
        <w:t>، وهو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الاتصال بقدر زمان الغسلتین والقطع أمکن </w:t>
      </w:r>
    </w:p>
    <w:p>
      <w:pPr>
        <w:pStyle w:val="BookText"/>
        <w:rPr/>
      </w:pPr>
      <w:r>
        <w:rPr>
          <w:rFonts w:ascii="IRNazanin" w:hAnsi="IRNazanin" w:eastAsia="IRNazanin"/>
          <w:color w:val="111111"/>
          <w:sz w:val="28"/>
          <w:sz w:val="28"/>
          <w:szCs w:val="28"/>
          <w:rtl w:val="true"/>
          <w:lang w:bidi="fa-IR"/>
        </w:rPr>
        <w:t>الاکتفاء به فیما لا یعتبر تعدد العصر فیه ، لأن اتصال الماء فی زمان القطع لا یکون أضعف حکما من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النجاسة إن کانت عینیة اعتبر فی طهارة المحل منها زوال عین النجاسة قطعا ، ویدل علیه قول الرضا علیه السلام فی صحیحة الحسن الوشاء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ینقی الدم </w:t>
      </w:r>
      <w:r>
        <w:rPr>
          <w:rFonts w:eastAsia="IRNazanin" w:cs="IRNazanin"/>
          <w:color w:val="111111"/>
          <w:sz w:val="28"/>
          <w:szCs w:val="28"/>
          <w:rtl w:val="true"/>
          <w:lang w:bidi="fa-IR"/>
        </w:rPr>
        <w:t xml:space="preserve">» </w:t>
      </w:r>
      <w:r>
        <w:rPr>
          <w:rStyle w:val="FootnoteAnchor"/>
          <w:rtl w:val="true"/>
        </w:rPr>
        <w:footnoteReference w:id="1708"/>
      </w:r>
      <w:r>
        <w:rPr>
          <w:rFonts w:ascii="IRNazanin" w:hAnsi="IRNazanin" w:eastAsia="IRNazanin"/>
          <w:color w:val="111111"/>
          <w:sz w:val="28"/>
          <w:sz w:val="28"/>
          <w:szCs w:val="28"/>
          <w:rtl w:val="true"/>
          <w:lang w:bidi="fa-IR"/>
        </w:rPr>
        <w:t xml:space="preserve">وفی حسنة ابن المغیرة وقد سأله هل للاستنجاء حد؟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حتی ینقی ما ثمّة </w:t>
      </w:r>
      <w:r>
        <w:rPr>
          <w:rFonts w:eastAsia="IRNazanin" w:cs="IRNazanin"/>
          <w:color w:val="111111"/>
          <w:sz w:val="28"/>
          <w:szCs w:val="28"/>
          <w:rtl w:val="true"/>
          <w:lang w:bidi="fa-IR"/>
        </w:rPr>
        <w:t xml:space="preserve">»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وقطع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بعدم وجوب إزالة اللون والرائحة ، لأنهما عرضان لا یحملان النجاسة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إجماع العلماء </w:t>
      </w:r>
      <w:r>
        <w:rPr>
          <w:rStyle w:val="FootnoteAnchor"/>
          <w:rtl w:val="true"/>
        </w:rPr>
        <w:footnoteReference w:id="1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وجزم العلامة فی المنتهی والنهایة بوجوب إزالة اللون مع الإمکان </w:t>
      </w:r>
      <w:r>
        <w:rPr>
          <w:rStyle w:val="FootnoteAnchor"/>
          <w:rtl w:val="true"/>
        </w:rPr>
        <w:footnoteReference w:id="1711"/>
      </w:r>
      <w:r>
        <w:rPr>
          <w:rFonts w:ascii="IRNazanin" w:hAnsi="IRNazanin" w:eastAsia="IRNazanin"/>
          <w:color w:val="111111"/>
          <w:sz w:val="28"/>
          <w:sz w:val="28"/>
          <w:szCs w:val="28"/>
          <w:rtl w:val="true"/>
          <w:lang w:bidi="fa-IR"/>
        </w:rPr>
        <w:t>، واعتبر فی النهایة إزالة الطعم أیضا لسهولة إزالته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والأصح ما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الاکتفاء بزوال العین ، لأصالة عدم وجوب إزالة ما عداه ، ولا یعارض باستصحاب حکم النجاسة ، لما بیناه غیر مرة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ویؤیده روایة علی بن أبی حمزة عن العبد الصالح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أم ولد لأبیه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ثوبی دم الحیض وغسلته فلم یذهب أثره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اصبغیه بمشق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3"/>
      </w:r>
      <w:r>
        <w:rPr>
          <w:rFonts w:ascii="IRNazanin" w:hAnsi="IRNazanin" w:eastAsia="IRNazanin"/>
          <w:color w:val="111111"/>
          <w:sz w:val="28"/>
          <w:sz w:val="28"/>
          <w:szCs w:val="28"/>
          <w:rtl w:val="true"/>
          <w:lang w:bidi="fa-IR"/>
        </w:rPr>
        <w:t xml:space="preserve">ومثله روی عیسی بن أبی منصور ، عن أبی عبد الله علیه السلام </w:t>
      </w:r>
      <w:r>
        <w:rPr>
          <w:rStyle w:val="FootnoteAnchor"/>
          <w:rtl w:val="true"/>
        </w:rPr>
        <w:footnoteReference w:id="1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w:t>
      </w:r>
      <w:bookmarkStart w:id="862" w:name="pg15444_176375"/>
    </w:p>
    <w:p>
      <w:pPr>
        <w:pStyle w:val="BookText"/>
        <w:rPr/>
      </w:pPr>
      <w:bookmarkEnd w:id="862"/>
      <w:r>
        <w:rPr>
          <w:rFonts w:ascii="IRNazanin" w:hAnsi="IRNazanin" w:eastAsia="IRNazanin"/>
          <w:color w:val="111111"/>
          <w:sz w:val="28"/>
          <w:sz w:val="28"/>
          <w:szCs w:val="28"/>
          <w:rtl w:val="true"/>
          <w:lang w:bidi="fa-IR"/>
        </w:rPr>
        <w:t>وإذا لاقی الکلب أو الخنزیر أو الکافر ثوب الإنسان رطبا غسل موضع الملاقاة واجبا ، وإن کان یابسا رشّه بالماء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اللون نجسا لما اجتزأ بالصبغ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لاقی الکلب والخنزیر والکافر ثوب الإنسان رطبا غسل موضع الملاقاة واجبا ، وإن کان یابسا رشّه بالماء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وجوب غسل الثوب إذا لاقاه أحد الثلاثة برطوبة فقد تقدم الکلام فیه ، وفرّق الصدوق فی من لا یحضره الفقیه بین کلب الصید وغیره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أصاب ثوبه کلب جافّ ولم یکن کلب صید فعلیه أن یرشش بالماء ، وإن کان رطبا فعلیه أن یغسله ، وإن کان کلب صید وکان جافا فلیس علیه شی‌ء ، وإن کان رطبا فعلیه أن یرششه بالماء </w:t>
      </w:r>
      <w:r>
        <w:rPr>
          <w:rStyle w:val="FootnoteAnchor"/>
          <w:rtl w:val="true"/>
        </w:rPr>
        <w:footnoteReference w:id="1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له فی هذا التفصیل علی مستند ، ویدفعه إطلاق الأمر بغسل الثوب من ملاقاة الکلب مع الرطوبة ، والرش مع الیبوسة من غیر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استحباب الرشّ مع الیبوسة فقال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مذهب علمائنا أجمع </w:t>
      </w:r>
      <w:r>
        <w:rPr>
          <w:rStyle w:val="FootnoteAnchor"/>
          <w:rtl w:val="true"/>
        </w:rPr>
        <w:footnoteReference w:id="1716"/>
      </w:r>
      <w:r>
        <w:rPr>
          <w:rFonts w:ascii="IRNazanin" w:hAnsi="IRNazanin" w:eastAsia="IRNazanin"/>
          <w:color w:val="111111"/>
          <w:sz w:val="28"/>
          <w:sz w:val="28"/>
          <w:szCs w:val="28"/>
          <w:rtl w:val="true"/>
          <w:lang w:bidi="fa-IR"/>
        </w:rPr>
        <w:t xml:space="preserve">، ویدل علیه صحیحة أبی العباس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أصاب ثوبک من الکلب رطوبة فاغسله ، وإن مسه جافا فاصبب علیه الماء </w:t>
      </w:r>
      <w:r>
        <w:rPr>
          <w:rFonts w:eastAsia="IRNazanin" w:cs="IRNazanin"/>
          <w:color w:val="111111"/>
          <w:sz w:val="28"/>
          <w:szCs w:val="28"/>
          <w:rtl w:val="true"/>
          <w:lang w:bidi="fa-IR"/>
        </w:rPr>
        <w:t xml:space="preserve">»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علی بن جعفر عن أخیه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الخنزیر یمس الثوب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یکن دخل فی صلاته فلینضح ما أصاب من ثوبه إلا أن یکون فیه أثر فیغسله </w:t>
      </w:r>
      <w:r>
        <w:rPr>
          <w:rFonts w:eastAsia="IRNazanin" w:cs="IRNazanin"/>
          <w:color w:val="111111"/>
          <w:sz w:val="28"/>
          <w:szCs w:val="28"/>
          <w:rtl w:val="true"/>
          <w:lang w:bidi="fa-IR"/>
        </w:rPr>
        <w:t xml:space="preserve">» </w:t>
      </w:r>
      <w:r>
        <w:rPr>
          <w:rStyle w:val="FootnoteAnchor"/>
          <w:rtl w:val="true"/>
        </w:rPr>
        <w:footnoteReference w:id="1718"/>
      </w:r>
      <w:r>
        <w:rPr>
          <w:rFonts w:ascii="IRNazanin" w:hAnsi="IRNazanin" w:eastAsia="IRNazanin"/>
          <w:color w:val="111111"/>
          <w:sz w:val="28"/>
          <w:sz w:val="28"/>
          <w:szCs w:val="28"/>
          <w:rtl w:val="true"/>
          <w:lang w:bidi="fa-IR"/>
        </w:rPr>
        <w:t>ولم أقف فی استحباب الرش من ملاقاة الکافر مع الیبوسة علی نصّ</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3" w:name="__RefHeading___Toc7105867_2142443653"/>
      <w:bookmarkStart w:id="864" w:name="_Toc322"/>
      <w:bookmarkEnd w:id="863"/>
      <w:r>
        <w:rPr>
          <w:rtl w:val="true"/>
        </w:rPr>
        <w:t>استحباب رش الثوب بملاقاة الکلب والخنزیر یابسا</w:t>
      </w:r>
      <w:bookmarkStart w:id="865" w:name="pg15444_176376"/>
      <w:bookmarkEnd w:id="864"/>
    </w:p>
    <w:p>
      <w:pPr>
        <w:pStyle w:val="BookText"/>
        <w:rPr/>
      </w:pPr>
      <w:bookmarkEnd w:id="865"/>
      <w:r>
        <w:rPr>
          <w:rFonts w:ascii="IRNazanin" w:hAnsi="IRNazanin" w:eastAsia="IRNazanin"/>
          <w:color w:val="111111"/>
          <w:sz w:val="28"/>
          <w:sz w:val="28"/>
          <w:szCs w:val="28"/>
          <w:rtl w:val="true"/>
          <w:lang w:bidi="fa-IR"/>
        </w:rPr>
        <w:t xml:space="preserve">ونقل عن ابن حمزة أنه أوجب الرش فی هذه المواضع أخذا بظاهر الأمر </w:t>
      </w:r>
      <w:r>
        <w:rPr>
          <w:rStyle w:val="FootnoteAnchor"/>
          <w:rtl w:val="true"/>
        </w:rPr>
        <w:footnoteReference w:id="1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ظاهر اختیار المفید فی المقنعة </w:t>
      </w:r>
      <w:r>
        <w:rPr>
          <w:rStyle w:val="FootnoteAnchor"/>
          <w:rtl w:val="true"/>
        </w:rPr>
        <w:footnoteReference w:id="1720"/>
      </w:r>
      <w:r>
        <w:rPr>
          <w:rFonts w:ascii="IRNazanin" w:hAnsi="IRNazanin" w:eastAsia="IRNazanin"/>
          <w:color w:val="111111"/>
          <w:sz w:val="28"/>
          <w:sz w:val="28"/>
          <w:szCs w:val="28"/>
          <w:rtl w:val="true"/>
          <w:lang w:bidi="fa-IR"/>
        </w:rPr>
        <w:t xml:space="preserve">، والصدوق فی کتابه </w:t>
      </w:r>
      <w:r>
        <w:rPr>
          <w:rStyle w:val="FootnoteAnchor"/>
          <w:rtl w:val="true"/>
        </w:rPr>
        <w:footnoteReference w:id="1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محتمل إلا أنّ الاستحباب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الأمر بالنضح فی مواضع أخر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الفأرة إذا مشت علی الثوب برطوبة ولم یر أثرها ، رواه علی بن جعفر فی الصحیح ،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الفأرة الرطبة قد وقعت فی الماء تمشی علی الثیاب أیصلی فیها؟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اغسل ما رأیت من أثرها ، وما لم تره فانضحه بالماء </w:t>
      </w:r>
      <w:r>
        <w:rPr>
          <w:rFonts w:eastAsia="IRNazanin" w:cs="IRNazanin"/>
          <w:color w:val="111111"/>
          <w:sz w:val="28"/>
          <w:szCs w:val="28"/>
          <w:rtl w:val="true"/>
          <w:lang w:bidi="fa-IR"/>
        </w:rPr>
        <w:t xml:space="preserve">»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البول إذا شک فی إصابته الثوب والجسد ، رواه عبد الرحمن بن الحجاج فی الصحیح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إبراهیم علیه السلام عن رجل یبول باللیل فیحسب أن البول أصابه فلا یستیقن ، فهل یجزیه أن یصب علی ذکره إذا بال ولا ینشف؟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ما استبان أنه أصابه وینضح ما یشک فیه من جسده أو ثیابه وینشف قبل أن یتوضأ </w:t>
      </w:r>
      <w:r>
        <w:rPr>
          <w:rFonts w:eastAsia="IRNazanin" w:cs="IRNazanin"/>
          <w:color w:val="111111"/>
          <w:sz w:val="28"/>
          <w:szCs w:val="28"/>
          <w:rtl w:val="true"/>
          <w:lang w:bidi="fa-IR"/>
        </w:rPr>
        <w:t xml:space="preserve">»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الکلام فی المنی لقول الصادق علیه السلام فی حسنة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ظن أنه أصابه منی ولم یستیقن ولم یر مکانه فلینضحه بالماء </w:t>
      </w:r>
      <w:r>
        <w:rPr>
          <w:rFonts w:eastAsia="IRNazanin" w:cs="IRNazanin"/>
          <w:color w:val="111111"/>
          <w:sz w:val="28"/>
          <w:szCs w:val="28"/>
          <w:rtl w:val="true"/>
          <w:lang w:bidi="fa-IR"/>
        </w:rPr>
        <w:t xml:space="preserve">»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وجزم العلامة فی المنتهی باستحباب النضح مع الشک فی النجاسة مطلقا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6" w:name="__RefHeading___Toc7105869_2142443653"/>
      <w:bookmarkStart w:id="867" w:name="_Toc323"/>
      <w:bookmarkEnd w:id="866"/>
      <w:r>
        <w:rPr>
          <w:rtl w:val="true"/>
        </w:rPr>
        <w:t>بعض ما یستحب نضح الثوب منه</w:t>
      </w:r>
      <w:bookmarkStart w:id="868" w:name="pg15444_176377"/>
      <w:bookmarkEnd w:id="867"/>
    </w:p>
    <w:p>
      <w:pPr>
        <w:pStyle w:val="BookText"/>
        <w:rPr/>
      </w:pPr>
      <w:bookmarkEnd w:id="868"/>
      <w:r>
        <w:rPr>
          <w:rFonts w:ascii="IRNazanin" w:hAnsi="IRNazanin" w:eastAsia="IRNazanin"/>
          <w:color w:val="111111"/>
          <w:sz w:val="28"/>
          <w:sz w:val="28"/>
          <w:szCs w:val="28"/>
          <w:rtl w:val="true"/>
          <w:lang w:bidi="fa-IR"/>
        </w:rPr>
        <w:t xml:space="preserve">وفی البدن یغسل رطبا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 یابسا ، ولم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والتعمیم یتوقف علی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البغال والحمیر والدواب إذا شک فی إصابتها الثوب ، رواه محمد بن مسلم فی الحسن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أبوال الدواب ، والبغال ، والحمیر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اغسله ، فإن لم تعلم مکانه فاغسل الثوب کله ، فإن شککت فانضحه </w:t>
      </w:r>
      <w:r>
        <w:rPr>
          <w:rFonts w:eastAsia="IRNazanin" w:cs="IRNazanin"/>
          <w:color w:val="111111"/>
          <w:sz w:val="28"/>
          <w:szCs w:val="28"/>
          <w:rtl w:val="true"/>
          <w:lang w:bidi="fa-IR"/>
        </w:rPr>
        <w:t xml:space="preserve">»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المذی إذا أصاب الثوب ، رواه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 عن أحدهما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المذی یصیب الثوب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ینضحه بالماء إن شاء </w:t>
      </w:r>
      <w:r>
        <w:rPr>
          <w:rFonts w:eastAsia="IRNazanin" w:cs="IRNazanin"/>
          <w:color w:val="111111"/>
          <w:sz w:val="28"/>
          <w:szCs w:val="28"/>
          <w:rtl w:val="true"/>
          <w:lang w:bidi="fa-IR"/>
        </w:rPr>
        <w:t xml:space="preserve">»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البعیر والشاة ، رواه عبد الرحمن بن أبی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تصیبه أبوال البهائم ، أیغسله أم لا؟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بول الفرس والبغل والحمار ، وینضح بول البعیر والشاة ، وکل شی‌ء یؤکل لحمه فلا بأس ببوله </w:t>
      </w:r>
      <w:r>
        <w:rPr>
          <w:rFonts w:eastAsia="IRNazanin" w:cs="IRNazanin"/>
          <w:color w:val="111111"/>
          <w:sz w:val="28"/>
          <w:szCs w:val="28"/>
          <w:rtl w:val="true"/>
          <w:lang w:bidi="fa-IR"/>
        </w:rPr>
        <w:t xml:space="preserve">»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البدن یغسل رطبا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 یابسا ، ولم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للشیخ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المبسوط ، ومقتضی کلامه عدم اختصاص الحکم بهذه النجاسات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نجاسة أصابت الثوب أو البدن وکانت یابسة لا یجب غسلها وإنما یستحب مسح الید بالتراب أو نضح الثوب </w:t>
      </w:r>
      <w:r>
        <w:rPr>
          <w:rStyle w:val="FootnoteAnchor"/>
          <w:rtl w:val="true"/>
        </w:rPr>
        <w:footnoteReference w:id="1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ثبوت مأخذه ، وهو کذلک ، فإنا لم نقف له علی مستند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9" w:name="__RefHeading___Toc7105871_2142443653"/>
      <w:bookmarkStart w:id="870" w:name="_Toc324"/>
      <w:bookmarkEnd w:id="869"/>
      <w:r>
        <w:rPr>
          <w:rtl w:val="true"/>
        </w:rPr>
        <w:t>استحباب مسح البدن بملاقاة النجاسة یابسا</w:t>
      </w:r>
      <w:bookmarkStart w:id="871" w:name="pg15444_176378"/>
      <w:bookmarkEnd w:id="870"/>
    </w:p>
    <w:p>
      <w:pPr>
        <w:pStyle w:val="BookText"/>
        <w:rPr/>
      </w:pPr>
      <w:bookmarkEnd w:id="871"/>
      <w:r>
        <w:rPr>
          <w:rFonts w:ascii="IRNazanin" w:hAnsi="IRNazanin" w:eastAsia="IRNazanin"/>
          <w:color w:val="111111"/>
          <w:sz w:val="28"/>
          <w:sz w:val="28"/>
          <w:szCs w:val="28"/>
          <w:rtl w:val="true"/>
          <w:lang w:bidi="fa-IR"/>
        </w:rPr>
        <w:t>وإذا أخلّ المصلّی بإزالة النجاسة عن ثوبه أو بدنه أعاد فی الوقت وخارجه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یعلم ثم علم بعد الصلاة لم تجب علیه الإعادة مطلقا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فی الوقت ، والأول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أخلّ المصلّی بإزالة النجاسة عن ثوبه أو بدنه أعاد فی الوقت وخارجه ، فإن لم یعلم ثم علم بعد الصلاة لم تجب علیه الإعادة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فی الوقت ، والأول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أخلّ المصلی بإزالة النجاسة التی تجب إزالتها فی الصلاة عن ثوبه أو بدنه ، فإما أن یکون عالما بالنجاسة ذاکرا لها حالة الصلاة ، أو ناسیا ، أو جاهلا ، فهنا مسائل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یسبق علمه بالنجاسة ویصلی ذاکرا لها ، وتجب علیه الإعادة فی الوقت والقضاء فی خارجه ، 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إجماع من جعل طهارة البدن والثوب شرطا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وإطلاق کلام الأصحاب یقتضی أنه لا فرق فی العالم بالنجاسة بین أن یکون عالما بالحکم الشرعی أو جاهلا ، بل صرح العلامة وغیره </w:t>
      </w:r>
      <w:r>
        <w:rPr>
          <w:rStyle w:val="FootnoteAnchor"/>
          <w:rtl w:val="true"/>
        </w:rPr>
        <w:footnoteReference w:id="1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جاهل الحکم عامد ، لأن العلم لیس شرطا للتکلیف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لقبح تکلیف الغافل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أنهم إن أرادوا بکون الجاهل کالعامد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مثله فی وجوب الإعادة فی الوقت مع الإخلال بالعبادة فهو حق ، لعدم حصول الامتثال ، المقتضی لبقاء المکلف تحت العهدة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أرادوا أنه کالعامد فی وجوب القضاء فهو علی إطلاقه مشکل ، لأن القضاء فرض مستأنف فیتوقف علی الدلیل ، فإن ثبت مطلقا أو فی بعض الصور ثبت الوجوب وإلا فلا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2" w:name="__RefHeading___Toc7105873_2142443653"/>
      <w:bookmarkStart w:id="873" w:name="_Toc325"/>
      <w:bookmarkEnd w:id="872"/>
      <w:r>
        <w:rPr>
          <w:rtl w:val="true"/>
        </w:rPr>
        <w:t>حکم من أخل بإزالة النجاسة وصلی</w:t>
      </w:r>
      <w:bookmarkEnd w:id="873"/>
    </w:p>
    <w:p>
      <w:pPr>
        <w:pStyle w:val="BookText"/>
        <w:rPr/>
      </w:pPr>
      <w:r>
        <w:rPr>
          <w:rFonts w:ascii="IRNazanin" w:hAnsi="IRNazanin" w:eastAsia="IRNazanin"/>
          <w:color w:val="111111"/>
          <w:sz w:val="28"/>
          <w:sz w:val="28"/>
          <w:szCs w:val="28"/>
          <w:rtl w:val="true"/>
          <w:lang w:bidi="fa-IR"/>
        </w:rPr>
        <w:t>وإن أرادوا أنه کالعامد فی استحقاق العقاب فمشکل ، لأن تکلیف الجاهل بما هو جاهل به تکلیف بما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مکلف بالبحث والنظر إذا علم وجوبهما بالعقل أو الشرع ، فیأثم بترکهما لا بترک ذلک المجهول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ناسیا للنجاسة ویصلی ثم یذکر ، وقد اختلف الأصحاب فی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الشیخ فی النهایة والمبسوط والخلاف ، والمفید فی المقنعة ، والمرتضی فی المصباح ، وابن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کالذاکر یجب علیه الإعادة فی الوقت ، والقضاء فی خارجه </w:t>
      </w:r>
      <w:r>
        <w:rPr>
          <w:rStyle w:val="FootnoteAnchor"/>
          <w:rtl w:val="true"/>
        </w:rPr>
        <w:footnoteReference w:id="1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ابن إدریس أنه ادعی الإجماع علی ذلک واعترف بأنه لو لا الإجماع لما صار إلیه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 العلامة فی التذکرة عن الشیخ فی بعض أقواله عدم وجوب الإعادة مطلقا </w:t>
      </w:r>
      <w:r>
        <w:rPr>
          <w:rStyle w:val="FootnoteAnchor"/>
          <w:rtl w:val="true"/>
        </w:rPr>
        <w:footnoteReference w:id="1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فی الاستبصار یعید فی الوقت لا فی خارجه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ومنشأ الخلاف فی هذه المسألة اختلاف الروایات ظاهرا ، فروی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علی بن محبوب وسعد بن عبد الله ، عن أحمد بن محمد ، عن الحسن ابن محبوب ، عن العلاء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یصیب ثوبه الشی‌ء ینجسه فینسی أن یغسله فیصلی فیه ثم یذکر أنه لم یکن غسله ، أیعید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یعید ، قد مضت الصلاة وکتبت له </w:t>
      </w:r>
      <w:r>
        <w:rPr>
          <w:rFonts w:eastAsia="IRNazanin" w:cs="IRNazanin"/>
          <w:color w:val="111111"/>
          <w:sz w:val="28"/>
          <w:szCs w:val="28"/>
          <w:rtl w:val="true"/>
          <w:lang w:bidi="fa-IR"/>
        </w:rPr>
        <w:t xml:space="preserve">» </w:t>
      </w:r>
      <w:r>
        <w:rPr>
          <w:rStyle w:val="FootnoteAnchor"/>
          <w:rtl w:val="true"/>
        </w:rPr>
        <w:footnoteReference w:id="1736"/>
      </w:r>
      <w:r>
        <w:rPr>
          <w:rFonts w:ascii="IRNazanin" w:hAnsi="IRNazanin" w:eastAsia="IRNazanin"/>
          <w:color w:val="111111"/>
          <w:sz w:val="28"/>
          <w:sz w:val="28"/>
          <w:szCs w:val="28"/>
          <w:rtl w:val="true"/>
          <w:lang w:bidi="fa-IR"/>
        </w:rPr>
        <w:t xml:space="preserve">وهذه الروایة مع صحة </w:t>
      </w:r>
    </w:p>
    <w:p>
      <w:pPr>
        <w:pStyle w:val="BookText"/>
        <w:rPr/>
      </w:pPr>
      <w:r>
        <w:rPr>
          <w:rFonts w:ascii="IRNazanin" w:hAnsi="IRNazanin" w:eastAsia="IRNazanin"/>
          <w:color w:val="111111"/>
          <w:sz w:val="28"/>
          <w:sz w:val="28"/>
          <w:szCs w:val="28"/>
          <w:rtl w:val="true"/>
          <w:lang w:bidi="fa-IR"/>
        </w:rPr>
        <w:t xml:space="preserve">سندها کالصریحة فی عدم الإعادة فی الوقت وخارجه کما یدل علیه التعلیل المستفاد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مضت الصلاة وکتبت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المیل إلی العمل بمضمونها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وعندی أنّ هذه الروایة حسنة ، والأصول تطابقها ، لأنه صلی صلاة مشروعة مأمورا بها فیسقط الفرض بها ، ویؤید ذلک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غفر لأمتی الخطأ والنسیان </w:t>
      </w:r>
      <w:r>
        <w:rPr>
          <w:rFonts w:eastAsia="IRNazanin" w:cs="IRNazanin"/>
          <w:color w:val="111111"/>
          <w:sz w:val="28"/>
          <w:szCs w:val="28"/>
          <w:rtl w:val="true"/>
          <w:lang w:bidi="fa-IR"/>
        </w:rPr>
        <w:t xml:space="preserve">» </w:t>
      </w:r>
      <w:r>
        <w:rPr>
          <w:rStyle w:val="FootnoteAnchor"/>
          <w:rtl w:val="true"/>
        </w:rPr>
        <w:footnoteReference w:id="1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مراده بالحسن هنا خلاف المعنی المصطلح علیه بین المحدثین ، فإن سند هذه الروایة فی أعلی مراتب الصحة ، فما ذکره بعض الأصحاب من أن هذه الروایة حسنة وأنها لا تقاوم الأخبار الصحیحة </w:t>
      </w:r>
      <w:r>
        <w:rPr>
          <w:rStyle w:val="FootnoteAnchor"/>
          <w:rtl w:val="true"/>
        </w:rPr>
        <w:footnoteReference w:id="1738"/>
      </w:r>
      <w:r>
        <w:rPr>
          <w:rFonts w:ascii="Amiri" w:hAnsi="Amiri" w:eastAsia="Amiri" w:cs="Amiri"/>
          <w:color w:val="111111"/>
          <w:sz w:val="28"/>
          <w:sz w:val="28"/>
          <w:szCs w:val="28"/>
          <w:rtl w:val="true"/>
          <w:lang w:bidi="ar-SA"/>
        </w:rPr>
        <w:t>وهم نشأ من عبارة المعتبر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وبإزاء هذه الروایة أخبار کثیرة دالة علی ثبوت الإعادة کصحیحة زرارة قال ، 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ثوبی دم رعاف أو غیره أو شی‌ء من منی فعلمت أثره إلی أن أصیب له الماء ، فأصبت وقد حضرت الصلاة ونسیت أنّ بثوبی شیئا وصلیت ، ثم إنی ذکرت بعد 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تعید الصلاة وتغسله </w:t>
      </w:r>
      <w:r>
        <w:rPr>
          <w:rFonts w:eastAsia="IRNazanin" w:cs="IRNazanin"/>
          <w:color w:val="111111"/>
          <w:sz w:val="28"/>
          <w:szCs w:val="28"/>
          <w:rtl w:val="true"/>
          <w:lang w:bidi="fa-IR"/>
        </w:rPr>
        <w:t xml:space="preserve">»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عبد الله بن أبی یعفور ، عن أبی عبد الله علیه السلام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فالرجل یکون فی ثوبه نقط الدم لا یعلم به ، ثم یعلم فینسی أن یغسله ، فیصلی ثم یذکر بعد ما صلّی ، أیعید صلاته؟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یغسله ولا یعید صلاته إلا أن یکون مقدار الدرهم مجتمعا </w:t>
      </w:r>
    </w:p>
    <w:p>
      <w:pPr>
        <w:pStyle w:val="BookText"/>
        <w:rPr/>
      </w:pPr>
      <w:r>
        <w:rPr>
          <w:rFonts w:ascii="IRNazanin" w:hAnsi="IRNazanin" w:eastAsia="IRNazanin"/>
          <w:color w:val="111111"/>
          <w:sz w:val="28"/>
          <w:sz w:val="28"/>
          <w:szCs w:val="28"/>
          <w:rtl w:val="true"/>
          <w:lang w:bidi="fa-IR"/>
        </w:rPr>
        <w:t xml:space="preserve">فیغسله ویعید الصلاة </w:t>
      </w:r>
      <w:r>
        <w:rPr>
          <w:rFonts w:eastAsia="IRNazanin" w:cs="IRNazanin"/>
          <w:color w:val="111111"/>
          <w:sz w:val="28"/>
          <w:szCs w:val="28"/>
          <w:rtl w:val="true"/>
          <w:lang w:bidi="fa-IR"/>
        </w:rPr>
        <w:t xml:space="preserve">» </w:t>
      </w:r>
      <w:r>
        <w:rPr>
          <w:rStyle w:val="FootnoteAnchor"/>
          <w:rtl w:val="true"/>
        </w:rPr>
        <w:footnoteReference w:id="1740"/>
      </w:r>
      <w:r>
        <w:rPr>
          <w:rFonts w:ascii="IRNazanin" w:hAnsi="IRNazanin" w:eastAsia="IRNazanin"/>
          <w:color w:val="111111"/>
          <w:sz w:val="28"/>
          <w:sz w:val="28"/>
          <w:szCs w:val="28"/>
          <w:rtl w:val="true"/>
          <w:lang w:bidi="fa-IR"/>
        </w:rPr>
        <w:t xml:space="preserve">ومثله روی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الحسن </w:t>
      </w:r>
      <w:r>
        <w:rPr>
          <w:rFonts w:eastAsia="IRNazanin" w:cs="IRNazanin"/>
          <w:color w:val="111111"/>
          <w:sz w:val="28"/>
          <w:szCs w:val="28"/>
          <w:rtl w:val="true"/>
          <w:lang w:bidi="fa-IR"/>
        </w:rPr>
        <w:t xml:space="preserve">- </w:t>
      </w:r>
      <w:r>
        <w:rPr>
          <w:rStyle w:val="FootnoteAnchor"/>
          <w:rtl w:val="true"/>
        </w:rPr>
        <w:footnoteReference w:id="1741"/>
      </w:r>
      <w:r>
        <w:rPr>
          <w:rFonts w:ascii="Amiri" w:hAnsi="Amiri" w:eastAsia="Amiri" w:cs="Amiri"/>
          <w:color w:val="111111"/>
          <w:sz w:val="28"/>
          <w:sz w:val="28"/>
          <w:szCs w:val="28"/>
          <w:rtl w:val="true"/>
          <w:lang w:bidi="ar-SA"/>
        </w:rPr>
        <w:t xml:space="preserve">، وسماعة </w:t>
      </w:r>
      <w:r>
        <w:rPr>
          <w:rStyle w:val="FootnoteAnchor"/>
          <w:rtl w:val="true"/>
        </w:rPr>
        <w:footnoteReference w:id="1742"/>
      </w:r>
      <w:r>
        <w:rPr>
          <w:rFonts w:ascii="IRNazanin" w:hAnsi="IRNazanin" w:eastAsia="IRNazanin"/>
          <w:color w:val="111111"/>
          <w:sz w:val="28"/>
          <w:sz w:val="28"/>
          <w:szCs w:val="28"/>
          <w:rtl w:val="true"/>
          <w:lang w:bidi="fa-IR"/>
        </w:rPr>
        <w:t xml:space="preserve">، وأبو بصیر </w:t>
      </w:r>
      <w:r>
        <w:rPr>
          <w:rStyle w:val="FootnoteAnchor"/>
          <w:rtl w:val="true"/>
        </w:rPr>
        <w:footnoteReference w:id="1743"/>
      </w:r>
      <w:r>
        <w:rPr>
          <w:rFonts w:ascii="IRNazanin" w:hAnsi="IRNazanin" w:eastAsia="IRNazanin"/>
          <w:color w:val="111111"/>
          <w:sz w:val="28"/>
          <w:sz w:val="28"/>
          <w:szCs w:val="28"/>
          <w:rtl w:val="true"/>
          <w:lang w:bidi="fa-IR"/>
        </w:rPr>
        <w:t>، عن الصادق علیه السلام ، وبهذه الروایات تمسک الثلاثة وأتباعهم فی وجوب الإعادة والقضاء</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وجمع الشیخ فی الاستبصار </w:t>
      </w:r>
      <w:r>
        <w:rPr>
          <w:rStyle w:val="FootnoteAnchor"/>
          <w:rtl w:val="true"/>
        </w:rPr>
        <w:footnoteReference w:id="1744"/>
      </w:r>
      <w:r>
        <w:rPr>
          <w:rFonts w:ascii="IRNazanin" w:hAnsi="IRNazanin" w:eastAsia="IRNazanin"/>
          <w:color w:val="111111"/>
          <w:sz w:val="28"/>
          <w:sz w:val="28"/>
          <w:szCs w:val="28"/>
          <w:rtl w:val="true"/>
          <w:lang w:bidi="fa-IR"/>
        </w:rPr>
        <w:t xml:space="preserve">بین الأخبار بحمل الروایات المتضمنة للإعادة علی أنّ المراد بنفی الإعادة فی الوقت ، وحمل الروایة الأولی علی کون الذکر خارج الوقت ، وأنّ المراد بنفی الإعادة نفی القضاء ، واستدل علی هذا التأویل بما رواه عن علی بن مهزیار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إلیه سلیمان بن رشید یخبره أنه بال فی ظلمة اللیل ، وأنه أصاب کفه برد نقطة من البول لم یشک أنه أصابه ولم یره ، وأنه مسحه بخرقة ثم نسی أن یغسله ، وتمسح بدهن فمسح به کفیه ووجهه ورأسه ثم توضأ وضوء الصلاة فصلی ، فأجابه بجواب قرأته بخطه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ما توهمت مما أصاب یدک فلیس بشی‌ء إلا ما تحقق ، فإن تحققت ذلک کنت حقیقا أن تعید الصلوات التی کنت صلیتهن بذلک الوضوء بعینه ما کان منهن فی وقتها ، وما فات وقتها فلا إعادة علیک لها ، من قبل أنّ الرجل إذا کان ثوبه نجسا لم یعد الصلاة إلا ما کان فی وقت ، وإذا کان جنبا أو صلی علی غیر وضوء فعلیه إعادة </w:t>
      </w:r>
    </w:p>
    <w:p>
      <w:pPr>
        <w:pStyle w:val="BookText"/>
        <w:rPr/>
      </w:pPr>
      <w:r>
        <w:rPr>
          <w:rFonts w:ascii="IRNazanin" w:hAnsi="IRNazanin" w:eastAsia="IRNazanin"/>
          <w:color w:val="111111"/>
          <w:sz w:val="28"/>
          <w:sz w:val="28"/>
          <w:szCs w:val="28"/>
          <w:rtl w:val="true"/>
          <w:lang w:bidi="fa-IR"/>
        </w:rPr>
        <w:t xml:space="preserve">الصلوات المکتوبات اللواتی فاتته ، لأن الثوب خلاف الجسد </w:t>
      </w:r>
      <w:r>
        <w:rPr>
          <w:rFonts w:eastAsia="IRNazanin" w:cs="IRNazanin"/>
          <w:color w:val="111111"/>
          <w:sz w:val="28"/>
          <w:szCs w:val="28"/>
          <w:rtl w:val="true"/>
          <w:lang w:bidi="fa-IR"/>
        </w:rPr>
        <w:t xml:space="preserve">» </w:t>
      </w:r>
      <w:r>
        <w:rPr>
          <w:rStyle w:val="FootnoteAnchor"/>
          <w:rtl w:val="true"/>
        </w:rPr>
        <w:footnoteReference w:id="1745"/>
      </w:r>
      <w:r>
        <w:rPr>
          <w:rFonts w:ascii="IRNazanin" w:hAnsi="IRNazanin" w:eastAsia="IRNazanin"/>
          <w:color w:val="111111"/>
          <w:sz w:val="28"/>
          <w:sz w:val="28"/>
          <w:szCs w:val="28"/>
          <w:rtl w:val="true"/>
          <w:lang w:bidi="fa-IR"/>
        </w:rPr>
        <w:t xml:space="preserve">وهی مع تطرق الضعف إلیها من حیث السند بجهالة الکاتب ، مجملة المتن أیضا ، بل ربما أفادت بظاهرها عدم اعتبار طهارة محالّ الوضوء ، وهو مشکل ، إلا أن یحمل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تحققت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تحققت وصول البول إلی بدنک </w:t>
      </w:r>
      <w:r>
        <w:rPr>
          <w:rStyle w:val="FootnoteAnchor"/>
          <w:rtl w:val="true"/>
        </w:rPr>
        <w:footnoteReference w:id="1746"/>
      </w:r>
      <w:r>
        <w:rPr>
          <w:rFonts w:ascii="IRNazanin" w:hAnsi="IRNazanin" w:eastAsia="IRNazanin"/>
          <w:color w:val="111111"/>
          <w:sz w:val="28"/>
          <w:sz w:val="28"/>
          <w:szCs w:val="28"/>
          <w:rtl w:val="true"/>
          <w:lang w:bidi="fa-IR"/>
        </w:rPr>
        <w:t xml:space="preserve">علی وجه لا یکون فی أعضاء الوضوء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الثوب خلاف الجسد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المراد به أنّ نجاسة الثوب العینیة خلاف نجاسة البدن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والأظهر عدم وجوب الإعادة لصحة مستنده ، ومطابقته لمقتضی الأصل والعمومات ، وحمل ما تضمن الأمر بالإعادة علی الاستحباب</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جاهلا بالنجاسة ولم یعلم حتی فرغ من صلاته ، وقد اختلف الأصحاب فی حکمه أیضا ، فقال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من النهایة </w:t>
      </w:r>
      <w:r>
        <w:rPr>
          <w:rStyle w:val="FootnoteAnchor"/>
          <w:rtl w:val="true"/>
        </w:rPr>
        <w:footnoteReference w:id="1747"/>
      </w:r>
      <w:r>
        <w:rPr>
          <w:rFonts w:ascii="IRNazanin" w:hAnsi="IRNazanin" w:eastAsia="IRNazanin"/>
          <w:color w:val="111111"/>
          <w:sz w:val="28"/>
          <w:sz w:val="28"/>
          <w:szCs w:val="28"/>
          <w:rtl w:val="true"/>
          <w:lang w:bidi="fa-IR"/>
        </w:rPr>
        <w:t xml:space="preserve">، والمفید </w:t>
      </w:r>
      <w:r>
        <w:rPr>
          <w:rStyle w:val="FootnoteAnchor"/>
          <w:rtl w:val="true"/>
        </w:rPr>
        <w:footnoteReference w:id="1748"/>
      </w:r>
      <w:r>
        <w:rPr>
          <w:rFonts w:ascii="IRNazanin" w:hAnsi="IRNazanin" w:eastAsia="IRNazanin"/>
          <w:color w:val="111111"/>
          <w:sz w:val="28"/>
          <w:sz w:val="28"/>
          <w:szCs w:val="28"/>
          <w:rtl w:val="true"/>
          <w:lang w:bidi="fa-IR"/>
        </w:rPr>
        <w:t xml:space="preserve">، والمرتضی </w:t>
      </w:r>
      <w:r>
        <w:rPr>
          <w:rStyle w:val="FootnoteAnchor"/>
          <w:rtl w:val="true"/>
        </w:rPr>
        <w:footnoteReference w:id="1749"/>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1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إعادة علیه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فی الوقت لا فی خارجه </w:t>
      </w:r>
      <w:r>
        <w:rPr>
          <w:rStyle w:val="FootnoteAnchor"/>
          <w:rtl w:val="true"/>
        </w:rPr>
        <w:footnoteReference w:id="1751"/>
      </w:r>
      <w:r>
        <w:rPr>
          <w:rFonts w:ascii="IRNazanin" w:hAnsi="IRNazanin" w:eastAsia="IRNazanin"/>
          <w:color w:val="111111"/>
          <w:sz w:val="28"/>
          <w:sz w:val="28"/>
          <w:szCs w:val="28"/>
          <w:rtl w:val="true"/>
          <w:lang w:bidi="fa-IR"/>
        </w:rPr>
        <w:t xml:space="preserve">، واختاره فی باب المیاه من النهایة أیضا </w:t>
      </w:r>
      <w:r>
        <w:rPr>
          <w:rStyle w:val="FootnoteAnchor"/>
          <w:rtl w:val="true"/>
        </w:rPr>
        <w:footnoteReference w:id="1752"/>
      </w:r>
      <w:r>
        <w:rPr>
          <w:rFonts w:ascii="IRNazanin" w:hAnsi="IRNazanin" w:eastAsia="IRNazanin"/>
          <w:color w:val="111111"/>
          <w:sz w:val="28"/>
          <w:sz w:val="28"/>
          <w:szCs w:val="28"/>
          <w:rtl w:val="true"/>
          <w:lang w:bidi="fa-IR"/>
        </w:rPr>
        <w:t xml:space="preserve">، وظاهرهم الاتفاق علی عدم وجوب القضاء لو لم یعلم حتی خرج الوقت ، ونقل علیه ابن فهد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المهذب الإجماع صریحا </w:t>
      </w:r>
      <w:r>
        <w:rPr>
          <w:rStyle w:val="FootnoteAnchor"/>
          <w:rtl w:val="true"/>
        </w:rPr>
        <w:footnoteReference w:id="1753"/>
      </w:r>
      <w:r>
        <w:rPr>
          <w:rFonts w:ascii="IRNazanin" w:hAnsi="IRNazanin" w:eastAsia="IRNazanin"/>
          <w:color w:val="111111"/>
          <w:sz w:val="28"/>
          <w:sz w:val="28"/>
          <w:szCs w:val="28"/>
          <w:rtl w:val="true"/>
          <w:lang w:bidi="fa-IR"/>
        </w:rPr>
        <w:t xml:space="preserve">، وربما ظهر من عبارة المنتهی تحقق الخلاف </w:t>
      </w:r>
    </w:p>
    <w:p>
      <w:pPr>
        <w:pStyle w:val="BookText"/>
        <w:rPr/>
      </w:pPr>
      <w:r>
        <w:rPr>
          <w:rFonts w:ascii="IRNazanin" w:hAnsi="IRNazanin" w:eastAsia="IRNazanin"/>
          <w:color w:val="111111"/>
          <w:sz w:val="28"/>
          <w:sz w:val="28"/>
          <w:szCs w:val="28"/>
          <w:rtl w:val="true"/>
          <w:lang w:bidi="fa-IR"/>
        </w:rPr>
        <w:t xml:space="preserve">فیه أیضا </w:t>
      </w:r>
      <w:r>
        <w:rPr>
          <w:rStyle w:val="FootnoteAnchor"/>
          <w:rtl w:val="true"/>
        </w:rPr>
        <w:footnoteReference w:id="1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عدم وجوب الإعادة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صلی صلاة مأمورا بها شرعا فکانت مسقطة للفرض ، لأن الأمر یقتضی الإجزاء ، وما رواه الشیخ فی الصحیح ، عن عبد الرحمن بن أبی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یصلی وفی ثوبه عذرة من إنسان أو سنور أو کلب ، أیعید صلاته؟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لم یعلم فلا یعید </w:t>
      </w:r>
      <w:r>
        <w:rPr>
          <w:rFonts w:eastAsia="IRNazanin" w:cs="IRNazanin"/>
          <w:color w:val="111111"/>
          <w:sz w:val="28"/>
          <w:szCs w:val="28"/>
          <w:rtl w:val="true"/>
          <w:lang w:bidi="fa-IR"/>
        </w:rPr>
        <w:t xml:space="preserve">»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إسماعیل الجعفی ،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الدم الزائد علی قدر الدرهم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یکن رآه حتی صلی فلا یعید الصلاة </w:t>
      </w:r>
      <w:r>
        <w:rPr>
          <w:rFonts w:eastAsia="IRNazanin" w:cs="IRNazanin"/>
          <w:color w:val="111111"/>
          <w:sz w:val="28"/>
          <w:szCs w:val="28"/>
          <w:rtl w:val="true"/>
          <w:lang w:bidi="fa-IR"/>
        </w:rPr>
        <w:t xml:space="preserve">»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محمد بن مسلم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المنی فشدده وجعله أشد من البول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رأیت المنی قبل أو بعد ما تدخل فی الصلاة فعلیک إعادة الصلاة وإن أنت نظرت فی ثوبک فلم تصبه ثم صلیت فیه ثم رأیته بعد فلا إعادة علیک وکذلک البول </w:t>
      </w:r>
      <w:r>
        <w:rPr>
          <w:rFonts w:eastAsia="IRNazanin" w:cs="IRNazanin"/>
          <w:color w:val="111111"/>
          <w:sz w:val="28"/>
          <w:szCs w:val="28"/>
          <w:rtl w:val="true"/>
          <w:lang w:bidi="fa-IR"/>
        </w:rPr>
        <w:t xml:space="preserve">»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الذکری بعد نقل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إعادة علی من اجتهد قبل الصلاة ویعید غیره أمکن ، لهذا الخبر ، ولقول الصادق علیه السلام فی المنی تغسله الجاریة ثم یوجد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أعد صلاتک ، أما إنک لو کنت غسلت أنت لم یکن علیک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إحداث قول ثالث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هاتین الروایتین دلالة علی ثبوت الإعادة علی جاهل النجاسة مع انتفاء الاجتهاد ، أما الثانیة فظاهر ، لأنها إنما دلت علی الإعادة مع الصلاة فی الثوب الذی غسلته الجاریة لعدم وقوع الغسل علی الوجه المعتبر وهو خلاف محل النزاع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إنک لو کنت غسلت أنت لم یکن علیک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المراد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لو غسلته لأزلت النجاسة فلم یکن علیک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الأولی فلأنها إنما تدل علی ثبوت الإعادة مع انتفاء الشرط ، وهو النظر فی الثوب من باب دلیل الخطاب ، وهو غیر حجة إذا کان الشرط مخرجا مخرج الغالب کما 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المبسوط علی ما نقل عنه بأنه لو علم بالنجاسة فی أثناء الصلاة وجب علیه الإعادة ، فکذا إذا علم فی الوقت بعد الفراغ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بالمنع من الملازمة ، فإن ذلک یتوقف علی الدلیل ولم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یستدل له أیضا بما رواه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 عن وهب بن عبد ربه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الجنابة تصیب الثوب ولا یعلم بها صاحبه ، فیصلی فیه ثم یعلم بعد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إذا لم یکن علم </w:t>
      </w:r>
      <w:r>
        <w:rPr>
          <w:rFonts w:eastAsia="IRNazanin" w:cs="IRNazanin"/>
          <w:color w:val="111111"/>
          <w:sz w:val="28"/>
          <w:szCs w:val="28"/>
          <w:rtl w:val="true"/>
          <w:lang w:bidi="fa-IR"/>
        </w:rPr>
        <w:t xml:space="preserve">»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عنها فی التهذیب بالحمل علی أنه إذا لم یعلم فی حال الصلاة وکان قد سبقه العلم بحصول النجاسة فی الثوب ، وهو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والأولی حملها علی الاستحباب ، مع أنّ متنها لا یخلو من شی‌ء ، ولا یبعد أن یکون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یعید إذا لم یکن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فتوهم الراوی وأسقط حرف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 xml:space="preserve">. </w:t>
      </w:r>
      <w:bookmarkStart w:id="874" w:name="pg15444_176385"/>
    </w:p>
    <w:p>
      <w:pPr>
        <w:pStyle w:val="BookText"/>
        <w:rPr/>
      </w:pPr>
      <w:bookmarkEnd w:id="874"/>
      <w:r>
        <w:rPr>
          <w:rFonts w:ascii="IRNazanin" w:hAnsi="IRNazanin" w:eastAsia="IRNazanin"/>
          <w:color w:val="111111"/>
          <w:sz w:val="28"/>
          <w:sz w:val="28"/>
          <w:szCs w:val="28"/>
          <w:rtl w:val="true"/>
          <w:lang w:bidi="fa-IR"/>
        </w:rPr>
        <w:t>ولو رأی النجاسة وهو فی الصلاة ، فإن أمکنه إلقاء الثوب وستر العورة بغیره وجب وأتمّ ، وإن تعذر إلا بما یبطلها استأنف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رأی النجاسة وهو فی الصلاة ، فإن أمکنه إلقاء الثوب وستر العورة بغیره وجب وأتمّ ، وإن تعذر إلا بما یبطلها استأنف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وجد المصلی علی ثوبه أو جسده نجاسة وهو فی الصلاة فإما أن یعلم سبقها علی الصلاة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فهنا مسألتان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یعلم السبق ، وقد صرح الشیخ فی النهایة والمبسوط </w:t>
      </w:r>
      <w:r>
        <w:rPr>
          <w:rStyle w:val="FootnoteAnchor"/>
          <w:rtl w:val="true"/>
        </w:rPr>
        <w:footnoteReference w:id="1762"/>
      </w:r>
      <w:r>
        <w:rPr>
          <w:rFonts w:ascii="IRNazanin" w:hAnsi="IRNazanin" w:eastAsia="IRNazanin"/>
          <w:color w:val="111111"/>
          <w:sz w:val="28"/>
          <w:sz w:val="28"/>
          <w:szCs w:val="28"/>
          <w:rtl w:val="true"/>
          <w:lang w:bidi="fa-IR"/>
        </w:rPr>
        <w:t xml:space="preserve">، والمصنف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یجب علیه إزالة النجاسة ، أو إلقاء الثوب النجس وستر العورة بغیره مع الإمکان وإتمام الصلاة ، وإن لم یمکن إلا بفعل المبطل ، کالفعل الکثیر والاستدبار بطلت صلاته واستقبلها بعد إزالة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قول الشیخ الثانی یستأنف </w:t>
      </w:r>
      <w:r>
        <w:rPr>
          <w:rStyle w:val="FootnoteAnchor"/>
          <w:rtl w:val="true"/>
        </w:rPr>
        <w:footnoteReference w:id="1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بالقول الثانی إلی ما نقله عن المبسوط من إعادة الجاهل الذی لم یعلم بالنجاسة حتی فرغ من صلاته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بمنع الملازمة ، إذ من الجائز أن تکون الإعادة لوقوع الصلاة بأسرها مع النجاسة فلا یلزم مثله فی البعض ، وبأنّ الشیخ قطع فی المبسوط بوجوب المضی فی الصلاة مع التمکن من إلقاء الثوب وستر العورة بغیره مع حکمه فیه بإعادة الجاهل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اختلفت الروایات فی ذلک ، فروی زرارة فی الصحیح ، عن أبی جعفر علیه السلام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ثوبی دم رعاف أو غیره أو شی‌ء من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طویل قال 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رأیته فی ثوبی وأنا فی الصلاة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تنقض الصلاة </w:t>
      </w:r>
      <w:r>
        <w:rPr>
          <w:rFonts w:eastAsia="IRNazanin" w:cs="IRNazanin"/>
          <w:color w:val="111111"/>
          <w:sz w:val="28"/>
          <w:szCs w:val="28"/>
          <w:rtl w:val="true"/>
          <w:lang w:bidi="fa-IR"/>
        </w:rPr>
        <w:t xml:space="preserve">»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5" w:name="__RefHeading___Toc7105875_2142443653"/>
      <w:bookmarkStart w:id="876" w:name="_Toc326"/>
      <w:bookmarkEnd w:id="875"/>
      <w:r>
        <w:rPr>
          <w:rtl w:val="true"/>
        </w:rPr>
        <w:t>حکم من رأی النجاسة وهو یصلی</w:t>
      </w:r>
      <w:bookmarkEnd w:id="876"/>
    </w:p>
    <w:p>
      <w:pPr>
        <w:pStyle w:val="BookText"/>
        <w:rPr/>
      </w:pPr>
      <w:r>
        <w:rPr>
          <w:rFonts w:ascii="IRNazanin" w:hAnsi="IRNazanin" w:eastAsia="IRNazanin"/>
          <w:color w:val="111111"/>
          <w:sz w:val="28"/>
          <w:sz w:val="28"/>
          <w:szCs w:val="28"/>
          <w:rtl w:val="true"/>
          <w:lang w:bidi="fa-IR"/>
        </w:rPr>
        <w:t xml:space="preserve">وروی محمد بن مسلم فی الصحیح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رأیت المنی قبل أو بعد ما تدخل فی الصلاة فعلیک إعادة الصلاة </w:t>
      </w:r>
      <w:r>
        <w:rPr>
          <w:rFonts w:eastAsia="IRNazanin" w:cs="IRNazanin"/>
          <w:color w:val="111111"/>
          <w:sz w:val="28"/>
          <w:szCs w:val="28"/>
          <w:rtl w:val="true"/>
          <w:lang w:bidi="fa-IR"/>
        </w:rPr>
        <w:t xml:space="preserve">»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هاتین الروایتین تعین القطع مطلقا سواء تمکن من إلقاء الثوب وستر العورة بغیره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محمد بن مسلم فی الحسن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یکون فی الثوب علیّ وأنا فی الصلاة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رأیته وعلیک ثوب غیره فاطرحه وصلّ ، وإن لم یکن علیک غیره فامض فی صلاتک ولا إعادة علیک </w:t>
      </w:r>
      <w:r>
        <w:rPr>
          <w:rFonts w:eastAsia="IRNazanin" w:cs="IRNazanin"/>
          <w:color w:val="111111"/>
          <w:sz w:val="28"/>
          <w:szCs w:val="28"/>
          <w:rtl w:val="true"/>
          <w:lang w:bidi="fa-IR"/>
        </w:rPr>
        <w:t xml:space="preserve">»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علی بن جعفر فی الصحیح ،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یصیب ثوبه خنزیر فلم یغسله ، فذکر وهو فی صلاته ، کیف یصنع به؟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دخل فی صلاته فلیمض ، وإن لم یکن دخل فی صلاته فلینضح ما أصاب من ثوبه إلا أن یکون فیه أثر فیغسله </w:t>
      </w:r>
      <w:r>
        <w:rPr>
          <w:rFonts w:eastAsia="IRNazanin" w:cs="IRNazanin"/>
          <w:color w:val="111111"/>
          <w:sz w:val="28"/>
          <w:szCs w:val="28"/>
          <w:rtl w:val="true"/>
          <w:lang w:bidi="fa-IR"/>
        </w:rPr>
        <w:t xml:space="preserve">»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هاتین الروایتین وجوب المضی فی الصلاة ، لکنه اعتبر فی الأولی طرح الثوب النجس إذا کان علیه غیره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والجمع بین الروایات یتحقق بحمل ما تضمن الأمر بالاستیناف علی الاستحباب وإن جاز المضی فی الصلاة مع طرح الثوب النجس إذا کان علیه غیره ، وإلاّ مضی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بالمصیر إلی ذلک وإن کان الاستئناف مطلقا 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وثانیتهما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یعلم السبق ، والأظهر وجوب طرح النجاسة أو غسلها وإتمام الصلاة ما لم یکثر الفعل ، وإلا استأنف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 فی المعتبر بوجوب الاستئناف هنا بناء علی القول بإعادة الجاهل فی الوقت </w:t>
      </w:r>
      <w:r>
        <w:rPr>
          <w:rStyle w:val="FootnoteAnchor"/>
          <w:rtl w:val="true"/>
        </w:rPr>
        <w:footnoteReference w:id="1768"/>
      </w:r>
      <w:r>
        <w:rPr>
          <w:rFonts w:ascii="IRNazanin" w:hAnsi="IRNazanin" w:eastAsia="IRNazanin"/>
          <w:color w:val="111111"/>
          <w:sz w:val="28"/>
          <w:sz w:val="28"/>
          <w:szCs w:val="28"/>
          <w:rtl w:val="true"/>
          <w:lang w:bidi="fa-IR"/>
        </w:rPr>
        <w:t>، وهو أشکل من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علی وجوب الاستمرار مع التمکن من الإزالة بدون الفعل الکثیر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السالم عما یصلح للمعارضة ، لاختصاص الروایتین المتضمنتین للاستئناف بما إذا کانت النجاسة متقدمة علی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الاستئناف مع توقف الإزالة علی الفعل الکثیر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معاویة بن وهب البجلی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الرعاف أینقض الوضوء؟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رجلا رعف فی صلاته وکان عنده ماء أو من یشیر إلیه بماء فیناوله فمال برأسه فغسله فلیبن علی صلاته ولا یقطعها </w:t>
      </w:r>
      <w:r>
        <w:rPr>
          <w:rFonts w:eastAsia="IRNazanin" w:cs="IRNazanin"/>
          <w:color w:val="111111"/>
          <w:sz w:val="28"/>
          <w:szCs w:val="28"/>
          <w:rtl w:val="true"/>
          <w:lang w:bidi="fa-IR"/>
        </w:rPr>
        <w:t xml:space="preserve">»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الرجل یأخذه الرعاف والقی‌ء فی الصلاة ، کیف یصنع؟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ینفتل فیغسل أنفه ویعود فی صلاته ، وإن تکلم فلیعد صلاته ولیس علیه وضوء </w:t>
      </w:r>
      <w:r>
        <w:rPr>
          <w:rFonts w:eastAsia="IRNazanin" w:cs="IRNazanin"/>
          <w:color w:val="111111"/>
          <w:sz w:val="28"/>
          <w:szCs w:val="28"/>
          <w:rtl w:val="true"/>
          <w:lang w:bidi="fa-IR"/>
        </w:rPr>
        <w:t xml:space="preserve">»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إسماعیل بن عبد الخالق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یکون فی جماعة من القوم یصلی بهم المکتوبة فیعرض له رعاف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یخرج ، فإن وجد ماءا قبل أن یتکلم فلیغسل الرعاف ثم لیعد ولیبن علی صلاته </w:t>
      </w:r>
      <w:r>
        <w:rPr>
          <w:rFonts w:eastAsia="IRNazanin" w:cs="IRNazanin"/>
          <w:color w:val="111111"/>
          <w:sz w:val="28"/>
          <w:szCs w:val="28"/>
          <w:rtl w:val="true"/>
          <w:lang w:bidi="fa-IR"/>
        </w:rPr>
        <w:t xml:space="preserve">» </w:t>
      </w:r>
      <w:r>
        <w:rPr>
          <w:rStyle w:val="FootnoteAnchor"/>
          <w:rtl w:val="true"/>
        </w:rPr>
        <w:footnoteReference w:id="1771"/>
      </w:r>
      <w:r>
        <w:rPr>
          <w:rFonts w:ascii="IRNazanin" w:hAnsi="IRNazanin" w:eastAsia="IRNazanin"/>
          <w:color w:val="111111"/>
          <w:sz w:val="28"/>
          <w:sz w:val="28"/>
          <w:szCs w:val="28"/>
          <w:rtl w:val="true"/>
          <w:lang w:bidi="fa-IR"/>
        </w:rPr>
        <w:t>ومقتضی هذین الخبرین البناء مع عدم الکلام مطلقا ، إلا أنی لا أعلم به قائلا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بالنجاسة السابقة فی أثناء الصلاة ، لکن مع ضیق الوقت عن الإزالة والاستئناف ، فقد قطع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البیان بوجوب الاستمرار </w:t>
      </w:r>
      <w:r>
        <w:rPr>
          <w:rStyle w:val="FootnoteAnchor"/>
          <w:rtl w:val="true"/>
        </w:rPr>
        <w:footnoteReference w:id="1772"/>
      </w:r>
      <w:r>
        <w:rPr>
          <w:rFonts w:ascii="IRNazanin" w:hAnsi="IRNazanin" w:eastAsia="IRNazanin"/>
          <w:color w:val="111111"/>
          <w:sz w:val="28"/>
          <w:sz w:val="28"/>
          <w:szCs w:val="28"/>
          <w:rtl w:val="true"/>
          <w:lang w:bidi="fa-IR"/>
        </w:rPr>
        <w:t xml:space="preserve">، ومال إلیه فی الذکری ، موجها له باستلزامه القضاء المنفی </w:t>
      </w:r>
      <w:r>
        <w:rPr>
          <w:rStyle w:val="FootnoteAnchor"/>
          <w:rtl w:val="true"/>
        </w:rPr>
        <w:footnoteReference w:id="1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بانتفاء ما یدل علی بطلان اللازم مع إطلاق الأمر بالاستیناف المتناول لهذه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بناء هذه المسألة علی أنّ ضیق الوقت عن إزالة النجاسة هل یقتضی انتفاء شرطیتها أم لا؟ بمعنی أن المکلف إذا کان علی بدنه أو ثوبه نجاسة وهو قادر علی الإزالة لکن إذا اشتغل بها خرج الوقت فهل یسقط وجوب الإزالة ویتعین فعل الصلاة بالنجاسة؟ أو یتعین علیه الإزالة والقضاء لو خرج الوقت؟ وهی مسألة مشکلة من حیث إطلاق النصوص المتضمنة لإعادة الصلاة مع النجاسة المتناول لهذه الصورة ، ومن أنّ وجوب الصلوات الخمس فی الأوقات المعینة قطعی ، واشتراطها بإزالة النجاسة علی هذا الوجه غیر معلوم فلا یترک لأجله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نظیر المسألة فی التیمم إذا ضاق الوقت عن الطهارة المائیة والأداء مع وجود الماء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وقعت علیه نجاسة وهو فی الصلاة ، ثم زالت ولم یعلم ، ثم علم استمر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إعادة الجاهل فی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یستأنف </w:t>
      </w:r>
      <w:r>
        <w:rPr>
          <w:rStyle w:val="FootnoteAnchor"/>
          <w:rtl w:val="true"/>
        </w:rPr>
        <w:footnoteReference w:id="17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عدم توجه الاستئناف علی هذا القول أیضا کما بیناه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صلی ثم رأی النجاسة وشک هل کانت علیه فی الصلاة أم لا ، فالصلاة 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نعرف فیه خلافا بین أهل العلم ، عملا بالأصلین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الصحة وعدم النجاسة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 xml:space="preserve">. </w:t>
      </w:r>
      <w:bookmarkStart w:id="877" w:name="pg15444_176389"/>
    </w:p>
    <w:p>
      <w:pPr>
        <w:pStyle w:val="BookText"/>
        <w:rPr/>
      </w:pPr>
      <w:bookmarkEnd w:id="877"/>
      <w:r>
        <w:rPr>
          <w:rFonts w:ascii="IRNazanin" w:hAnsi="IRNazanin" w:eastAsia="IRNazanin"/>
          <w:color w:val="111111"/>
          <w:sz w:val="28"/>
          <w:sz w:val="28"/>
          <w:szCs w:val="28"/>
          <w:rtl w:val="true"/>
          <w:lang w:bidi="fa-IR"/>
        </w:rPr>
        <w:t>والمربیّة للصبیّ إذا لم یکن لها ثوب إلا واحد غسلته کل یوم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جعلت تلک الغسلة فی آخر النهار أمام صلاة الظهر 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والمربیّة للصبیّ إذا لم یکن لها إلا ثوب واحد غسلته کل یوم مرّة ، وإن جعلت تلک الغسلة فی آخر النهار أمام صلاة الظهر 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ذکره الشیخ فی النهایة والمبسوط </w:t>
      </w:r>
      <w:r>
        <w:rPr>
          <w:rStyle w:val="FootnoteAnchor"/>
          <w:rtl w:val="true"/>
        </w:rPr>
        <w:footnoteReference w:id="1776"/>
      </w:r>
      <w:r>
        <w:rPr>
          <w:rFonts w:ascii="IRNazanin" w:hAnsi="IRNazanin" w:eastAsia="IRNazanin"/>
          <w:color w:val="111111"/>
          <w:sz w:val="28"/>
          <w:sz w:val="28"/>
          <w:szCs w:val="28"/>
          <w:rtl w:val="true"/>
          <w:lang w:bidi="fa-IR"/>
        </w:rPr>
        <w:t xml:space="preserve">، ووافقه علیه المتأخرون </w:t>
      </w:r>
      <w:r>
        <w:rPr>
          <w:rStyle w:val="FootnoteAnchor"/>
          <w:rtl w:val="true"/>
        </w:rPr>
        <w:footnoteReference w:id="1777"/>
      </w:r>
      <w:r>
        <w:rPr>
          <w:rFonts w:ascii="IRNazanin" w:hAnsi="IRNazanin" w:eastAsia="IRNazanin"/>
          <w:color w:val="111111"/>
          <w:sz w:val="28"/>
          <w:sz w:val="28"/>
          <w:szCs w:val="28"/>
          <w:rtl w:val="true"/>
          <w:lang w:bidi="fa-IR"/>
        </w:rPr>
        <w:t xml:space="preserve">، ومستنده روایة أبی حفص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امرأة لیس لها إلا قمیص ولها مولود فیبول علیها ، کیف تصنع؟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تغسل القمیص فی الیوم مرة </w:t>
      </w:r>
      <w:r>
        <w:rPr>
          <w:rFonts w:eastAsia="IRNazanin" w:cs="IRNazanin"/>
          <w:color w:val="111111"/>
          <w:sz w:val="28"/>
          <w:szCs w:val="28"/>
          <w:rtl w:val="true"/>
          <w:lang w:bidi="fa-IR"/>
        </w:rPr>
        <w:t xml:space="preserve">» </w:t>
      </w:r>
      <w:r>
        <w:rPr>
          <w:rStyle w:val="FootnoteAnchor"/>
          <w:rtl w:val="true"/>
        </w:rPr>
        <w:footnoteReference w:id="1778"/>
      </w:r>
      <w:r>
        <w:rPr>
          <w:rFonts w:ascii="IRNazanin" w:hAnsi="IRNazanin" w:eastAsia="IRNazanin"/>
          <w:color w:val="111111"/>
          <w:sz w:val="28"/>
          <w:sz w:val="28"/>
          <w:szCs w:val="28"/>
          <w:rtl w:val="true"/>
          <w:lang w:bidi="fa-IR"/>
        </w:rPr>
        <w:t xml:space="preserve">وهی ضعیفة السند باشتراک أبی حفص بین الثقة والضعیف ، وبأنّ من جملة رجالها محمد بن یحیی المعاذی وقد ضعفه العلامة فی الخلاصة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والأولی وجوب الإزالة مع الإمکان وسقوطها مع المشقة الشدیدة دفعا للحرج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قلنا بالعفو فینبغی القطع بعدم الفرق بین الصبی والصبیة لشمول اسم المولود لهما ، وقصر الرخصة علی نجاسة ثوب المربیة للمولود ببوله فلا یتناول المربی </w:t>
      </w:r>
      <w:r>
        <w:rPr>
          <w:rStyle w:val="FootnoteAnchor"/>
          <w:rtl w:val="true"/>
        </w:rPr>
        <w:footnoteReference w:id="1780"/>
      </w:r>
      <w:r>
        <w:rPr>
          <w:rFonts w:ascii="IRNazanin" w:hAnsi="IRNazanin" w:eastAsia="IRNazanin"/>
          <w:color w:val="111111"/>
          <w:sz w:val="28"/>
          <w:sz w:val="28"/>
          <w:szCs w:val="28"/>
          <w:rtl w:val="true"/>
          <w:lang w:bidi="fa-IR"/>
        </w:rPr>
        <w:t>، ولا غیر البول من سائر نجاساته ، اقتصارا فیما خالف الأصل علی مورد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المصنف وغیره </w:t>
      </w:r>
      <w:r>
        <w:rPr>
          <w:rStyle w:val="FootnoteAnchor"/>
          <w:rtl w:val="true"/>
        </w:rPr>
        <w:footnoteReference w:id="1781"/>
      </w:r>
      <w:r>
        <w:rPr>
          <w:rFonts w:ascii="IRNazanin" w:hAnsi="IRNazanin" w:eastAsia="IRNazanin"/>
          <w:color w:val="111111"/>
          <w:sz w:val="28"/>
          <w:sz w:val="28"/>
          <w:szCs w:val="28"/>
          <w:rtl w:val="true"/>
          <w:lang w:bidi="fa-IR"/>
        </w:rPr>
        <w:t>أنّ الأولی جعل الغسل فی آخر النهار أمام صلاة الظهر لتصلی فیه أربع صلوات مع الطهارة أو قلة النجاسة ، وهو حسن</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8" w:name="__RefHeading___Toc7105877_2142443653"/>
      <w:bookmarkStart w:id="879" w:name="_Toc327"/>
      <w:bookmarkEnd w:id="878"/>
      <w:r>
        <w:rPr>
          <w:rtl w:val="true"/>
        </w:rPr>
        <w:t>المربیة للصبی تغسل ثوبها مرة بالیوم</w:t>
      </w:r>
      <w:bookmarkStart w:id="880" w:name="pg15444_176390"/>
      <w:bookmarkEnd w:id="879"/>
    </w:p>
    <w:p>
      <w:pPr>
        <w:pStyle w:val="BookText"/>
        <w:rPr/>
      </w:pPr>
      <w:bookmarkEnd w:id="880"/>
      <w:r>
        <w:rPr>
          <w:rFonts w:ascii="IRNazanin" w:hAnsi="IRNazanin" w:eastAsia="IRNazanin"/>
          <w:color w:val="111111"/>
          <w:sz w:val="28"/>
          <w:sz w:val="28"/>
          <w:szCs w:val="28"/>
          <w:rtl w:val="true"/>
          <w:lang w:bidi="fa-IR"/>
        </w:rPr>
        <w:t>وإن کان مع المصلّی ثوبان وأحدهما نجس لا یعلمه بعینه صلی الصلاة الواحدة فی کل واحد منهما منفردا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یجب إیقاع الصلاة عقیب غسل الثوب والتمکن من لبسه؟ الأظهر ذلک إن اقتضت العادة نجاسته مع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أخلّت بالغسل وجب علیها قضاء آخر الصلوات </w:t>
      </w:r>
      <w:r>
        <w:rPr>
          <w:rStyle w:val="FootnoteAnchor"/>
          <w:rtl w:val="true"/>
        </w:rPr>
        <w:footnoteReference w:id="1782"/>
      </w:r>
      <w:r>
        <w:rPr>
          <w:rFonts w:ascii="IRNazanin" w:hAnsi="IRNazanin" w:eastAsia="IRNazanin"/>
          <w:color w:val="111111"/>
          <w:sz w:val="28"/>
          <w:sz w:val="28"/>
          <w:szCs w:val="28"/>
          <w:rtl w:val="true"/>
          <w:lang w:bidi="fa-IR"/>
        </w:rPr>
        <w:t>، لأنها محل التضیق وصلاتها من قبل کانت جائزة ، لجواز تأخیر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وعندی فی جمیع هذه الأحکام توقف لضعف 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وإلحاق هذه النجاسة بغیرها من النجاسات فی وجوب الإزالة مع الإمکان أولی وأحوط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مع المصلّی ثوبان وأحدهما نجس لا یعلمه بعینه صلی الصلاة الواحدة ، فی کل واحد منهما منفردا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الشیخ </w:t>
      </w:r>
      <w:r>
        <w:rPr>
          <w:rStyle w:val="FootnoteAnchor"/>
          <w:rtl w:val="true"/>
        </w:rPr>
        <w:footnoteReference w:id="1783"/>
      </w:r>
      <w:r>
        <w:rPr>
          <w:rFonts w:ascii="IRNazanin" w:hAnsi="IRNazanin" w:eastAsia="IRNazanin"/>
          <w:color w:val="111111"/>
          <w:sz w:val="28"/>
          <w:sz w:val="28"/>
          <w:szCs w:val="28"/>
          <w:rtl w:val="true"/>
          <w:lang w:bidi="fa-IR"/>
        </w:rPr>
        <w:t>وأکثر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فی الخلاف عن بعض علمائنا أنه یطرحهما ویصلی عریانا ، وجعله فی المبسوط روایة ، واختاره ابن إدریس </w:t>
      </w:r>
      <w:r>
        <w:rPr>
          <w:rStyle w:val="FootnoteAnchor"/>
          <w:rtl w:val="true"/>
        </w:rPr>
        <w:footnoteReference w:id="1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متمکن من الصلاة فی ثوب طاهر من غیر مشقة فتعین علیه ، وأنّ الصلاة فی الثوب المتیقن النجاسة سائغة ، بل ربما کانت متعینة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سیجی‌ء بیانه 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فالمشکوک فیه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امتنع الصلاة عاریا ثبت وجوب الصلاة فی أحدهما أو فی کل منهما ، إذ المفروض انتفاء غیرهما ، والأول منتف إذ لا قائل به فیثبت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ما رواه صفوان بن یحیی فی الحسن ، عن 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کتب</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1" w:name="__RefHeading___Toc7105879_2142443653"/>
      <w:bookmarkStart w:id="882" w:name="_Toc328"/>
      <w:bookmarkEnd w:id="881"/>
      <w:r>
        <w:rPr>
          <w:rtl w:val="true"/>
        </w:rPr>
        <w:t>حکم الصلاة فی الثوب المشتبه بالنجس</w:t>
      </w:r>
      <w:bookmarkEnd w:id="882"/>
    </w:p>
    <w:p>
      <w:pPr>
        <w:pStyle w:val="BookText"/>
        <w:rPr/>
      </w:pPr>
      <w:r>
        <w:rPr>
          <w:rFonts w:ascii="IRNazanin" w:hAnsi="IRNazanin" w:eastAsia="IRNazanin"/>
          <w:color w:val="111111"/>
          <w:sz w:val="28"/>
          <w:sz w:val="28"/>
          <w:szCs w:val="28"/>
          <w:rtl w:val="true"/>
          <w:lang w:bidi="fa-IR"/>
        </w:rPr>
        <w:t xml:space="preserve">إلیه یسأله عن رجل کان معه ثوبان فأصاب أحدهما بول ولم یدر أیهما هو ، وحضرت الصلاة وخاف فوتها ولیس عنده ماء ، کیف یصنع؟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فیهما جمیعا </w:t>
      </w:r>
      <w:r>
        <w:rPr>
          <w:rFonts w:eastAsia="IRNazanin" w:cs="IRNazanin"/>
          <w:color w:val="111111"/>
          <w:sz w:val="28"/>
          <w:szCs w:val="28"/>
          <w:rtl w:val="true"/>
          <w:lang w:bidi="fa-IR"/>
        </w:rPr>
        <w:t xml:space="preserve">» </w:t>
      </w:r>
      <w:r>
        <w:rPr>
          <w:rStyle w:val="FootnoteAnchor"/>
          <w:rtl w:val="true"/>
        </w:rPr>
        <w:footnoteReference w:id="1785"/>
      </w:r>
      <w:r>
        <w:rPr>
          <w:rFonts w:ascii="IRNazanin" w:hAnsi="IRNazanin" w:eastAsia="IRNazanin"/>
          <w:color w:val="111111"/>
          <w:sz w:val="28"/>
          <w:sz w:val="28"/>
          <w:szCs w:val="28"/>
          <w:rtl w:val="true"/>
          <w:lang w:bidi="fa-IR"/>
        </w:rPr>
        <w:t xml:space="preserve">قال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علی الانفراد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ابن إدریس بالاحتیاط ، ثم اعترض بأنّ الاحتیاط فی التکریر مع الساتر أولی ، وأجاب بوجوب اقتران ما یؤثر فی وجوه الأفعال بها ، وکون الصلاة واجبة وجه یقع علیه الصلاة ، فلا یؤثر فیه ما یتأخر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وبأنّ الواجب علیه عند إیقاع کل فریضة أن یقطع بطهارة ثوبه ، وهو منتف عند افتتاح کل صلاة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وأجیب </w:t>
      </w:r>
      <w:r>
        <w:rPr>
          <w:rStyle w:val="FootnoteAnchor"/>
          <w:rtl w:val="true"/>
        </w:rPr>
        <w:footnoteReference w:id="1787"/>
      </w:r>
      <w:r>
        <w:rPr>
          <w:rFonts w:ascii="IRNazanin" w:hAnsi="IRNazanin" w:eastAsia="IRNazanin"/>
          <w:color w:val="111111"/>
          <w:sz w:val="28"/>
          <w:sz w:val="28"/>
          <w:szCs w:val="28"/>
          <w:rtl w:val="true"/>
          <w:lang w:bidi="fa-IR"/>
        </w:rPr>
        <w:t>عن الأول بالمنع من وجوب اقتران ما یؤثر فی وجوه الأفعال بها لانتفاء ما یدل علیه ، ولو سلم ذلک فالوجه المقتضی لوجوب الصلاتین مقارن لکل واحدة منهما ، فإنّ ستر العورة بالساتر الطاهر لمّا کان واجبا وکان تحصیله موقوفا علی الإتیان بالصلاة فی الثوبین تعیّن ، وکان ذلک وجها مقارنا لکل من الصلاتین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المختلف بعد حکمه بوجوب الصلاتین من باب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یتفطن لذلک ، وحسب أنّ إحدی الصلاتین واجبة دون الأخری ، ثم یعلم المکلف بعد فعلهما أنه قد فعل الواجب فی الجملة ، ولیس کذلک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الثانی بالمنع من اشتراط القطع بطهارة الثوب ، فإنّ ذلک شرط مع القدرة لا مع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اشترطت القطع بعدم النجاسة فهو غیر متحقق وتکلیف بما لا یطاق ، وإن اشترطت عدم القطع بالنجاسة فهو حاصل عند </w:t>
      </w:r>
    </w:p>
    <w:p>
      <w:pPr>
        <w:pStyle w:val="BookText"/>
        <w:rPr/>
      </w:pPr>
      <w:r>
        <w:rPr>
          <w:rFonts w:ascii="IRNazanin" w:hAnsi="IRNazanin" w:eastAsia="IRNazanin"/>
          <w:color w:val="111111"/>
          <w:sz w:val="28"/>
          <w:sz w:val="28"/>
          <w:szCs w:val="28"/>
          <w:rtl w:val="true"/>
          <w:lang w:bidi="fa-IR"/>
        </w:rPr>
        <w:t xml:space="preserve">الصلاة فی کل واحد من الثوبین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ینقدح احتمال الاکتفاء بصلاة واحدة فی أحد الثوبین ، لأنّ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النجاسة فی کل واحد بخصوصه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متیقن ، إلا أنّ ظاهر النص وکلام الأصحاب ینافیه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الصلاة فی کل من الثوبین أولی وأحوط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تعیّن الصلاة عاریا فمقطوع بفساده ، وما أبعد ما بین هذا القول وبین القول بوجوب الصلاة فی الثوب المتیقن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معه ثوب متیقن الطهارة تعیّن للصلاة ولم یجز له أن یصلی فی الثوبین لا متعددة ولا منفردة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إلا أن وجهه لا یبلغ حد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أحدهما طاهرا والآخر نجسا نجاسة معفوا عنها تخیر فی الصلاة فی أیهما کان ، والأولی له الصلاة فی الطاهر ، وکذا لو کانت إحدی النجاستین المعفو عنهما فی الثوب أقل من الأخری کان الأولی الصلاة فی الأقل </w:t>
      </w:r>
      <w:r>
        <w:rPr>
          <w:rStyle w:val="FootnoteAnchor"/>
          <w:rtl w:val="true"/>
        </w:rPr>
        <w:footnoteReference w:id="1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معه ثیاب نجسة وطاهرة وحصل الاشتباه صلی الفرض بعدد النجسة وزاد صلاة واحدة علی ذلک العدد لیعلم وقوع الصلاة فی ثوب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کثرت الثیاب وشق ذلک احتمل التخییر للحرج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فقد أحد المشتبهین قیل صلی فی الآخر وعاریا </w:t>
      </w:r>
      <w:r>
        <w:rPr>
          <w:rStyle w:val="FootnoteAnchor"/>
          <w:rtl w:val="true"/>
        </w:rPr>
        <w:footnoteReference w:id="1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والأجود الاکتفاء بالصلاة فی الباقی ، لجواز الصلاة فی متیقن النجاسة ففی غیره أولی</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ضاق الوقت عن الصلاة فی الجمیع صلی فیما یحتمله الوقت وإن کانت واحدة ، وله الخیرة فی أی الأثواب شاء ، إلا أن یظن طهارة أحدها فیتعین</w:t>
      </w:r>
      <w:r>
        <w:rPr>
          <w:rFonts w:eastAsia="IRNazanin" w:cs="IRNazanin"/>
          <w:color w:val="111111"/>
          <w:sz w:val="28"/>
          <w:szCs w:val="28"/>
          <w:rtl w:val="true"/>
          <w:lang w:bidi="fa-IR"/>
        </w:rPr>
        <w:t xml:space="preserve">. </w:t>
      </w:r>
      <w:bookmarkStart w:id="883" w:name="pg15444_176393"/>
    </w:p>
    <w:p>
      <w:pPr>
        <w:pStyle w:val="BookText"/>
        <w:rPr/>
      </w:pPr>
      <w:bookmarkEnd w:id="883"/>
      <w:r>
        <w:rPr>
          <w:rFonts w:ascii="IRNazanin" w:hAnsi="IRNazanin" w:eastAsia="IRNazanin"/>
          <w:color w:val="111111"/>
          <w:sz w:val="28"/>
          <w:sz w:val="28"/>
          <w:szCs w:val="28"/>
          <w:rtl w:val="true"/>
          <w:lang w:bidi="fa-IR"/>
        </w:rPr>
        <w:t>وفی الثیاب الکثیرة کذلک ، إلا أن یضیق الوقت فیصلّی عریانا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أن یلقی الثوب النجس ویصلّی عریانا إذا لم یکن هناک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علیه صلوات متعددة مرتبة وجب مراعاة الترتیب فیها ، فلو کان علیه ظهر وعصر مثلا ، صلی الظهر فی أحد الثوبین ثم نزعه وصلی فی الآخر ، ثم یصلی العصر ولو فی الثانی ، ثم یصلیها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صلی فی کل ثوب الظهر والعصر لم استبعد جوازه ، وبه قطع العلامة فی النهایة </w:t>
      </w:r>
      <w:r>
        <w:rPr>
          <w:rStyle w:val="FootnoteAnchor"/>
          <w:rtl w:val="true"/>
        </w:rPr>
        <w:footnoteReference w:id="1792"/>
      </w:r>
      <w:r>
        <w:rPr>
          <w:rFonts w:ascii="IRNazanin" w:hAnsi="IRNazanin" w:eastAsia="IRNazanin"/>
          <w:color w:val="111111"/>
          <w:sz w:val="28"/>
          <w:sz w:val="28"/>
          <w:szCs w:val="28"/>
          <w:rtl w:val="true"/>
          <w:lang w:bidi="fa-IR"/>
        </w:rPr>
        <w:t>، لترتب الثانیة علی الأولی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صلی الظهر فی أحدهما ، ثم صلی العصر فی الآخر ، ثم صلی فیه الظهر ثم العصر فی الأول صحّ له الظهر لا غیر ، ووجب علیه إعادة العصر فی الثانی ، لجواز أن یکون الطاهر ما أوقع فیه العصر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الثیاب الکثیرة کذلک ، إلا أن یضیق الوقت فیصلّی عریانا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الأظهر تعیّن الصلاة فی 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یسع الوقت إلا لواحد اقتصر علی الصلاة فیه ولم تسغ </w:t>
      </w:r>
      <w:r>
        <w:rPr>
          <w:rStyle w:val="FootnoteAnchor"/>
          <w:rtl w:val="true"/>
        </w:rPr>
        <w:footnoteReference w:id="1793"/>
      </w:r>
      <w:r>
        <w:rPr>
          <w:rFonts w:ascii="IRNazanin" w:hAnsi="IRNazanin" w:eastAsia="IRNazanin"/>
          <w:color w:val="111111"/>
          <w:sz w:val="28"/>
          <w:sz w:val="28"/>
          <w:szCs w:val="28"/>
          <w:rtl w:val="true"/>
          <w:lang w:bidi="fa-IR"/>
        </w:rPr>
        <w:t>له الصلاة عاریا ، لأن احتمال فقد الوصف أولی من فوات الموصوف ، ولما سیأتی إن شاء الله تعالی من رجحان الصلاة فی متیقن النجاسة ، فإنّ المشکوک فی نجاسته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أن یلقی الثوب النجس ، ویصلّی عریانا إذا لم یکن هناک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هذه المسألة ، فقال الشیخ </w:t>
      </w:r>
      <w:r>
        <w:rPr>
          <w:rStyle w:val="FootnoteAnchor"/>
          <w:rtl w:val="true"/>
        </w:rPr>
        <w:footnoteReference w:id="1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لیس معه إلا ثوب نجس وتعذر تطهیره نزعه وصلی عریانا مؤمیا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4" w:name="__RefHeading___Toc7105881_2142443653"/>
      <w:bookmarkStart w:id="885" w:name="_Toc329"/>
      <w:bookmarkEnd w:id="884"/>
      <w:r>
        <w:rPr>
          <w:rtl w:val="true"/>
        </w:rPr>
        <w:t>حکم من لیس له ثوب طاهر</w:t>
      </w:r>
      <w:bookmarkEnd w:id="885"/>
    </w:p>
    <w:p>
      <w:pPr>
        <w:pStyle w:val="BookText"/>
        <w:rPr/>
      </w:pP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مع الرجل ثوب فیه نجاسة لا یقدر علی غسلها کان صلاته فیه أحب إلیّ من صلاته عریانا </w:t>
      </w:r>
      <w:r>
        <w:rPr>
          <w:rStyle w:val="FootnoteAnchor"/>
          <w:rtl w:val="true"/>
        </w:rPr>
        <w:footnoteReference w:id="1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المصنف فی المعتبر ، والعلامة فی المنتهی بالتخییر بین الأمرین من غیر ترجیح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رواه عن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یکون فی فلاة من الأرض لیس علیه إلا ثوب واحد وأجنب فیه ، ولیس عنده ماء ، کیف یصنع؟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یتیمم ویصلی عریانا قاعدا ویومی </w:t>
      </w:r>
      <w:r>
        <w:rPr>
          <w:rFonts w:eastAsia="IRNazanin" w:cs="IRNazanin"/>
          <w:color w:val="111111"/>
          <w:sz w:val="28"/>
          <w:szCs w:val="28"/>
          <w:rtl w:val="true"/>
          <w:lang w:bidi="fa-IR"/>
        </w:rPr>
        <w:t xml:space="preserve">»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منصور بن حازم ، قال حدثنی محمد بن علی الحلبی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أصابته جنابة وهو بالفلاة ولیس علیه إلا ثوب واحد وأصاب ثوبه منی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یتیمم ویطرح ثوبه ویجلس مجتمعا ویصلی فیومی إیماء </w:t>
      </w:r>
      <w:r>
        <w:rPr>
          <w:rFonts w:eastAsia="IRNazanin" w:cs="IRNazanin"/>
          <w:color w:val="111111"/>
          <w:sz w:val="28"/>
          <w:szCs w:val="28"/>
          <w:rtl w:val="true"/>
          <w:lang w:bidi="fa-IR"/>
        </w:rPr>
        <w:t xml:space="preserve">»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الروایتین قصور من حیث السند ، أما الأولی فبالقطع ، وبأن من جملة رجالها زرعة وسماعة وهما واقفیان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الثانیة فلأن فی طریقها محمد بن عبد الحمید ولم یوثق صریحا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وبإزائهما أخبار متعددة متضمنة للأمر بالصلاة فی الثوب ، کصحیحة محمد بن علی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سأل أبا عبد الله علیه السلام عن الرجل یکون له الثوب الواحد فیه بول لا یقدر علی غسله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فیه </w:t>
      </w:r>
      <w:r>
        <w:rPr>
          <w:rFonts w:eastAsia="IRNazanin" w:cs="IRNazanin"/>
          <w:color w:val="111111"/>
          <w:sz w:val="28"/>
          <w:szCs w:val="28"/>
          <w:rtl w:val="true"/>
          <w:lang w:bidi="fa-IR"/>
        </w:rPr>
        <w:t xml:space="preserve">»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وصحیحة عبد الرحمن بن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سأل أبا عبد الله علیه السلام عن الرجل یجنب فی ثوب لیس معه غیره ولا یقدر علی غسله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فیه </w:t>
      </w:r>
      <w:r>
        <w:rPr>
          <w:rFonts w:eastAsia="IRNazanin" w:cs="IRNazanin"/>
          <w:color w:val="111111"/>
          <w:sz w:val="28"/>
          <w:szCs w:val="28"/>
          <w:rtl w:val="true"/>
          <w:lang w:bidi="fa-IR"/>
        </w:rPr>
        <w:t xml:space="preserve">»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سأل أخاه موسی علیه السلام عن رجل عریان وحضرت الصلاة فأصاب ثوبا نصفه دم أو کله ، أیصلی فیه؟ أو یصلی عریانا؟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وجد ماءا غسله ، وإن لم یجد ماءا صلی فیه ولم یصل عریانا </w:t>
      </w:r>
      <w:r>
        <w:rPr>
          <w:rFonts w:eastAsia="IRNazanin" w:cs="IRNazanin"/>
          <w:color w:val="111111"/>
          <w:sz w:val="28"/>
          <w:szCs w:val="28"/>
          <w:rtl w:val="true"/>
          <w:lang w:bidi="fa-IR"/>
        </w:rPr>
        <w:t xml:space="preserve">»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أجنب فی ثوبه ولیس معه غیره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فیه ، فإذا وجد الماء غسله </w:t>
      </w:r>
      <w:r>
        <w:rPr>
          <w:rFonts w:eastAsia="IRNazanin" w:cs="IRNazanin"/>
          <w:color w:val="111111"/>
          <w:sz w:val="28"/>
          <w:szCs w:val="28"/>
          <w:rtl w:val="true"/>
          <w:lang w:bidi="fa-IR"/>
        </w:rPr>
        <w:t xml:space="preserve">»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الأخبار بحمل الصلاة علی صلاة الجنازة ، أو بأن المراد الصلاة فیه إذا لم یتمکن من نزعه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خبر علی بن جعفر علی أنّ المراد بالدم الحاصل علی الثوب ما یجوز الصلاة فیه کدم السمک </w:t>
      </w:r>
      <w:r>
        <w:rPr>
          <w:rStyle w:val="FootnoteAnchor"/>
          <w:rtl w:val="true"/>
        </w:rPr>
        <w:footnoteReference w:id="1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ما فی ذلک من التکلف والخروج عن مقتضی الظاهر</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الجمع بینها بالتخییر بین الأمرین وأفضلیة </w:t>
      </w:r>
      <w:r>
        <w:rPr>
          <w:rStyle w:val="FootnoteAnchor"/>
          <w:rtl w:val="true"/>
        </w:rPr>
        <w:footnoteReference w:id="1804"/>
      </w:r>
      <w:r>
        <w:rPr>
          <w:rFonts w:ascii="IRNazanin" w:hAnsi="IRNazanin" w:eastAsia="IRNazanin"/>
          <w:color w:val="111111"/>
          <w:sz w:val="28"/>
          <w:sz w:val="28"/>
          <w:szCs w:val="28"/>
          <w:rtl w:val="true"/>
          <w:lang w:bidi="fa-IR"/>
        </w:rPr>
        <w:t>الصلاة فی الثوب ، کما اختاره ابن الجنید ، إلا أن ذلک موقوف علی تکافؤ السند ، وهو خلاف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فلا ریب أنّ الصلاة فی الثوب أولی</w:t>
      </w:r>
      <w:r>
        <w:rPr>
          <w:rFonts w:eastAsia="IRNazanin" w:cs="IRNazanin"/>
          <w:color w:val="111111"/>
          <w:sz w:val="28"/>
          <w:szCs w:val="28"/>
          <w:rtl w:val="true"/>
          <w:lang w:bidi="fa-IR"/>
        </w:rPr>
        <w:t xml:space="preserve">. </w:t>
      </w:r>
      <w:bookmarkStart w:id="886" w:name="pg15444_176396"/>
    </w:p>
    <w:p>
      <w:pPr>
        <w:pStyle w:val="BookText"/>
        <w:rPr/>
      </w:pPr>
      <w:bookmarkEnd w:id="886"/>
      <w:r>
        <w:rPr>
          <w:rFonts w:ascii="IRNazanin" w:hAnsi="IRNazanin" w:eastAsia="IRNazanin"/>
          <w:color w:val="111111"/>
          <w:sz w:val="28"/>
          <w:sz w:val="28"/>
          <w:szCs w:val="28"/>
          <w:rtl w:val="true"/>
          <w:lang w:bidi="fa-IR"/>
        </w:rPr>
        <w:t xml:space="preserve">وإن لم یمکنه صلّی فیه وأعاد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یعید ، وهو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والشمس إذا جففت البول وغیره من النجاسات عن الأرض والبواری والحصر طهر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کل ما لا یمکن نقله ، کالنباتات والأبنیة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یمکنه صلّی فیه وأعاد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یعید ، وهو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بالإعادة للشیخ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من کتبه </w:t>
      </w:r>
      <w:r>
        <w:rPr>
          <w:rStyle w:val="FootnoteAnchor"/>
          <w:rtl w:val="true"/>
        </w:rPr>
        <w:footnoteReference w:id="1805"/>
      </w:r>
      <w:r>
        <w:rPr>
          <w:rFonts w:ascii="IRNazanin" w:hAnsi="IRNazanin" w:eastAsia="IRNazanin"/>
          <w:color w:val="111111"/>
          <w:sz w:val="28"/>
          <w:sz w:val="28"/>
          <w:szCs w:val="28"/>
          <w:rtl w:val="true"/>
          <w:lang w:bidi="fa-IR"/>
        </w:rPr>
        <w:t>وجمع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فی التهذیب بما رواه عن عمار الساباطی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سئل عن رجل لیس معه إلا ثوب ولا تحل الصلاة فیه ، ولیس یجد ماءا یغسله کیف یصنع؟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یتیمم ویصلّی ، فإذا أصاب ماءا غسله وأعاد الصلاة </w:t>
      </w:r>
      <w:r>
        <w:rPr>
          <w:rFonts w:eastAsia="IRNazanin" w:cs="IRNazanin"/>
          <w:color w:val="111111"/>
          <w:sz w:val="28"/>
          <w:szCs w:val="28"/>
          <w:rtl w:val="true"/>
          <w:lang w:bidi="fa-IR"/>
        </w:rPr>
        <w:t xml:space="preserve">» </w:t>
      </w:r>
      <w:r>
        <w:rPr>
          <w:rStyle w:val="FootnoteAnchor"/>
          <w:rtl w:val="true"/>
        </w:rPr>
        <w:footnoteReference w:id="1806"/>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ضعف سندها باشتماله علی جماعة من الفطحیة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تدل علی الإعادة إذا کان المصلّی فی الثوب النجس متیمما ، وقد تقدم الکلام فی ذلک ، والأصح عدم الإعادة ، لأنه صلّی صلاة مأمورا بها ، والأمر یقتضی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والشمس إذا جففت البول وغیره من النجاسات عن الأرض والبواری والحصر طهر موضعه ، وکذا کل ما لا یمکن نقله ، کالنباتات والأبنیة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هذه المسألة ، فقال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والأرض إذا وقع علیها البول ثم طلعت علیها الشمس فجففتها طهرت بذلک ، وکذا القول فی الحصر </w:t>
      </w:r>
      <w:r>
        <w:rPr>
          <w:rStyle w:val="FootnoteAnchor"/>
          <w:rtl w:val="true"/>
        </w:rPr>
        <w:footnoteReference w:id="18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الشیخ فی المبسوط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إذا أصابتها نجاسة مثل البول وما أشبهه وطلعت علیه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7" w:name="__RefHeading___Toc7105883_2142443653"/>
      <w:bookmarkStart w:id="888" w:name="_Toc330"/>
      <w:bookmarkEnd w:id="887"/>
      <w:r>
        <w:rPr>
          <w:rtl w:val="true"/>
        </w:rPr>
        <w:t>طهارة الأرض وغیرها بالجفاف بالشمس</w:t>
      </w:r>
      <w:bookmarkEnd w:id="888"/>
    </w:p>
    <w:p>
      <w:pPr>
        <w:pStyle w:val="BookText"/>
        <w:rPr/>
      </w:pPr>
      <w:r>
        <w:rPr>
          <w:rFonts w:ascii="IRNazanin" w:hAnsi="IRNazanin" w:eastAsia="IRNazanin"/>
          <w:color w:val="111111"/>
          <w:sz w:val="28"/>
          <w:sz w:val="28"/>
          <w:szCs w:val="28"/>
          <w:rtl w:val="true"/>
          <w:lang w:bidi="fa-IR"/>
        </w:rPr>
        <w:t xml:space="preserve">الشمس أو هبّت </w:t>
      </w:r>
      <w:r>
        <w:rPr>
          <w:rStyle w:val="FootnoteAnchor"/>
          <w:rtl w:val="true"/>
        </w:rPr>
        <w:footnoteReference w:id="1809"/>
      </w:r>
      <w:r>
        <w:rPr>
          <w:rFonts w:ascii="IRNazanin" w:hAnsi="IRNazanin" w:eastAsia="IRNazanin"/>
          <w:color w:val="111111"/>
          <w:sz w:val="28"/>
          <w:sz w:val="28"/>
          <w:szCs w:val="28"/>
          <w:rtl w:val="true"/>
          <w:lang w:bidi="fa-IR"/>
        </w:rPr>
        <w:t xml:space="preserve">علیه الریح حتی زالت عین النجاسة طهرت </w:t>
      </w:r>
      <w:r>
        <w:rPr>
          <w:rStyle w:val="FootnoteAnchor"/>
          <w:rtl w:val="true"/>
        </w:rPr>
        <w:footnoteReference w:id="1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موضع آخر منه بعد الحکم بطهارة الأرض بتجفیف الشمس لها من نجاسة البول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الکلام فی الحصر والبواری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وألحق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الکتاب ، والعلاّمة فی جملة من کتبه </w:t>
      </w:r>
      <w:r>
        <w:rPr>
          <w:rStyle w:val="FootnoteAnchor"/>
          <w:rtl w:val="true"/>
        </w:rPr>
        <w:footnoteReference w:id="1812"/>
      </w:r>
      <w:r>
        <w:rPr>
          <w:rFonts w:ascii="IRNazanin" w:hAnsi="IRNazanin" w:eastAsia="IRNazanin"/>
          <w:color w:val="111111"/>
          <w:sz w:val="28"/>
          <w:sz w:val="28"/>
          <w:szCs w:val="28"/>
          <w:rtl w:val="true"/>
          <w:lang w:bidi="fa-IR"/>
        </w:rPr>
        <w:t xml:space="preserve">، وجمع من المتأخرین </w:t>
      </w:r>
      <w:r>
        <w:rPr>
          <w:rStyle w:val="FootnoteAnchor"/>
          <w:rtl w:val="true"/>
        </w:rPr>
        <w:footnoteReference w:id="1813"/>
      </w:r>
      <w:r>
        <w:rPr>
          <w:rFonts w:ascii="IRNazanin" w:hAnsi="IRNazanin" w:eastAsia="IRNazanin"/>
          <w:color w:val="111111"/>
          <w:sz w:val="28"/>
          <w:sz w:val="28"/>
          <w:szCs w:val="28"/>
          <w:rtl w:val="true"/>
          <w:lang w:bidi="fa-IR"/>
        </w:rPr>
        <w:t>بالأرض والحصر کل ما لا یمکن نقله ، کالأشجار والأبنیة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القطب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الأرض والباریة والحصیر هذه الثلاثة فحسب إذا أصابها البول فجففتها الشمس حکمها حکم الطاهر فی جواز السجود علیها ما لم تصر رطبة أو لم یکن الجبین رطبا </w:t>
      </w:r>
      <w:r>
        <w:rPr>
          <w:rStyle w:val="FootnoteAnchor"/>
          <w:rtl w:val="true"/>
        </w:rPr>
        <w:footnoteReference w:id="1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ومقتضاه أنها لا تطهر بذلک وإن جاز السجود علیها ، وحکاه فی المعتبر عن صاحب الوسیلة أیضا واستجوده </w:t>
      </w:r>
      <w:r>
        <w:rPr>
          <w:rStyle w:val="FootnoteAnchor"/>
          <w:rtl w:val="true"/>
        </w:rPr>
        <w:footnoteReference w:id="1815"/>
      </w:r>
      <w:r>
        <w:rPr>
          <w:rFonts w:ascii="IRNazanin" w:hAnsi="IRNazanin" w:eastAsia="IRNazanin"/>
          <w:color w:val="111111"/>
          <w:sz w:val="28"/>
          <w:sz w:val="28"/>
          <w:szCs w:val="28"/>
          <w:rtl w:val="true"/>
          <w:lang w:bidi="fa-IR"/>
        </w:rPr>
        <w:t xml:space="preserve">، وربما کان فی کلام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إشعار به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تجنّبها إلاّ أن یکون ما یلاقیها من الأعضاء یابسا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الخلاف </w:t>
      </w:r>
      <w:r>
        <w:rPr>
          <w:rStyle w:val="FootnoteAnchor"/>
          <w:rtl w:val="true"/>
        </w:rPr>
        <w:footnoteReference w:id="1817"/>
      </w:r>
      <w:r>
        <w:rPr>
          <w:rFonts w:ascii="IRNazanin" w:hAnsi="IRNazanin" w:eastAsia="IRNazanin"/>
          <w:color w:val="111111"/>
          <w:sz w:val="28"/>
          <w:sz w:val="28"/>
          <w:szCs w:val="28"/>
          <w:rtl w:val="true"/>
          <w:lang w:bidi="fa-IR"/>
        </w:rPr>
        <w:t xml:space="preserve">بإجماع الفرقة ، وبما رواه عن عمار بن موسی الساباطی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الشمس هل تطهر </w:t>
      </w:r>
    </w:p>
    <w:p>
      <w:pPr>
        <w:pStyle w:val="BookText"/>
        <w:rPr/>
      </w:pPr>
      <w:r>
        <w:rPr>
          <w:rFonts w:ascii="IRNazanin" w:hAnsi="IRNazanin" w:eastAsia="IRNazanin"/>
          <w:color w:val="111111"/>
          <w:sz w:val="28"/>
          <w:sz w:val="28"/>
          <w:szCs w:val="28"/>
          <w:rtl w:val="true"/>
          <w:lang w:bidi="fa-IR"/>
        </w:rPr>
        <w:t xml:space="preserve">الأرض؟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الموضع قذرا من البول أو غیر ذلک فأصابته الشمس ثم یبس الموضع فالصلاة علی الموضع جائزة ، وإن أصابته الشمس ولم ییبس الموضع القذر وکان رطبا فلا تجوز الصلاة علیه حتی ییبس ، وإن کانت رجلک رطبة أو جبهتک رطبة أو غیر ذلک منک ما یصیب ذلک الموضع القذر فلا تصل علی ذلک الموضع ، وإن کان غیر الشمس أصابه حتی یبس فإنه لا یجوز ذلک </w:t>
      </w:r>
      <w:r>
        <w:rPr>
          <w:rFonts w:eastAsia="IRNazanin" w:cs="IRNazanin"/>
          <w:color w:val="111111"/>
          <w:sz w:val="28"/>
          <w:szCs w:val="28"/>
          <w:rtl w:val="true"/>
          <w:lang w:bidi="fa-IR"/>
        </w:rPr>
        <w:t xml:space="preserve">»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علیّ بن جعفر ، عن أخیه موسی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البواری یصیبها البول هل تصلح الصلاة علیها إذا جفت من غیر أن تغسل؟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لا بأس </w:t>
      </w:r>
      <w:r>
        <w:rPr>
          <w:rFonts w:eastAsia="IRNazanin" w:cs="IRNazanin"/>
          <w:color w:val="111111"/>
          <w:sz w:val="28"/>
          <w:szCs w:val="28"/>
          <w:rtl w:val="true"/>
          <w:lang w:bidi="fa-IR"/>
        </w:rPr>
        <w:t xml:space="preserve">»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المعتبر </w:t>
      </w:r>
      <w:r>
        <w:rPr>
          <w:rStyle w:val="FootnoteAnchor"/>
          <w:rtl w:val="true"/>
        </w:rPr>
        <w:footnoteReference w:id="18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یستدل بما رواه أبو بکر الحضرمی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بکر ما أشرقت علیه الشمس فقد طهر </w:t>
      </w:r>
      <w:r>
        <w:rPr>
          <w:rFonts w:eastAsia="IRNazanin" w:cs="IRNazanin"/>
          <w:color w:val="111111"/>
          <w:sz w:val="28"/>
          <w:szCs w:val="28"/>
          <w:rtl w:val="true"/>
          <w:lang w:bidi="fa-IR"/>
        </w:rPr>
        <w:t xml:space="preserve">» </w:t>
      </w:r>
      <w:r>
        <w:rPr>
          <w:rStyle w:val="FootnoteAnchor"/>
          <w:rtl w:val="true"/>
        </w:rPr>
        <w:footnoteReference w:id="1821"/>
      </w:r>
      <w:r>
        <w:rPr>
          <w:rFonts w:ascii="IRNazanin" w:hAnsi="IRNazanin" w:eastAsia="IRNazanin"/>
          <w:color w:val="111111"/>
          <w:sz w:val="28"/>
          <w:sz w:val="28"/>
          <w:szCs w:val="28"/>
          <w:rtl w:val="true"/>
          <w:lang w:bidi="fa-IR"/>
        </w:rPr>
        <w:t xml:space="preserve">وبهذه الروایة استدل فی المختلف علی طهارة غیر الأرض والبواری مما لا ینقل عادة کالأبنیة والأشجار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کل من هذه الأدلة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الإجماع فلما بیناه مرارا من عدم تحققه فی أمثال هذه المسائل ، وأما الروایة الأولی فلأنها ضعیفة السند باشتماله علی جماعة من الفطحیة ، ومع ذلک فغیر دالة علی الطهارة ، إذ أقصی ما تدل علیه جواز الصلاة فی ذلک المحل مع الیبوسة ، ونحن نقول به لکنه لا یستلزم الطهارة ، بل ربما کان فی آخر الروایة إشعار ببقاء </w:t>
      </w:r>
      <w:bookmarkStart w:id="889" w:name="pg15444_176399"/>
    </w:p>
    <w:p>
      <w:pPr>
        <w:pStyle w:val="BookText"/>
        <w:rPr/>
      </w:pPr>
      <w:bookmarkEnd w:id="889"/>
      <w:r>
        <w:rPr>
          <w:rFonts w:ascii="IRNazanin" w:hAnsi="IRNazanin" w:eastAsia="IRNazanin"/>
          <w:color w:val="111111"/>
          <w:sz w:val="28"/>
          <w:sz w:val="28"/>
          <w:szCs w:val="28"/>
          <w:rtl w:val="true"/>
          <w:lang w:bidi="fa-IR"/>
        </w:rPr>
        <w:t xml:space="preserve">المحل علی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وقریب من ذلک الکلام فی الروایة الثانیة ، مع أنه لا تصریح فیها بإسناد الجفاف إلی الشمس </w:t>
      </w:r>
      <w:r>
        <w:rPr>
          <w:rFonts w:eastAsia="IRNazanin" w:cs="IRNazanin"/>
          <w:color w:val="111111"/>
          <w:sz w:val="28"/>
          <w:szCs w:val="28"/>
          <w:rtl w:val="true"/>
          <w:lang w:bidi="fa-IR"/>
        </w:rPr>
        <w:t xml:space="preserve">)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الإذن فی الصلاة فی هذه المحالّ یقتضی جواز السجود علیها فتکون طاهرة ، لأن من شرط السجود طهارة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اشتراطه محل توقف ، فإنا لم نقف له علی مستند سوی الإجماع المنقول ، وفیه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 فیجوز أن یکون هذا الفرد من النجس مما یجوز السجود علیه لهذه الأدلة فلا یلزم الحکم بالطهارة ، مع أن هذا الراوی وهو علیّ بن جعفر قد روی عن أخیه علیه السلام جواز الصلاة علی المحل الجاف المتنجس بالبول وإن لم تصبه الشمس ، فما هو الجواب عن تلک الروایة فهو الجواب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روایة أبی بکر فضعیفة السند جدّا ، لأن من جملة رجالها عثمان بن عبد الملک ، ولم یذکره أحد من علماء الرجال فیما أعلم ، ومع ذلک فهی متروکة الظاهر ، وتخصیصها بغیر المنقول لا دلیل علیه ، فیسقط اعتبارها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قویة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القول بطهارة الأرض خاصة من نجاسة البول ، لما رواه ابن بابویه فی الصحیح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البول یکون علی السطح أو فی المکان الذی یصلّی فیه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جففته الشمس فصلّ علیه فهو طاهر </w:t>
      </w:r>
      <w:r>
        <w:rPr>
          <w:rFonts w:eastAsia="IRNazanin" w:cs="IRNazanin"/>
          <w:color w:val="111111"/>
          <w:sz w:val="28"/>
          <w:szCs w:val="28"/>
          <w:rtl w:val="true"/>
          <w:lang w:bidi="fa-IR"/>
        </w:rPr>
        <w:t xml:space="preserve">»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یناقش فی الروایة من حیث المتن بجواز حمل الطاهر علی المعنی اللغوی </w:t>
      </w:r>
      <w:r>
        <w:rPr>
          <w:rStyle w:val="FootnoteAnchor"/>
          <w:rtl w:val="true"/>
        </w:rPr>
        <w:footnoteReference w:id="18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الأخبار التی استدل بها علی نجاسة البئر </w:t>
      </w:r>
      <w:r>
        <w:rPr>
          <w:rFonts w:eastAsia="IRNazanin" w:cs="IRNazanin"/>
          <w:color w:val="111111"/>
          <w:sz w:val="28"/>
          <w:szCs w:val="28"/>
          <w:rtl w:val="true"/>
          <w:lang w:bidi="fa-IR"/>
        </w:rPr>
        <w:t xml:space="preserve">) </w:t>
      </w:r>
      <w:r>
        <w:rPr>
          <w:rStyle w:val="FootnoteAnchor"/>
          <w:rtl w:val="true"/>
        </w:rPr>
        <w:footnoteReference w:id="1826"/>
      </w:r>
      <w:r>
        <w:rPr>
          <w:rFonts w:ascii="IRNazanin" w:hAnsi="IRNazanin" w:eastAsia="IRNazanin"/>
          <w:color w:val="111111"/>
          <w:sz w:val="28"/>
          <w:sz w:val="28"/>
          <w:szCs w:val="28"/>
          <w:rtl w:val="true"/>
          <w:lang w:bidi="fa-IR"/>
        </w:rPr>
        <w:t>مع أنها معارضة بما رواه الشیخ فی</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0" w:name="__RefHeading___Toc7105885_2142443653"/>
      <w:bookmarkStart w:id="891" w:name="_Toc331"/>
      <w:bookmarkEnd w:id="890"/>
      <w:r>
        <w:rPr>
          <w:rtl w:val="true"/>
        </w:rPr>
        <w:t>الجفاف بغیر الشمس لا یطهر</w:t>
      </w:r>
      <w:bookmarkEnd w:id="891"/>
    </w:p>
    <w:p>
      <w:pPr>
        <w:pStyle w:val="BookText"/>
        <w:rPr/>
      </w:pPr>
      <w:r>
        <w:rPr>
          <w:rFonts w:ascii="IRNazanin" w:hAnsi="IRNazanin" w:eastAsia="IRNazanin"/>
          <w:color w:val="111111"/>
          <w:sz w:val="28"/>
          <w:sz w:val="28"/>
          <w:szCs w:val="28"/>
          <w:rtl w:val="true"/>
          <w:lang w:bidi="fa-IR"/>
        </w:rPr>
        <w:t xml:space="preserve">کتابی الأخبار ، عن أحمد بن محمد ، عن محمد بن إسماعیل بن بزیع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الأرض والسطح یصیبه البول أو ما أشبهه هل تطهره الشمس من غیر ماء؟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تطهر من غیر ماء؟</w:t>
      </w:r>
      <w:r>
        <w:rPr>
          <w:rFonts w:eastAsia="IRNazanin" w:cs="IRNazanin"/>
          <w:color w:val="111111"/>
          <w:sz w:val="28"/>
          <w:szCs w:val="28"/>
          <w:rtl w:val="true"/>
          <w:lang w:bidi="fa-IR"/>
        </w:rPr>
        <w:t xml:space="preserve">! »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وأجاب عنها الشیخ فی التهذیب بأن المراد به إذا لم تجففه الشمس ، وهو حمل بعید یأباه تعجبه علیه السلام من طهارته بغیر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وطعن فیها العلاّمة فی المنتهی </w:t>
      </w:r>
      <w:r>
        <w:rPr>
          <w:rStyle w:val="FootnoteAnchor"/>
          <w:rtl w:val="true"/>
        </w:rPr>
        <w:footnoteReference w:id="1828"/>
      </w:r>
      <w:r>
        <w:rPr>
          <w:rFonts w:ascii="IRNazanin" w:hAnsi="IRNazanin" w:eastAsia="IRNazanin"/>
          <w:color w:val="111111"/>
          <w:sz w:val="28"/>
          <w:sz w:val="28"/>
          <w:szCs w:val="28"/>
          <w:rtl w:val="true"/>
          <w:lang w:bidi="fa-IR"/>
        </w:rPr>
        <w:t xml:space="preserve">بالإضمار ، وقد بینا مرارا أن ذلک غیر قادح ، لتعین المسؤول کما اعترف به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مواضع من کتبه </w:t>
      </w:r>
      <w:r>
        <w:rPr>
          <w:rStyle w:val="FootnoteAnchor"/>
          <w:rtl w:val="true"/>
        </w:rPr>
        <w:footnoteReference w:id="1829"/>
      </w:r>
      <w:r>
        <w:rPr>
          <w:rFonts w:ascii="Amiri" w:hAnsi="Amiri" w:eastAsia="Amiri" w:cs="Amiri"/>
          <w:color w:val="111111"/>
          <w:sz w:val="28"/>
          <w:sz w:val="28"/>
          <w:szCs w:val="28"/>
          <w:rtl w:val="true"/>
          <w:lang w:bidi="ar-SA"/>
        </w:rPr>
        <w:t xml:space="preserve">، 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محل توقف</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جف بغیر الشمس لم یطهر عندنا قولا واحدا ، خلافا للحنفیة </w:t>
      </w:r>
      <w:r>
        <w:rPr>
          <w:rStyle w:val="FootnoteAnchor"/>
          <w:rtl w:val="true"/>
        </w:rPr>
        <w:footnoteReference w:id="1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أن المفروض نجاسة المحل بالنصّ أو الإجماع فیقف زوال النجاسة علی ما عدّه الشارع مطهرا ، ویؤیده صحیحة محمد بن إسماعیل ، وروایة عمار المتقدمتان </w:t>
      </w:r>
      <w:r>
        <w:rPr>
          <w:rStyle w:val="FootnoteAnchor"/>
          <w:rtl w:val="true"/>
        </w:rPr>
        <w:footnoteReference w:id="1831"/>
      </w:r>
      <w:r>
        <w:rPr>
          <w:rFonts w:ascii="IRNazanin" w:hAnsi="IRNazanin" w:eastAsia="IRNazanin"/>
          <w:color w:val="111111"/>
          <w:sz w:val="28"/>
          <w:sz w:val="28"/>
          <w:szCs w:val="28"/>
          <w:rtl w:val="true"/>
          <w:lang w:bidi="fa-IR"/>
        </w:rPr>
        <w:t>، وغیرهما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ینافی ذلک ما رواه ابن بابویه فی الصحیح ، عن علیّ بن جعفر ، عن أخیه موسی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البیت والدار لا تصیبهما الشمس ویصیبهما البول ، ویغتسل فیهما من الجنابة أیصلّی فیهما إذا جفّا؟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832"/>
      </w:r>
      <w:r>
        <w:rPr>
          <w:rFonts w:ascii="IRNazanin" w:hAnsi="IRNazanin" w:eastAsia="IRNazanin"/>
          <w:color w:val="111111"/>
          <w:sz w:val="28"/>
          <w:sz w:val="28"/>
          <w:szCs w:val="28"/>
          <w:rtl w:val="true"/>
          <w:lang w:bidi="fa-IR"/>
        </w:rPr>
        <w:t>فإنّ جواز الصلاة فی المحل لا یستلزم الطهارة کما بیناه ، وربما أمکن الاستدلال بهذه الروایة علی عدم اعتبار طهارة المسجد ، للإجماع علی عدم طهارة الأرض بالجفاف المجرد عن الشمس</w:t>
      </w:r>
      <w:r>
        <w:rPr>
          <w:rFonts w:eastAsia="IRNazanin" w:cs="IRNazanin"/>
          <w:color w:val="111111"/>
          <w:sz w:val="28"/>
          <w:szCs w:val="28"/>
          <w:rtl w:val="true"/>
          <w:lang w:bidi="fa-IR"/>
        </w:rPr>
        <w:t xml:space="preserve">. </w:t>
      </w:r>
      <w:bookmarkStart w:id="892" w:name="pg15444_176401"/>
    </w:p>
    <w:p>
      <w:pPr>
        <w:pStyle w:val="BookText"/>
        <w:rPr/>
      </w:pPr>
      <w:bookmarkEnd w:id="892"/>
      <w:r>
        <w:rPr>
          <w:rFonts w:ascii="IRNazanin" w:hAnsi="IRNazanin" w:eastAsia="IRNazanin"/>
          <w:color w:val="111111"/>
          <w:sz w:val="28"/>
          <w:sz w:val="28"/>
          <w:szCs w:val="28"/>
          <w:rtl w:val="true"/>
          <w:lang w:bidi="fa-IR"/>
        </w:rPr>
        <w:t>وتطهّر النار ما أحالته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الأرض لو جفت بغیر الشمس لم تطهر </w:t>
      </w:r>
      <w:r>
        <w:rPr>
          <w:rStyle w:val="FootnoteAnchor"/>
          <w:rtl w:val="true"/>
        </w:rPr>
        <w:footnoteReference w:id="1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إذا أصابها نجاسة مثل البول وما أشبهه وطلعت علیها الشمس أو هبّت علیها الریح حتی زالت عین النجاسة فإنها تطهر ، ویجوز السجود علیها ، والتیمم بترابها ، وإن لم یطرح علیها الماء </w:t>
      </w:r>
      <w:r>
        <w:rPr>
          <w:rStyle w:val="FootnoteAnchor"/>
          <w:rtl w:val="true"/>
        </w:rPr>
        <w:footnoteReference w:id="18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ظهر من ذلک أن الجفاف بالریح مطهر کالشمس ، وهو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 العلاّمة فی المختلف علی أن المراد أنها تطهر بهبوب الریاح المزیلة للأجزاء الملامسة للنجاسة الممازجة لها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مقصود الشیخ ذهاب الرطوبة عن الأجزاء کذهابها بحرارة الشمس </w:t>
      </w:r>
      <w:r>
        <w:rPr>
          <w:rStyle w:val="FootnoteAnchor"/>
          <w:rtl w:val="true"/>
        </w:rPr>
        <w:footnoteReference w:id="18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 ، صونا لکلام الشیخ عن التنافی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حصل التجفیف بالشمس والریح معا کان مطهرا ، لصدق التجفیف بالشمس ، ولأن الغالب تلازم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النجاسة ذات جرم اعتبر فی طهارتها بالشمس زوال جرم النجاسة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یطهر الکنیف والمجزرة بالشمس </w:t>
      </w:r>
      <w:r>
        <w:rPr>
          <w:rStyle w:val="FootnoteAnchor"/>
          <w:rtl w:val="true"/>
        </w:rPr>
        <w:footnoteReference w:id="18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 لمخالطة أجزاء النجاسة أتربتها ، نعم لو أزیلت تلک الأجزاء وحصل التجفیف بالشمس اتجه مساواتهما لغیرهما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وتطهّر النار ما أحالته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أخرجته عن الصورة الاولی ، من الأعیان النجسة بالذات أو بالعرض ، بأن صیرته رمادا أو دخانا ، وقد قطع الشیخ فی الخلاف </w:t>
      </w:r>
      <w:r>
        <w:rPr>
          <w:rStyle w:val="FootnoteAnchor"/>
          <w:rtl w:val="true"/>
        </w:rPr>
        <w:footnoteReference w:id="1837"/>
      </w:r>
      <w:r>
        <w:rPr>
          <w:rFonts w:ascii="IRNazanin" w:hAnsi="IRNazanin" w:eastAsia="IRNazanin"/>
          <w:color w:val="111111"/>
          <w:sz w:val="28"/>
          <w:sz w:val="28"/>
          <w:szCs w:val="28"/>
          <w:rtl w:val="true"/>
          <w:lang w:bidi="fa-IR"/>
        </w:rPr>
        <w:t>، وأکثر الأصحاب بطهارة</w:t>
      </w:r>
    </w:p>
    <w:p>
      <w:pPr>
        <w:pStyle w:val="Heading4"/>
        <w:numPr>
          <w:ilvl w:val="3"/>
          <w:numId w:val="1"/>
        </w:numPr>
        <w:rPr/>
      </w:pPr>
      <w:bookmarkStart w:id="893" w:name="__RefHeading___Toc7105887_2142443653"/>
      <w:bookmarkStart w:id="894" w:name="_Toc332"/>
      <w:bookmarkEnd w:id="893"/>
      <w:r>
        <w:rPr>
          <w:rtl w:val="true"/>
        </w:rPr>
        <w:t>اعتبار زوال الجرم فی الطهارة بالشمس</w:t>
      </w:r>
      <w:bookmarkEnd w:id="894"/>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5" w:name="__RefHeading___Toc7105889_2142443653"/>
      <w:bookmarkStart w:id="896" w:name="_Toc333"/>
      <w:bookmarkEnd w:id="895"/>
      <w:r>
        <w:rPr>
          <w:rtl w:val="true"/>
        </w:rPr>
        <w:t>طهارة ما أحالته النار</w:t>
      </w:r>
      <w:bookmarkStart w:id="897" w:name="pg15444_176402"/>
      <w:bookmarkEnd w:id="896"/>
    </w:p>
    <w:p>
      <w:pPr>
        <w:pStyle w:val="BookText"/>
        <w:rPr/>
      </w:pPr>
      <w:bookmarkEnd w:id="897"/>
      <w:r>
        <w:rPr>
          <w:rFonts w:ascii="IRNazanin" w:hAnsi="IRNazanin" w:eastAsia="IRNazanin"/>
          <w:color w:val="111111"/>
          <w:sz w:val="28"/>
          <w:sz w:val="28"/>
          <w:szCs w:val="28"/>
          <w:rtl w:val="true"/>
          <w:lang w:bidi="fa-IR"/>
        </w:rPr>
        <w:t xml:space="preserve">الأعیان النجسة بذلک ، وتردد فیه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الأطعمة من هذا الکتاب </w:t>
      </w:r>
      <w:r>
        <w:rPr>
          <w:rStyle w:val="FootnoteAnchor"/>
          <w:rtl w:val="true"/>
        </w:rPr>
        <w:footnoteReference w:id="1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الشیخ فی المبسوط أنه حکم بنجاسة دواخن الأعیان النجسة </w:t>
      </w:r>
      <w:r>
        <w:rPr>
          <w:rStyle w:val="FootnoteAnchor"/>
          <w:rtl w:val="true"/>
        </w:rPr>
        <w:footnoteReference w:id="1839"/>
      </w:r>
      <w:r>
        <w:rPr>
          <w:rFonts w:ascii="IRNazanin" w:hAnsi="IRNazanin" w:eastAsia="IRNazanin"/>
          <w:color w:val="111111"/>
          <w:sz w:val="28"/>
          <w:sz w:val="28"/>
          <w:szCs w:val="28"/>
          <w:rtl w:val="true"/>
          <w:lang w:bidi="fa-IR"/>
        </w:rPr>
        <w:t>، مع أنه نقل فی الخلاف إجماع الفرقة علی طهارة الأعیان النجسة بصیرورتها رمادا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والمعتمد الطهارة ، لأنها الأصل فی الأشیاء ، ولأن الحکم بالنجاسة معلّق علی الاسم فیزول بزواله ، ولما نقله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من إجماع الناس علی عدم توقی دواخن السراجین النجسة </w:t>
      </w:r>
      <w:r>
        <w:rPr>
          <w:rStyle w:val="FootnoteAnchor"/>
          <w:rtl w:val="true"/>
        </w:rPr>
        <w:footnoteReference w:id="1840"/>
      </w:r>
      <w:r>
        <w:rPr>
          <w:rFonts w:ascii="IRNazanin" w:hAnsi="IRNazanin" w:eastAsia="IRNazanin"/>
          <w:color w:val="111111"/>
          <w:sz w:val="28"/>
          <w:sz w:val="28"/>
          <w:szCs w:val="28"/>
          <w:rtl w:val="true"/>
          <w:lang w:bidi="fa-IR"/>
        </w:rPr>
        <w:t xml:space="preserve">، ولو لم یکن طاهرا بالاستحالة لتورّعوا منه ، ولا معارض لذلک إلاّ التمسک باستصحاب حکم الحالة السابقة ، وهو لا یصلح للمعارضة ، لما بیناه مرارا من أن استمرار الحکم یتوقف علی الدلیل کما یتوقف علیه ابتداؤه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أن یستدل علی الطهارة أیضا بما رواه الشیخ فی الصحیح ، عن الحسن 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الحسن عن الجص یوقد علیه بالعذرة وعظام الموتی ، ثم یجصص به المسجد ، أیسجد علیه؟ فکتب إلیه بخطه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الماء والنار قد طهّراه </w:t>
      </w:r>
      <w:r>
        <w:rPr>
          <w:rFonts w:eastAsia="IRNazanin" w:cs="IRNazanin"/>
          <w:color w:val="111111"/>
          <w:sz w:val="28"/>
          <w:szCs w:val="28"/>
          <w:rtl w:val="true"/>
          <w:lang w:bidi="fa-IR"/>
        </w:rPr>
        <w:t xml:space="preserve">» </w:t>
      </w:r>
      <w:r>
        <w:rPr>
          <w:rStyle w:val="FootnoteAnchor"/>
          <w:rtl w:val="true"/>
        </w:rPr>
        <w:footnoteReference w:id="1842"/>
      </w:r>
      <w:r>
        <w:rPr>
          <w:rFonts w:ascii="IRNazanin" w:hAnsi="IRNazanin" w:eastAsia="IRNazanin"/>
          <w:color w:val="111111"/>
          <w:sz w:val="28"/>
          <w:sz w:val="28"/>
          <w:szCs w:val="28"/>
          <w:rtl w:val="true"/>
          <w:lang w:bidi="fa-IR"/>
        </w:rPr>
        <w:t xml:space="preserve">وجه الدلالة أنّ الجصّ یختلط بالرماد والدخان الحاصل من تلک الأعیان النجسة ، ولو لا کونه طاهرا لما ساغ تجصیص المسجد به والسجود علیه ، والماء غیر مؤثر فی التطهیر إجماعا کما نقله فی المعتبر </w:t>
      </w:r>
      <w:r>
        <w:rPr>
          <w:rStyle w:val="FootnoteAnchor"/>
          <w:rtl w:val="true"/>
        </w:rPr>
        <w:footnoteReference w:id="1843"/>
      </w:r>
      <w:r>
        <w:rPr>
          <w:rFonts w:ascii="IRNazanin" w:hAnsi="IRNazanin" w:eastAsia="IRNazanin"/>
          <w:color w:val="111111"/>
          <w:sz w:val="28"/>
          <w:sz w:val="28"/>
          <w:szCs w:val="28"/>
          <w:rtl w:val="true"/>
          <w:lang w:bidi="fa-IR"/>
        </w:rPr>
        <w:t>، فتعین استناده إلی النار ، وعلی هذا فیکون إسناد التطهیر إلی النار حقیقة وإلی الماء مجازا ، أو یراد به فیهما المعنی المجازی ، وتکون الطهارة الشرعیة مستفادة مما علم</w:t>
      </w:r>
    </w:p>
    <w:p>
      <w:pPr>
        <w:pStyle w:val="Heading4"/>
        <w:numPr>
          <w:ilvl w:val="3"/>
          <w:numId w:val="1"/>
        </w:numPr>
        <w:rPr/>
      </w:pPr>
      <w:bookmarkStart w:id="898" w:name="__RefHeading___Toc7105891_2142443653"/>
      <w:bookmarkStart w:id="899" w:name="_Toc334"/>
      <w:bookmarkEnd w:id="898"/>
      <w:r>
        <w:rPr>
          <w:rtl w:val="true"/>
        </w:rPr>
        <w:t>مطهریة الاستحالة</w:t>
      </w:r>
      <w:bookmarkEnd w:id="899"/>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00" w:name="__RefHeading___Toc7105893_2142443653"/>
      <w:bookmarkStart w:id="901" w:name="_Toc335"/>
      <w:bookmarkEnd w:id="900"/>
      <w:r>
        <w:rPr>
          <w:rtl w:val="true"/>
        </w:rPr>
        <w:t>حکم العجین النجس</w:t>
      </w:r>
      <w:bookmarkEnd w:id="901"/>
    </w:p>
    <w:p>
      <w:pPr>
        <w:pStyle w:val="BookText"/>
        <w:rPr/>
      </w:pPr>
      <w:r>
        <w:rPr>
          <w:rFonts w:ascii="IRNazanin" w:hAnsi="IRNazanin" w:eastAsia="IRNazanin"/>
          <w:color w:val="111111"/>
          <w:sz w:val="28"/>
          <w:sz w:val="28"/>
          <w:szCs w:val="28"/>
          <w:rtl w:val="true"/>
          <w:lang w:bidi="fa-IR"/>
        </w:rPr>
        <w:t>من الجواب ضمنا من جواز تجصیص المسجد به ، ولا محذور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اللبن المضروب من طین نجس إذا طبخ آجرا أو عمل خزفا طهّرته النار </w:t>
      </w:r>
      <w:r>
        <w:rPr>
          <w:rStyle w:val="FootnoteAnchor"/>
          <w:rtl w:val="true"/>
        </w:rPr>
        <w:footnoteReference w:id="1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بإجماع الفرقة ، وخبر الحسن بن محبوب المتقدم </w:t>
      </w:r>
      <w:r>
        <w:rPr>
          <w:rStyle w:val="FootnoteAnchor"/>
          <w:rtl w:val="true"/>
        </w:rPr>
        <w:footnoteReference w:id="1845"/>
      </w:r>
      <w:r>
        <w:rPr>
          <w:rFonts w:ascii="IRNazanin" w:hAnsi="IRNazanin" w:eastAsia="IRNazanin"/>
          <w:color w:val="111111"/>
          <w:sz w:val="28"/>
          <w:sz w:val="28"/>
          <w:szCs w:val="28"/>
          <w:rtl w:val="true"/>
          <w:lang w:bidi="fa-IR"/>
        </w:rPr>
        <w:t>، وفیه إشکال منشؤه الشک فی تحقق الاستحالة ، وإن کان القول بالطهارة محتملا ، لعدم تیقن استمرار حکم النجاسة بعد الطبخ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استحالت الأعیان النجسة ترابا کالعذرة الیابسة والمیتات فالأقرب الطهارة ، لأن الحکم بالنجاسة معلق علی الاسم فیزول بزواله ، ولقوله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 التراب طهورا کما جعل الماء طهورا </w:t>
      </w:r>
      <w:r>
        <w:rPr>
          <w:rFonts w:eastAsia="IRNazanin" w:cs="IRNazanin"/>
          <w:color w:val="111111"/>
          <w:sz w:val="28"/>
          <w:szCs w:val="28"/>
          <w:rtl w:val="true"/>
          <w:lang w:bidi="fa-IR"/>
        </w:rPr>
        <w:t xml:space="preserve">» </w:t>
      </w:r>
      <w:r>
        <w:rPr>
          <w:rStyle w:val="FootnoteAnchor"/>
          <w:rtl w:val="true"/>
        </w:rPr>
        <w:footnoteReference w:id="1846"/>
      </w:r>
      <w:r>
        <w:rPr>
          <w:rFonts w:ascii="IRNazanin" w:hAnsi="IRNazanin" w:eastAsia="IRNazanin"/>
          <w:color w:val="111111"/>
          <w:sz w:val="28"/>
          <w:sz w:val="28"/>
          <w:szCs w:val="28"/>
          <w:rtl w:val="true"/>
          <w:lang w:bidi="fa-IR"/>
        </w:rPr>
        <w:t xml:space="preserve">وهو اختیار الشیخ فی موضع من المبسوط </w:t>
      </w:r>
      <w:r>
        <w:rPr>
          <w:rStyle w:val="FootnoteAnchor"/>
          <w:rtl w:val="true"/>
        </w:rPr>
        <w:footnoteReference w:id="1847"/>
      </w:r>
      <w:r>
        <w:rPr>
          <w:rFonts w:ascii="IRNazanin" w:hAnsi="IRNazanin" w:eastAsia="IRNazanin"/>
          <w:color w:val="111111"/>
          <w:sz w:val="28"/>
          <w:sz w:val="28"/>
          <w:szCs w:val="28"/>
          <w:rtl w:val="true"/>
          <w:lang w:bidi="fa-IR"/>
        </w:rPr>
        <w:t xml:space="preserve">، والمصنف </w:t>
      </w:r>
      <w:r>
        <w:rPr>
          <w:rStyle w:val="FootnoteAnchor"/>
          <w:rtl w:val="true"/>
        </w:rPr>
        <w:footnoteReference w:id="1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والعلاّمة </w:t>
      </w:r>
      <w:r>
        <w:rPr>
          <w:rStyle w:val="FootnoteAnchor"/>
          <w:rtl w:val="true"/>
        </w:rPr>
        <w:footnoteReference w:id="18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وللشیخ </w:t>
      </w:r>
      <w:r>
        <w:rPr>
          <w:rStyle w:val="FootnoteAnchor"/>
          <w:rtl w:val="true"/>
        </w:rPr>
        <w:footnoteReference w:id="1850"/>
      </w:r>
      <w:r>
        <w:rPr>
          <w:rFonts w:ascii="IRNazanin" w:hAnsi="IRNazanin" w:eastAsia="IRNazanin"/>
          <w:color w:val="111111"/>
          <w:sz w:val="28"/>
          <w:sz w:val="28"/>
          <w:szCs w:val="28"/>
          <w:rtl w:val="true"/>
          <w:lang w:bidi="fa-IR"/>
        </w:rPr>
        <w:t>قول آخر بالنجاسة ضعیف</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عجن العجین بالماء النجس لم یطهر إذا خبز ، قاله الشیخ فی التهذیب وموضع من النهایة </w:t>
      </w:r>
      <w:r>
        <w:rPr>
          <w:rStyle w:val="FootnoteAnchor"/>
          <w:rtl w:val="true"/>
        </w:rPr>
        <w:footnoteReference w:id="1851"/>
      </w:r>
      <w:r>
        <w:rPr>
          <w:rFonts w:ascii="IRNazanin" w:hAnsi="IRNazanin" w:eastAsia="IRNazanin"/>
          <w:color w:val="111111"/>
          <w:sz w:val="28"/>
          <w:sz w:val="28"/>
          <w:szCs w:val="28"/>
          <w:rtl w:val="true"/>
          <w:lang w:bidi="fa-IR"/>
        </w:rPr>
        <w:t xml:space="preserve">، وأکثر الأصحاب ، لأن العجین ینجس بالماء النجس ، والنار لم تحله بل جففته وأزالت بعض رطوبته وذلک لا یکفی فی التطهیر ، ویدل علیه ما رواه الشیخ فی الصحیح ، عن ابن أبی عمیر ، عن بعض أصحابه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أحسبه إلا حفص ابن البختری قال ، قیل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العجین یعجن من الماء النجس </w:t>
      </w:r>
    </w:p>
    <w:p>
      <w:pPr>
        <w:pStyle w:val="BookText"/>
        <w:rPr/>
      </w:pPr>
      <w:r>
        <w:rPr>
          <w:rFonts w:ascii="IRNazanin" w:hAnsi="IRNazanin" w:eastAsia="IRNazanin"/>
          <w:color w:val="111111"/>
          <w:sz w:val="28"/>
          <w:sz w:val="28"/>
          <w:szCs w:val="28"/>
          <w:rtl w:val="true"/>
          <w:lang w:bidi="fa-IR"/>
        </w:rPr>
        <w:t xml:space="preserve">کیف یصنع به؟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یباع ممّن یستحل أکل المیتة </w:t>
      </w:r>
      <w:r>
        <w:rPr>
          <w:rFonts w:eastAsia="IRNazanin" w:cs="IRNazanin"/>
          <w:color w:val="111111"/>
          <w:sz w:val="28"/>
          <w:szCs w:val="28"/>
          <w:rtl w:val="true"/>
          <w:lang w:bidi="fa-IR"/>
        </w:rPr>
        <w:t xml:space="preserve">»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ابن أبی عمیر ، عن بعض أصحابه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یدفن ولا یباع </w:t>
      </w:r>
      <w:r>
        <w:rPr>
          <w:rFonts w:eastAsia="IRNazanin" w:cs="IRNazanin"/>
          <w:color w:val="111111"/>
          <w:sz w:val="28"/>
          <w:szCs w:val="28"/>
          <w:rtl w:val="true"/>
          <w:lang w:bidi="fa-IR"/>
        </w:rPr>
        <w:t xml:space="preserve">»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التوفیق بین الروایتین بحمل البیع المنهی عنه علی کونه من غیر المستحل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موضع من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یطهر بالخبز </w:t>
      </w:r>
      <w:r>
        <w:rPr>
          <w:rStyle w:val="FootnoteAnchor"/>
          <w:rtl w:val="true"/>
        </w:rPr>
        <w:footnoteReference w:id="18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مستنده ما رواه عبد الله بن زبیر ، عن أبی عبد الله علیه السلام أنه سأله عن البئر یقع فیها الفأرة أو غیرها من الدواب فیموت فیعجن من مائها أیؤکل ذلک الخبز؟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أصابه النار فلا بأس بأکله </w:t>
      </w:r>
      <w:r>
        <w:rPr>
          <w:rFonts w:eastAsia="IRNazanin" w:cs="IRNazanin"/>
          <w:color w:val="111111"/>
          <w:sz w:val="28"/>
          <w:szCs w:val="28"/>
          <w:rtl w:val="true"/>
          <w:lang w:bidi="fa-IR"/>
        </w:rPr>
        <w:t xml:space="preserve">»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محمد بن أبی عمیر ، عمن رواه ، عن أبی عبد الله علیه السلام فی عجین عجن وخبز ، ثم علم أن الماء کانت فیه میتة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 أکلت النار ما فیه </w:t>
      </w:r>
      <w:r>
        <w:rPr>
          <w:rFonts w:eastAsia="IRNazanin" w:cs="IRNazanin"/>
          <w:color w:val="111111"/>
          <w:sz w:val="28"/>
          <w:szCs w:val="28"/>
          <w:rtl w:val="true"/>
          <w:lang w:bidi="fa-IR"/>
        </w:rPr>
        <w:t xml:space="preserve">»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الجواب عن الروایتین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بالطعن فی السند ، أما الثانیة فبالإرسال وإن کان المرسل لها ابن أبی عمیر علی ما بیناه مرارا ، وأما الأولی فبأنّ من جملة رجالها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ابن الحسن المیثمی ، وقال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کان واقفیا </w:t>
      </w:r>
      <w:r>
        <w:rPr>
          <w:rStyle w:val="FootnoteAnchor"/>
          <w:rtl w:val="true"/>
        </w:rPr>
        <w:footnoteReference w:id="18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 بن محمد ابن عبد الله بن الزبیر ، وجدّه عبد الله ، وهما مجهولان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لیس فی الروایتین ما یدل علی نجاسة العجین صریحا ، أما الاولی فلأن المسؤول عنه فیها العجین الذی عجن بماء البئر الذی ماتت فیه الفأرة ، وهو غیر معلوم النجاسة ، وأما الثانیة فلیس فیها ما یدل علی نجاسة المیتة الحاصلة فی الماء ، فجاز أن تکون طاهرة ، وأن یکون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أکلت النار ما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زوال الاستقذار الحاصل من ذلک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المنتهی توقف فی العمل بالروایة المتضمنة لبیع العجین النجس ممن یستحل المیتة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یحمل البیع علی غیر أهل الذمة وإن لم یکن ذلک بیعا فی الحقیقة </w:t>
      </w:r>
      <w:r>
        <w:rPr>
          <w:rStyle w:val="FootnoteAnchor"/>
          <w:rtl w:val="true"/>
        </w:rPr>
        <w:footnoteReference w:id="18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جید ، فإن العجین النجس عین مملوکة یمکن الانتفاع بها نفعا محللا فی علف الحیوان وغیره ، فلا مانع من جواز بیعه من المسلم مع الإعلام بحاله کالدهن النجس ، وکذا من مستحله من أهل الذمة وغیرهم ، لعدم ثبوت کون ذلک مأثما حتی یتعلق به النهی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تَعاوَنُوا عَلَی الْإِثْمِ وَالْعُدْوانِ </w:t>
      </w:r>
      <w:r>
        <w:rPr>
          <w:rFonts w:eastAsia="IRNazanin" w:cs="IRNazanin"/>
          <w:color w:val="111111"/>
          <w:sz w:val="28"/>
          <w:szCs w:val="28"/>
          <w:rtl w:val="true"/>
          <w:lang w:bidi="fa-IR"/>
        </w:rPr>
        <w:t xml:space="preserve">) </w:t>
      </w:r>
      <w:r>
        <w:rPr>
          <w:rStyle w:val="FootnoteAnchor"/>
          <w:rtl w:val="true"/>
        </w:rPr>
        <w:footnoteReference w:id="1859"/>
      </w:r>
      <w:r>
        <w:rPr>
          <w:rFonts w:ascii="IRNazanin" w:hAnsi="IRNazanin" w:eastAsia="IRNazanin"/>
          <w:color w:val="111111"/>
          <w:sz w:val="28"/>
          <w:sz w:val="28"/>
          <w:szCs w:val="28"/>
          <w:rtl w:val="true"/>
          <w:lang w:bidi="fa-IR"/>
        </w:rPr>
        <w:t xml:space="preserve">ولما رواه الشیخ بسندین أحدهما صحیح والآخر حسن ، عن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اختلط الذکی بالمیتة باعه ممّن یستحل المیتة ، وأکل ثمنه </w:t>
      </w:r>
      <w:r>
        <w:rPr>
          <w:rFonts w:eastAsia="IRNazanin" w:cs="IRNazanin"/>
          <w:color w:val="111111"/>
          <w:sz w:val="28"/>
          <w:szCs w:val="28"/>
          <w:rtl w:val="true"/>
          <w:lang w:bidi="fa-IR"/>
        </w:rPr>
        <w:t xml:space="preserve">»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رقق العجین النجس ثم وضع فی الماء الکثیر بحیث علم وصول الماء إلی جمیع أجزائه طهر بذلک ، وکذا الکلام فی الحنطة والسمسم إذا انتقعا فی الماء النجس ، واکتفی العلاّمة فی المنتهی فی تطهیرهما بأن یغسلا ثلاثا فی القلیل ویترکا حتی یجفّا فی </w:t>
      </w:r>
      <w:bookmarkStart w:id="902" w:name="pg15444_176406"/>
    </w:p>
    <w:p>
      <w:pPr>
        <w:pStyle w:val="BookText"/>
        <w:rPr/>
      </w:pPr>
      <w:bookmarkEnd w:id="902"/>
      <w:r>
        <w:rPr>
          <w:rFonts w:ascii="IRNazanin" w:hAnsi="IRNazanin" w:eastAsia="IRNazanin"/>
          <w:color w:val="111111"/>
          <w:sz w:val="28"/>
          <w:sz w:val="28"/>
          <w:szCs w:val="28"/>
          <w:rtl w:val="true"/>
          <w:lang w:bidi="fa-IR"/>
        </w:rPr>
        <w:t>والتراب باطن الخفّ وأسفل القدم والنعل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مرة ، فیکون ذلک کالعصر </w:t>
      </w:r>
      <w:r>
        <w:rPr>
          <w:rStyle w:val="FootnoteAnchor"/>
          <w:rtl w:val="true"/>
        </w:rPr>
        <w:footnoteReference w:id="1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جدّا ، مع أنّ العصر یکفی فیه المرة عنده ، فلا وجه لتعدد الغسل والتجفیف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 باطن الخفّ وأسفل القدم والنعل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مقطوع به فی کلام الأصحاب ، وظاهرهم الاتفاق علیه ، وربما أشعر کلام المفید فی المقنعة باختصاص الحکم بالخف والنعل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رأی الإنسان بخفه أو نعله نجاسة ثم مسحهما بالتراب طهرا بذلک </w:t>
      </w:r>
      <w:r>
        <w:rPr>
          <w:rStyle w:val="FootnoteAnchor"/>
          <w:rtl w:val="true"/>
        </w:rPr>
        <w:footnoteReference w:id="18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ابن الجنید بالتعمیم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وطئ برجله أو ما هو وقاء لها نجاسة ثم وطئ بعدها علی أرض طاهرة یابسة طهر ما ماسّ الأرض من رجله والوقاء ، ولو مسحها حتی یذهب عین النجاسة وأثرها بغیر ماء أجزأه إذا کان ما مسحها به طاهرا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کلامه الاکتفاء فی حصول التطهیر بمسحها بغیر الأرض من الأعیان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ظهر من کلام الشیخ فی الخلاف عدم طهارة أسفل الخف بمسحه بالأرض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أصاب أسفل الخف نجاسة فدلکه فی الأرض حتی زالت تجوز الصلاة فیه عندنا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دلیلنا أنا بینا فیما تقدم أن ما لا یتم الصلاة فیه بانفراده جازت الصلاة فیه وإن کانت فیها نجاسة ، والخف لا تتم الصلاة فیه بانفراده ، وعلیه إجماع الفرقة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والأصل فی هذه المسألة قول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وطئ أحدکم الأذی بخفّیه فطهورهما التراب </w:t>
      </w:r>
      <w:r>
        <w:rPr>
          <w:rFonts w:eastAsia="IRNazanin" w:cs="IRNazanin"/>
          <w:color w:val="111111"/>
          <w:sz w:val="28"/>
          <w:szCs w:val="28"/>
          <w:rtl w:val="true"/>
          <w:lang w:bidi="fa-IR"/>
        </w:rPr>
        <w:t xml:space="preserve">» </w:t>
      </w:r>
      <w:r>
        <w:rPr>
          <w:rStyle w:val="FootnoteAnchor"/>
          <w:rtl w:val="true"/>
        </w:rPr>
        <w:footnoteReference w:id="1865"/>
      </w:r>
      <w:r>
        <w:rPr>
          <w:rFonts w:ascii="IRNazanin" w:hAnsi="IRNazanin" w:eastAsia="IRNazanin"/>
          <w:color w:val="111111"/>
          <w:sz w:val="28"/>
          <w:sz w:val="28"/>
          <w:szCs w:val="28"/>
          <w:rtl w:val="true"/>
          <w:lang w:bidi="fa-IR"/>
        </w:rPr>
        <w:t xml:space="preserve">وفی روایة أخری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وطئ أحدکم بنعلیه الأذی فإن</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03" w:name="__RefHeading___Toc7105895_2142443653"/>
      <w:bookmarkStart w:id="904" w:name="_Toc336"/>
      <w:bookmarkEnd w:id="903"/>
      <w:r>
        <w:rPr>
          <w:rtl w:val="true"/>
        </w:rPr>
        <w:t>طهارة النعل بالتراب</w:t>
      </w:r>
      <w:bookmarkEnd w:id="904"/>
    </w:p>
    <w:p>
      <w:pPr>
        <w:pStyle w:val="BookText"/>
        <w:rPr/>
      </w:pPr>
      <w:r>
        <w:rPr>
          <w:rFonts w:ascii="IRNazanin" w:hAnsi="IRNazanin" w:eastAsia="IRNazanin"/>
          <w:color w:val="111111"/>
          <w:sz w:val="28"/>
          <w:sz w:val="28"/>
          <w:szCs w:val="28"/>
          <w:rtl w:val="true"/>
          <w:lang w:bidi="fa-IR"/>
        </w:rPr>
        <w:t xml:space="preserve">التراب له طهور </w:t>
      </w:r>
      <w:r>
        <w:rPr>
          <w:rFonts w:eastAsia="IRNazanin" w:cs="IRNazanin"/>
          <w:color w:val="111111"/>
          <w:sz w:val="28"/>
          <w:szCs w:val="28"/>
          <w:rtl w:val="true"/>
          <w:lang w:bidi="fa-IR"/>
        </w:rPr>
        <w:t xml:space="preserve">»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الشیخ فی الصحیح ، عن زرارة بن أعین قال ، 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وطئ علی عذرة فساخت رجله فیها أینقض ذلک وضوءه؟ وهل یجب علیه غسلها؟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یغسلها إلا أن یقذرها ، ولکنه یمسحها حتی یذهب أثرها ویصلّی </w:t>
      </w:r>
      <w:r>
        <w:rPr>
          <w:rFonts w:eastAsia="IRNazanin" w:cs="IRNazanin"/>
          <w:color w:val="111111"/>
          <w:sz w:val="28"/>
          <w:szCs w:val="28"/>
          <w:rtl w:val="true"/>
          <w:lang w:bidi="fa-IR"/>
        </w:rPr>
        <w:t xml:space="preserve">»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حفص بن أبی عیسی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وطئت عذرة بخفی ومسحته حتی لم أرفیه شیئا ما تقول فی الصلاة فیه؟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 عن الأحول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یطأ علی الموضع الذی لیس بنظیف ، ثم یطأ بعده مکانا نظیفا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إذا کان خمس عشرة ذراعا أو نحو ذلک </w:t>
      </w:r>
      <w:r>
        <w:rPr>
          <w:rFonts w:eastAsia="IRNazanin" w:cs="IRNazanin"/>
          <w:color w:val="111111"/>
          <w:sz w:val="28"/>
          <w:szCs w:val="28"/>
          <w:rtl w:val="true"/>
          <w:lang w:bidi="fa-IR"/>
        </w:rPr>
        <w:t xml:space="preserve">»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نزلنا فی مکان بیننا وبین المسجد زقاق قذر ، فدخلت علی أبی عبد الله علیه 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أین نزلتم؟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نزلنا فی دار فلان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بینه وبین المسجد زقاقا قذرا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بیننا وبین المسجد زقاقا قذرا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 الأرض تطهر بعضها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السرقین الرطب أطأ علیه؟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یضرک مثله </w:t>
      </w:r>
      <w:r>
        <w:rPr>
          <w:rFonts w:eastAsia="IRNazanin" w:cs="IRNazanin"/>
          <w:color w:val="111111"/>
          <w:sz w:val="28"/>
          <w:szCs w:val="28"/>
          <w:rtl w:val="true"/>
          <w:lang w:bidi="fa-IR"/>
        </w:rPr>
        <w:t xml:space="preserve">»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الأرض تطهر بعضها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الأرض یطهر بعضها وهو المماس لأسفل النعل والقدم ، إذ الطاهر منها بعض الأشیاء </w:t>
      </w:r>
    </w:p>
    <w:p>
      <w:pPr>
        <w:pStyle w:val="BookText"/>
        <w:rPr/>
      </w:pPr>
      <w:r>
        <w:rPr>
          <w:rFonts w:ascii="IRNazanin" w:hAnsi="IRNazanin" w:eastAsia="IRNazanin"/>
          <w:color w:val="111111"/>
          <w:sz w:val="28"/>
          <w:sz w:val="28"/>
          <w:szCs w:val="28"/>
          <w:rtl w:val="true"/>
          <w:lang w:bidi="fa-IR"/>
        </w:rPr>
        <w:t xml:space="preserve">وهو النعل والقدم </w:t>
      </w:r>
      <w:r>
        <w:rPr>
          <w:rStyle w:val="FootnoteAnchor"/>
          <w:rtl w:val="true"/>
        </w:rPr>
        <w:footnoteReference w:id="1871"/>
      </w:r>
      <w:r>
        <w:rPr>
          <w:rFonts w:ascii="IRNazanin" w:hAnsi="IRNazanin" w:eastAsia="IRNazanin"/>
          <w:color w:val="111111"/>
          <w:sz w:val="28"/>
          <w:sz w:val="28"/>
          <w:szCs w:val="28"/>
          <w:rtl w:val="true"/>
          <w:lang w:bidi="fa-IR"/>
        </w:rPr>
        <w:t>ویحتمل أن یکون المراد أن أسفل القدم والنعل إذا تنجس بملاقاة بعض الأرض النجسة یطهره البعض الآخر الطاهر إذا مشی علیه ، فالمطهّر فی الحقیقة ما ینجس بالبعض الآخر ، وعلّقه بنفس البعض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هذه الروایات طهارة أسفل القدم والخف عن العذرة وغیرها بمسحها بالأرض حتی یزول عین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ظهر من إطلاق صحیحة زرارة الاکتفاء فی طهارة أسفل القدم بمسحه بغیر الأرض أیضا کما قاله ابن الجنید </w:t>
      </w:r>
      <w:r>
        <w:rPr>
          <w:rStyle w:val="FootnoteAnchor"/>
          <w:rtl w:val="true"/>
        </w:rPr>
        <w:footnoteReference w:id="1872"/>
      </w:r>
      <w:r>
        <w:rPr>
          <w:rFonts w:ascii="IRNazanin" w:hAnsi="IRNazanin" w:eastAsia="IRNazanin"/>
          <w:color w:val="111111"/>
          <w:sz w:val="28"/>
          <w:sz w:val="28"/>
          <w:szCs w:val="28"/>
          <w:rtl w:val="true"/>
          <w:lang w:bidi="fa-IR"/>
        </w:rPr>
        <w:t>، إلاّ أنّ الإطلاق ینصرف إلی المعهود وهو ما کان بالأرض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ویعضد هذه الروایات أصالة عدم التکلیف بغسل النجاسة عن هذه المحالّ مع انتفاء الأمر به علی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جفاف النجاسة قبل الدلک ، ولا أن یکون لها جرم ، للأصل ، وإطلاق الروایات ، ولأنه إذا طهّر ما له جرم فما لا جرم له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فلو کان أسفل القدم أو النعل متنجسا بنجاسة غیر مرئیة کالبول الیابس طهر بمجرد المشی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فی النجاسة کونها ذات جرم ، وأن تکون جافة قبل الدلک </w:t>
      </w:r>
      <w:r>
        <w:rPr>
          <w:rStyle w:val="FootnoteAnchor"/>
          <w:rtl w:val="true"/>
        </w:rPr>
        <w:footnoteReference w:id="18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طهارة الأرض ویبوستها ، ولا بأس به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یعتبر المشی بل یکفی المسح إلی أن تذهب العین ، لقوله علیه السلام فی صحیحة </w:t>
      </w:r>
      <w:bookmarkStart w:id="905" w:name="pg15444_176409"/>
    </w:p>
    <w:p>
      <w:pPr>
        <w:pStyle w:val="BookText"/>
        <w:rPr/>
      </w:pPr>
      <w:bookmarkEnd w:id="905"/>
      <w:r>
        <w:rPr>
          <w:rFonts w:ascii="IRNazanin" w:hAnsi="IRNazanin" w:eastAsia="IRNazanin"/>
          <w:color w:val="111111"/>
          <w:sz w:val="28"/>
          <w:sz w:val="28"/>
          <w:szCs w:val="28"/>
          <w:rtl w:val="true"/>
          <w:lang w:bidi="fa-IR"/>
        </w:rPr>
        <w:t>وماء الغیث لا ینجس فی حال وقوعه ولا حال جریانه من میزاب وشبهه ، إلا أن تغیّره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یمسحها حتی یذهب أثرها ویصلّی </w:t>
      </w:r>
      <w:r>
        <w:rPr>
          <w:rFonts w:eastAsia="IRNazanin" w:cs="IRNazanin"/>
          <w:color w:val="111111"/>
          <w:sz w:val="28"/>
          <w:szCs w:val="28"/>
          <w:rtl w:val="true"/>
          <w:lang w:bidi="fa-IR"/>
        </w:rPr>
        <w:t xml:space="preserve">» </w:t>
      </w:r>
      <w:r>
        <w:rPr>
          <w:rStyle w:val="FootnoteAnchor"/>
          <w:rtl w:val="true"/>
        </w:rPr>
        <w:footnoteReference w:id="1874"/>
      </w:r>
      <w:r>
        <w:rPr>
          <w:rFonts w:ascii="IRNazanin" w:hAnsi="IRNazanin" w:eastAsia="IRNazanin"/>
          <w:color w:val="111111"/>
          <w:sz w:val="28"/>
          <w:sz w:val="28"/>
          <w:szCs w:val="28"/>
          <w:rtl w:val="true"/>
          <w:lang w:bidi="fa-IR"/>
        </w:rPr>
        <w:t xml:space="preserve">ولا ینافی ذلک تعلیق الحکم فی روایة الأحول </w:t>
      </w:r>
      <w:r>
        <w:rPr>
          <w:rStyle w:val="FootnoteAnchor"/>
          <w:rtl w:val="true"/>
        </w:rPr>
        <w:footnoteReference w:id="1875"/>
      </w:r>
      <w:r>
        <w:rPr>
          <w:rFonts w:ascii="IRNazanin" w:hAnsi="IRNazanin" w:eastAsia="IRNazanin"/>
          <w:color w:val="111111"/>
          <w:sz w:val="28"/>
          <w:sz w:val="28"/>
          <w:szCs w:val="28"/>
          <w:rtl w:val="true"/>
          <w:lang w:bidi="fa-IR"/>
        </w:rPr>
        <w:t xml:space="preserve">علی مشی الخمس عشرة ذراعا ، لجواز أن یکون المقتضی لذلک عدم تحقق إزالة العین بدونه غالبا ، ونقل عن ابن الجنید أنه اعتبر هذا التحدید </w:t>
      </w:r>
      <w:r>
        <w:rPr>
          <w:rStyle w:val="FootnoteAnchor"/>
          <w:rtl w:val="true"/>
        </w:rPr>
        <w:footnoteReference w:id="1876"/>
      </w:r>
      <w:r>
        <w:rPr>
          <w:rFonts w:ascii="IRNazanin" w:hAnsi="IRNazanin" w:eastAsia="IRNazanin"/>
          <w:color w:val="111111"/>
          <w:sz w:val="28"/>
          <w:sz w:val="28"/>
          <w:szCs w:val="28"/>
          <w:rtl w:val="true"/>
          <w:lang w:bidi="fa-IR"/>
        </w:rPr>
        <w:t>،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الخفّ والنعل وغیرهما مما ینتعل ولو من الخشب کالقبقاب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وخشب الأقطع یلحق بالنعل أو القدم ، ولا یلحق بهما أسفل العصا ، وکعب الرمح ، وما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وماء الغیث لا ینجس فی حال وقوعه ، ولا حال جریانه من میزاب وشبهه ، إلا أن تغیّره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نجاسة ماء الغیث حال تقاطره إلاّ بتغیره بالنجاسة مذهب أکثر الأصحاب ، واحتج علیه فی المعتبر </w:t>
      </w:r>
      <w:r>
        <w:rPr>
          <w:rStyle w:val="FootnoteAnchor"/>
          <w:rtl w:val="true"/>
        </w:rPr>
        <w:footnoteReference w:id="1877"/>
      </w:r>
      <w:r>
        <w:rPr>
          <w:rFonts w:ascii="IRNazanin" w:hAnsi="IRNazanin" w:eastAsia="IRNazanin"/>
          <w:color w:val="111111"/>
          <w:sz w:val="28"/>
          <w:sz w:val="28"/>
          <w:szCs w:val="28"/>
          <w:rtl w:val="true"/>
          <w:lang w:bidi="fa-IR"/>
        </w:rPr>
        <w:t xml:space="preserve">بما رواه ابن بابویه فی الصحیح ، عن هشام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عبد الله علیه السلام عن السطح یبال علیه فتصیبه السماء فیکفّ فیصیب الثوب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 ما أصابه من الماء أکثر منه </w:t>
      </w:r>
      <w:r>
        <w:rPr>
          <w:rFonts w:eastAsia="IRNazanin" w:cs="IRNazanin"/>
          <w:color w:val="111111"/>
          <w:sz w:val="28"/>
          <w:szCs w:val="28"/>
          <w:rtl w:val="true"/>
          <w:lang w:bidi="fa-IR"/>
        </w:rPr>
        <w:t xml:space="preserve">»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الروایة إنما تدل علی عدم نجاسته بوروده علی النجاسة فلا یصلح مستندا لإثبات الحکم علی وجه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یستدل له أیضا بالأصل ، والعمومات الدالة علی عدم انفعال الماء</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06" w:name="__RefHeading___Toc7105897_2142443653"/>
      <w:bookmarkStart w:id="907" w:name="_Toc337"/>
      <w:bookmarkEnd w:id="906"/>
      <w:r>
        <w:rPr>
          <w:rtl w:val="true"/>
        </w:rPr>
        <w:t>حکم ماء الغیث الواقع علی النجاسة</w:t>
      </w:r>
      <w:bookmarkEnd w:id="907"/>
    </w:p>
    <w:p>
      <w:pPr>
        <w:pStyle w:val="BookText"/>
        <w:rPr/>
      </w:pPr>
      <w:r>
        <w:rPr>
          <w:rFonts w:ascii="IRNazanin" w:hAnsi="IRNazanin" w:eastAsia="IRNazanin"/>
          <w:color w:val="111111"/>
          <w:sz w:val="28"/>
          <w:sz w:val="28"/>
          <w:szCs w:val="28"/>
          <w:rtl w:val="true"/>
          <w:lang w:bidi="fa-IR"/>
        </w:rPr>
        <w:t xml:space="preserve">بالملاقاة ، ومرسلة الکاهلی ، عن رجل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یراه ماء المطر فقد طهر </w:t>
      </w:r>
      <w:r>
        <w:rPr>
          <w:rFonts w:eastAsia="IRNazanin" w:cs="IRNazanin"/>
          <w:color w:val="111111"/>
          <w:sz w:val="28"/>
          <w:szCs w:val="28"/>
          <w:rtl w:val="true"/>
          <w:lang w:bidi="fa-IR"/>
        </w:rPr>
        <w:t xml:space="preserve">»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التهذیب والاستبصار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المطر إذا جری من المیزاب فحکمه حکم الماء الجاری لا ینجسه إلاّ ما غیّر لونه أو طعمه أو رائحته </w:t>
      </w:r>
      <w:r>
        <w:rPr>
          <w:rStyle w:val="FootnoteAnchor"/>
          <w:rtl w:val="true"/>
        </w:rPr>
        <w:footnoteReference w:id="18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بحسنة هشام بن الحکم ، عن أبی عبد الله علیه السلام فی میزابین سالا ، أحدهما بول والآخر ماء المطر ، فاختلطا فأصاب ثوب 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یضر ذلک </w:t>
      </w:r>
      <w:r>
        <w:rPr>
          <w:rFonts w:eastAsia="IRNazanin" w:cs="IRNazanin"/>
          <w:color w:val="111111"/>
          <w:sz w:val="28"/>
          <w:szCs w:val="28"/>
          <w:rtl w:val="true"/>
          <w:lang w:bidi="fa-IR"/>
        </w:rPr>
        <w:t xml:space="preserve">» </w:t>
      </w:r>
      <w:r>
        <w:rPr>
          <w:rStyle w:val="FootnoteAnchor"/>
          <w:rtl w:val="true"/>
        </w:rPr>
        <w:footnoteReference w:id="1881"/>
      </w:r>
      <w:r>
        <w:rPr>
          <w:rFonts w:ascii="IRNazanin" w:hAnsi="IRNazanin" w:eastAsia="IRNazanin"/>
          <w:color w:val="111111"/>
          <w:sz w:val="28"/>
          <w:sz w:val="28"/>
          <w:szCs w:val="28"/>
          <w:rtl w:val="true"/>
          <w:lang w:bidi="fa-IR"/>
        </w:rPr>
        <w:t>وهی لا تدل علی انفعال ما عدا المیزاب بالملاقاة ، مع أنه لا إشعار فی الروایة بکون الماء نازلا من السماء حالة 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علیّ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موسی علیه السلام عن البیت یبال علی ظهره ، ویغتسل فیه من الجنابة ، ثم یصیبه الماء ، أیؤخذ من مائه فیتوضأ به للصلاة؟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جری فلا بأس به </w:t>
      </w:r>
      <w:r>
        <w:rPr>
          <w:rFonts w:eastAsia="IRNazanin" w:cs="IRNazanin"/>
          <w:color w:val="111111"/>
          <w:sz w:val="28"/>
          <w:szCs w:val="28"/>
          <w:rtl w:val="true"/>
          <w:lang w:bidi="fa-IR"/>
        </w:rPr>
        <w:t xml:space="preserve">»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لا تدل علی اشتراط الجریان ، لأنه لو لم یکن طاهرا لما طهره الجریان </w:t>
      </w:r>
      <w:r>
        <w:rPr>
          <w:rStyle w:val="FootnoteAnchor"/>
          <w:rtl w:val="true"/>
        </w:rPr>
        <w:footnoteReference w:id="1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مشکل ، نعم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أقصی ما تدل علیه الروایة ثبوت البأس فی أخذ ذلک الماء للوضوء مع عدم الجریان ، وهو أعم من النجاسة ، فلعل وجهه توقف النظافة علیه ، مع أن الجریان یتحقق بمسماه ، فلا یتعین کونه جاریا من میزاب ونحوه</w:t>
      </w:r>
      <w:r>
        <w:rPr>
          <w:rFonts w:eastAsia="IRNazanin" w:cs="IRNazanin"/>
          <w:color w:val="111111"/>
          <w:sz w:val="28"/>
          <w:szCs w:val="28"/>
          <w:rtl w:val="true"/>
          <w:lang w:bidi="fa-IR"/>
        </w:rPr>
        <w:t xml:space="preserve">. </w:t>
      </w:r>
      <w:bookmarkStart w:id="908" w:name="pg15444_176411"/>
    </w:p>
    <w:p>
      <w:pPr>
        <w:pStyle w:val="BookText"/>
        <w:rPr/>
      </w:pPr>
      <w:bookmarkEnd w:id="908"/>
      <w:r>
        <w:rPr>
          <w:rFonts w:ascii="IRNazanin" w:hAnsi="IRNazanin" w:eastAsia="IRNazanin"/>
          <w:color w:val="111111"/>
          <w:sz w:val="28"/>
          <w:sz w:val="28"/>
          <w:szCs w:val="28"/>
          <w:rtl w:val="true"/>
          <w:lang w:bidi="fa-IR"/>
        </w:rPr>
        <w:t>والماء الذی تغسل به النجاسة نجس ، سواء کان فی الغسلة الأولی أو الثانیة ، وسواء کان متلونا بالنجاسة أو لم یکن ، وسواء بقی علی المغسول عین النجاسة أو 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القول فی الإناء علی الأظهر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الذنوب إذا القی علی نجاسة الأرض تطهر الأرض مع بقائه علی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والمسألة محل إشکال ، ولو قیل باعتبار مطلق الجریان لم یکن بعیدا إلاّ أن عدم اعتبار ذلک مطلقا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والماء الذی تغسل به النجاسة نجس ، سواء کان فی الغسلة الأولی أو الثانیة ، وسواء کان متلوثا بالنجاسة أو لم یکن ، وسواء بقی علی المغسول عین النجاسة أو 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القول فی الإناء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 بذلک علی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حکم بطهارة الماء الذی تغسل به النجاسة إذا ورد علی النجاسة ولم یتلوّن بها </w:t>
      </w:r>
      <w:r>
        <w:rPr>
          <w:rStyle w:val="FootnoteAnchor"/>
          <w:rtl w:val="true"/>
        </w:rPr>
        <w:footnoteReference w:id="1884"/>
      </w:r>
      <w:r>
        <w:rPr>
          <w:rFonts w:ascii="IRNazanin" w:hAnsi="IRNazanin" w:eastAsia="IRNazanin"/>
          <w:color w:val="111111"/>
          <w:sz w:val="28"/>
          <w:sz w:val="28"/>
          <w:szCs w:val="28"/>
          <w:rtl w:val="true"/>
          <w:lang w:bidi="fa-IR"/>
        </w:rPr>
        <w:t xml:space="preserve">، وعلی الشیخ فی الخلاف حیث حکم بطهارة الغسلة الثانیة فی غیر إناء الولوغ ، وطهارة الغسلتین فیه </w:t>
      </w:r>
      <w:r>
        <w:rPr>
          <w:rStyle w:val="FootnoteAnchor"/>
          <w:rtl w:val="true"/>
        </w:rPr>
        <w:footnoteReference w:id="1885"/>
      </w:r>
      <w:r>
        <w:rPr>
          <w:rFonts w:ascii="IRNazanin" w:hAnsi="IRNazanin" w:eastAsia="IRNazanin"/>
          <w:color w:val="111111"/>
          <w:sz w:val="28"/>
          <w:sz w:val="28"/>
          <w:szCs w:val="28"/>
          <w:rtl w:val="true"/>
          <w:lang w:bidi="fa-IR"/>
        </w:rPr>
        <w:t>وقد تقدم الکلام فی هذه المسألة مفصلا فلا نعیده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الذنوب </w:t>
      </w:r>
      <w:r>
        <w:rPr>
          <w:rStyle w:val="FootnoteAnchor"/>
          <w:rtl w:val="true"/>
        </w:rPr>
        <w:footnoteReference w:id="1886"/>
      </w:r>
      <w:r>
        <w:rPr>
          <w:rFonts w:ascii="IRNazanin" w:hAnsi="IRNazanin" w:eastAsia="IRNazanin"/>
          <w:color w:val="111111"/>
          <w:sz w:val="28"/>
          <w:sz w:val="28"/>
          <w:szCs w:val="28"/>
          <w:rtl w:val="true"/>
          <w:lang w:bidi="fa-IR"/>
        </w:rPr>
        <w:t>إذا القی علی نجاسة علی الأرض تطهر الأرض مع بقائه علی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القائل بذلک هو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الخلاف ، وهذه عبارته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بال علی موضع من الأرض فتطهیرها أن یصبّ الماء علیه حتی یکاثره ویغمره ویقهره فیزیل لونه وطعمه وریحه ، فإذا زال حکمنا بطهارة المحل وطهارة الماء الوارد علیه ، ولا یحتاج إلی</w:t>
      </w:r>
    </w:p>
    <w:p>
      <w:pPr>
        <w:pStyle w:val="Heading4"/>
        <w:numPr>
          <w:ilvl w:val="3"/>
          <w:numId w:val="1"/>
        </w:numPr>
        <w:rPr/>
      </w:pPr>
      <w:bookmarkStart w:id="909" w:name="__RefHeading___Toc7105899_2142443653"/>
      <w:bookmarkStart w:id="910" w:name="_Toc338"/>
      <w:bookmarkEnd w:id="909"/>
      <w:r>
        <w:rPr>
          <w:rtl w:val="true"/>
        </w:rPr>
        <w:t>حکم الغسالة</w:t>
      </w:r>
      <w:bookmarkEnd w:id="910"/>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1" w:name="__RefHeading___Toc7105901_2142443653"/>
      <w:bookmarkStart w:id="912" w:name="_Toc339"/>
      <w:bookmarkEnd w:id="911"/>
      <w:r>
        <w:rPr>
          <w:rtl w:val="true"/>
        </w:rPr>
        <w:t>کیفیة تطهیر الأرض</w:t>
      </w:r>
      <w:bookmarkEnd w:id="912"/>
    </w:p>
    <w:p>
      <w:pPr>
        <w:pStyle w:val="BookText"/>
        <w:rPr/>
      </w:pPr>
      <w:r>
        <w:rPr>
          <w:rFonts w:ascii="Amiri" w:hAnsi="Amiri" w:eastAsia="Amiri" w:cs="Amiri"/>
          <w:color w:val="111111"/>
          <w:sz w:val="28"/>
          <w:sz w:val="28"/>
          <w:szCs w:val="28"/>
          <w:rtl w:val="true"/>
          <w:lang w:bidi="ar-SA"/>
        </w:rPr>
        <w:t xml:space="preserve">نقل التراب ولا قطع المکان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دلیلنا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 عَلَیْکُمْ فِی الدِّینِ مِنْ حَرَجٍ </w:t>
      </w:r>
      <w:r>
        <w:rPr>
          <w:rFonts w:eastAsia="Amiri" w:cs="Amiri" w:ascii="Amiri" w:hAnsi="Amiri"/>
          <w:color w:val="111111"/>
          <w:sz w:val="28"/>
          <w:szCs w:val="28"/>
          <w:rtl w:val="true"/>
          <w:lang w:bidi="ar-SA"/>
        </w:rPr>
        <w:t xml:space="preserve">) </w:t>
      </w:r>
      <w:r>
        <w:rPr>
          <w:rStyle w:val="FootnoteAnchor"/>
          <w:rtl w:val="true"/>
        </w:rPr>
        <w:footnoteReference w:id="1887"/>
      </w:r>
      <w:r>
        <w:rPr>
          <w:rFonts w:ascii="IRNazanin" w:hAnsi="IRNazanin" w:eastAsia="IRNazanin"/>
          <w:color w:val="111111"/>
          <w:sz w:val="28"/>
          <w:sz w:val="28"/>
          <w:szCs w:val="28"/>
          <w:rtl w:val="true"/>
          <w:lang w:bidi="fa-IR"/>
        </w:rPr>
        <w:t xml:space="preserve">ونقل التراب من الأرض إلی موضع آخر یشق ، وروی أبو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أعرابی المسجد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ارحمنی ومحمدا صلی الله علیه و آله ولا ترحم معنا أحدا ، 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عجزت واسعا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لبث أن بال فی ناحیة المسجد ، وکأنهم عجلوا إلیه فنهاهم النبی صلی الله علیه و آله ، ثم أمر بذنوب من ماء فأهریق علیه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علّموا ویسّروا ولا تعسّروا </w:t>
      </w:r>
      <w:r>
        <w:rPr>
          <w:rFonts w:eastAsia="IRNazanin" w:cs="IRNazanin"/>
          <w:color w:val="111111"/>
          <w:sz w:val="28"/>
          <w:szCs w:val="28"/>
          <w:rtl w:val="true"/>
          <w:lang w:bidi="fa-IR"/>
        </w:rPr>
        <w:t xml:space="preserve">» </w:t>
      </w:r>
      <w:r>
        <w:rPr>
          <w:rStyle w:val="FootnoteAnchor"/>
          <w:rtl w:val="true"/>
        </w:rPr>
        <w:footnoteReference w:id="1888"/>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والنبی لا یأمر بطهارة المسجد بما یزیده تنجیسا ، فلزم أن یکون الماء أیضا علی طهارته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واستشکله المصنف فی المعتبر بضعف الخبر ، ومنافاته الأصل ، لأن الماء المنفصل عن محل النجاسة نجس ، تغیّر أو لم یتغیر ، ثم حکم بطهارة الأرض بأشیاء ، وذکر من جملتها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تغسل بماء یغمرها ثم یجری إلی موضع آخر فیکون ما انتهی إلیه نجسا </w:t>
      </w:r>
      <w:r>
        <w:rPr>
          <w:rStyle w:val="FootnoteAnchor"/>
          <w:rtl w:val="true"/>
        </w:rPr>
        <w:footnoteReference w:id="1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یفرق بین رخاوة الأرض وصلابتها ، وقد یحصل التوقف مع الرخاوة لعدم انفصال الماء المغسول به عن المحل ، إلاّ أن یغتفر ذلک هنا کما اغتفر فی الحشایا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عن ابن إدریس أنه وافق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جمیع هذه الأحکام </w:t>
      </w:r>
      <w:r>
        <w:rPr>
          <w:rStyle w:val="FootnoteAnchor"/>
          <w:rtl w:val="true"/>
        </w:rPr>
        <w:footnoteReference w:id="1891"/>
      </w:r>
      <w:r>
        <w:rPr>
          <w:rFonts w:ascii="IRNazanin" w:hAnsi="IRNazanin" w:eastAsia="IRNazanin"/>
          <w:color w:val="111111"/>
          <w:sz w:val="28"/>
          <w:sz w:val="28"/>
          <w:szCs w:val="28"/>
          <w:rtl w:val="true"/>
          <w:lang w:bidi="fa-IR"/>
        </w:rPr>
        <w:t>، وهو جید علی أصله من طهارة الماء الذی یغسل به النجاسة ، ولا بأس به</w:t>
      </w:r>
      <w:r>
        <w:rPr>
          <w:rFonts w:eastAsia="IRNazanin" w:cs="IRNazanin"/>
          <w:color w:val="111111"/>
          <w:sz w:val="28"/>
          <w:szCs w:val="28"/>
          <w:rtl w:val="true"/>
          <w:lang w:bidi="fa-IR"/>
        </w:rPr>
        <w:t xml:space="preserve">. </w:t>
      </w:r>
      <w:bookmarkStart w:id="913" w:name="pg15444_176413"/>
    </w:p>
    <w:p>
      <w:pPr>
        <w:pStyle w:val="BookText"/>
        <w:rPr/>
      </w:pPr>
      <w:bookmarkEnd w:id="913"/>
      <w:r>
        <w:rPr>
          <w:rFonts w:ascii="IRNazanin" w:hAnsi="IRNazanin" w:eastAsia="IRNazanin"/>
          <w:color w:val="111111"/>
          <w:sz w:val="28"/>
          <w:sz w:val="28"/>
          <w:szCs w:val="28"/>
          <w:rtl w:val="true"/>
          <w:lang w:bidi="fa-IR"/>
        </w:rPr>
        <w:t xml:space="preserve">القول فی الآنیة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الأکل والشرب فی آنیة من ذهب أو فضّة ، ولا استعمالها فی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الآنیة ، ولا یجوز الأکل والشرب فی آنیة من ذهب أو فضّة ، ولا استعمالها فی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أجمع الأصحاب علی تحریم استعمال أوانی الذهب والفضة فی الأکل والشرب وغیرهما ، قاله فی التذکرة </w:t>
      </w:r>
      <w:r>
        <w:rPr>
          <w:rStyle w:val="FootnoteAnchor"/>
          <w:rtl w:val="true"/>
        </w:rPr>
        <w:footnoteReference w:id="1892"/>
      </w:r>
      <w:r>
        <w:rPr>
          <w:rFonts w:ascii="IRNazanin" w:hAnsi="IRNazanin" w:eastAsia="IRNazanin"/>
          <w:color w:val="111111"/>
          <w:sz w:val="28"/>
          <w:sz w:val="28"/>
          <w:szCs w:val="28"/>
          <w:rtl w:val="true"/>
          <w:lang w:bidi="fa-IR"/>
        </w:rPr>
        <w:t xml:space="preserve">وغیرها </w:t>
      </w:r>
      <w:r>
        <w:rPr>
          <w:rStyle w:val="FootnoteAnchor"/>
          <w:rtl w:val="true"/>
        </w:rPr>
        <w:footnoteReference w:id="1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استعمال أوانی الذهب والفضة </w:t>
      </w:r>
      <w:r>
        <w:rPr>
          <w:rStyle w:val="FootnoteAnchor"/>
          <w:rtl w:val="true"/>
        </w:rPr>
        <w:footnoteReference w:id="18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مراده التحریم ، والأخبار الواردة بالنهی عن الأکل والشرب فی أوانی الذهب والفضة من الطرفین مستفیضة ، فروی الجمهور عن النبی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تشربوا فی آنیة الذهب والفضة ، ولا تأکلوا فی صحافها ، فإنها لهم فی الدنیا ولکم فی الآخرة </w:t>
      </w:r>
      <w:r>
        <w:rPr>
          <w:rFonts w:eastAsia="IRNazanin" w:cs="IRNazanin"/>
          <w:color w:val="111111"/>
          <w:sz w:val="28"/>
          <w:szCs w:val="28"/>
          <w:rtl w:val="true"/>
          <w:lang w:bidi="fa-IR"/>
        </w:rPr>
        <w:t xml:space="preserve">»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علیّ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یشرب فی آنیة الذهب والفضة إنما یجرجر فی بطنه نار جهنم </w:t>
      </w:r>
      <w:r>
        <w:rPr>
          <w:rFonts w:eastAsia="IRNazanin" w:cs="IRNazanin"/>
          <w:color w:val="111111"/>
          <w:sz w:val="28"/>
          <w:szCs w:val="28"/>
          <w:rtl w:val="true"/>
          <w:lang w:bidi="fa-IR"/>
        </w:rPr>
        <w:t xml:space="preserve">»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الشیخ فی الصحیح ، عن محمد بن إسماعیل بن بزیع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عن آنیة الذهب والفضة فکرههما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 بعض أصحابنا أنه کان لأبی الحسن علیه السلام مرآة ملبسة فضة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والله إنما کانت لها حلقة من فضة ، هی عندی </w:t>
      </w:r>
      <w:r>
        <w:rPr>
          <w:rFonts w:eastAsia="IRNazanin" w:cs="IRNazanin"/>
          <w:color w:val="111111"/>
          <w:sz w:val="28"/>
          <w:szCs w:val="28"/>
          <w:rtl w:val="true"/>
          <w:lang w:bidi="fa-IR"/>
        </w:rPr>
        <w:t xml:space="preserve">»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14" w:name="__RefHeading___Toc7105903_2142443653"/>
      <w:bookmarkStart w:id="915" w:name="_Toc340"/>
      <w:bookmarkEnd w:id="914"/>
      <w:r>
        <w:rPr>
          <w:rtl w:val="true"/>
        </w:rPr>
        <w:t>الأوانی و الجلود</w:t>
      </w:r>
      <w:bookmarkEnd w:id="915"/>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6" w:name="__RefHeading___Toc7105905_2142443653"/>
      <w:bookmarkStart w:id="917" w:name="_Toc341"/>
      <w:bookmarkEnd w:id="916"/>
      <w:r>
        <w:rPr>
          <w:rtl w:val="true"/>
        </w:rPr>
        <w:t>حرمة الأکل فی آنیة الذهب والفضة</w:t>
      </w:r>
      <w:bookmarkStart w:id="918" w:name="pg15444_176414"/>
      <w:bookmarkEnd w:id="917"/>
    </w:p>
    <w:p>
      <w:pPr>
        <w:pStyle w:val="BookText"/>
        <w:rPr/>
      </w:pPr>
      <w:bookmarkEnd w:id="918"/>
      <w:r>
        <w:rPr>
          <w:rFonts w:ascii="IRNazanin" w:hAnsi="IRNazanin" w:eastAsia="IRNazanin"/>
          <w:color w:val="111111"/>
          <w:sz w:val="28"/>
          <w:sz w:val="28"/>
          <w:szCs w:val="28"/>
          <w:rtl w:val="true"/>
          <w:lang w:bidi="fa-IR"/>
        </w:rPr>
        <w:t xml:space="preserve">وفی الحسن ، عن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تأکل فی آنیة من فضة ولا فی آنیة مفضضة </w:t>
      </w:r>
      <w:r>
        <w:rPr>
          <w:rFonts w:eastAsia="IRNazanin" w:cs="IRNazanin"/>
          <w:color w:val="111111"/>
          <w:sz w:val="28"/>
          <w:szCs w:val="28"/>
          <w:rtl w:val="true"/>
          <w:lang w:bidi="fa-IR"/>
        </w:rPr>
        <w:t xml:space="preserve">»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محمد بن مسلم ،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نهی عن آنیة الذهب والفضة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داود بن سرحان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تأکل فی آنیة الذهب والفضة </w:t>
      </w:r>
      <w:r>
        <w:rPr>
          <w:rFonts w:eastAsia="IRNazanin" w:cs="IRNazanin"/>
          <w:color w:val="111111"/>
          <w:sz w:val="28"/>
          <w:szCs w:val="28"/>
          <w:rtl w:val="true"/>
          <w:lang w:bidi="fa-IR"/>
        </w:rPr>
        <w:t xml:space="preserve">»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والمشهور بین الأصحاب تحریم اتخاذ أوانی الذهب والفضة لغیر الاستعمال أیضا ، وبه قطع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w:t>
      </w:r>
      <w:r>
        <w:rPr>
          <w:rStyle w:val="FootnoteAnchor"/>
          <w:rtl w:val="true"/>
        </w:rPr>
        <w:footnoteReference w:id="1901"/>
      </w:r>
      <w:r>
        <w:rPr>
          <w:rFonts w:ascii="IRNazanin" w:hAnsi="IRNazanin" w:eastAsia="IRNazanin"/>
          <w:color w:val="111111"/>
          <w:sz w:val="28"/>
          <w:sz w:val="28"/>
          <w:szCs w:val="28"/>
          <w:rtl w:val="true"/>
          <w:lang w:bidi="fa-IR"/>
        </w:rPr>
        <w:t xml:space="preserve">، لأنه تعطیل للمال فیکون سرفا لعدم الانتفاع به ، ولما رواه الشیخ عن موسی بن بکر ، عن أبی الحسن موسی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آنیة الذهب والفضة متاع الذین لا یوقنون </w:t>
      </w:r>
      <w:r>
        <w:rPr>
          <w:rFonts w:eastAsia="IRNazanin" w:cs="IRNazanin"/>
          <w:color w:val="111111"/>
          <w:sz w:val="28"/>
          <w:szCs w:val="28"/>
          <w:rtl w:val="true"/>
          <w:lang w:bidi="fa-IR"/>
        </w:rPr>
        <w:t xml:space="preserve">»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واستقرب العلاّمة فی المختلف الجواز استضعافا لأدلة المنع </w:t>
      </w:r>
      <w:r>
        <w:rPr>
          <w:rStyle w:val="FootnoteAnchor"/>
          <w:rtl w:val="true"/>
        </w:rPr>
        <w:footnoteReference w:id="19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 إلاّ أن المنع أولی ، لأن اتخاذ ذلک وإن کان جائزا بالأصل فربما یصیر محرما بالعرض ، لما فیه من إرادة العلوّ فی الأرض ، وطلب الرئاسة المهلکة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المأکول والمشروب فی أوانی الذهب والفضة ، لأن النهی عن</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9" w:name="__RefHeading___Toc7105907_2142443653"/>
      <w:bookmarkStart w:id="920" w:name="_Toc342"/>
      <w:bookmarkEnd w:id="919"/>
      <w:r>
        <w:rPr>
          <w:rtl w:val="true"/>
        </w:rPr>
        <w:t>حرمة اقتناء أوانی الذهب والفضة</w:t>
      </w:r>
      <w:bookmarkStart w:id="921" w:name="pg15444_176415"/>
      <w:bookmarkEnd w:id="920"/>
    </w:p>
    <w:p>
      <w:pPr>
        <w:pStyle w:val="BookText"/>
        <w:rPr/>
      </w:pPr>
      <w:bookmarkEnd w:id="921"/>
      <w:r>
        <w:rPr>
          <w:rFonts w:ascii="IRNazanin" w:hAnsi="IRNazanin" w:eastAsia="IRNazanin"/>
          <w:color w:val="111111"/>
          <w:sz w:val="28"/>
          <w:sz w:val="28"/>
          <w:szCs w:val="28"/>
          <w:rtl w:val="true"/>
          <w:lang w:bidi="fa-IR"/>
        </w:rPr>
        <w:t>استعمالها لا یتناول المستعمل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عن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تحریمه </w:t>
      </w:r>
      <w:r>
        <w:rPr>
          <w:rStyle w:val="FootnoteAnchor"/>
          <w:rtl w:val="true"/>
        </w:rPr>
        <w:footnoteReference w:id="1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استدل بقول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یجرجر فی بطنه نار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أجبنا عنه بأن الحقیقة غیر مرادة ، والمتبادر من المعنی المجازی کون ذلک سببا فی دخول النار بطنه ، وهو لا یستلزم تحریم نفس المأکول والمشروب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تطهر من آنیة الذهب والفضة لم یبطل وضوؤه ولا غسله ، لأن انتزاع الماء لیس جزءا من الطهارة ، بل لا یحصل الشروع فیها إلاّ بعده ، فلا یکون له أثر فی بطلان الطهارة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واستوجه العلاّمة فی المنتهی البطلان </w:t>
      </w:r>
      <w:r>
        <w:rPr>
          <w:rStyle w:val="FootnoteAnchor"/>
          <w:rtl w:val="true"/>
        </w:rPr>
        <w:footnoteReference w:id="1906"/>
      </w:r>
      <w:r>
        <w:rPr>
          <w:rFonts w:ascii="IRNazanin" w:hAnsi="IRNazanin" w:eastAsia="IRNazanin"/>
          <w:color w:val="111111"/>
          <w:sz w:val="28"/>
          <w:sz w:val="28"/>
          <w:szCs w:val="28"/>
          <w:rtl w:val="true"/>
          <w:lang w:bidi="fa-IR"/>
        </w:rPr>
        <w:t xml:space="preserve">، لأن الطهارة لا تتم إلاّ بانتزاع الماء المنهی عنه ، فیستحیل الأمر بها ، لاشتماله علی المفسدة </w:t>
      </w:r>
      <w:r>
        <w:rPr>
          <w:rStyle w:val="FootnoteAnchor"/>
          <w:rtl w:val="true"/>
        </w:rPr>
        <w:footnoteReference w:id="1907"/>
      </w:r>
      <w:r>
        <w:rPr>
          <w:rFonts w:ascii="IRNazanin" w:hAnsi="IRNazanin" w:eastAsia="IRNazanin"/>
          <w:color w:val="111111"/>
          <w:sz w:val="28"/>
          <w:sz w:val="28"/>
          <w:szCs w:val="28"/>
          <w:rtl w:val="true"/>
          <w:lang w:bidi="fa-IR"/>
        </w:rPr>
        <w:t xml:space="preserve">، وهو جیّد حیث یثبت التوقف المذکور ، أما لو تطهر منه مع التمکن من استعمال غیره </w:t>
      </w:r>
      <w:r>
        <w:rPr>
          <w:rStyle w:val="FootnoteAnchor"/>
          <w:rtl w:val="true"/>
        </w:rPr>
        <w:footnoteReference w:id="1908"/>
      </w:r>
      <w:r>
        <w:rPr>
          <w:rFonts w:ascii="IRNazanin" w:hAnsi="IRNazanin" w:eastAsia="IRNazanin"/>
          <w:color w:val="111111"/>
          <w:sz w:val="28"/>
          <w:sz w:val="28"/>
          <w:szCs w:val="28"/>
          <w:rtl w:val="true"/>
          <w:lang w:bidi="fa-IR"/>
        </w:rPr>
        <w:t>قبل فوات الموالاة فالظاهر الصحة ، لتوجه الأمر باستعمال الماء حیث لا یتوقف علی فعل محرم ، وخروج الانتزاع المحرم عن حقیقة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عدم تحریم اتخاذ غیر الأوانی من الذهب والفضة إذا کان فیه غرض صحیح کالمیل ، والصفائح فی قائم السیف ، وربط الأسنان بالذهب ، واتخاذ الأنف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جواز اتخاذ المکحلة وظرف الغالیة </w:t>
      </w:r>
      <w:r>
        <w:rPr>
          <w:rStyle w:val="FootnoteAnchor"/>
          <w:rtl w:val="true"/>
        </w:rPr>
        <w:footnoteReference w:id="1909"/>
      </w:r>
      <w:r>
        <w:rPr>
          <w:rFonts w:ascii="IRNazanin" w:hAnsi="IRNazanin" w:eastAsia="IRNazanin"/>
          <w:color w:val="111111"/>
          <w:sz w:val="28"/>
          <w:sz w:val="28"/>
          <w:szCs w:val="28"/>
          <w:rtl w:val="true"/>
          <w:lang w:bidi="fa-IR"/>
        </w:rPr>
        <w:t>من ذلک تردد ، منشؤه الشک فی إطلاق</w:t>
      </w:r>
    </w:p>
    <w:p>
      <w:pPr>
        <w:pStyle w:val="Heading3"/>
        <w:numPr>
          <w:ilvl w:val="2"/>
          <w:numId w:val="1"/>
        </w:numPr>
        <w:rPr/>
      </w:pPr>
      <w:bookmarkStart w:id="922" w:name="__RefHeading___Toc7105909_2142443653"/>
      <w:bookmarkStart w:id="923" w:name="_Toc343"/>
      <w:bookmarkEnd w:id="922"/>
      <w:r>
        <w:rPr>
          <w:rtl w:val="true"/>
        </w:rPr>
        <w:t>عدم بطلان الطهارة من آنیة الذهب والفضة</w:t>
      </w:r>
      <w:bookmarkEnd w:id="923"/>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4" w:name="__RefHeading___Toc7105911_2142443653"/>
      <w:bookmarkStart w:id="925" w:name="_Toc344"/>
      <w:bookmarkEnd w:id="924"/>
      <w:r>
        <w:rPr>
          <w:rtl w:val="true"/>
        </w:rPr>
        <w:t>عدم حرمة غیر الأوانی کالمیل</w:t>
      </w:r>
      <w:bookmarkStart w:id="926" w:name="pg15444_176416"/>
      <w:bookmarkEnd w:id="925"/>
    </w:p>
    <w:p>
      <w:pPr>
        <w:pStyle w:val="BookText"/>
        <w:rPr/>
      </w:pPr>
      <w:bookmarkEnd w:id="926"/>
      <w:r>
        <w:rPr>
          <w:rFonts w:ascii="IRNazanin" w:hAnsi="IRNazanin" w:eastAsia="IRNazanin"/>
          <w:color w:val="111111"/>
          <w:sz w:val="28"/>
          <w:sz w:val="28"/>
          <w:szCs w:val="28"/>
          <w:rtl w:val="true"/>
          <w:lang w:bidi="fa-IR"/>
        </w:rPr>
        <w:t xml:space="preserve">ویکره المفضّض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اجتناب موضع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جواز اتخاذها لغیر الاستعمال تردد ، الأظهر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الإناء حقیقة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الکلام فی تحلیة المساجد والمشاهد بالقنادیل من الذهب والفضة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زخرفة السقوف والحیطان بالذهب فقال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نص فی تحریمها ، والأصل الإباحة </w:t>
      </w:r>
      <w:r>
        <w:rPr>
          <w:rStyle w:val="FootnoteAnchor"/>
          <w:rtl w:val="true"/>
        </w:rPr>
        <w:footnoteReference w:id="19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من ذلک </w:t>
      </w:r>
      <w:r>
        <w:rPr>
          <w:rStyle w:val="FootnoteAnchor"/>
          <w:rtl w:val="true"/>
        </w:rPr>
        <w:footnoteReference w:id="1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أولی </w:t>
      </w:r>
      <w:r>
        <w:rPr>
          <w:rFonts w:eastAsia="IRNazanin" w:cs="IRNazanin"/>
          <w:color w:val="111111"/>
          <w:sz w:val="28"/>
          <w:szCs w:val="28"/>
          <w:rtl w:val="true"/>
          <w:lang w:bidi="fa-IR"/>
        </w:rPr>
        <w:t xml:space="preserve">) </w:t>
      </w:r>
      <w:r>
        <w:rPr>
          <w:rStyle w:val="FootnoteAnchor"/>
          <w:rtl w:val="true"/>
        </w:rPr>
        <w:footnoteReference w:id="1912"/>
      </w:r>
      <w:r>
        <w:rPr>
          <w:rFonts w:ascii="IRNazanin" w:hAnsi="IRNazanin" w:eastAsia="IRNazanin"/>
          <w:color w:val="111111"/>
          <w:sz w:val="28"/>
          <w:sz w:val="28"/>
          <w:szCs w:val="28"/>
          <w:rtl w:val="true"/>
          <w:lang w:bidi="fa-IR"/>
        </w:rPr>
        <w:t xml:space="preserve">لما فیه من تعطیل المال وتضییعه فی غیر الأغراض الصحیحة </w:t>
      </w:r>
      <w:r>
        <w:rPr>
          <w:rStyle w:val="FootnoteAnchor"/>
          <w:rtl w:val="true"/>
        </w:rPr>
        <w:footnoteReference w:id="1913"/>
      </w:r>
      <w:r>
        <w:rPr>
          <w:rFonts w:ascii="IRNazanin" w:hAnsi="IRNazanin" w:eastAsia="IRNazanin"/>
          <w:color w:val="111111"/>
          <w:sz w:val="28"/>
          <w:sz w:val="28"/>
          <w:szCs w:val="28"/>
          <w:rtl w:val="true"/>
          <w:lang w:bidi="fa-IR"/>
        </w:rPr>
        <w:t xml:space="preserve">، وربما یرشد إلیه فحوی قول الرضا علیه السلام فی صحیحة محمد بن إسماعیل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العباسی حین عذر عمل له قضیب ملبّس من فضة من نحو ما یعمل للصبیان تکون فضته نحوا من عشرة دراهم ، فأمر به أبو الحسن علیه السلام فکسر </w:t>
      </w:r>
      <w:r>
        <w:rPr>
          <w:rFonts w:eastAsia="IRNazanin" w:cs="IRNazanin"/>
          <w:color w:val="111111"/>
          <w:sz w:val="28"/>
          <w:szCs w:val="28"/>
          <w:rtl w:val="true"/>
          <w:lang w:bidi="fa-IR"/>
        </w:rPr>
        <w:t xml:space="preserve">»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بیع هذه الآنیة إن جوّزنا اتخاذها لغیر الاستعمال ، أو کان المطلوب کسرها ووثق من المشتری بذلک ، ولو کسرها کاسر لم یضمن الأرش إن حرّمنا الاتخاذ ، لأنه لا حرمة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المفضّض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اجتناب موضع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الأوانی المفضضة ، فقال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حکمها حکم الأوانی المتخذة من الذهب والفضة </w:t>
      </w:r>
      <w:r>
        <w:rPr>
          <w:rStyle w:val="FootnoteAnchor"/>
          <w:rtl w:val="true"/>
        </w:rPr>
        <w:footnoteReference w:id="1915"/>
      </w:r>
      <w:r>
        <w:rPr>
          <w:rFonts w:ascii="IRNazanin" w:hAnsi="IRNazanin" w:eastAsia="IRNazanin"/>
          <w:color w:val="111111"/>
          <w:sz w:val="28"/>
          <w:sz w:val="28"/>
          <w:szCs w:val="28"/>
          <w:rtl w:val="true"/>
          <w:lang w:bidi="fa-IR"/>
        </w:rPr>
        <w:t>، لما رواه الحلبی فی الحسن ، عن أبی</w:t>
      </w:r>
    </w:p>
    <w:p>
      <w:pPr>
        <w:pStyle w:val="Heading3"/>
        <w:numPr>
          <w:ilvl w:val="2"/>
          <w:numId w:val="1"/>
        </w:numPr>
        <w:rPr/>
      </w:pPr>
      <w:bookmarkStart w:id="927" w:name="__RefHeading___Toc7105913_2142443653"/>
      <w:bookmarkStart w:id="928" w:name="_Toc345"/>
      <w:bookmarkEnd w:id="927"/>
      <w:r>
        <w:rPr>
          <w:rtl w:val="true"/>
        </w:rPr>
        <w:t>حکم زخرفة السقوف</w:t>
      </w:r>
      <w:bookmarkEnd w:id="928"/>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9" w:name="__RefHeading___Toc7105915_2142443653"/>
      <w:bookmarkStart w:id="930" w:name="_Toc346"/>
      <w:bookmarkEnd w:id="929"/>
      <w:r>
        <w:rPr>
          <w:rtl w:val="true"/>
        </w:rPr>
        <w:t>کراهة المفضض من الأوانی</w:t>
      </w:r>
      <w:bookmarkEnd w:id="930"/>
    </w:p>
    <w:p>
      <w:pPr>
        <w:pStyle w:val="BookText"/>
        <w:rPr/>
      </w:pPr>
      <w:r>
        <w:rPr>
          <w:rFonts w:ascii="IRNazanin" w:hAnsi="IRNazanin" w:eastAsia="IRNazanin"/>
          <w:color w:val="111111"/>
          <w:sz w:val="28"/>
          <w:sz w:val="28"/>
          <w:szCs w:val="28"/>
          <w:rtl w:val="true"/>
          <w:lang w:bidi="fa-IR"/>
        </w:rPr>
        <w:t>ولا یحرم استعمال غیر الذهب والفضة من أنواع المعادن والجواهر ولو تضاعفت أثمانها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تأکل فی آنیة من فضة ، ولا فی آنیة مفضضة </w:t>
      </w:r>
      <w:r>
        <w:rPr>
          <w:rFonts w:eastAsia="IRNazanin" w:cs="IRNazanin"/>
          <w:color w:val="111111"/>
          <w:sz w:val="28"/>
          <w:szCs w:val="28"/>
          <w:rtl w:val="true"/>
          <w:lang w:bidi="fa-IR"/>
        </w:rPr>
        <w:t xml:space="preserve">»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استعمالها لکن یجب عزل الفم عن موضع الفضة </w:t>
      </w:r>
      <w:r>
        <w:rPr>
          <w:rStyle w:val="FootnoteAnchor"/>
          <w:rtl w:val="true"/>
        </w:rPr>
        <w:footnoteReference w:id="1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اختیار العلاّمة فی المنتهی </w:t>
      </w:r>
      <w:r>
        <w:rPr>
          <w:rStyle w:val="FootnoteAnchor"/>
          <w:rtl w:val="true"/>
        </w:rPr>
        <w:footnoteReference w:id="1918"/>
      </w:r>
      <w:r>
        <w:rPr>
          <w:rFonts w:ascii="IRNazanin" w:hAnsi="IRNazanin" w:eastAsia="IRNazanin"/>
          <w:color w:val="111111"/>
          <w:sz w:val="28"/>
          <w:sz w:val="28"/>
          <w:szCs w:val="28"/>
          <w:rtl w:val="true"/>
          <w:lang w:bidi="fa-IR"/>
        </w:rPr>
        <w:t xml:space="preserve">، وعامة المتأخرین ، لما رواه عبد الله بن سنان فی الصحیح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یشرب الرجل فی القدح المفضض ، واعزل فمک عن موضع الفضة </w:t>
      </w:r>
      <w:r>
        <w:rPr>
          <w:rFonts w:eastAsia="IRNazanin" w:cs="IRNazanin"/>
          <w:color w:val="111111"/>
          <w:sz w:val="28"/>
          <w:szCs w:val="28"/>
          <w:rtl w:val="true"/>
          <w:lang w:bidi="fa-IR"/>
        </w:rPr>
        <w:t xml:space="preserve">» </w:t>
      </w:r>
      <w:r>
        <w:rPr>
          <w:rStyle w:val="FootnoteAnchor"/>
          <w:rtl w:val="true"/>
        </w:rPr>
        <w:footnoteReference w:id="1919"/>
      </w:r>
      <w:r>
        <w:rPr>
          <w:rFonts w:ascii="IRNazanin" w:hAnsi="IRNazanin" w:eastAsia="IRNazanin"/>
          <w:color w:val="111111"/>
          <w:sz w:val="28"/>
          <w:sz w:val="28"/>
          <w:szCs w:val="28"/>
          <w:rtl w:val="true"/>
          <w:lang w:bidi="fa-IR"/>
        </w:rPr>
        <w:t>والأمر 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w:t>
      </w:r>
      <w:r>
        <w:rPr>
          <w:rStyle w:val="FootnoteAnchor"/>
          <w:rtl w:val="true"/>
        </w:rPr>
        <w:footnoteReference w:id="1920"/>
      </w:r>
      <w:r>
        <w:rPr>
          <w:rFonts w:ascii="IRNazanin" w:hAnsi="IRNazanin" w:eastAsia="IRNazanin"/>
          <w:color w:val="111111"/>
          <w:sz w:val="28"/>
          <w:sz w:val="28"/>
          <w:szCs w:val="28"/>
          <w:rtl w:val="true"/>
          <w:lang w:bidi="fa-IR"/>
        </w:rPr>
        <w:t xml:space="preserve">یستحب العزل ، لظاهر صحیحة معاویة بن وهب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الشرب فی القدح فیه ضبة فضة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إلا أن یکره الفضة فینزعها </w:t>
      </w:r>
      <w:r>
        <w:rPr>
          <w:rFonts w:eastAsia="IRNazanin" w:cs="IRNazanin"/>
          <w:color w:val="111111"/>
          <w:sz w:val="28"/>
          <w:szCs w:val="28"/>
          <w:rtl w:val="true"/>
          <w:lang w:bidi="fa-IR"/>
        </w:rPr>
        <w:t xml:space="preserve">» </w:t>
      </w:r>
      <w:r>
        <w:rPr>
          <w:rStyle w:val="FootnoteAnchor"/>
          <w:rtl w:val="true"/>
        </w:rPr>
        <w:footnoteReference w:id="1921"/>
      </w:r>
      <w:r>
        <w:rPr>
          <w:rFonts w:ascii="IRNazanin" w:hAnsi="IRNazanin" w:eastAsia="IRNazanin"/>
          <w:color w:val="111111"/>
          <w:sz w:val="28"/>
          <w:sz w:val="28"/>
          <w:szCs w:val="28"/>
          <w:rtl w:val="true"/>
          <w:lang w:bidi="fa-IR"/>
        </w:rPr>
        <w:t>وهو حسن ، فإن ترک الاستفصال فی جواب السؤال مع قیام الاحتمال یفید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أنّ الآنیة المذهبّة کالمفضّضة فی الحکم ، بل هی أولی بالمنع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یحرم استعمال غیر الذهب والفضة من أنواع المعادن والجواهر ولو تضاعفت أثمانها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فی ذلک أصالة الإباحة السالمة عن معارضة النص ، وربما علّل بعدم إدراک العامة نفاستها ، وبأنها لقلّتها لا یحصل اتخاذ الآنیة منها إلاّ نادرا ، فلا یفضی إباحتها إلی </w:t>
      </w:r>
      <w:bookmarkStart w:id="931" w:name="pg15444_176418"/>
    </w:p>
    <w:p>
      <w:pPr>
        <w:pStyle w:val="BookText"/>
        <w:rPr/>
      </w:pPr>
      <w:bookmarkEnd w:id="931"/>
      <w:r>
        <w:rPr>
          <w:rFonts w:ascii="IRNazanin" w:hAnsi="IRNazanin" w:eastAsia="IRNazanin"/>
          <w:color w:val="111111"/>
          <w:sz w:val="28"/>
          <w:sz w:val="28"/>
          <w:szCs w:val="28"/>
          <w:rtl w:val="true"/>
          <w:lang w:bidi="fa-IR"/>
        </w:rPr>
        <w:t>وأوانی المشرکین طاهرة حتی یعلم نجاستها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اتخاذها واستعمالها بخلاف الأثمان ، 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وأوانی المشرکین طاهرة حتی یعلم نجاستها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فرق فی الأوانی بین کونها مستعملة أم لا ، وفی حکم الأوانی سائر ما بأیدیهم عدا الجلود واللحم حتی المائع إذا لم یعلم مباشرتهم له ، وتوقّف العلاّمة فی التذکرة فی طهارة المائع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والوجه فی الجمیع أن ما عدا نجس العین یجب الحکم بطهارته ، تمسکا بمقتضی الأصل والعمومات إلی أن یحصل الیقین بملاقاته الشی‌ء من تلک الأعیان النجسة بإحدی الطرق المفیدة له ، ولا عبرة بالظن ما لم یستند إلی حجة شرعیة ، لانتفاء الدلیل علی اعتباره ، وعموم النهی عن اتباعه ، وقول 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أبالی أبول أصابنی أم ماء إذا لم أعلم </w:t>
      </w:r>
      <w:r>
        <w:rPr>
          <w:rFonts w:eastAsia="IRNazanin" w:cs="IRNazanin"/>
          <w:color w:val="111111"/>
          <w:sz w:val="28"/>
          <w:szCs w:val="28"/>
          <w:rtl w:val="true"/>
          <w:lang w:bidi="fa-IR"/>
        </w:rPr>
        <w:t xml:space="preserve">»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طاهر حتی تعلم أنه قذر </w:t>
      </w:r>
      <w:r>
        <w:rPr>
          <w:rFonts w:eastAsia="IRNazanin" w:cs="IRNazanin"/>
          <w:color w:val="111111"/>
          <w:sz w:val="28"/>
          <w:szCs w:val="28"/>
          <w:rtl w:val="true"/>
          <w:lang w:bidi="fa-IR"/>
        </w:rPr>
        <w:t xml:space="preserve">» </w:t>
      </w:r>
      <w:r>
        <w:rPr>
          <w:rStyle w:val="FootnoteAnchor"/>
          <w:rtl w:val="true"/>
        </w:rPr>
        <w:footnoteReference w:id="1924"/>
      </w:r>
      <w:r>
        <w:rPr>
          <w:rFonts w:ascii="IRNazanin" w:hAnsi="IRNazanin" w:eastAsia="IRNazanin"/>
          <w:color w:val="111111"/>
          <w:sz w:val="28"/>
          <w:sz w:val="28"/>
          <w:szCs w:val="28"/>
          <w:rtl w:val="true"/>
          <w:lang w:bidi="fa-IR"/>
        </w:rPr>
        <w:t xml:space="preserve">وقوله علیه السلام فی حسنة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احتلم الرجل فأصاب ثوبه منی فلیغسل الذی أصابه ، فإن ظن أنه أصابه ولم یستیقن ولم یر مکانه فلینضحه بالماء </w:t>
      </w:r>
      <w:r>
        <w:rPr>
          <w:rFonts w:eastAsia="IRNazanin" w:cs="IRNazanin"/>
          <w:color w:val="111111"/>
          <w:sz w:val="28"/>
          <w:szCs w:val="28"/>
          <w:rtl w:val="true"/>
          <w:lang w:bidi="fa-IR"/>
        </w:rPr>
        <w:t xml:space="preserve">»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علیه أیضا ما رواه الشیخ فی الصحیح ، 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أبی أبا عبد الله علیه السلام وأنا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أعیر الذمی ثوبی وأنا أعلم أنه یشرب الخمر ویأکل لحم الخنزیر فیردّه علیّ فأغسله قبل أن أصلّی فیه؟ فقال أبو عبد الله علیه</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2" w:name="__RefHeading___Toc7105917_2142443653"/>
      <w:bookmarkStart w:id="933" w:name="_Toc347"/>
      <w:bookmarkEnd w:id="932"/>
      <w:r>
        <w:rPr>
          <w:rtl w:val="true"/>
        </w:rPr>
        <w:t>حکم أوانی المشرکین</w:t>
      </w:r>
      <w:bookmarkStart w:id="934" w:name="pg15444_176419"/>
      <w:bookmarkEnd w:id="933"/>
    </w:p>
    <w:p>
      <w:pPr>
        <w:pStyle w:val="BookText"/>
        <w:rPr/>
      </w:pPr>
      <w:bookmarkEnd w:id="934"/>
      <w:r>
        <w:rPr>
          <w:rFonts w:ascii="IRNazanin" w:hAnsi="IRNazanin" w:eastAsia="IRNazanin"/>
          <w:color w:val="111111"/>
          <w:sz w:val="28"/>
          <w:sz w:val="28"/>
          <w:szCs w:val="28"/>
          <w:rtl w:val="true"/>
          <w:lang w:bidi="fa-IR"/>
        </w:rPr>
        <w:t>ولا یجوز استعمال شی‌ء من الجلود إلا ما کان طاهرا فی حال الحیاة ذکیّا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فیه ولا تغسله من أجل ذلک ، فإنک أعرته إیاه وهو طاهر ولم تستیقن نجاسته ، فلا بأس أن تصلّی فیه حتی تستیقن أنه نجّسه </w:t>
      </w:r>
      <w:r>
        <w:rPr>
          <w:rFonts w:eastAsia="IRNazanin" w:cs="IRNazanin"/>
          <w:color w:val="111111"/>
          <w:sz w:val="28"/>
          <w:szCs w:val="28"/>
          <w:rtl w:val="true"/>
          <w:lang w:bidi="fa-IR"/>
        </w:rPr>
        <w:t xml:space="preserve">»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الثیاب السابریة یعملها المجوس وهم أخباث ، وهم یشربون الخمر ، ونساؤهم علی تلک الحال ، ألبسها ولا أغسلها وأصلّی فیها؟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فقطعت له قمیصا وخطته وفتلت له أزرارا </w:t>
      </w:r>
      <w:r>
        <w:rPr>
          <w:rStyle w:val="FootnoteAnchor"/>
          <w:rtl w:val="true"/>
        </w:rPr>
        <w:footnoteReference w:id="1927"/>
      </w:r>
      <w:r>
        <w:rPr>
          <w:rFonts w:ascii="IRNazanin" w:hAnsi="IRNazanin" w:eastAsia="IRNazanin"/>
          <w:color w:val="111111"/>
          <w:sz w:val="28"/>
          <w:sz w:val="28"/>
          <w:szCs w:val="28"/>
          <w:rtl w:val="true"/>
          <w:lang w:bidi="fa-IR"/>
        </w:rPr>
        <w:t xml:space="preserve">، ورداء من السابری ، ثم بعثت بها إلیه فی یوم جمعة حین ارتفع النهار فکأنه عرف ما أرید فخرج بها إلی الجمعة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عبد الله بن علی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الصلاة فی ثوب المجوسی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یرشّ بالماء </w:t>
      </w:r>
      <w:r>
        <w:rPr>
          <w:rFonts w:eastAsia="IRNazanin" w:cs="IRNazanin"/>
          <w:color w:val="111111"/>
          <w:sz w:val="28"/>
          <w:szCs w:val="28"/>
          <w:rtl w:val="true"/>
          <w:lang w:bidi="fa-IR"/>
        </w:rPr>
        <w:t xml:space="preserve">»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إبراهیم بن أبی محمود قال ، 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الخیّاط والقصّار یکون یهودیا أو نصرانیا وأنت تعلم أنه یبول ولا یتوضأ ، ما تقول فی عمله؟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استعمال شی‌ء من الجلود إلا ما کان طاهرا فی حال الحیاة ذکیّا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الذکاة إنما تعتبر فی ذی النفس لا فی غیره لطهارة میتته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العبارة</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5" w:name="__RefHeading___Toc7105919_2142443653"/>
      <w:bookmarkStart w:id="936" w:name="_Toc348"/>
      <w:bookmarkEnd w:id="935"/>
      <w:r>
        <w:rPr>
          <w:rtl w:val="true"/>
        </w:rPr>
        <w:t xml:space="preserve">- </w:t>
      </w:r>
      <w:r>
        <w:rPr>
          <w:rtl w:val="true"/>
        </w:rPr>
        <w:t>حکم الجلود</w:t>
      </w:r>
      <w:bookmarkEnd w:id="936"/>
    </w:p>
    <w:p>
      <w:pPr>
        <w:pStyle w:val="BookText"/>
        <w:rPr/>
      </w:pPr>
      <w:r>
        <w:rPr>
          <w:rFonts w:ascii="IRNazanin" w:hAnsi="IRNazanin" w:eastAsia="IRNazanin"/>
          <w:color w:val="111111"/>
          <w:sz w:val="28"/>
          <w:sz w:val="28"/>
          <w:szCs w:val="28"/>
          <w:rtl w:val="true"/>
          <w:lang w:bidi="fa-IR"/>
        </w:rPr>
        <w:t xml:space="preserve">یقتضی عدم جواز استعمال المیتة فی المائع والیابس ، وبه صرح فی المعتبر </w:t>
      </w:r>
      <w:r>
        <w:rPr>
          <w:rStyle w:val="FootnoteAnchor"/>
          <w:rtl w:val="true"/>
        </w:rPr>
        <w:footnoteReference w:id="1931"/>
      </w:r>
      <w:r>
        <w:rPr>
          <w:rFonts w:ascii="IRNazanin" w:hAnsi="IRNazanin" w:eastAsia="IRNazanin"/>
          <w:color w:val="111111"/>
          <w:sz w:val="28"/>
          <w:sz w:val="28"/>
          <w:szCs w:val="28"/>
          <w:rtl w:val="true"/>
          <w:lang w:bidi="fa-IR"/>
        </w:rPr>
        <w:t xml:space="preserve">، لعموم النهی عن الانتفاع بها ، وقد ورد ذلک فی عدة روایات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علیّ بن المغیرة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المیتة ینتفع بشی‌ء منها؟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1932"/>
      </w:r>
      <w:r>
        <w:rPr>
          <w:rFonts w:ascii="IRNazanin" w:hAnsi="IRNazanin" w:eastAsia="IRNazanin"/>
          <w:color w:val="111111"/>
          <w:sz w:val="28"/>
          <w:sz w:val="28"/>
          <w:szCs w:val="28"/>
          <w:rtl w:val="true"/>
          <w:lang w:bidi="fa-IR"/>
        </w:rPr>
        <w:t>وفی استفادة العموم بهذا المعنی من الروایة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والمشهور بین الأصحاب أنّ المنع من استعمال جلد المیتة ثابت قبل الدبغ وبعده ، لأن جلد المیتة لا یطهر بالدباغ ، وبه قطع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w:t>
      </w:r>
      <w:r>
        <w:rPr>
          <w:rStyle w:val="FootnoteAnchor"/>
          <w:rtl w:val="true"/>
        </w:rPr>
        <w:footnoteReference w:id="1933"/>
      </w:r>
      <w:r>
        <w:rPr>
          <w:rFonts w:ascii="IRNazanin" w:hAnsi="IRNazanin" w:eastAsia="IRNazanin"/>
          <w:color w:val="111111"/>
          <w:sz w:val="28"/>
          <w:sz w:val="28"/>
          <w:szCs w:val="28"/>
          <w:rtl w:val="true"/>
          <w:lang w:bidi="fa-IR"/>
        </w:rPr>
        <w:t>، ونقله عن الستة وأتباعهم ، واحتج علیه بعموم النهی عن الانتفاع بالمیتة ، وبأن المقتضی للنجاسة موجود ، ودلیل الطهارة مفقود فتکون النجاسة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جلد المیتة یطهر بالدبغ إذا کان من حیوان طاهر فی حال الحیاة ، فیجوز الانتفاع به بعد ذلک فی کل شی‌ء عدا الصلاة </w:t>
      </w:r>
      <w:r>
        <w:rPr>
          <w:rStyle w:val="FootnoteAnchor"/>
          <w:rtl w:val="true"/>
        </w:rPr>
        <w:footnoteReference w:id="19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 له فی المختلف بما رواه الشیخ بسنده إلی الحسین بن سعید ، عن صفوان بن یحیی ، عن الحسین بن زرارة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جلد شاة میّتة یدبغ فیصبّ فیه اللبن أو الماء ، فأشرب منه وأتوضّأ؟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یدبغ فینتفع به ولا یصلّی فیه </w:t>
      </w:r>
      <w:r>
        <w:rPr>
          <w:rFonts w:eastAsia="IRNazanin" w:cs="IRNazanin"/>
          <w:color w:val="111111"/>
          <w:sz w:val="28"/>
          <w:szCs w:val="28"/>
          <w:rtl w:val="true"/>
          <w:lang w:bidi="fa-IR"/>
        </w:rPr>
        <w:t xml:space="preserve">» </w:t>
      </w:r>
      <w:r>
        <w:rPr>
          <w:rStyle w:val="FootnoteAnchor"/>
          <w:rtl w:val="true"/>
        </w:rPr>
        <w:footnoteReference w:id="1935"/>
      </w:r>
      <w:r>
        <w:rPr>
          <w:rFonts w:ascii="IRNazanin" w:hAnsi="IRNazanin" w:eastAsia="IRNazanin"/>
          <w:color w:val="111111"/>
          <w:sz w:val="28"/>
          <w:sz w:val="28"/>
          <w:szCs w:val="28"/>
          <w:rtl w:val="true"/>
          <w:lang w:bidi="fa-IR"/>
        </w:rPr>
        <w:t>وفی السند ضعف بالحسین بن زرارة ، فإنه مجهول</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یستدل له أیضا بما رواه الصدوق فی کتابه من لا یحضره الفقیه ،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جلود المیتة یجعل فیها اللبن والسمن والماء ما تری </w:t>
      </w:r>
      <w:bookmarkStart w:id="937" w:name="pg15444_176421"/>
    </w:p>
    <w:p>
      <w:pPr>
        <w:pStyle w:val="BookText"/>
        <w:rPr/>
      </w:pPr>
      <w:bookmarkEnd w:id="937"/>
      <w:r>
        <w:rPr>
          <w:rFonts w:ascii="IRNazanin" w:hAnsi="IRNazanin" w:eastAsia="IRNazanin"/>
          <w:color w:val="111111"/>
          <w:sz w:val="28"/>
          <w:sz w:val="28"/>
          <w:szCs w:val="28"/>
          <w:rtl w:val="true"/>
          <w:lang w:bidi="fa-IR"/>
        </w:rPr>
        <w:t xml:space="preserve">فیه؟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بأن تجعل فیها ما شئت من ماء أو لبن أو سمن وتتوضأ منه وتشرب ، ولکن لا تصلّ فیها </w:t>
      </w:r>
      <w:r>
        <w:rPr>
          <w:rFonts w:eastAsia="IRNazanin" w:cs="IRNazanin"/>
          <w:color w:val="111111"/>
          <w:sz w:val="28"/>
          <w:szCs w:val="28"/>
          <w:rtl w:val="true"/>
          <w:lang w:bidi="fa-IR"/>
        </w:rPr>
        <w:t xml:space="preserve">» </w:t>
      </w:r>
      <w:r>
        <w:rPr>
          <w:rStyle w:val="FootnoteAnchor"/>
          <w:rtl w:val="true"/>
        </w:rPr>
        <w:footnoteReference w:id="1936"/>
      </w:r>
      <w:r>
        <w:rPr>
          <w:rFonts w:ascii="IRNazanin" w:hAnsi="IRNazanin" w:eastAsia="IRNazanin"/>
          <w:color w:val="111111"/>
          <w:sz w:val="28"/>
          <w:sz w:val="28"/>
          <w:szCs w:val="28"/>
          <w:rtl w:val="true"/>
          <w:lang w:bidi="fa-IR"/>
        </w:rPr>
        <w:t xml:space="preserve">والظاهر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بمضمونها ، لأنه ذکر قبل ذلک من غیر فصل یعتد به أنه لا یورد فی ذلک الکتاب إلاّ ما یفتی به ویحکم بصحته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فالمسألة محل تردد ، لما بیناه فیما سبق من أنه لیس علی نجاسة المیتة دلیل یعتد به سوی الإجماع ، وهو إنما انعقد علی النجاسة قبل الدبغ لا بعده ، وعلی هذا فیمکن القول بالطهارة تمسکا بمقتضی الأصل ، وتخرج الروایتان شاهدا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العبارة توقف استعمال الجلد علی ثبوت تذکیته بأحد الطرق المفیدة له ، ومقتضی ذلک المنع من استعمال ما لم تثبت تذکیته ، سواء علم موته حتف أنفه أم جهل حاله ، وبه قطع الشهیدان </w:t>
      </w:r>
      <w:r>
        <w:rPr>
          <w:rStyle w:val="FootnoteAnchor"/>
          <w:rtl w:val="true"/>
        </w:rPr>
        <w:footnoteReference w:id="1937"/>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والمحقق الشیخ علی </w:t>
      </w:r>
      <w:r>
        <w:rPr>
          <w:rStyle w:val="FootnoteAnchor"/>
          <w:rtl w:val="true"/>
        </w:rPr>
        <w:footnoteReference w:id="1938"/>
      </w:r>
      <w:r>
        <w:rPr>
          <w:rFonts w:ascii="IRNazanin" w:hAnsi="IRNazanin" w:eastAsia="IRNazanin"/>
          <w:color w:val="111111"/>
          <w:sz w:val="28"/>
          <w:sz w:val="28"/>
          <w:szCs w:val="28"/>
          <w:rtl w:val="true"/>
          <w:lang w:bidi="fa-IR"/>
        </w:rPr>
        <w:t>، واحتجوا علیه بأصالة عدم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بأن مرجع الأصل هنا إلی استصحاب حکم الحالة السابقة ، وقد تقدم منا الکلام فیه مرارا ، وبیّنا أن الحق أن استمرار الحکم یتوقف علی الدلیل کما یتوقف علیه ابتداؤه ، لأن ما ثبت جاز أن یدوم وجاز أن لا یدوم ، فلا بد لدوامه من دلیل وسبب سوی دلیل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سلمنا أنه یعمل به فهو إنما یفید الظن ، والنجاسة لا یحکم بها إلاّ مع الیقین أو الظن الذی ثبت اعتباره شرعا کشهادة العدلین إن سلم عمومه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الجلد المطروح لمّا جاز کونه منتزعا من المیتة والمذکّی لم یکن الیقین بنجاسته حاصلا ، لانتفاء العلم بکونه منتزعا من المیتة ، فیمکن القول بطهارته کما فی الدم المشتبه بالطاهر والنجس ، ویشهد له قول الصادق علیه السلام فی صحیحة الحلبی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8" w:name="__RefHeading___Toc7105921_2142443653"/>
      <w:bookmarkStart w:id="939" w:name="_Toc349"/>
      <w:bookmarkEnd w:id="938"/>
      <w:r>
        <w:rPr>
          <w:rtl w:val="true"/>
        </w:rPr>
        <w:t>حکم الجلد المطروح</w:t>
      </w:r>
      <w:bookmarkStart w:id="940" w:name="pg15444_176422"/>
      <w:bookmarkEnd w:id="939"/>
    </w:p>
    <w:p>
      <w:pPr>
        <w:pStyle w:val="BookText"/>
        <w:rPr/>
      </w:pPr>
      <w:bookmarkEnd w:id="940"/>
      <w:r>
        <w:rPr>
          <w:rFonts w:ascii="IRNazanin" w:hAnsi="IRNazanin" w:eastAsia="IRNazanin"/>
          <w:color w:val="111111"/>
          <w:sz w:val="28"/>
          <w:sz w:val="28"/>
          <w:szCs w:val="28"/>
          <w:rtl w:val="true"/>
          <w:lang w:bidi="fa-IR"/>
        </w:rPr>
        <w:t>ویستحب اجتناب ما لا یؤکل لحمه حتی یدبغ بعد ذکاته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ویستعمل من أوانی الخمر ما کان مقیّرا أو مدهونا بعد غسله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فیه حتی تعلم أنه میت بعینه </w:t>
      </w:r>
      <w:r>
        <w:rPr>
          <w:rFonts w:eastAsia="IRNazanin" w:cs="IRNazanin"/>
          <w:color w:val="111111"/>
          <w:sz w:val="28"/>
          <w:szCs w:val="28"/>
          <w:rtl w:val="true"/>
          <w:lang w:bidi="fa-IR"/>
        </w:rPr>
        <w:t xml:space="preserve">» </w:t>
      </w:r>
      <w:r>
        <w:rPr>
          <w:rStyle w:val="FootnoteAnchor"/>
          <w:rtl w:val="true"/>
        </w:rPr>
        <w:footnoteReference w:id="1939"/>
      </w:r>
      <w:r>
        <w:rPr>
          <w:rFonts w:ascii="IRNazanin" w:hAnsi="IRNazanin" w:eastAsia="IRNazanin"/>
          <w:color w:val="111111"/>
          <w:sz w:val="28"/>
          <w:sz w:val="28"/>
          <w:szCs w:val="28"/>
          <w:rtl w:val="true"/>
          <w:lang w:bidi="fa-IR"/>
        </w:rPr>
        <w:t xml:space="preserve">وفی روایة أخری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علمت أنه میتة فلا تصلّ فیه </w:t>
      </w:r>
      <w:r>
        <w:rPr>
          <w:rFonts w:eastAsia="IRNazanin" w:cs="IRNazanin"/>
          <w:color w:val="111111"/>
          <w:sz w:val="28"/>
          <w:szCs w:val="28"/>
          <w:rtl w:val="true"/>
          <w:lang w:bidi="fa-IR"/>
        </w:rPr>
        <w:t xml:space="preserve">»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دلت القرائن علی التذکیة فینبغی القطع بالطهارة ، ویدل علیه أیضا ما رواه ابن بابویه فی الصحیح ، عن حفص بن البختری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ساق الهدی فعطب فی موضع لا یقدر علی من یتصدق به علیه ، ولا یعلم أنه هدی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ینحره ، ویکتب کتابا یضعه علیه لیعلم من مرّ به أنه صدقة </w:t>
      </w:r>
      <w:r>
        <w:rPr>
          <w:rFonts w:eastAsia="IRNazanin" w:cs="IRNazanin"/>
          <w:color w:val="111111"/>
          <w:sz w:val="28"/>
          <w:szCs w:val="28"/>
          <w:rtl w:val="true"/>
          <w:lang w:bidi="fa-IR"/>
        </w:rPr>
        <w:t xml:space="preserve">»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اجتناب ما لا یؤکل لحمه حتی یدبغ بعد ذکاته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خالف فی ذلک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المبسوط والخلاف ، والمرتضی فی المصباح ، فمنعا من استعمال جلد ما لا یؤکل لحمه حتی یدبغ بعد ذکاته </w:t>
      </w:r>
      <w:r>
        <w:rPr>
          <w:rStyle w:val="FootnoteAnchor"/>
          <w:rtl w:val="true"/>
        </w:rPr>
        <w:footnoteReference w:id="19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 علیه فی الخلاف بأن الإجماع واقع علی جواز استعماله بعد الدباغ ولا دلیل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وضعفه ظاهر ، إذ یکفی فی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والعمومات السالمة من المعارض ، وإنما حکم المصنف باستحباب اجتنابه قبل الدباغ تفصیا من الخلاف کما نبه علیه فی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ویستعمل من أوانی الخمر ما کان مقیرا أو مدهونا بعد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بدهن یقویه ویمنع نفوذ الخمر فی مسامه کالدهن الأخضر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بطهارة ما هذا شأنه بالغسل وجواز استعماله بعد ذلک فی المائع والجامد ثابت بإجماع العلماء ، قاله فی المعتبر والمنتهی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1" w:name="__RefHeading___Toc7105923_2142443653"/>
      <w:bookmarkStart w:id="942" w:name="_Toc350"/>
      <w:bookmarkEnd w:id="941"/>
      <w:r>
        <w:rPr>
          <w:rtl w:val="true"/>
        </w:rPr>
        <w:t>استحباب دبغ جلد ما لا یؤکل لحمه</w:t>
      </w:r>
      <w:bookmarkEnd w:id="942"/>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3" w:name="__RefHeading___Toc7105925_2142443653"/>
      <w:bookmarkStart w:id="944" w:name="_Toc351"/>
      <w:bookmarkEnd w:id="943"/>
      <w:r>
        <w:rPr>
          <w:rtl w:val="true"/>
        </w:rPr>
        <w:t>حکم أوانی الخمر المقیرة</w:t>
      </w:r>
      <w:bookmarkStart w:id="945" w:name="pg15444_176423"/>
      <w:bookmarkEnd w:id="944"/>
    </w:p>
    <w:p>
      <w:pPr>
        <w:pStyle w:val="BookText"/>
        <w:rPr/>
      </w:pPr>
      <w:bookmarkEnd w:id="945"/>
      <w:r>
        <w:rPr>
          <w:rFonts w:ascii="IRNazanin" w:hAnsi="IRNazanin" w:eastAsia="IRNazanin"/>
          <w:color w:val="111111"/>
          <w:sz w:val="28"/>
          <w:sz w:val="28"/>
          <w:szCs w:val="28"/>
          <w:rtl w:val="true"/>
          <w:lang w:bidi="fa-IR"/>
        </w:rPr>
        <w:t>ویکره ما کان خشبا أو قرعا أو خزفا غیر مدهون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ما کان خشبا أو قرعا أو خزفا غیر مدهون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أحد القولین فی المسألة ، اختاره الشیخ </w:t>
      </w:r>
      <w:r>
        <w:rPr>
          <w:rStyle w:val="FootnoteAnchor"/>
          <w:rtl w:val="true"/>
        </w:rPr>
        <w:footnoteReference w:id="1944"/>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1945"/>
      </w:r>
      <w:r>
        <w:rPr>
          <w:rFonts w:ascii="IRNazanin" w:hAnsi="IRNazanin" w:eastAsia="IRNazanin"/>
          <w:color w:val="111111"/>
          <w:sz w:val="28"/>
          <w:sz w:val="28"/>
          <w:szCs w:val="28"/>
          <w:rtl w:val="true"/>
          <w:lang w:bidi="fa-IR"/>
        </w:rPr>
        <w:t>، والمصنف ، وجمع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الجنید </w:t>
      </w:r>
      <w:r>
        <w:rPr>
          <w:rStyle w:val="FootnoteAnchor"/>
          <w:rtl w:val="true"/>
        </w:rPr>
        <w:footnoteReference w:id="1946"/>
      </w:r>
      <w:r>
        <w:rPr>
          <w:rFonts w:ascii="IRNazanin" w:hAnsi="IRNazanin" w:eastAsia="IRNazanin"/>
          <w:color w:val="111111"/>
          <w:sz w:val="28"/>
          <w:sz w:val="28"/>
          <w:szCs w:val="28"/>
          <w:rtl w:val="true"/>
          <w:lang w:bidi="fa-IR"/>
        </w:rPr>
        <w:t xml:space="preserve">، وابن البراج </w:t>
      </w:r>
      <w:r>
        <w:rPr>
          <w:rStyle w:val="FootnoteAnchor"/>
          <w:rtl w:val="true"/>
        </w:rPr>
        <w:footnoteReference w:id="19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بصلب من أوانی الخمر ، کالقرع والخشب لا یطهر بالغسل ولا یجوز استعماله فیما یفتقر إلی الطهارة ، غسل أو لم یغسل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إزالة النجاسة المعلومة وقد حصل بالغسل ، لأن الماء أسرع نفوذا من غیره فیغلب وصوله إلی ما نفذ إلیه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کراهة استعماله فلورود النهی عنه ، وللتفصی من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المخالف بأن للخمر حدّة ونفوذا فتستقرّ أجزاؤه فی باطن الإناء ولا ینالها الماء ، وبروایة محمد بن مسلم ، عن أحدهما علیهماالسلام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نهی رسول الله صلی الله علیه و آله عن الخشب والمزفّت </w:t>
      </w:r>
      <w:r>
        <w:rPr>
          <w:rFonts w:eastAsia="IRNazanin" w:cs="IRNazanin"/>
          <w:color w:val="111111"/>
          <w:sz w:val="28"/>
          <w:szCs w:val="28"/>
          <w:rtl w:val="true"/>
          <w:lang w:bidi="fa-IR"/>
        </w:rPr>
        <w:t xml:space="preserve">»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 الأول أولا بالمنع مما ذکره ، وثانیا بأن ذلک لا ینافی طهارة الظاهر ، وجواز استعماله إلی أن یعلم ترشح شی‌ء من أجزاء الخمر المستکنة فی الباطن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الروایة بأن النهی عن ذلک لا یتعین کونه للنجاسة ، إذ من الجائز أن یکون لاحتمال بقاء شی‌ء من أجزاء الخمر فی ذلک الإناء فیتصل بما یحصل فیه من المأکول والمشروب</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6" w:name="__RefHeading___Toc7105927_2142443653"/>
      <w:bookmarkStart w:id="947" w:name="_Toc352"/>
      <w:bookmarkEnd w:id="946"/>
      <w:r>
        <w:rPr>
          <w:rtl w:val="true"/>
        </w:rPr>
        <w:t>کراهة أوانی الخمر الخشبیة وأمثالها</w:t>
      </w:r>
      <w:bookmarkStart w:id="948" w:name="pg15444_176424"/>
      <w:bookmarkEnd w:id="947"/>
    </w:p>
    <w:p>
      <w:pPr>
        <w:pStyle w:val="BookText"/>
        <w:rPr/>
      </w:pPr>
      <w:bookmarkEnd w:id="948"/>
      <w:r>
        <w:rPr>
          <w:rFonts w:ascii="IRNazanin" w:hAnsi="IRNazanin" w:eastAsia="IRNazanin"/>
          <w:color w:val="111111"/>
          <w:sz w:val="28"/>
          <w:sz w:val="28"/>
          <w:szCs w:val="28"/>
          <w:rtl w:val="true"/>
          <w:lang w:bidi="fa-IR"/>
        </w:rPr>
        <w:t>ویغسل الإناء من ولوغ الکلب ثلاثا ، أولاهن بالتراب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ویغسل الإناء من ولوغ الکلب ثلاثا ، أولاهن بالتراب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ولوغ الکلب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شربه مما فی الإناء بطرف لسانه ، قاله الجوهری </w:t>
      </w:r>
      <w:r>
        <w:rPr>
          <w:rStyle w:val="FootnoteAnchor"/>
          <w:rtl w:val="true"/>
        </w:rPr>
        <w:footnoteReference w:id="1949"/>
      </w:r>
      <w:r>
        <w:rPr>
          <w:rFonts w:ascii="IRNazanin" w:hAnsi="IRNazanin" w:eastAsia="IRNazanin"/>
          <w:color w:val="111111"/>
          <w:sz w:val="28"/>
          <w:sz w:val="28"/>
          <w:szCs w:val="28"/>
          <w:rtl w:val="true"/>
          <w:lang w:bidi="fa-IR"/>
        </w:rPr>
        <w:t>، وفی معناه لطعه الإناء بلسانه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 الأصحاب فی کیفیة طهارة الإناء من ذلک ، فذهب الأکثر إلی أنه إنما یطهر بغسله ثلاثا أولاهنّ بالتراب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المفید 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 ثلاثا وسطاهنّ بالتراب ، ثم یجفف </w:t>
      </w:r>
      <w:r>
        <w:rPr>
          <w:rStyle w:val="FootnoteAnchor"/>
          <w:rtl w:val="true"/>
        </w:rPr>
        <w:footnoteReference w:id="19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وأطلق المرتضی فی الانتصار </w:t>
      </w:r>
      <w:r>
        <w:rPr>
          <w:rStyle w:val="FootnoteAnchor"/>
          <w:rtl w:val="true"/>
        </w:rPr>
        <w:footnoteReference w:id="1951"/>
      </w:r>
      <w:r>
        <w:rPr>
          <w:rFonts w:ascii="IRNazanin" w:hAnsi="IRNazanin" w:eastAsia="IRNazanin"/>
          <w:color w:val="111111"/>
          <w:sz w:val="28"/>
          <w:sz w:val="28"/>
          <w:szCs w:val="28"/>
          <w:rtl w:val="true"/>
          <w:lang w:bidi="fa-IR"/>
        </w:rPr>
        <w:t xml:space="preserve">، والشیخ فی الخلاف </w:t>
      </w:r>
      <w:r>
        <w:rPr>
          <w:rStyle w:val="FootnoteAnchor"/>
          <w:rtl w:val="true"/>
        </w:rPr>
        <w:footnoteReference w:id="1952"/>
      </w:r>
      <w:r>
        <w:rPr>
          <w:rFonts w:ascii="IRNazanin" w:hAnsi="IRNazanin" w:eastAsia="IRNazanin"/>
          <w:color w:val="111111"/>
          <w:sz w:val="28"/>
          <w:sz w:val="28"/>
          <w:szCs w:val="28"/>
          <w:rtl w:val="true"/>
          <w:lang w:bidi="fa-IR"/>
        </w:rPr>
        <w:t xml:space="preserve">أنه یغسل ثلاث مرات إحداهن بالتراب ، وقال الصدوق فی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 مرة بالتراب ومرتین بالماء </w:t>
      </w:r>
      <w:r>
        <w:rPr>
          <w:rStyle w:val="FootnoteAnchor"/>
          <w:rtl w:val="true"/>
        </w:rPr>
        <w:footnoteReference w:id="19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 سبعا إحداهن بالتراب </w:t>
      </w:r>
      <w:r>
        <w:rPr>
          <w:rStyle w:val="FootnoteAnchor"/>
          <w:rtl w:val="true"/>
        </w:rPr>
        <w:footnoteReference w:id="19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أبو العباس الفضل فی الصحیح ، عن أبی عبد الله علیه السلام أنه قال فی الکلب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رجس نجس لا یتوضأ بفضله ، واصبب ذلک الماء ، واغسله بالتراب أوّل مرة ثم بالماء </w:t>
      </w:r>
      <w:r>
        <w:rPr>
          <w:rFonts w:eastAsia="IRNazanin" w:cs="IRNazanin"/>
          <w:color w:val="111111"/>
          <w:sz w:val="28"/>
          <w:szCs w:val="28"/>
          <w:rtl w:val="true"/>
          <w:lang w:bidi="fa-IR"/>
        </w:rPr>
        <w:t xml:space="preserve">» </w:t>
      </w:r>
      <w:r>
        <w:rPr>
          <w:rStyle w:val="FootnoteAnchor"/>
          <w:rtl w:val="true"/>
        </w:rPr>
        <w:footnoteReference w:id="1955"/>
      </w:r>
      <w:r>
        <w:rPr>
          <w:rFonts w:ascii="IRNazanin" w:hAnsi="IRNazanin" w:eastAsia="IRNazanin"/>
          <w:color w:val="111111"/>
          <w:sz w:val="28"/>
          <w:sz w:val="28"/>
          <w:szCs w:val="28"/>
          <w:rtl w:val="true"/>
          <w:lang w:bidi="fa-IR"/>
        </w:rPr>
        <w:t xml:space="preserve">کذا وجدته فیما وقفت علیه من کتب الأحادیث ، ونقله کذلک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مواضع من الخلاف </w:t>
      </w:r>
      <w:r>
        <w:rPr>
          <w:rStyle w:val="FootnoteAnchor"/>
          <w:rtl w:val="true"/>
        </w:rPr>
        <w:footnoteReference w:id="1956"/>
      </w:r>
      <w:r>
        <w:rPr>
          <w:rFonts w:ascii="IRNazanin" w:hAnsi="IRNazanin" w:eastAsia="IRNazanin"/>
          <w:color w:val="111111"/>
          <w:sz w:val="28"/>
          <w:sz w:val="28"/>
          <w:szCs w:val="28"/>
          <w:rtl w:val="true"/>
          <w:lang w:bidi="fa-IR"/>
        </w:rPr>
        <w:t xml:space="preserve">، والعلامة فی المختلف </w:t>
      </w:r>
      <w:r>
        <w:rPr>
          <w:rStyle w:val="FootnoteAnchor"/>
          <w:rtl w:val="true"/>
        </w:rPr>
        <w:footnoteReference w:id="1957"/>
      </w:r>
      <w:r>
        <w:rPr>
          <w:rFonts w:ascii="Amiri" w:hAnsi="Amiri" w:eastAsia="Amiri" w:cs="Amiri"/>
          <w:color w:val="111111"/>
          <w:sz w:val="28"/>
          <w:sz w:val="28"/>
          <w:szCs w:val="28"/>
          <w:rtl w:val="true"/>
          <w:lang w:bidi="ar-SA"/>
        </w:rPr>
        <w:t>، إلا أنّ</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9" w:name="__RefHeading___Toc7105929_2142443653"/>
      <w:bookmarkStart w:id="950" w:name="_Toc353"/>
      <w:bookmarkEnd w:id="949"/>
      <w:r>
        <w:rPr>
          <w:rtl w:val="true"/>
        </w:rPr>
        <w:t>حکم الاناء الذی ولغ فیه الکلب</w:t>
      </w:r>
      <w:bookmarkEnd w:id="950"/>
    </w:p>
    <w:p>
      <w:pPr>
        <w:pStyle w:val="BookText"/>
        <w:rPr/>
      </w:pP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نقله بزیادة لفظ مرتین 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بالماء </w:t>
      </w:r>
      <w:r>
        <w:rPr>
          <w:rFonts w:eastAsia="IRNazanin" w:cs="IRNazanin"/>
          <w:color w:val="111111"/>
          <w:sz w:val="28"/>
          <w:szCs w:val="28"/>
          <w:rtl w:val="true"/>
          <w:lang w:bidi="fa-IR"/>
        </w:rPr>
        <w:t xml:space="preserve">» </w:t>
      </w:r>
      <w:r>
        <w:rPr>
          <w:rStyle w:val="FootnoteAnchor"/>
          <w:rtl w:val="true"/>
        </w:rPr>
        <w:footnoteReference w:id="19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وقلده فی ذلک من تأخر عنه </w:t>
      </w:r>
      <w:r>
        <w:rPr>
          <w:rStyle w:val="FootnoteAnchor"/>
          <w:rtl w:val="true"/>
        </w:rPr>
        <w:footnoteReference w:id="1959"/>
      </w:r>
      <w:r>
        <w:rPr>
          <w:rFonts w:ascii="IRNazanin" w:hAnsi="IRNazanin" w:eastAsia="IRNazanin"/>
          <w:color w:val="111111"/>
          <w:sz w:val="28"/>
          <w:sz w:val="28"/>
          <w:szCs w:val="28"/>
          <w:rtl w:val="true"/>
          <w:lang w:bidi="fa-IR"/>
        </w:rPr>
        <w:t>، ولا یبعد أن تکون الزیادة وقعت سهوا من قلم الناسخ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ومقتضی إطلاق الأمر بالغسل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الاکتفاء بالمرة الواحدة بعد التعفیر ، إلا أنّ ظاهر المنتهی وصریح الذکری انعقاد الإجماع علی تعدد الغسل بالماء </w:t>
      </w:r>
      <w:r>
        <w:rPr>
          <w:rStyle w:val="FootnoteAnchor"/>
          <w:rtl w:val="true"/>
        </w:rPr>
        <w:footnoteReference w:id="1960"/>
      </w:r>
      <w:r>
        <w:rPr>
          <w:rFonts w:ascii="IRNazanin" w:hAnsi="IRNazanin" w:eastAsia="IRNazanin"/>
          <w:color w:val="111111"/>
          <w:sz w:val="28"/>
          <w:sz w:val="28"/>
          <w:szCs w:val="28"/>
          <w:rtl w:val="true"/>
          <w:lang w:bidi="fa-IR"/>
        </w:rPr>
        <w:t>، فإن تمّ فهو الحجة ، وإلا أمکن الاجتزاء بالمرة لحصول الامتثال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ابن الجنید علی ما نقل عنه </w:t>
      </w:r>
      <w:r>
        <w:rPr>
          <w:rStyle w:val="FootnoteAnchor"/>
          <w:rtl w:val="true"/>
        </w:rPr>
        <w:footnoteReference w:id="1961"/>
      </w:r>
      <w:r>
        <w:rPr>
          <w:rFonts w:ascii="IRNazanin" w:hAnsi="IRNazanin" w:eastAsia="IRNazanin"/>
          <w:color w:val="111111"/>
          <w:sz w:val="28"/>
          <w:sz w:val="28"/>
          <w:szCs w:val="28"/>
          <w:rtl w:val="true"/>
          <w:lang w:bidi="fa-IR"/>
        </w:rPr>
        <w:t xml:space="preserve">بما روی عن النبی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ولغ الکلب فی إناء أحدکم فلیغسله سبعا أولاهن بالتراب </w:t>
      </w:r>
      <w:r>
        <w:rPr>
          <w:rFonts w:eastAsia="IRNazanin" w:cs="IRNazanin"/>
          <w:color w:val="111111"/>
          <w:sz w:val="28"/>
          <w:szCs w:val="28"/>
          <w:rtl w:val="true"/>
          <w:lang w:bidi="fa-IR"/>
        </w:rPr>
        <w:t xml:space="preserve">» </w:t>
      </w:r>
      <w:r>
        <w:rPr>
          <w:rStyle w:val="FootnoteAnchor"/>
          <w:rtl w:val="true"/>
        </w:rPr>
        <w:footnoteReference w:id="1962"/>
      </w:r>
      <w:r>
        <w:rPr>
          <w:rFonts w:ascii="IRNazanin" w:hAnsi="IRNazanin" w:eastAsia="IRNazanin"/>
          <w:color w:val="111111"/>
          <w:sz w:val="28"/>
          <w:sz w:val="28"/>
          <w:szCs w:val="28"/>
          <w:rtl w:val="true"/>
          <w:lang w:bidi="fa-IR"/>
        </w:rPr>
        <w:t xml:space="preserve">وما رواه عمار الساباطی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من الخمر سبعا وکذلک من الکلب </w:t>
      </w:r>
      <w:r>
        <w:rPr>
          <w:rFonts w:eastAsia="IRNazanin" w:cs="IRNazanin"/>
          <w:color w:val="111111"/>
          <w:sz w:val="28"/>
          <w:szCs w:val="28"/>
          <w:rtl w:val="true"/>
          <w:lang w:bidi="fa-IR"/>
        </w:rPr>
        <w:t xml:space="preserve">»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الطعن فی السند ، فإن الروایة الأولی عامیة ، ورجال الثانیة فطحیة فلا تنهض حجة فی معارضة الأصل وما نقلناه من الخبر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نقف للمفید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ذهب إلیه من توسیط التراب بین الغسلتین واعتبار التجفیف بعد الغسل </w:t>
      </w:r>
      <w:r>
        <w:rPr>
          <w:rStyle w:val="FootnoteAnchor"/>
          <w:rtl w:val="true"/>
        </w:rPr>
        <w:footnoteReference w:id="1964"/>
      </w:r>
      <w:r>
        <w:rPr>
          <w:rFonts w:ascii="IRNazanin" w:hAnsi="IRNazanin" w:eastAsia="IRNazanin"/>
          <w:color w:val="111111"/>
          <w:sz w:val="28"/>
          <w:sz w:val="28"/>
          <w:szCs w:val="28"/>
          <w:rtl w:val="true"/>
          <w:lang w:bidi="fa-IR"/>
        </w:rPr>
        <w:t>علی 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التنبیه لأمور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اعتبر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التراب المزج بالماء تحصیلا لحقیقة </w:t>
      </w:r>
    </w:p>
    <w:p>
      <w:pPr>
        <w:pStyle w:val="BookText"/>
        <w:rPr/>
      </w:pPr>
      <w:r>
        <w:rPr>
          <w:rFonts w:ascii="IRNazanin" w:hAnsi="IRNazanin" w:eastAsia="IRNazanin"/>
          <w:color w:val="111111"/>
          <w:sz w:val="28"/>
          <w:sz w:val="28"/>
          <w:szCs w:val="28"/>
          <w:rtl w:val="true"/>
          <w:lang w:bidi="fa-IR"/>
        </w:rPr>
        <w:t xml:space="preserve">الغسل وهی جریان المائع علی المحل المغسول </w:t>
      </w:r>
      <w:r>
        <w:rPr>
          <w:rStyle w:val="FootnoteAnchor"/>
          <w:rtl w:val="true"/>
        </w:rPr>
        <w:footnoteReference w:id="1965"/>
      </w:r>
      <w:r>
        <w:rPr>
          <w:rFonts w:ascii="IRNazanin" w:hAnsi="IRNazanin" w:eastAsia="IRNazanin"/>
          <w:color w:val="111111"/>
          <w:sz w:val="28"/>
          <w:sz w:val="28"/>
          <w:szCs w:val="28"/>
          <w:rtl w:val="true"/>
          <w:lang w:bidi="fa-IR"/>
        </w:rPr>
        <w:t xml:space="preserve">، وقواه فی المنتهی بعد التردد </w:t>
      </w:r>
      <w:r>
        <w:rPr>
          <w:rStyle w:val="FootnoteAnchor"/>
          <w:rtl w:val="true"/>
        </w:rPr>
        <w:footnoteReference w:id="1966"/>
      </w:r>
      <w:r>
        <w:rPr>
          <w:rFonts w:ascii="IRNazanin" w:hAnsi="IRNazanin" w:eastAsia="IRNazanin"/>
          <w:color w:val="111111"/>
          <w:sz w:val="28"/>
          <w:sz w:val="28"/>
          <w:szCs w:val="28"/>
          <w:rtl w:val="true"/>
          <w:lang w:bidi="fa-IR"/>
        </w:rPr>
        <w:t xml:space="preserve">، وجزم فی المختلف بعدم اعتباره لانتفاء الحقیقة علی تقدیر المزج وعدمه ، فإن ذلک الإناء بالتراب الممتزج بالماء لا یسمی غسلا علی الحقیقة </w:t>
      </w:r>
      <w:r>
        <w:rPr>
          <w:rStyle w:val="FootnoteAnchor"/>
          <w:rtl w:val="true"/>
        </w:rPr>
        <w:footnoteReference w:id="1967"/>
      </w:r>
      <w:r>
        <w:rPr>
          <w:rFonts w:ascii="IRNazanin" w:hAnsi="IRNazanin" w:eastAsia="IRNazanin"/>
          <w:color w:val="111111"/>
          <w:sz w:val="28"/>
          <w:sz w:val="28"/>
          <w:szCs w:val="28"/>
          <w:rtl w:val="true"/>
          <w:lang w:bidi="fa-IR"/>
        </w:rPr>
        <w:t xml:space="preserve">،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وإن لم یکن غسلا علی الحقیقة لکنه أقرب إلی حقیقة الغسل من الدلک بالتراب الجافّ ، ومع تعذر الحقیقة یصار إلی أقرب المجازات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وجزم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الذکری بإجزاء المزج وعدمه لإطلاق الخبر ، وحصول الإزالة للأجزاء اللعابیة بهما </w:t>
      </w:r>
      <w:r>
        <w:rPr>
          <w:rStyle w:val="FootnoteAnchor"/>
          <w:rtl w:val="true"/>
        </w:rPr>
        <w:footnoteReference w:id="1968"/>
      </w:r>
      <w:r>
        <w:rPr>
          <w:rFonts w:ascii="IRNazanin" w:hAnsi="IRNazanin" w:eastAsia="IRNazanin"/>
          <w:color w:val="111111"/>
          <w:sz w:val="28"/>
          <w:sz w:val="28"/>
          <w:szCs w:val="28"/>
          <w:rtl w:val="true"/>
          <w:lang w:bidi="fa-IR"/>
        </w:rPr>
        <w:t xml:space="preserve">، وقیده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إذا لم یخرج التراب بالمزج عن کونه ترابا وإلا لم یجز </w:t>
      </w:r>
      <w:r>
        <w:rPr>
          <w:rStyle w:val="FootnoteAnchor"/>
          <w:rtl w:val="true"/>
        </w:rPr>
        <w:footnoteReference w:id="19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محل تردد ، وإن کان الأقرب عدم اعتبار المزج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اعتبر العلامة فی المنتهی طهارة التراب ، لأن المطلوب منه التطهیر ، وهو غیر مناسب بالنجس </w:t>
      </w:r>
      <w:r>
        <w:rPr>
          <w:rStyle w:val="FootnoteAnchor"/>
          <w:rtl w:val="true"/>
        </w:rPr>
        <w:footnoteReference w:id="19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بإطلاق النص وحصول الإنقاء بالطاهر والنجس</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لم یوجد التراب ووجد ما یشبهه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کالأشنان ، والصابون ، والجصّ ، ونظائرها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أجزأ </w:t>
      </w:r>
      <w:r>
        <w:rPr>
          <w:rStyle w:val="FootnoteAnchor"/>
          <w:rtl w:val="true"/>
        </w:rPr>
        <w:footnoteReference w:id="1971"/>
      </w:r>
      <w:r>
        <w:rPr>
          <w:rFonts w:ascii="IRNazanin" w:hAnsi="IRNazanin" w:eastAsia="IRNazanin"/>
          <w:color w:val="111111"/>
          <w:sz w:val="28"/>
          <w:sz w:val="28"/>
          <w:szCs w:val="28"/>
          <w:rtl w:val="true"/>
          <w:lang w:bidi="fa-IR"/>
        </w:rPr>
        <w:t xml:space="preserve">، وبه قطع العلامة فی جملة من کتبه </w:t>
      </w:r>
      <w:r>
        <w:rPr>
          <w:rStyle w:val="FootnoteAnchor"/>
          <w:rtl w:val="true"/>
        </w:rPr>
        <w:footnoteReference w:id="1972"/>
      </w:r>
      <w:r>
        <w:rPr>
          <w:rFonts w:ascii="IRNazanin" w:hAnsi="IRNazanin" w:eastAsia="IRNazanin"/>
          <w:color w:val="111111"/>
          <w:sz w:val="28"/>
          <w:sz w:val="28"/>
          <w:szCs w:val="28"/>
          <w:rtl w:val="true"/>
          <w:lang w:bidi="fa-IR"/>
        </w:rPr>
        <w:t>، والشهید فی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وألحق بفقد التراب خوف فساد المحل باستعماله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والأصح خلافه ، لاختصاص التعبد بالتراب ، وعدم العلم بحصول المصلحة المطلوبة منه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الشیخ </w:t>
      </w:r>
      <w:r>
        <w:rPr>
          <w:rStyle w:val="FootnoteAnchor"/>
          <w:rtl w:val="true"/>
        </w:rPr>
        <w:footnoteReference w:id="19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من الأصحاب أنه لو تعذر التراب سقط اعتباره وطهر الإناء بغسله مرتین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بأنه علیه السلام أمر بغسله بالتراب ولم یوجد ، فلا یطهر المحل بدونه کما لو عدم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الحکم مختص بالولوغ ، فلو أصاب الکلب الإناء بیده أو برجله کان کغیره من النجاسات ، وألحق ابن بابویه فی من لا یحضره الفقیه بالولوغ الوقوع </w:t>
      </w:r>
      <w:r>
        <w:rPr>
          <w:rStyle w:val="FootnoteAnchor"/>
          <w:rtl w:val="true"/>
        </w:rPr>
        <w:footnoteReference w:id="1975"/>
      </w:r>
      <w:r>
        <w:rPr>
          <w:rFonts w:ascii="IRNazanin" w:hAnsi="IRNazanin" w:eastAsia="IRNazanin"/>
          <w:color w:val="111111"/>
          <w:sz w:val="28"/>
          <w:sz w:val="28"/>
          <w:szCs w:val="28"/>
          <w:rtl w:val="true"/>
          <w:lang w:bidi="fa-IR"/>
        </w:rPr>
        <w:t>، ولا نعلم مأخذه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أصاب الثوب أو الجسد أو الإناء ماء الولوغ أو ماء غسالة الولوغ لم یعتبر فیه العدد ولا التراب ، اقتصارا بالحکم علی موضع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المحقق الشیخ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أصابت غسالة الإناء قبل التعفیر إناء وجب تعفیره لأنها نجاسة الولوغ </w:t>
      </w:r>
      <w:r>
        <w:rPr>
          <w:rStyle w:val="FootnoteAnchor"/>
          <w:rtl w:val="true"/>
        </w:rPr>
        <w:footnoteReference w:id="19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یستلزم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أبعد ما بین هذا القول وقول الشیخ فی الخلاف بعدم نجاسة غسالة إناء الولوغ مطلقا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فی الخلاف والمبسوط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ولغ الکلب فی إناء ثم وقع ذلک الإناء فی الماء الکثیر الذی بلغ کرا فما زاد لا ینجس الماء ، ویحصل له بذلک غسلة من جملة الغسلات ، ولا یطهر الإناء بذلک ، بل إذا تمّت غسلاته بعد ذلک طهر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ومقتضاه وجوب التعدد فی الکثیر أیضا ، وبه قطع فی المعتبر ، إلا أنه اکتفی فی تحقق </w:t>
      </w:r>
      <w:bookmarkStart w:id="951" w:name="pg15444_176428"/>
    </w:p>
    <w:p>
      <w:pPr>
        <w:pStyle w:val="BookText"/>
        <w:rPr/>
      </w:pPr>
      <w:bookmarkEnd w:id="951"/>
      <w:r>
        <w:rPr>
          <w:rFonts w:ascii="IRNazanin" w:hAnsi="IRNazanin" w:eastAsia="IRNazanin"/>
          <w:color w:val="111111"/>
          <w:sz w:val="28"/>
          <w:sz w:val="28"/>
          <w:szCs w:val="28"/>
          <w:rtl w:val="true"/>
          <w:lang w:bidi="fa-IR"/>
        </w:rPr>
        <w:t xml:space="preserve">التعدد فی الجاری بتعاقب الجریتین علیه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أنه إنما یحسب له بوقوعه فی الکثیر غسلة أو غسلتان مع سبق التعفیر ، وإلا لم یحصل له من الغسلات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واستوجه العلامة فی المختلف طهارة الإناء بوقوعه فی الکثیر </w:t>
      </w:r>
      <w:r>
        <w:rPr>
          <w:rStyle w:val="FootnoteAnchor"/>
          <w:rtl w:val="true"/>
        </w:rPr>
        <w:footnoteReference w:id="1980"/>
      </w:r>
      <w:r>
        <w:rPr>
          <w:rFonts w:ascii="IRNazanin" w:hAnsi="IRNazanin" w:eastAsia="IRNazanin"/>
          <w:color w:val="111111"/>
          <w:sz w:val="28"/>
          <w:sz w:val="28"/>
          <w:szCs w:val="28"/>
          <w:rtl w:val="true"/>
          <w:lang w:bidi="fa-IR"/>
        </w:rPr>
        <w:t>، وظاهره عدم اعتبار التعفیر فیه ، واستدل علیه بأنه حال وقوعه فی الکثیر لا یمکن القول بنجاسته حینئذ لزوال عین النجاسة ، إذ التقدیر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ضعیف لأنا نمنع طهارة الإناء بدون التعفیر ، ولا بعد فی بقائه علی النجاسة حال وقوعه فی الکثیر کما فی جلد المیتة إذا وضع فی </w:t>
      </w:r>
      <w:r>
        <w:rPr>
          <w:rStyle w:val="FootnoteAnchor"/>
          <w:rtl w:val="true"/>
        </w:rPr>
        <w:footnoteReference w:id="1981"/>
      </w:r>
      <w:r>
        <w:rPr>
          <w:rFonts w:ascii="IRNazanin" w:hAnsi="IRNazanin" w:eastAsia="IRNazanin"/>
          <w:color w:val="111111"/>
          <w:sz w:val="28"/>
          <w:sz w:val="28"/>
          <w:szCs w:val="28"/>
          <w:rtl w:val="true"/>
          <w:lang w:bidi="fa-IR"/>
        </w:rPr>
        <w:t>کر من ماء ، فإن ذلک الماء یکون طاهرا مع بقاء الجلد علی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الخنزیر کالکلب فی الولوغ ، وقال الشیخ فی الخلاف الحکم واحد لأنه یسمی کلبا ، ولأن سائر النجاسات یجب غسل الإناء منها ثلاثا </w:t>
      </w:r>
      <w:r>
        <w:rPr>
          <w:rStyle w:val="FootnoteAnchor"/>
          <w:rtl w:val="true"/>
        </w:rPr>
        <w:footnoteReference w:id="19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ضعیفان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فلأنا لا نسلم أنّ الخنزیر یسمی کلبا ، ولو سمی کان مجازا ، واللفظ إنما ینصرف إلی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فلمنع وجوب غسل الإناء من جمیع النجاسات ثلاثا ، ولو سلم لم یشترط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والأجود غسل الإناء من ولوغ الخنزیر سبعا ، لما رواه الشیخ فی الصحیح ، عن علی ابن جعفر ،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خنزیر یشرب من إناء کیف</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2" w:name="__RefHeading___Toc7105931_2142443653"/>
      <w:bookmarkStart w:id="953" w:name="_Toc354"/>
      <w:bookmarkEnd w:id="952"/>
      <w:r>
        <w:rPr>
          <w:rtl w:val="true"/>
        </w:rPr>
        <w:t>حکم الاناء الذی ولغ فیه الخنزیر</w:t>
      </w:r>
      <w:bookmarkEnd w:id="953"/>
    </w:p>
    <w:p>
      <w:pPr>
        <w:pStyle w:val="BookText"/>
        <w:rPr/>
      </w:pPr>
      <w:r>
        <w:rPr>
          <w:rFonts w:ascii="IRNazanin" w:hAnsi="IRNazanin" w:eastAsia="IRNazanin"/>
          <w:color w:val="111111"/>
          <w:sz w:val="28"/>
          <w:sz w:val="28"/>
          <w:szCs w:val="28"/>
          <w:rtl w:val="true"/>
          <w:lang w:bidi="fa-IR"/>
        </w:rPr>
        <w:t>ومن الخمر والجرذ ثلاثا بالماء ، والسبع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یصنع به؟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سبع مرات </w:t>
      </w:r>
      <w:r>
        <w:rPr>
          <w:rFonts w:eastAsia="IRNazanin" w:cs="IRNazanin"/>
          <w:color w:val="111111"/>
          <w:sz w:val="28"/>
          <w:szCs w:val="28"/>
          <w:rtl w:val="true"/>
          <w:lang w:bidi="fa-IR"/>
        </w:rPr>
        <w:t xml:space="preserve">»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نحمله علی الاستحباب </w:t>
      </w:r>
      <w:r>
        <w:rPr>
          <w:rStyle w:val="FootnoteAnchor"/>
          <w:rtl w:val="true"/>
        </w:rPr>
        <w:footnoteReference w:id="19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لانتفاء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نجس الإناء بولوغ الکلب والخنزیر اکتفی فی طهارته بغسله سبعا بعد التعفیر ولا یجب التسع ، وکذا یتداخل العدد ولو اختلفت أنواع النجاسة مطلقا ، لصدق الامتثال کما قطع به الأصحاب ، ولا أعلم فی ذلک خلافا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الخمر والجرذ ثلاثا بالماء والسبع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الجرذ بضم الجیم وفتح الراء والذال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الفأرة بالهمزة ، وموضع الخلاف نجاستها المستندة إلی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اختلف کلام الشیخ فیما یطهر به الإناء من الخمر وموت الجرذ فقال فی النهایة والتهذیب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یغسل من الخمر ثلاثا </w:t>
      </w:r>
      <w:r>
        <w:rPr>
          <w:rStyle w:val="FootnoteAnchor"/>
          <w:rtl w:val="true"/>
        </w:rPr>
        <w:footnoteReference w:id="19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 الإناء من جمیع النجاسات ثلاث مرات </w:t>
      </w:r>
      <w:r>
        <w:rPr>
          <w:rStyle w:val="FootnoteAnchor"/>
          <w:rtl w:val="true"/>
        </w:rPr>
        <w:footnoteReference w:id="19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المبسوط والجمل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 الإناء من الخمر سبعا </w:t>
      </w:r>
      <w:r>
        <w:rPr>
          <w:rStyle w:val="FootnoteAnchor"/>
          <w:rtl w:val="true"/>
        </w:rPr>
        <w:footnoteReference w:id="19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 لموت الفأرة سبعا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الثلاث فی الخمر ، فمستنده روایة عمار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الإناء یشرب فیه الخمر ، هل یجزیه أن یصب فیه الماء؟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یجزیه حتی یدلکه </w:t>
      </w:r>
    </w:p>
    <w:p>
      <w:pPr>
        <w:pStyle w:val="BookText"/>
        <w:rPr/>
      </w:pPr>
      <w:r>
        <w:rPr>
          <w:rFonts w:ascii="IRNazanin" w:hAnsi="IRNazanin" w:eastAsia="IRNazanin"/>
          <w:color w:val="111111"/>
          <w:sz w:val="28"/>
          <w:sz w:val="28"/>
          <w:szCs w:val="28"/>
          <w:rtl w:val="true"/>
          <w:lang w:bidi="fa-IR"/>
        </w:rPr>
        <w:t>ومن غیر ذلک مرّة واحدة ، والثلاث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بیده ویغسله ثلاث مرات </w:t>
      </w:r>
      <w:r>
        <w:rPr>
          <w:rFonts w:eastAsia="IRNazanin" w:cs="IRNazanin"/>
          <w:color w:val="111111"/>
          <w:sz w:val="28"/>
          <w:szCs w:val="28"/>
          <w:rtl w:val="true"/>
          <w:lang w:bidi="fa-IR"/>
        </w:rPr>
        <w:t xml:space="preserve">»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السبع فیه ، فمستنده روایة عمار أیضا ، عن أبی عبد الله علیه السلام فی الإناء یشرب فیه النبیذ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سبع مرات </w:t>
      </w:r>
      <w:r>
        <w:rPr>
          <w:rFonts w:eastAsia="IRNazanin" w:cs="IRNazanin"/>
          <w:color w:val="111111"/>
          <w:sz w:val="28"/>
          <w:szCs w:val="28"/>
          <w:rtl w:val="true"/>
          <w:lang w:bidi="fa-IR"/>
        </w:rPr>
        <w:t xml:space="preserve">»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السبع فی الجرذ ، فمستنده روایة عمار أیضا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اغسل الإناء الذی تصیب فیه الجرذ سبعا </w:t>
      </w:r>
      <w:r>
        <w:rPr>
          <w:rFonts w:eastAsia="IRNazanin" w:cs="IRNazanin"/>
          <w:color w:val="111111"/>
          <w:sz w:val="28"/>
          <w:szCs w:val="28"/>
          <w:rtl w:val="true"/>
          <w:lang w:bidi="fa-IR"/>
        </w:rPr>
        <w:t xml:space="preserve">» </w:t>
      </w:r>
      <w:r>
        <w:rPr>
          <w:rStyle w:val="FootnoteAnchor"/>
          <w:rtl w:val="true"/>
        </w:rPr>
        <w:footnoteReference w:id="1991"/>
      </w:r>
      <w:r>
        <w:rPr>
          <w:rFonts w:ascii="IRNazanin" w:hAnsi="IRNazanin" w:eastAsia="IRNazanin"/>
          <w:color w:val="111111"/>
          <w:sz w:val="28"/>
          <w:sz w:val="28"/>
          <w:szCs w:val="28"/>
          <w:rtl w:val="true"/>
          <w:lang w:bidi="fa-IR"/>
        </w:rPr>
        <w:t>ولم أقف علی نص یقتضی اعتبار الثلاث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الروایات کلها ضعیفة لانفراد الفطحیة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والمعتمد الاجتزاء بالمرة فی الجمیع ، وهو اختیار المصنف فی المعتبر ، فإنه قال فی آخر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ویقوی عندی الاقتصار فی اعتبار العدد علی الولوغ وفیما عداه علی إزالة </w:t>
      </w:r>
      <w:r>
        <w:rPr>
          <w:rStyle w:val="FootnoteAnchor"/>
          <w:rtl w:val="true"/>
        </w:rPr>
        <w:footnoteReference w:id="1992"/>
      </w:r>
      <w:r>
        <w:rPr>
          <w:rFonts w:ascii="IRNazanin" w:hAnsi="IRNazanin" w:eastAsia="IRNazanin"/>
          <w:color w:val="111111"/>
          <w:sz w:val="28"/>
          <w:sz w:val="28"/>
          <w:szCs w:val="28"/>
          <w:rtl w:val="true"/>
          <w:lang w:bidi="fa-IR"/>
        </w:rPr>
        <w:t xml:space="preserve">النجاسة وغسل الإناء بعد ذلک مرة واحدة لحصول الغرض من الإزالة ، ولضعف ما ینفرد به عمار وأشباهه ، وإنما اعتبرنا فی الخمر والفأرة الثلاث ملاحظة لاختیار الشیخ ، والتحقیق ما ذکرناه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غیر ذلک مرّة واحدة ، والثلاث أحوط</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یندرج فی قوله ومن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نجاسة البول وغیرها من سائر النجاسات ، والأصح الاکتفاء بالمرة المزیلة للعین فی الجمیع والاقتصار فی اعتبار التعدد علی نجاسة الثوب خاصة بالبول ، کما بیناه فیما سبق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 xml:space="preserve">. </w:t>
      </w:r>
      <w:bookmarkStart w:id="954" w:name="pg15444_176431"/>
    </w:p>
    <w:p>
      <w:pPr>
        <w:pStyle w:val="BookText"/>
        <w:rPr/>
      </w:pPr>
      <w:bookmarkEnd w:id="954"/>
      <w:r>
        <w:rPr>
          <w:rFonts w:ascii="IRNazanin" w:hAnsi="IRNazanin" w:eastAsia="IRNazanin"/>
          <w:color w:val="111111"/>
          <w:sz w:val="28"/>
          <w:sz w:val="28"/>
          <w:szCs w:val="28"/>
          <w:rtl w:val="true"/>
          <w:lang w:bidi="fa-IR"/>
        </w:rPr>
        <w:t xml:space="preserve">وقال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 الإناء من جمیع النجاسات سوی الولوغ ثلاث مرات </w:t>
      </w:r>
      <w:r>
        <w:rPr>
          <w:rStyle w:val="FootnoteAnchor"/>
          <w:rtl w:val="true"/>
        </w:rPr>
        <w:footnoteReference w:id="19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 علیه بطریقة الاحتیاط ، إذ مع الغسلات الثلاث یحصل الإجماع علی طهارته ، وبما رواه عن عمار الساباطی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الإناء یکون قذرا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ثلاث مرات یصب فیه الماء ویحرک ویفرغ </w:t>
      </w:r>
      <w:r>
        <w:rPr>
          <w:rFonts w:eastAsia="IRNazanin" w:cs="IRNazanin"/>
          <w:color w:val="111111"/>
          <w:sz w:val="28"/>
          <w:szCs w:val="28"/>
          <w:rtl w:val="true"/>
          <w:lang w:bidi="fa-IR"/>
        </w:rPr>
        <w:t xml:space="preserve">»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الاحتیاط لیس بدلیل شرعی ، والروایة ضعیفة السند بجماعة من الفطحیة ، ومع ذلک فهی معارضة بما رواه عمار أیضا ،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الاکتفاء بالمرة </w:t>
      </w:r>
      <w:r>
        <w:rPr>
          <w:rStyle w:val="FootnoteAnchor"/>
          <w:rtl w:val="true"/>
        </w:rPr>
        <w:footnoteReference w:id="19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أولی لأنها مطابقة لمقتضی البراءة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أعلم بحقائق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ربّ العالمین</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5" w:name="__RefHeading___Toc7105933_2142443653"/>
      <w:bookmarkStart w:id="956" w:name="_Toc355"/>
      <w:bookmarkEnd w:id="955"/>
      <w:r>
        <w:rPr>
          <w:rtl w:val="true"/>
        </w:rPr>
        <w:t>عدد الغسلات</w:t>
      </w:r>
      <w:bookmarkEnd w:id="956"/>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7" w:name="pg15444_176433"/>
      <w:bookmarkStart w:id="958" w:name="pg15444_176433"/>
      <w:bookmarkEnd w:id="958"/>
    </w:p>
    <w:p>
      <w:pPr>
        <w:pStyle w:val="Heading2"/>
        <w:numPr>
          <w:ilvl w:val="1"/>
          <w:numId w:val="1"/>
        </w:numPr>
        <w:rPr/>
      </w:pPr>
      <w:bookmarkStart w:id="959" w:name="pg15444_176433"/>
      <w:bookmarkStart w:id="960" w:name="__RefHeading___Toc7105935_2142443653"/>
      <w:bookmarkStart w:id="961" w:name="_Toc356"/>
      <w:bookmarkEnd w:id="959"/>
      <w:bookmarkEnd w:id="960"/>
      <w:r>
        <w:rPr>
          <w:rtl w:val="true"/>
        </w:rPr>
        <w:t>فهرس الجزء الثانی</w:t>
      </w:r>
      <w:bookmarkEnd w:id="961"/>
    </w:p>
    <w:p>
      <w:pPr>
        <w:pStyle w:val="BookText"/>
        <w:rPr/>
      </w:pPr>
      <w:r>
        <w:rPr>
          <w:rFonts w:ascii="Amiri" w:hAnsi="Amiri" w:eastAsia="Amiri" w:cs="Amiri"/>
          <w:color w:val="111111"/>
          <w:sz w:val="28"/>
          <w:sz w:val="28"/>
          <w:szCs w:val="28"/>
          <w:rtl w:val="true"/>
          <w:lang w:bidi="ar-SA"/>
        </w:rPr>
        <w:t>الاستحاضة</w:t>
      </w:r>
    </w:p>
    <w:p>
      <w:pPr>
        <w:pStyle w:val="BookText"/>
        <w:rPr/>
      </w:pPr>
      <w:r>
        <w:rPr>
          <w:rFonts w:ascii="Amiri" w:hAnsi="Amiri" w:eastAsia="Amiri" w:cs="Amiri"/>
          <w:color w:val="111111"/>
          <w:sz w:val="28"/>
          <w:sz w:val="28"/>
          <w:szCs w:val="28"/>
          <w:rtl w:val="true"/>
          <w:lang w:bidi="ar-SA"/>
        </w:rPr>
        <w:t>صفة دم الاستحاضة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دم الحیض قد یکون بصفة دم الاستحاضة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ما قل عن ثلاثة وما تجاوز العشرة فهو استحاضة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حکم ما اجتمع مع الحمل من الدم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حکم الحائض إذا تجاوز دمها العشرة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حکم المبتدئة رجوع المبتدئة إلی التمییز</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رجوع المبتدئة إلی عادة نسائها أو أقرانها عند فقد التمییز</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تحیض المبتدئة بسبعة أیام عند اختلاف نسائها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ذات العادة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المضطربة رجوع المضطربة إلی التمییز</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حکم ذاکرة العدد ناسیة الوقت إذا فقدت التمییز</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حکم ذاکرة الوقت ناسیة العدد إذا فقدت التمییز</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ناسیة الوقت والعدد إذا فقدت التمییز</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أحکام المستحاضة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أقسام الاستحاضة وأحکامها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الاستحاضة القلیلة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الاستحاضة المتوسطة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الاستحاضة الکثیرة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أحکام المستحاضة</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عدم صحة صلاة المستحاضة لو أخلت بما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حکم صوم المستحاضة لو أخلت بالأغسال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بعض أحکام المستحاضة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النفاس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النفاس</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أقل النفاس</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حکم من ولدت ولم تر دما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حکم من تری الدم قبل الولادة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أکثر النفاس</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حکم الحامل باثنین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حکم من لم تر الدم إلا فی العاشر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أحکام النفساء</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غسل النفساء</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أحکام الأموات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الاحتضار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توجیه المحتضر إلی القبلة</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کیفیة التوجیه إلی القبلة</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عدم سقوط التوجیه بالموت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التوجیه فرض کفایة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استحباب تلقین المحتضر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استحباب نقل المحتضر إلی مصلاه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استحباب الاسراج عند المیت لیلا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استحباب تغمیض عینی المحتضر وطبق فیه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استحباب مد یدی المحتضر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کراهة طرح حدیدة علی بطن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کراهة حضور الجنب والحائض عند المحتضر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التغسیل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أولاهم بمیراثه أولاهم بتغسیله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الزوج أولی بالمرأة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الکافر یغسل المسلم إذا لم یکن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یغسل الرجل محارمه فقط</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یغسل الرجل من لها دون ثلاث سنین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جواز تغسیل المسلم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عدم تغسیل الشهید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کفایة اغتسال من یجب علیه القتل</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حکم أبعاض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حکم السقط</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عدم تغسیل الأجنبیة الرجل</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غسل المیت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کیفیة غسل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تغسیله بماء السدر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مقدار السدر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تغسیله بماء الکافور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تغسیله بماء القراح</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استحباب توضیة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التغسیل بالقراح عند عدم السدر أو الکافور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تیمیم المیت إذا کان جلده یتناثر بالغسل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الغسل</w:t>
      </w:r>
    </w:p>
    <w:p>
      <w:pPr>
        <w:pStyle w:val="BookText"/>
        <w:rPr/>
      </w:pPr>
      <w:r>
        <w:rPr>
          <w:rFonts w:ascii="IRNazanin" w:hAnsi="IRNazanin" w:eastAsia="IRNazanin"/>
          <w:color w:val="111111"/>
          <w:sz w:val="28"/>
          <w:sz w:val="28"/>
          <w:szCs w:val="28"/>
          <w:rtl w:val="true"/>
          <w:lang w:bidi="fa-IR"/>
        </w:rPr>
        <w:t>تغسیله علی ساجة مستقبل القبلة</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تغسیله تحت الظلال</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إرسال الماء فی حفیرة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فتق قمیصه ونزعه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ستر عورته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تلیین أصابعه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غسل رأسه برغوة السدر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غسل یدی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البدأة بالأیمن والتثلیث ومسح بطنه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مکروهات الغسل</w:t>
      </w:r>
    </w:p>
    <w:p>
      <w:pPr>
        <w:pStyle w:val="BookText"/>
        <w:rPr/>
      </w:pPr>
      <w:r>
        <w:rPr>
          <w:rFonts w:ascii="IRNazanin" w:hAnsi="IRNazanin" w:eastAsia="IRNazanin"/>
          <w:color w:val="111111"/>
          <w:sz w:val="28"/>
          <w:sz w:val="28"/>
          <w:szCs w:val="28"/>
          <w:rtl w:val="true"/>
          <w:lang w:bidi="fa-IR"/>
        </w:rPr>
        <w:t>جعل الغاسل المیت بین رجلیه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اقعاده وقص أظفاره وترجیل شعره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کراهة تغسیل المخالف</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التکفین</w:t>
      </w:r>
    </w:p>
    <w:p>
      <w:pPr>
        <w:pStyle w:val="BookText"/>
        <w:rPr/>
      </w:pPr>
      <w:r>
        <w:rPr>
          <w:rFonts w:ascii="IRNazanin" w:hAnsi="IRNazanin" w:eastAsia="IRNazanin"/>
          <w:color w:val="111111"/>
          <w:sz w:val="28"/>
          <w:sz w:val="28"/>
          <w:szCs w:val="28"/>
          <w:rtl w:val="true"/>
          <w:lang w:bidi="fa-IR"/>
        </w:rPr>
        <w:t>واجبات التکفین</w:t>
      </w:r>
    </w:p>
    <w:p>
      <w:pPr>
        <w:pStyle w:val="BookText"/>
        <w:rPr/>
      </w:pPr>
      <w:r>
        <w:rPr>
          <w:rFonts w:ascii="IRNazanin" w:hAnsi="IRNazanin" w:eastAsia="IRNazanin"/>
          <w:color w:val="111111"/>
          <w:sz w:val="28"/>
          <w:sz w:val="28"/>
          <w:szCs w:val="28"/>
          <w:rtl w:val="true"/>
          <w:lang w:bidi="fa-IR"/>
        </w:rPr>
        <w:t>التکفین بثلاث قطع</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کفایة قطعة عند الضرورة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حرمة التکفین بالحریر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وجوب مسح مساجده بالکافور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مقدار الکافور المندوب</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سنن التکفین</w:t>
      </w:r>
    </w:p>
    <w:p>
      <w:pPr>
        <w:pStyle w:val="BookText"/>
        <w:rPr/>
      </w:pPr>
      <w:r>
        <w:rPr>
          <w:rFonts w:ascii="IRNazanin" w:hAnsi="IRNazanin" w:eastAsia="IRNazanin"/>
          <w:color w:val="111111"/>
          <w:sz w:val="28"/>
          <w:sz w:val="28"/>
          <w:szCs w:val="28"/>
          <w:rtl w:val="true"/>
          <w:lang w:bidi="fa-IR"/>
        </w:rPr>
        <w:t>اغتسال الغاسل قبل التکفین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حبرة للرجل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إضافة خرقة للرجل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تعمیم الرجل</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إضافة لفافة للمرأة ونمطا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إضافة قناع للمرأة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کون الکفن من القطن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نثر الذریرة علی الکفن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کتابة الشهادتین علی الکفن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خیاطة الکفن بخیوطه وعدم بله بالریق</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جعل جریدتین فی الکفن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سحق الکافور بالید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جعل ما یفضل من الکافور علی الصدر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طوی جانب اللفافة</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مکروهات التکفین</w:t>
      </w:r>
    </w:p>
    <w:p>
      <w:pPr>
        <w:pStyle w:val="BookText"/>
        <w:rPr/>
      </w:pPr>
      <w:r>
        <w:rPr>
          <w:rFonts w:ascii="IRNazanin" w:hAnsi="IRNazanin" w:eastAsia="IRNazanin"/>
          <w:color w:val="111111"/>
          <w:sz w:val="28"/>
          <w:sz w:val="28"/>
          <w:szCs w:val="28"/>
          <w:rtl w:val="true"/>
          <w:lang w:bidi="fa-IR"/>
        </w:rPr>
        <w:t>التکفین بالکتان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عمل أکمام للکفن والکتابة علیه بالسواد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جعل الکافور فی مسامع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مسائل التکفین</w:t>
      </w:r>
    </w:p>
    <w:p>
      <w:pPr>
        <w:pStyle w:val="BookText"/>
        <w:rPr/>
      </w:pPr>
      <w:r>
        <w:rPr>
          <w:rFonts w:ascii="IRNazanin" w:hAnsi="IRNazanin" w:eastAsia="IRNazanin"/>
          <w:color w:val="111111"/>
          <w:sz w:val="28"/>
          <w:sz w:val="28"/>
          <w:szCs w:val="28"/>
          <w:rtl w:val="true"/>
          <w:lang w:bidi="fa-IR"/>
        </w:rPr>
        <w:t>حکم النجاسة الخارجة من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کفن المرأة علی الزوج</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کفن الرجل من الترکة</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حکم ما یسقط من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الدفن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التشییع</w:t>
      </w:r>
    </w:p>
    <w:p>
      <w:pPr>
        <w:pStyle w:val="BookText"/>
        <w:rPr/>
      </w:pPr>
      <w:r>
        <w:rPr>
          <w:rFonts w:ascii="IRNazanin" w:hAnsi="IRNazanin" w:eastAsia="IRNazanin"/>
          <w:color w:val="111111"/>
          <w:sz w:val="28"/>
          <w:sz w:val="28"/>
          <w:szCs w:val="28"/>
          <w:rtl w:val="true"/>
          <w:lang w:bidi="fa-IR"/>
        </w:rPr>
        <w:t>استحباب المشی خلف الجنازة</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کراهة الجلوس للمشیع</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استحباب تربیع الجنازة</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استحباب إعلام المؤمنین بموت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استحباب وضع الجنازة إذا وصل القبر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کیفیة إرسال المیت فی القبر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استحباب تحفی النازل فی القبر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کراهة تولی الأقارب دفن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استحباب الدعاء عند إنزال المیت القبر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فروض الدفن المواراة فی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کیفیة دفن راکب البحر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اضجاع المیت علی الجانب الأیمن مستقبل القبلة</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الاستدبار بغیر المسلمة الحاملة من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الدفن</w:t>
      </w:r>
    </w:p>
    <w:p>
      <w:pPr>
        <w:pStyle w:val="BookText"/>
        <w:rPr/>
      </w:pPr>
      <w:r>
        <w:rPr>
          <w:rFonts w:ascii="Amiri" w:hAnsi="Amiri" w:eastAsia="Amiri" w:cs="Amiri"/>
          <w:color w:val="111111"/>
          <w:sz w:val="28"/>
          <w:sz w:val="28"/>
          <w:szCs w:val="28"/>
          <w:rtl w:val="true"/>
          <w:lang w:bidi="ar-SA"/>
        </w:rPr>
        <w:t>حفر القبر قدر 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عمل اللحد مما یلی القبلة</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حل عقد الأکفان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جعل شئ من تربة الحسین مع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تلقین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شرج اللبن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الخروج من قبل رجلی القبر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إهالة التراب بظهور الأکف</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رفع القبر مقدار أربع أصابع</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صب الماء علی القبر</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وضع الید علی القبر والترحم علی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تلقین الولی المیت بعد انصراف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التعزیة</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مکروهات الدفن </w:t>
      </w:r>
    </w:p>
    <w:p>
      <w:pPr>
        <w:pStyle w:val="BookText"/>
        <w:rPr/>
      </w:pPr>
      <w:r>
        <w:rPr>
          <w:rFonts w:ascii="IRNazanin" w:hAnsi="IRNazanin" w:eastAsia="IRNazanin"/>
          <w:color w:val="111111"/>
          <w:sz w:val="28"/>
          <w:sz w:val="28"/>
          <w:szCs w:val="28"/>
          <w:rtl w:val="true"/>
          <w:lang w:bidi="fa-IR"/>
        </w:rPr>
        <w:t>فرش القبر بالساج</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إهالة ذی الرحم علی رحمه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تجصیص القبور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تجدید القبور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دفن میتین فی قبر واحد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نقل المیت إلی بلد آخر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الاستناد إلی القبر والمشی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لواحق</w:t>
      </w:r>
    </w:p>
    <w:p>
      <w:pPr>
        <w:pStyle w:val="BookText"/>
        <w:rPr/>
      </w:pPr>
      <w:r>
        <w:rPr>
          <w:rFonts w:ascii="Amiri" w:hAnsi="Amiri" w:eastAsia="Amiri" w:cs="Amiri"/>
          <w:color w:val="111111"/>
          <w:sz w:val="28"/>
          <w:sz w:val="28"/>
          <w:szCs w:val="28"/>
          <w:rtl w:val="true"/>
          <w:lang w:bidi="ar-SA"/>
        </w:rPr>
        <w:t>حرمة نبش القبور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حرمة نقل الموتی بعد الدفن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حرمة شق الثوب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الشهید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تقطیع الحمل وإخراجه إذا مات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شق بطن الحامل واخراج الحمل إذا ماتت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الأغسال المسنونة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أغسال الوقت</w:t>
      </w:r>
    </w:p>
    <w:p>
      <w:pPr>
        <w:pStyle w:val="BookText"/>
        <w:rPr/>
      </w:pPr>
      <w:r>
        <w:rPr>
          <w:rFonts w:ascii="Amiri" w:hAnsi="Amiri" w:eastAsia="Amiri" w:cs="Amiri"/>
          <w:color w:val="111111"/>
          <w:sz w:val="28"/>
          <w:sz w:val="28"/>
          <w:szCs w:val="28"/>
          <w:rtl w:val="true"/>
          <w:lang w:bidi="ar-SA"/>
        </w:rPr>
        <w:t>غسل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وقت غسل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جواز تعجیله یوم الخمیس</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جواز قضائه یوم السبت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أغسال شهر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غسل العیدین وعرفة</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أغسال شهر رجب وشعبان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غسل یوم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غسل یوم المباهلة</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أغسال الفعل </w:t>
      </w:r>
    </w:p>
    <w:p>
      <w:pPr>
        <w:pStyle w:val="BookText"/>
        <w:rPr/>
      </w:pPr>
      <w:r>
        <w:rPr>
          <w:rFonts w:ascii="IRNazanin" w:hAnsi="IRNazanin" w:eastAsia="IRNazanin"/>
          <w:color w:val="111111"/>
          <w:sz w:val="28"/>
          <w:sz w:val="28"/>
          <w:szCs w:val="28"/>
          <w:rtl w:val="true"/>
          <w:lang w:bidi="fa-IR"/>
        </w:rPr>
        <w:t>غسل الاحرام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غسل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غسل تارک صلاة الکسوف</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غسل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أغسال المکان</w:t>
      </w:r>
    </w:p>
    <w:p>
      <w:pPr>
        <w:pStyle w:val="BookText"/>
        <w:rPr/>
      </w:pPr>
      <w:r>
        <w:rPr>
          <w:rFonts w:ascii="IRNazanin" w:hAnsi="IRNazanin" w:eastAsia="IRNazanin"/>
          <w:color w:val="111111"/>
          <w:sz w:val="28"/>
          <w:sz w:val="28"/>
          <w:szCs w:val="28"/>
          <w:rtl w:val="true"/>
          <w:lang w:bidi="fa-IR"/>
        </w:rPr>
        <w:t>غسل دخول الحرم والمسجد والکعبة</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غسل دخول المدینة ومسجدها</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محل 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تداخل الأغسال</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حکم غسل السعی لرؤیة المصلوب</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حکم غسل المولود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التیمم</w:t>
      </w:r>
    </w:p>
    <w:p>
      <w:pPr>
        <w:pStyle w:val="BookText"/>
        <w:rPr/>
      </w:pPr>
      <w:r>
        <w:rPr>
          <w:rFonts w:ascii="IRNazanin" w:hAnsi="IRNazanin" w:eastAsia="IRNazanin"/>
          <w:color w:val="111111"/>
          <w:sz w:val="28"/>
          <w:sz w:val="28"/>
          <w:szCs w:val="28"/>
          <w:rtl w:val="true"/>
          <w:lang w:bidi="fa-IR"/>
        </w:rPr>
        <w:t>معنی التیمم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یصح معه التیمم</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وجوب الطلب عند عدم الماء ومقداره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عدم الاعتداد بالطلب قبل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حکم من أخل بالطلب</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وجود الماء الغیر الکافی کعدمه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الوصلة إلیه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الخوف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الخوف من اللص والسبع أو ضیاع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خوف المرض والشین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عدم تسویغ المرض الیسیر</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من أجنب نفسه مع عدم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خوف العطش</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یجوز التیمم به</w:t>
      </w:r>
    </w:p>
    <w:p>
      <w:pPr>
        <w:pStyle w:val="BookText"/>
        <w:rPr/>
      </w:pPr>
      <w:r>
        <w:rPr>
          <w:rFonts w:ascii="IRNazanin" w:hAnsi="IRNazanin" w:eastAsia="IRNazanin"/>
          <w:color w:val="111111"/>
          <w:sz w:val="28"/>
          <w:sz w:val="28"/>
          <w:szCs w:val="28"/>
          <w:rtl w:val="true"/>
          <w:lang w:bidi="fa-IR"/>
        </w:rPr>
        <w:t>ما یقع علیه اسم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حکم التیمم بالحجر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حکم التیمم بالمعادن والرماد</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حکم التیمم بالنبات المنسحق</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حکم التیمم بأرض النورة والجص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حکم التیمم بالخزف</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حکم التیمم بتراب القبر والمستعمل والمغصوب</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حرمة التیمم بالنجس والطین مع وجود التراب</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کراهة التیمم بالسبخة والرمل</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استحباب التیمم من ربا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التیمم من غبار الثوب أو لبد السرج أو عرف الدابة</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التیمم بالوحل</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کیفیة التیمم</w:t>
      </w:r>
    </w:p>
    <w:p>
      <w:pPr>
        <w:pStyle w:val="BookText"/>
        <w:rPr/>
      </w:pPr>
      <w:r>
        <w:rPr>
          <w:rFonts w:ascii="IRNazanin" w:hAnsi="IRNazanin" w:eastAsia="IRNazanin"/>
          <w:color w:val="111111"/>
          <w:sz w:val="28"/>
          <w:sz w:val="28"/>
          <w:szCs w:val="28"/>
          <w:rtl w:val="true"/>
          <w:lang w:bidi="fa-IR"/>
        </w:rPr>
        <w:t>وقت التیمم</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واجبات التیمم</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عدم اعتبار نیة البدلیة عن الوضوء أو 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محل النیة</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استدامة النیة</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الیدین علی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عدم اشتراط علوق التراب بالید</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الجبهة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ظاهر الکفین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اعتبار الموالاة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عدد الضربات فی التیمم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حکم من قطعت کفاه</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وجوب استیعاب مواضع المسح</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استحباب نفض الیدین</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حکم من تیمم وعلی جسده نجاسة</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التیمم</w:t>
      </w:r>
    </w:p>
    <w:p>
      <w:pPr>
        <w:pStyle w:val="BookText"/>
        <w:rPr/>
      </w:pPr>
      <w:r>
        <w:rPr>
          <w:rFonts w:ascii="IRNazanin" w:hAnsi="IRNazanin" w:eastAsia="IRNazanin"/>
          <w:color w:val="111111"/>
          <w:sz w:val="28"/>
          <w:sz w:val="28"/>
          <w:szCs w:val="28"/>
          <w:rtl w:val="true"/>
          <w:lang w:bidi="fa-IR"/>
        </w:rPr>
        <w:t>إجزاء الصلاة بالتیمم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من أخل بالطلب یعید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سقوط الصلاة مع عدم التمکن من التیمم</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حکم من تیمم ثم وجد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استباحة المتیمم ما یستبیحه المتطهر</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حکم اجتماع المیت والجنب والمحدث مع کفایة الماء لأحدهم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حکم المتیمم بدل الغسل إذا أحدث</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انتقاض التیمم بالتمکن من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عدم انتقاض التیمم بخروج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تیمم من تمرض عضو منه ولم یمکن مسحه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جواز التیمم لصلاة الجنازة</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النجاسات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أنواع النجاسات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البول والغائط</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حکم رجیع الطیر</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حکم رجیع الخشاف</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حکم بول الرضیع</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رجیع ما لا نفس له</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ذرق الدجاج الجلال</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حکم منی ما لا نفس له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میتة غیر الآدمی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میتة الادمی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نجاسة ما قطع من المیتة</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طهارة ما لا تحله الحیاة من المیتة</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حکم لبن المیتة</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طهارة فأرة المسک</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حکم ما لا تحله الحیاة من نجس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غسل مس المیت</w:t>
      </w:r>
    </w:p>
    <w:p>
      <w:pPr>
        <w:pStyle w:val="BookText"/>
        <w:rPr/>
      </w:pPr>
      <w:r>
        <w:rPr>
          <w:rFonts w:ascii="IRNazanin" w:hAnsi="IRNazanin" w:eastAsia="IRNazanin"/>
          <w:color w:val="111111"/>
          <w:sz w:val="28"/>
          <w:sz w:val="28"/>
          <w:szCs w:val="28"/>
          <w:rtl w:val="true"/>
          <w:lang w:bidi="fa-IR"/>
        </w:rPr>
        <w:t>وجوب الغسل بمس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عدم وجوب الغسل بمس المیت وهو حار</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حکم مس العضو الذی کمل غسله</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وجوب الغسل بمس قطعة فیها عظم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عدم وجوب الغسل بمس العظم</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طهارة القیح والقئ</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طهارة المسک</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حکم الدم المشتبه</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طهارة دم ما لا نفس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الکلب والخنزیر</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حکم المتولد من کلب وغیره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حکم الثعلب والأرنب والفأرة والوزغة</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المسکر</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حکم 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أدلة نجاسة الخمر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أدلة طهارة الخمر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حکم العصیر العنبی</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الفقاع</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حجة القائلین بالنجاسة</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حجة القائلین بالطهارة</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حکم ولد الکافر</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حکم عرق الجنب من حرام</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حکم عرق الإبل الجلالة</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کراهة بول البغال والحمیر والدواب</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أحکام النجاسات</w:t>
      </w:r>
    </w:p>
    <w:p>
      <w:pPr>
        <w:pStyle w:val="BookText"/>
        <w:rPr/>
      </w:pPr>
      <w:r>
        <w:rPr>
          <w:rFonts w:ascii="Amiri" w:hAnsi="Amiri" w:eastAsia="Amiri" w:cs="Amiri"/>
          <w:color w:val="111111"/>
          <w:sz w:val="28"/>
          <w:sz w:val="28"/>
          <w:szCs w:val="28"/>
          <w:rtl w:val="true"/>
          <w:lang w:bidi="ar-SA"/>
        </w:rPr>
        <w:t>وجوب إزالة النجاسة للصلاة والطواف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وجوب إزالة النجاسة لدخول المساجد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وجوب إزالة النجاسة عن المساجد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اقتضاء الامر بالشئ النهی عن الضد وعدمه</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العفو عن دم القروح والجروح</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العفو عما دون الدرهم من الدم</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معنی الدرهم البغلی</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عدم العفو عن الدماء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حکم الدم المتفرق الذی یبلغ مجموعه الدرهم</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حکم ما لا تتم الصلاة فیه النجس</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حکم استصحاب النجاسة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حکم من جبر عظمه بعظم نجس</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من أدخل دما تحت جلده</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وجوب عصر الثیاب من النجاسات</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وجوب دلک الصلب فی تطهیره</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حکم ما یعسر عصره</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حکم الصابون وأمثاله إذا تنجس</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لا یجب عصر الثوب من بول الرضیع</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وجوب غسل الثوب مع اشتباه محل 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عدد الغسلات</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کفایة المرة المزیلة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استحباب رش الثوب بملاقاة الکلب والخنزیر یابسا</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بعض ما یستحب نضح الثوب منه</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استحباب مسح البدن بملاقاة النجاسة یابسا</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حکم من أخل بإزالة النجاسة وصلی</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حکم من رأی النجاسة وهو یصلی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المربیة للصبی تغسل ثوبها مرة بالیوم</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حکم الصلاة فی الثوب المشتبه بالنجس</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حکم من لیس له ثوب طاهر</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طهارة الأرض وغیرها بالجفاف بالشمس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الجفاف بغیر الشمس لا یطهر</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اعتبار زوال الجرم فی الطهارة بالشمس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طهارة ما أحالته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مطهریة الاستحالة</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حکم العجین النجس</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طهارة النعل بالتراب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حکم ماء الغیث الواقع علی النجاسة</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حکم الغسالة</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کیفیة تطهیر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الأوانی والجلود</w:t>
      </w:r>
    </w:p>
    <w:p>
      <w:pPr>
        <w:pStyle w:val="BookText"/>
        <w:rPr/>
      </w:pPr>
      <w:r>
        <w:rPr>
          <w:rFonts w:ascii="IRNazanin" w:hAnsi="IRNazanin" w:eastAsia="IRNazanin"/>
          <w:color w:val="111111"/>
          <w:sz w:val="28"/>
          <w:sz w:val="28"/>
          <w:szCs w:val="28"/>
          <w:rtl w:val="true"/>
          <w:lang w:bidi="fa-IR"/>
        </w:rPr>
        <w:t>حرمة الأکل فی آنیة الذهب والفضة</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حرمة اقتناء أوانی الذهب والفضة</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عدم بطلان الطهارة من آنیة الذهب والفضة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عدم حرمة غیر الأوانی کالمیل</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حکم زخرفة السقوف</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کراهة المفضض من الأوانی</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حکم أوانی المشرکین</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الجلود</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حکم الجلد المطروح</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استحباب دبغ جلد ما لا یؤکل لحمه</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حکم أوانی الخمر المقیرة</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کراهة أوانی الخمر الخشبیة وأمثالها</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حکم الاناء الذی ولغ فیه الکلب</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حکم الاناء الذی ولغ فیه الخنزیر</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عدد الغسلات</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واضح</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حامل ینقطع عنها الحمل سنة أو سنوات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فیتعین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الثانی فی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الروضة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الروایة هکذا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والکافی ، وفی التهذیب الروایة عن إسحاق بن جریر عن حریز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الصحیح ما أثبتناه ، لعدم ثبوت روایة إسحاق بن جریر عن حریز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نهایة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القوسین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حادثة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رواها فی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زرعة بن محمد راجع رجال النجاشی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وسماعة بن مهران راجع رجال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والواقفیة هم الذین وقفوا علی موسی بن جعفر علیه السلام وقالوا أنه الإمام القائم وأنه راجع فرق الشیعة للنوبختی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والفطحیة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الذین قالوا بإمامة عبد الله بن جعفر الأفطح بعد أبیه جعفر بن محمد الصادق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وسمی الأفطح لأنه کان أفطح الرأس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فرق الشیعة للنوبختی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لکن الموجود فی النسخة التی عندنا هذه العبارة فقط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فلتترک الصلاة فی کل شهر سبعة أیام مخیرة فی ذلک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التنقیح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کالقاضی ابن البراج فی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یستمر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هذا أولی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الیوم الحادی عشر إلی الرابع عشر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الیوم السابع عشر إلی العشرین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إحداهما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یظهر أنّ مستنده هو روایة یونس الطویلة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رجال النجاشی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وذکر أبو جعفر بن بابویه ، عن ابن الولید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تفرد به محمد بن عیسی من کتب یونس وحدیثه لا یعتمد علیه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بتفاوت یسیر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أیضا فی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رواها أیضا فی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المسائل 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عنهما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أجود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الهدایة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والموجود هو روایة علی بن رئاب عن مالک بن أعین والظاهر هو الصواب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وجه الضعف هو وقوع علی بن الحسن بن فضال فی طریقها وهو فطحی ، وطریق الشیخ إلیه ضعیف بعلی بن محمد بن الزبیر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المتقدم فی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یسیر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وربما قیل باختصاص الحکم بالأغسال النهاریة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اللیلیة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وصرح جدی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جملة من کتبه بعدم توقف الصوم الماضی علی غسل اللیلة المستقبلة لسبق</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کان تقدیم الغسل علی الفجر هنا غیر واجب لولا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هو المطابق للمصدر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نقل بأنّ تأخیر غسل الفجر خاصة موجب لبطلان الصوم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زاد علی ذلک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التحریر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أول أوقات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الکرکی فی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الزهری فی السراج الوهاج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المرداوی فی 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بعدم اجتماع الحیض مع الحمل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رجال النجاشی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معرض ترجمة ابن أبی عقیل 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علی بن أبی عقیل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العمانی الحذاء ، فقیه متکلم ثقة له کتب فی الفقه والکلام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المتمسک بحبل آل الرسول کتاب مشهور فی الطائفة ، وقیل ما ورد حاج من خراسان إلا طلب واشتری منه نسخ</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وفی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فی المتن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الثانی فی 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إدریس فی 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الأردبیلی فی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فی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أنّ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مستقبلا بباطن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منشأ هذا الکلام عنده هو ما رواه الکشی فی اختیار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ولأن أبا داود ذکره فی قسم الضعفاء فی کتاب الرجال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والأردبیلی فی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 هیئته حال الصلاة والدفن 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معارج الأصول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ومبادئ الأصول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ناقل عن شرح الرسالة ولکن نقله عن المرتضی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واعتبر فیهما الغسل من وراء الثیاب أیضا فی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عدا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یکرهونه منها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سلار فی المراسم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فی الوسیلة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والموجود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ماتت صبیة بین رجال مسلمین لیس لها فیهم 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کانت أکثر من ثلاث سنین غسلوها فی ثیابها وصبوا علیها الماء صبا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فی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کلامه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اللمعة الدمشقیة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المبطون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وکذا لو داسته خیول المسلمین أو رمته فرسه فی نهر أو بئر بسبب جهاد الکفار ، لصدق کونه قتیلا فی سبیل الله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کالقاضی ابن البراج فی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المقنع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عنهما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یغتسلان ویتحنطان ،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البزنطی عن بعض أصحابنا رفعه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المتقدمین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کالقاضی ابن البراج فی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وسلار فی المراسم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الثانی فی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والمحقق الثانی فی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الأشنان ، وهو شجر یستعمل هو أو رماده فی غسل الثیاب والأیدی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احتجاجه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المحققین فی إیضاح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وجهه وقوع إبراهیم بن مهزیار فی السند ولم یوثقه النجاشی والشیخ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وعلله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الصاب کالآلة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لظهور أن الغسل هو إجراء الماء ولا مدخلیة للمقلب فیه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بتفاوت یسیر ،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التهذیب ، بل وجدناه فی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والوسائل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بتیمم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جمیع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أبی 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ما فی المتن سهو منه ، ویؤیده أنه نقل الروایة بعینها عن عبد الرحمن بن أبی نجران فی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نفس الکتاب ، وأشار الی ذلک فی 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ینبغی القطع به إذا جعلنا التطهیر بماء القراح</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مرسلا وبتفاوت یسیر ،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مستقبلا بباطن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کالقاضی ابن البراج فی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وسلار فی المراسم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فی الوسیلة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یسیر ،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یسیر ،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یوجد ما یقتضی الوجوب کما لو کان المغسل أعمی</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أبی عقیل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یمسح بطن الحامل التی مات ولدها حذرا من الإجهاض ، ولو أجهضت فعشر دیة أمه ، نبه علی ذلک فی البیان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نجده فی البیان وإنما قال 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إلا الحامل وقد مات ولدها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المروی فی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الوسیلة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میراث الاخوة والأجداد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 فی الکافی والتهذیب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وعممنی</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أثواب أو ثوب تام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أثواب أو ثوب تام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ونهایة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المحقق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والعلامة فی 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القاضی ابن البراج فی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وأبو الصلاح فی الکافی فی الفقه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المحقق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والعلامة فی 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الراوی فی الکافی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الحسین بن راشد ، وما فی المتن هو الموافق للتهذیب ، وهو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المحقق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والعلامة فی 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والمقنع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أکثره ،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 الکافی والتهذیب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وعممنی</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تصنیع بدل تضییع</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لأنها خامسة الأکفان المشترکة بین الرجل والمرأة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التهدیب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بتفاوت یسیر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فی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وأبو الصلاح فی الکافی فی الفقه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وسلار فی المراسم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فی 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إکمال الدین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حمزة فی 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ونقله عن والد الصدوق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فی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وسلار فی المراسم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علی اختصاصه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ونقله عن والده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الدین والقرض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الدین والقرض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سعد بن ظریف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سعید بن طریف ، وما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الموافق للمصادر وهو الأرجح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الحدیث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مرسلا ،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والکرکی فی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المنساق من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استحباب التشییع إنما هو فیما إذا کان محل الدفن محتاجا إلی النقل ، أما إذا لم یکن کذلک ، کما لو کان مثلا فی محل تجهیزه ، فلا یستحب إخراجه ونقله للتشییع، ثم إرجاعه إلیه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وفیه عن أبی جعفر علیه السلام مع تفاوت فی اللفظ ،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فی خبر عجلان أبی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صالح إذا أنت حملت جنازة فاذکر کأنک المحمول ، وکأنک سألت الرجوع الی الدنیا ففعل فانظر ماذا تستأنف؟ قال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عجیب لقوم حبس أولهم عن آخرهم ثم نودی فیهم بالرحیل وهم یلعبون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یسیر ،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الفضیل ، وفی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 ، والصحیح ما أثبتناه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بکتفک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انتزاعک الشی‌ء وإخراجه برفق ومنه حدیث المیت فی إدخاله القبر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یسلّ سلالا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الدروس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الشافعی فی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وابن حزم فی المحلی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وابنا قدامة فی المغنی والشرح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الأزج 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الأبنیة وهو بیت یبنی طولا ، وجمعه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أزآج ، مثل سبب وأسباب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وأزجّ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إدریس فی 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ویسد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مرسلة ،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یسیر ،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الدروس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الشافعی فی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وابنا قدامة فی المغنی والشرح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فی أحکام الوصایا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حمزة فی الوسیلة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ابنا قدامة فی المغنی والشرح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حزم فی المحلی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الشیخ المفید فی 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والشیخ فی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المقنعة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ویدل علی استحباب جعل التربة مع المیت صریحا ما رواه الشیخ فی الصحیح ، عن عبد الله بن جعفر الحمیری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کتبت إلی الفقیه أسأله عن طین القبر یوضع مع المیت فی قبره هل یجوز ذلک أم لا؟ فأجاب وقرأت التوقیع ومنه نسخت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یوضع مع المیت فی قبره ویخلط بحنوطه انّ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وینبغی خلط الحنوط بالتربة کما تضمنته الروایة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یسیر ،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الصلاح فی الکافی فی الفقه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البراج فی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ویحیی بن سعید فی الجامع للشرائع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یسیر ،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کالقاضی ابن البراج فی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وسلار فی المراسم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فی الوسیلة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بطریق مکة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فی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المغصوب علیها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امرأة الحسن الصیقل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یسیر ،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الإذخر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حشیش طیّب الریح أطول من الثیل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بتفاوت یسیر ،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أعلام الوری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بهذا الکلام توهم المصنف فی المعتبر منافاة ذلک لإطلاق الروایة ، کما هو مستفاد من کلامه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کالقاضی ابن البراج فی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ویحیی بن سعید فی الجامع للشرائع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النفلیة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 السید المرتضی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کالقاضی ابن البراج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الصلاح فی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وسلار فی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فی الوسیلة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ووجبت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غابت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فالأولی أن لا یترک بحال ، لصحة مستنده وتضمنه الأمر بالغسل مع انتفاء ما یقتضی الحمل علی الاستحباب ، والله أعلم</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الکرکی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والأنسب أن یکون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فإنهما سببان للغسل لا غایتین له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الطبرسی فی 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والقرطبی فی الجامع لأحکام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وصدرها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زفر فی تفسیر القرطبی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وعمدة القاری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عن أبی حنیفة فی الشرح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الکاشانی فی 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رشد فی 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کالشافعی فی 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الرّکیّة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وجمعها رکیّ ورکایا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حزم فی المحلی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وابنا قدامة فی المغنی والشرح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لعدم العلم بالبقاء الی وقته ، ولإمکان حصول مال فیه علی تقدیر البقاء</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والأنسب أن یکون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ویعنی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والعلامة فی 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الحاصل فی مقابله هو عوضه وثمنه فیکون فی ذمة السارق ، بخلاف الأول فإنّ الحاصل فی مقابله هو الثواب</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المتقدمتین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أن المتجه علی مذهب الخصم حرمة الجنابة والحال هذه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بروایة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زیادة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المصباح المنیر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ونقلا عنه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یعلم فیه اختلافا بین أهل اللغة</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الرخام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أبیض رخو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البرام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حجر معروف بالحجاز والیمن یصنع منه القدور کما یستفاد من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ینبت فی الأرض الرملیة ، یستعمل هو أو رماده فی غسل الثیاب والأیدی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القرطبی فی 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أبو الصلاح فی الکافی فی الفقه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زهرة فی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فی الوسیلة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دلیل علی ما اختاره فی المعتبر من جواز التیمم بأرض الجص والنورة</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ونقله عن ابن الجنید أیضا</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کتاب الام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یتیمم بتراب المقابر لاختلاطها بصدید الموتی ولحومهم وعظامهم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الغمراوی فی السراج الوهاج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والخطیب الشربینی فی مغنی المحتاج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سبخة نشاشة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یظهر من ماء السباخ أی المالحة فینشّ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أخذ الماء فی النضوب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یعود ملحا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النهایة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ابنا قدامة فی المغنی والشرح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والمرداوی فی الانصاف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وجه الضعف اشتراک أبی بصیر بین الثقة والضعیف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صرح به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فی 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فلیضع یدیه علی الوحل ثم یرفعهما فیمسح إحداهما علی الأخری حتی لا یبقی فیهما نداوة ولیمسح بهما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والشیخ الطوسی فی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حمزة فی الوسیلة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المسائل 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فی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وابن حمزة فی الوسیلة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الهدایة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جنبا أو علی غیر وضوء ووجبت الصلاة ولم یجد الماء فلیتیمم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یذکر التأخیر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قال فی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أعلم أنه لا تیمم للرجل حتی یکون فی آخر الوقت</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المتقدمتین 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 السید کما فی کشف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والأنسب أن یکون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فائدة اعتبار</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جمیع النسخ ، والأنسب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وقت التیمم</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وامسحوا برؤوسکم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المسح ببعض الرأس لمکان الباء</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یسیر ،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 ، والمثبت هو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تمرّغ ، والمراد أنه ماسّ التراب بجمیع بدنه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الخطیة والمصدر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زیادة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اللغة علی منوال عین الخلیل ، لأبی بکر محمد بن الحسن بن درید الأزدی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والذریعة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والنسخ الخطیة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الأول فی 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والکرکی فی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والکرکی فی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المتقدمتین 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المتقدمتین 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کیفیة</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الظاهر من کلام المفید فی المقنعة فإنه قال</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کیفیة التیمم بدلا من الغسل وبدلا من الوضوء</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وفیهما بتفاوت یسیر ،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تحلیلها</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یسیر ،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الجنید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ابن أبی عقیل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الجنید وابن أبی عقیل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محتمل</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عرفا</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وما بین المعقوفین أثبتناه من المصدر</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لعموم قول</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صدر الحدیث</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بتیمم</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أبی ثور فی المحلی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مختصر المزنی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جمیع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وصححناه کما فی المصدر</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الروث والعذرة فعیل بمعنی فاعل لأنه رجع عن حالته الاولی بعد أن کان طعاما أو علفا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والمقنع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 ابن أبی عقیل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الجعفی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أبی عبید الهروی فی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النجاسات والأوانی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ذکرت من دون نسبتها الی المعصوم</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علیها فی کتب الشیخ ، بل وجدناها فی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رجال النجاشی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ورجال الشیخ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تثبت رؤیة أحد باسم فارس عن الإمام علیه السلام سوی فارس بن حاتم الملعون ، بل لم نجد من اسمه فارس سواه وسوی فارس ابن سلیمان والأخیر لا یروی عن الإمام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یسیر ،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وذی</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ینبغی الشک فی طهارة سائر ما یخرج من الحیوان من المذی والوذی والودی والقیح وجمیع الرطوبات</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الشافعی فی 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وشرحه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متظاهرة</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قال بعد نقلها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والتسویة بین الحیّ والمیت تشعر بالاستحباب</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نهایة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الأسئار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یخفی ما فیه</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جمیع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وصححناها کما فی أکثر الکتب الفقهیة</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والمختصر النافع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النجفیة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والصدوق فی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والمقنع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 والده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النجاشی فی رجاله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الفهرست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الخلاصة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احتمال کون السؤال فیه إنما هو لحکم النسیان ، والا فنجاسة ذلک معلومة لدی السائل</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وفی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صدر الحدیث</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عنه فی 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البیان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والروضة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وجمل العلم والعمل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والمرتضی فی المسائل 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والمسائل 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المصباح المنیر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وفیهما بتفاوت یسیر</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فی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حسن</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الرسالة ، نعم فی اللمعة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والدروس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ذهاب الثلثین من المطهرات</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وأقرب الموارد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کالطبرسی فی 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وأبی حیان الأندلسی فی البحر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وأبی السعود فی تفسیره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البینة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المحققین فی إیضاح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کالقاضی ابن البراج فی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والهدایة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الدروس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وفی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والمحقق الکرکی فی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والروضة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ینقطع</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الهدایة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 والده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نقلیا ، وما أثبتناه أنسب</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زمان من صدر منه الخطاب</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وتحریر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وکذا لا فرق فیما لا تتم فیه الصلاة بین کونه من جنس الساتر ، کالقلنسوة ونحوها وعدمه کالحلی من الخاتم ، والخلخال ، والسوار ، والدملج ، والمنطقة ، والسیف ، والسکین ، ونحوها بعد صدق اسم الملبوس</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مع تفاوت یسیر</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ونهایة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الأول فی البیان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علیها ، ولکن وردت روایة عن عمار أطلق فیها الغسل من دون ذکر العدد والدلک کما فی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کالنجاشی فی رجاله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والطوسی فی رجاله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النهایة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نضح البیت ینضحه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رشّه</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تغسل من ثوبک</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قریبا</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کالشافعی فی 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والرسالة الألفیة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ونهایة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اللمعة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ونهایة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المشق 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طین أحمر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الأول فی الدروس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 المصباح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یدیک</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قال أکثر علمائنا</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المبسوط ، نعم نقل احتجاج الشیخ فی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ربما احتمل کون الشرط من الراوی أکدّ به سؤاله فیما إذا لم یکن علم</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یسیر ،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البیان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فرق فی المربیة بین أن تکون أمّا أو من غیرها من مستأجرة أو متبرعة ، وحرة وأمة</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البیان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 المراد باخر الصلوات فریضة العصر لأنها التی یحصل الإخلال عندها ویتضیق وقت الغسل قبلها</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کلامه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فأفضلیة</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وهبّت ، وکلاهما موجودان فی المصدر</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الأول فی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والسیوری فی التنقیح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وکذا الکلام فی الروایة الثانیة</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ثبوت کون المعنی المصطلح علیه بین الأصحاب حقیقة عرفیة عندهم علیهم السلام </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ورووا أصحابنا أنه یستصبح به تحت السماء دون السقف ، وهذا یدل علی أن دخانه نجس ، انتهی ، ولکن قال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عندی أنه لیس بنجس</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عدم جریانه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المقام بتغیر اسم الموضوع وحقیقته المعلق علیهما حکم النجاسة</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الأسئار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الأسئار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مرسلا بتفاوت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تطهیر بعض الأرض بعض المتنجسات کالنعل ، فلا یکون فی المطهّر عموم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تقدمنا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تقدمنا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نجده فی الاستبصار ولکن وجدناه فی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الدلو العظیمة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تسمی ذنوبا حتی تکون مملوءة ماءا وتذکر وتؤنث ، وجمعه ذناب مثل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موطإ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تحریر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الأوانی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ولکن الروایة فیها عن النبی صلی الله علیه و آله </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فیکون البطلان حینئذ لعدم تصور الأمر بالطهارة بعد توقفها علی المقدمة المحرمة فیکون فرضه حینئذ التیمم لأن المنع الشرعی کالعقلی</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فی أثناء الوضوء</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الطیب مرکب من مسک وعنبر وعود ودهن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مقام ذکر المکاسب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والأجرة علی تزویق المساجد وزخرفها وفعل ذلک محرم</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أحوط</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جمیع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إزارا ، وما أثبتناه کما فی المصدر لاستقامة المعنی</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الدروس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ونقله عن المصباح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وفی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یسیر ،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الأسئار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إلا أنه 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الأسئار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جمیع النسخ الخطیة ،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 وما أثبتناه من الحجری وهو الصواب</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image" Target="media/image2.jpeg"/><Relationship Id="rId419" Type="http://schemas.openxmlformats.org/officeDocument/2006/relationships/image" Target="media/image2.jpeg"/><Relationship Id="rId420" Type="http://schemas.openxmlformats.org/officeDocument/2006/relationships/footer" Target="footer413.xml"/><Relationship Id="rId421" Type="http://schemas.openxmlformats.org/officeDocument/2006/relationships/footnotes" Target="footnotes.xml"/><Relationship Id="rId422" Type="http://schemas.openxmlformats.org/officeDocument/2006/relationships/numbering" Target="numbering.xml"/><Relationship Id="rId423" Type="http://schemas.openxmlformats.org/officeDocument/2006/relationships/fontTable" Target="fontTable.xml"/><Relationship Id="rId424" Type="http://schemas.openxmlformats.org/officeDocument/2006/relationships/settings" Target="settings.xml"/><Relationship Id="rId4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423</Pages>
  <Words>59814</Words>
  <Characters>244557</Characters>
  <CharactersWithSpaces>302265</CharactersWithSpaces>
  <Paragraphs>2224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2026-08-25T00:34:58Z</dcterms:created>
  <dc:creator>ghaemiyeh.com</dc:creator>
  <dc:description/>
  <dc:language>en-US</dc:language>
  <cp:lastModifiedBy/>
  <dcterms:modified xsi:type="dcterms:W3CDTF">2026-08-25T04:05:17Z</dcterms:modified>
  <cp:revision>1</cp:revision>
  <dc:subject/>
  <dc:title>مدارک الأحکام فی شرح شرائع الاسلام محقق حلی جلد 2</dc:title>
</cp:coreProperties>
</file>

<file path=docProps/custom.xml><?xml version="1.0" encoding="utf-8"?>
<Properties xmlns="http://schemas.openxmlformats.org/officeDocument/2006/custom-properties" xmlns:vt="http://schemas.openxmlformats.org/officeDocument/2006/docPropsVTypes"/>
</file>