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6099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56101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56103_2142443653">
            <w:r>
              <w:rPr>
                <w:webHidden/>
                <w:rStyle w:val="IndexLink"/>
                <w:rtl w:val="true"/>
              </w:rPr>
              <w:t>مقدمة فيها موعظة وتذكير</w:t>
            </w:r>
            <w:r>
              <w:rPr>
                <w:rStyle w:val="IndexLink"/>
                <w:rtl w:val="true"/>
              </w:rPr>
              <w:tab/>
            </w:r>
            <w:r>
              <w:rPr>
                <w:rStyle w:val="IndexLink"/>
              </w:rPr>
              <w:t>10</w:t>
            </w:r>
          </w:hyperlink>
        </w:p>
        <w:p>
          <w:pPr>
            <w:pStyle w:val="Contents2"/>
            <w:tabs>
              <w:tab w:val="clear" w:pos="8743"/>
              <w:tab w:val="right" w:pos="9026" w:leader="dot"/>
            </w:tabs>
            <w:rPr/>
          </w:pPr>
          <w:hyperlink w:anchor="__RefHeading___Toc1456105_2142443653">
            <w:r>
              <w:rPr>
                <w:webHidden/>
                <w:rStyle w:val="IndexLink"/>
                <w:rtl w:val="true"/>
              </w:rPr>
              <w:t>ميزة الطبعة الثانية</w:t>
            </w:r>
            <w:r>
              <w:rPr>
                <w:rStyle w:val="IndexLink"/>
                <w:rtl w:val="true"/>
              </w:rPr>
              <w:tab/>
            </w:r>
            <w:r>
              <w:rPr>
                <w:rStyle w:val="IndexLink"/>
              </w:rPr>
              <w:t>16</w:t>
            </w:r>
          </w:hyperlink>
        </w:p>
        <w:p>
          <w:pPr>
            <w:pStyle w:val="Contents2"/>
            <w:tabs>
              <w:tab w:val="clear" w:pos="8743"/>
              <w:tab w:val="right" w:pos="9026" w:leader="dot"/>
            </w:tabs>
            <w:rPr/>
          </w:pPr>
          <w:hyperlink w:anchor="__RefHeading___Toc1456107_2142443653">
            <w:r>
              <w:rPr>
                <w:webHidden/>
                <w:rStyle w:val="IndexLink"/>
                <w:rtl w:val="true"/>
              </w:rPr>
              <w:t>البحث الأول</w:t>
            </w:r>
            <w:r>
              <w:rPr>
                <w:rStyle w:val="IndexLink"/>
                <w:rtl w:val="true"/>
              </w:rPr>
              <w:t xml:space="preserve">: </w:t>
            </w:r>
            <w:r>
              <w:rPr>
                <w:rStyle w:val="IndexLink"/>
                <w:rtl w:val="true"/>
              </w:rPr>
              <w:t>تحديد سن البلوغ وعلاماته</w:t>
            </w:r>
            <w:r>
              <w:rPr>
                <w:rStyle w:val="IndexLink"/>
                <w:rtl w:val="true"/>
              </w:rPr>
              <w:tab/>
            </w:r>
            <w:r>
              <w:rPr>
                <w:rStyle w:val="IndexLink"/>
              </w:rPr>
              <w:t>18</w:t>
            </w:r>
          </w:hyperlink>
        </w:p>
        <w:p>
          <w:pPr>
            <w:pStyle w:val="Contents3"/>
            <w:tabs>
              <w:tab w:val="clear" w:pos="8459"/>
              <w:tab w:val="right" w:pos="9026" w:leader="dot"/>
            </w:tabs>
            <w:rPr/>
          </w:pPr>
          <w:hyperlink w:anchor="__RefHeading___Toc1456109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456111_2142443653">
            <w:r>
              <w:rPr>
                <w:webHidden/>
                <w:rStyle w:val="IndexLink"/>
                <w:rtl w:val="true"/>
              </w:rPr>
              <w:t>البحث الأول</w:t>
            </w:r>
            <w:r>
              <w:rPr>
                <w:rStyle w:val="IndexLink"/>
                <w:rtl w:val="true"/>
              </w:rPr>
              <w:t xml:space="preserve">: </w:t>
            </w:r>
            <w:r>
              <w:rPr>
                <w:rStyle w:val="IndexLink"/>
                <w:rtl w:val="true"/>
              </w:rPr>
              <w:t>تحديد سن البلوغ وعلاماته</w:t>
            </w:r>
            <w:r>
              <w:rPr>
                <w:rStyle w:val="IndexLink"/>
                <w:rtl w:val="true"/>
              </w:rPr>
              <w:tab/>
            </w:r>
            <w:r>
              <w:rPr>
                <w:rStyle w:val="IndexLink"/>
              </w:rPr>
              <w:t>20</w:t>
            </w:r>
          </w:hyperlink>
        </w:p>
        <w:p>
          <w:pPr>
            <w:pStyle w:val="Contents3"/>
            <w:tabs>
              <w:tab w:val="clear" w:pos="8459"/>
              <w:tab w:val="right" w:pos="9026" w:leader="dot"/>
            </w:tabs>
            <w:rPr/>
          </w:pPr>
          <w:hyperlink w:anchor="__RefHeading___Toc1456113_2142443653">
            <w:r>
              <w:rPr>
                <w:webHidden/>
                <w:rStyle w:val="IndexLink"/>
                <w:rtl w:val="true"/>
              </w:rPr>
              <w:t>البلوغ لغةً وعرفاً</w:t>
            </w:r>
            <w:r>
              <w:rPr>
                <w:rStyle w:val="IndexLink"/>
                <w:rtl w:val="true"/>
              </w:rPr>
              <w:t>:</w:t>
              <w:tab/>
            </w:r>
            <w:r>
              <w:rPr>
                <w:rStyle w:val="IndexLink"/>
              </w:rPr>
              <w:t>20</w:t>
            </w:r>
          </w:hyperlink>
        </w:p>
        <w:p>
          <w:pPr>
            <w:pStyle w:val="Contents3"/>
            <w:tabs>
              <w:tab w:val="clear" w:pos="8459"/>
              <w:tab w:val="right" w:pos="9026" w:leader="dot"/>
            </w:tabs>
            <w:rPr/>
          </w:pPr>
          <w:hyperlink w:anchor="__RefHeading___Toc1456115_2142443653">
            <w:r>
              <w:rPr>
                <w:webHidden/>
                <w:rStyle w:val="IndexLink"/>
                <w:rtl w:val="true"/>
              </w:rPr>
              <w:t>البلوغ في الشريعة</w:t>
            </w:r>
            <w:r>
              <w:rPr>
                <w:rStyle w:val="IndexLink"/>
                <w:rtl w:val="true"/>
              </w:rPr>
              <w:t>:</w:t>
              <w:tab/>
            </w:r>
            <w:r>
              <w:rPr>
                <w:rStyle w:val="IndexLink"/>
              </w:rPr>
              <w:t>23</w:t>
            </w:r>
          </w:hyperlink>
        </w:p>
        <w:p>
          <w:pPr>
            <w:pStyle w:val="Contents3"/>
            <w:tabs>
              <w:tab w:val="clear" w:pos="8459"/>
              <w:tab w:val="right" w:pos="9026" w:leader="dot"/>
            </w:tabs>
            <w:rPr/>
          </w:pPr>
          <w:hyperlink w:anchor="__RefHeading___Toc1456117_2142443653">
            <w:r>
              <w:rPr>
                <w:webHidden/>
                <w:rStyle w:val="IndexLink"/>
                <w:rtl w:val="true"/>
              </w:rPr>
              <w:t>البلوغ مناط التكليف</w:t>
            </w:r>
            <w:r>
              <w:rPr>
                <w:rStyle w:val="IndexLink"/>
                <w:rtl w:val="true"/>
              </w:rPr>
              <w:tab/>
            </w:r>
            <w:r>
              <w:rPr>
                <w:rStyle w:val="IndexLink"/>
              </w:rPr>
              <w:t>25</w:t>
            </w:r>
          </w:hyperlink>
        </w:p>
        <w:p>
          <w:pPr>
            <w:pStyle w:val="Contents3"/>
            <w:tabs>
              <w:tab w:val="clear" w:pos="8459"/>
              <w:tab w:val="right" w:pos="9026" w:leader="dot"/>
            </w:tabs>
            <w:rPr/>
          </w:pPr>
          <w:hyperlink w:anchor="__RefHeading___Toc1456119_2142443653">
            <w:r>
              <w:rPr>
                <w:webHidden/>
                <w:rStyle w:val="IndexLink"/>
                <w:rtl w:val="true"/>
              </w:rPr>
              <w:t>علامات بلوغ الذكر</w:t>
            </w:r>
            <w:r>
              <w:rPr>
                <w:rStyle w:val="IndexLink"/>
                <w:rtl w:val="true"/>
              </w:rPr>
              <w:tab/>
            </w:r>
            <w:r>
              <w:rPr>
                <w:rStyle w:val="IndexLink"/>
              </w:rPr>
              <w:t>35</w:t>
            </w:r>
          </w:hyperlink>
        </w:p>
        <w:p>
          <w:pPr>
            <w:pStyle w:val="Contents4"/>
            <w:tabs>
              <w:tab w:val="clear" w:pos="8176"/>
              <w:tab w:val="right" w:pos="9026" w:leader="dot"/>
            </w:tabs>
            <w:rPr/>
          </w:pPr>
          <w:hyperlink w:anchor="__RefHeading___Toc1456121_2142443653">
            <w:r>
              <w:rPr>
                <w:webHidden/>
                <w:rStyle w:val="IndexLink"/>
              </w:rPr>
              <w:t>1</w:t>
            </w:r>
            <w:r>
              <w:rPr>
                <w:rStyle w:val="IndexLink"/>
                <w:rtl w:val="true"/>
              </w:rPr>
              <w:t>-</w:t>
            </w:r>
            <w:r>
              <w:rPr>
                <w:rStyle w:val="IndexLink"/>
                <w:rtl w:val="true"/>
              </w:rPr>
              <w:t>الاحتلام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456123_2142443653">
            <w:r>
              <w:rPr>
                <w:webHidden/>
                <w:rStyle w:val="IndexLink"/>
              </w:rPr>
              <w:t>2</w:t>
            </w:r>
            <w:r>
              <w:rPr>
                <w:rStyle w:val="IndexLink"/>
                <w:rtl w:val="true"/>
              </w:rPr>
              <w:t xml:space="preserve">- </w:t>
            </w:r>
            <w:r>
              <w:rPr>
                <w:rStyle w:val="IndexLink"/>
                <w:rtl w:val="true"/>
              </w:rPr>
              <w:t>نبات الشعر على العانة</w:t>
            </w:r>
            <w:r>
              <w:rPr>
                <w:rStyle w:val="IndexLink"/>
                <w:rtl w:val="true"/>
              </w:rPr>
              <w:tab/>
            </w:r>
            <w:r>
              <w:rPr>
                <w:rStyle w:val="IndexLink"/>
              </w:rPr>
              <w:t>39</w:t>
            </w:r>
          </w:hyperlink>
        </w:p>
        <w:p>
          <w:pPr>
            <w:pStyle w:val="Contents4"/>
            <w:tabs>
              <w:tab w:val="clear" w:pos="8176"/>
              <w:tab w:val="right" w:pos="9026" w:leader="dot"/>
            </w:tabs>
            <w:rPr/>
          </w:pPr>
          <w:hyperlink w:anchor="__RefHeading___Toc1456125_2142443653">
            <w:r>
              <w:rPr>
                <w:webHidden/>
                <w:rStyle w:val="IndexLink"/>
              </w:rPr>
              <w:t>3</w:t>
            </w:r>
            <w:r>
              <w:rPr>
                <w:rStyle w:val="IndexLink"/>
                <w:rtl w:val="true"/>
              </w:rPr>
              <w:t xml:space="preserve">- </w:t>
            </w:r>
            <w:r>
              <w:rPr>
                <w:rStyle w:val="IndexLink"/>
                <w:rtl w:val="true"/>
              </w:rPr>
              <w:t>البلوغ بالسن</w:t>
            </w:r>
            <w:r>
              <w:rPr>
                <w:rStyle w:val="IndexLink"/>
                <w:rtl w:val="true"/>
              </w:rPr>
              <w:t>:</w:t>
              <w:tab/>
            </w:r>
            <w:r>
              <w:rPr>
                <w:rStyle w:val="IndexLink"/>
              </w:rPr>
              <w:t>45</w:t>
            </w:r>
          </w:hyperlink>
        </w:p>
        <w:p>
          <w:pPr>
            <w:pStyle w:val="Contents3"/>
            <w:tabs>
              <w:tab w:val="clear" w:pos="8459"/>
              <w:tab w:val="right" w:pos="9026" w:leader="dot"/>
            </w:tabs>
            <w:rPr/>
          </w:pPr>
          <w:hyperlink w:anchor="__RefHeading___Toc1456127_2142443653">
            <w:r>
              <w:rPr>
                <w:webHidden/>
                <w:rStyle w:val="IndexLink"/>
                <w:rtl w:val="true"/>
              </w:rPr>
              <w:t>(</w:t>
            </w:r>
            <w:r>
              <w:rPr>
                <w:rStyle w:val="IndexLink"/>
                <w:rtl w:val="true"/>
              </w:rPr>
              <w:t>القول الأول</w:t>
            </w:r>
            <w:r>
              <w:rPr>
                <w:rStyle w:val="IndexLink"/>
                <w:rtl w:val="true"/>
              </w:rPr>
              <w:t xml:space="preserve">) </w:t>
            </w:r>
            <w:r>
              <w:rPr>
                <w:rStyle w:val="IndexLink"/>
                <w:rtl w:val="true"/>
              </w:rPr>
              <w:t>بلوغ خمس عشرة سنة</w:t>
            </w:r>
            <w:r>
              <w:rPr>
                <w:rStyle w:val="IndexLink"/>
                <w:rtl w:val="true"/>
              </w:rPr>
              <w:tab/>
            </w:r>
            <w:r>
              <w:rPr>
                <w:rStyle w:val="IndexLink"/>
              </w:rPr>
              <w:t>46</w:t>
            </w:r>
          </w:hyperlink>
        </w:p>
        <w:p>
          <w:pPr>
            <w:pStyle w:val="Contents3"/>
            <w:tabs>
              <w:tab w:val="clear" w:pos="8459"/>
              <w:tab w:val="right" w:pos="9026" w:leader="dot"/>
            </w:tabs>
            <w:rPr/>
          </w:pPr>
          <w:hyperlink w:anchor="__RefHeading___Toc1456129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البلوغ بثلاث عشرة سنة</w:t>
            </w:r>
            <w:r>
              <w:rPr>
                <w:rStyle w:val="IndexLink"/>
                <w:rtl w:val="true"/>
              </w:rPr>
              <w:tab/>
            </w:r>
            <w:r>
              <w:rPr>
                <w:rStyle w:val="IndexLink"/>
              </w:rPr>
              <w:t>49</w:t>
            </w:r>
          </w:hyperlink>
        </w:p>
        <w:p>
          <w:pPr>
            <w:pStyle w:val="Contents3"/>
            <w:tabs>
              <w:tab w:val="clear" w:pos="8459"/>
              <w:tab w:val="right" w:pos="9026" w:leader="dot"/>
            </w:tabs>
            <w:rPr/>
          </w:pPr>
          <w:hyperlink w:anchor="__RefHeading___Toc1456131_2142443653">
            <w:r>
              <w:rPr>
                <w:webHidden/>
                <w:rStyle w:val="IndexLink"/>
                <w:rtl w:val="true"/>
              </w:rPr>
              <w:t>وقد دلت عليه عدة روايات</w:t>
            </w:r>
            <w:r>
              <w:rPr>
                <w:rStyle w:val="IndexLink"/>
                <w:rtl w:val="true"/>
              </w:rPr>
              <w:t>:</w:t>
              <w:tab/>
            </w:r>
            <w:r>
              <w:rPr>
                <w:rStyle w:val="IndexLink"/>
              </w:rPr>
              <w:t>49</w:t>
            </w:r>
          </w:hyperlink>
        </w:p>
        <w:p>
          <w:pPr>
            <w:pStyle w:val="Contents3"/>
            <w:tabs>
              <w:tab w:val="clear" w:pos="8459"/>
              <w:tab w:val="right" w:pos="9026" w:leader="dot"/>
            </w:tabs>
            <w:rPr/>
          </w:pPr>
          <w:hyperlink w:anchor="__RefHeading___Toc1456133_2142443653">
            <w:r>
              <w:rPr>
                <w:webHidden/>
                <w:rStyle w:val="IndexLink"/>
                <w:rtl w:val="true"/>
              </w:rPr>
              <w:t>مقارنة بين الطائفتين من الروايات</w:t>
            </w:r>
            <w:r>
              <w:rPr>
                <w:rStyle w:val="IndexLink"/>
                <w:rtl w:val="true"/>
              </w:rPr>
              <w:t>:</w:t>
              <w:tab/>
            </w:r>
            <w:r>
              <w:rPr>
                <w:rStyle w:val="IndexLink"/>
              </w:rPr>
              <w:t>50</w:t>
            </w:r>
          </w:hyperlink>
        </w:p>
        <w:p>
          <w:pPr>
            <w:pStyle w:val="Contents3"/>
            <w:tabs>
              <w:tab w:val="clear" w:pos="8459"/>
              <w:tab w:val="right" w:pos="9026" w:leader="dot"/>
            </w:tabs>
            <w:rPr/>
          </w:pPr>
          <w:hyperlink w:anchor="__RefHeading___Toc1456135_2142443653">
            <w:r>
              <w:rPr>
                <w:webHidden/>
                <w:rStyle w:val="IndexLink"/>
                <w:rtl w:val="true"/>
              </w:rPr>
              <w:t>علامات بلوغ الأنثى</w:t>
            </w:r>
            <w:r>
              <w:rPr>
                <w:rStyle w:val="IndexLink"/>
                <w:rtl w:val="true"/>
              </w:rPr>
              <w:tab/>
            </w:r>
            <w:r>
              <w:rPr>
                <w:rStyle w:val="IndexLink"/>
              </w:rPr>
              <w:t>55</w:t>
            </w:r>
          </w:hyperlink>
        </w:p>
        <w:p>
          <w:pPr>
            <w:pStyle w:val="Contents4"/>
            <w:tabs>
              <w:tab w:val="clear" w:pos="8176"/>
              <w:tab w:val="right" w:pos="9026" w:leader="dot"/>
            </w:tabs>
            <w:rPr/>
          </w:pPr>
          <w:hyperlink w:anchor="__RefHeading___Toc1456137_2142443653">
            <w:r>
              <w:rPr>
                <w:webHidden/>
                <w:rStyle w:val="IndexLink"/>
              </w:rPr>
              <w:t>1</w:t>
            </w:r>
            <w:r>
              <w:rPr>
                <w:rStyle w:val="IndexLink"/>
                <w:rtl w:val="true"/>
              </w:rPr>
              <w:t xml:space="preserve">- </w:t>
            </w:r>
            <w:r>
              <w:rPr>
                <w:rStyle w:val="IndexLink"/>
                <w:rtl w:val="true"/>
              </w:rPr>
              <w:t>الاحتلام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1456139_2142443653">
            <w:r>
              <w:rPr>
                <w:webHidden/>
                <w:rStyle w:val="IndexLink"/>
              </w:rPr>
              <w:t>2</w:t>
            </w:r>
            <w:r>
              <w:rPr>
                <w:rStyle w:val="IndexLink"/>
                <w:rtl w:val="true"/>
              </w:rPr>
              <w:t xml:space="preserve">- </w:t>
            </w:r>
            <w:r>
              <w:rPr>
                <w:rStyle w:val="IndexLink"/>
                <w:rtl w:val="true"/>
              </w:rPr>
              <w:t>الإنبات</w:t>
            </w:r>
            <w:r>
              <w:rPr>
                <w:rStyle w:val="IndexLink"/>
                <w:rtl w:val="true"/>
              </w:rPr>
              <w:t>:</w:t>
              <w:tab/>
            </w:r>
            <w:r>
              <w:rPr>
                <w:rStyle w:val="IndexLink"/>
              </w:rPr>
              <w:t>59</w:t>
            </w:r>
          </w:hyperlink>
        </w:p>
        <w:p>
          <w:pPr>
            <w:pStyle w:val="Contents4"/>
            <w:tabs>
              <w:tab w:val="clear" w:pos="8176"/>
              <w:tab w:val="right" w:pos="9026" w:leader="dot"/>
            </w:tabs>
            <w:rPr/>
          </w:pPr>
          <w:hyperlink w:anchor="__RefHeading___Toc1456141_2142443653">
            <w:r>
              <w:rPr>
                <w:webHidden/>
                <w:rStyle w:val="IndexLink"/>
              </w:rPr>
              <w:t>3</w:t>
            </w:r>
            <w:r>
              <w:rPr>
                <w:rStyle w:val="IndexLink"/>
                <w:rtl w:val="true"/>
              </w:rPr>
              <w:t xml:space="preserve">- </w:t>
            </w:r>
            <w:r>
              <w:rPr>
                <w:rStyle w:val="IndexLink"/>
                <w:rtl w:val="true"/>
              </w:rPr>
              <w:t>قابلية التحيّض والطمث</w:t>
            </w:r>
            <w:r>
              <w:rPr>
                <w:rStyle w:val="IndexLink"/>
                <w:rtl w:val="true"/>
              </w:rPr>
              <w:t>:</w:t>
              <w:tab/>
            </w:r>
            <w:r>
              <w:rPr>
                <w:rStyle w:val="IndexLink"/>
              </w:rPr>
              <w:t>59</w:t>
            </w:r>
          </w:hyperlink>
        </w:p>
        <w:p>
          <w:pPr>
            <w:pStyle w:val="Contents4"/>
            <w:tabs>
              <w:tab w:val="clear" w:pos="8176"/>
              <w:tab w:val="right" w:pos="9026" w:leader="dot"/>
            </w:tabs>
            <w:rPr/>
          </w:pPr>
          <w:hyperlink w:anchor="__RefHeading___Toc1456143_2142443653">
            <w:r>
              <w:rPr>
                <w:webHidden/>
                <w:rStyle w:val="IndexLink"/>
              </w:rPr>
              <w:t>4</w:t>
            </w:r>
            <w:r>
              <w:rPr>
                <w:rStyle w:val="IndexLink"/>
                <w:rtl w:val="true"/>
              </w:rPr>
              <w:t xml:space="preserve">- </w:t>
            </w:r>
            <w:r>
              <w:rPr>
                <w:rStyle w:val="IndexLink"/>
                <w:rtl w:val="true"/>
              </w:rPr>
              <w:t>البلوغ بالسن</w:t>
            </w:r>
            <w:r>
              <w:rPr>
                <w:rStyle w:val="IndexLink"/>
                <w:rtl w:val="true"/>
              </w:rPr>
              <w:t>:</w:t>
              <w:tab/>
            </w:r>
            <w:r>
              <w:rPr>
                <w:rStyle w:val="IndexLink"/>
              </w:rPr>
              <w:t>62</w:t>
            </w:r>
          </w:hyperlink>
        </w:p>
        <w:p>
          <w:pPr>
            <w:pStyle w:val="Contents3"/>
            <w:tabs>
              <w:tab w:val="clear" w:pos="8459"/>
              <w:tab w:val="right" w:pos="9026" w:leader="dot"/>
            </w:tabs>
            <w:rPr/>
          </w:pPr>
          <w:hyperlink w:anchor="__RefHeading___Toc1456145_2142443653">
            <w:r>
              <w:rPr>
                <w:webHidden/>
                <w:rStyle w:val="IndexLink"/>
                <w:rtl w:val="true"/>
              </w:rPr>
              <w:t>(</w:t>
            </w:r>
            <w:r>
              <w:rPr>
                <w:rStyle w:val="IndexLink"/>
                <w:rtl w:val="true"/>
              </w:rPr>
              <w:t>القول الأول</w:t>
            </w:r>
            <w:r>
              <w:rPr>
                <w:rStyle w:val="IndexLink"/>
                <w:rtl w:val="true"/>
              </w:rPr>
              <w:t xml:space="preserve">) </w:t>
            </w:r>
            <w:r>
              <w:rPr>
                <w:rStyle w:val="IndexLink"/>
                <w:rtl w:val="true"/>
              </w:rPr>
              <w:t>تحقق البلوغ بكمال تسع سنين</w:t>
            </w:r>
            <w:r>
              <w:rPr>
                <w:rStyle w:val="IndexLink"/>
                <w:rtl w:val="true"/>
              </w:rPr>
              <w:tab/>
            </w:r>
            <w:r>
              <w:rPr>
                <w:rStyle w:val="IndexLink"/>
              </w:rPr>
              <w:t>62</w:t>
            </w:r>
          </w:hyperlink>
        </w:p>
        <w:p>
          <w:pPr>
            <w:pStyle w:val="Contents3"/>
            <w:tabs>
              <w:tab w:val="clear" w:pos="8459"/>
              <w:tab w:val="right" w:pos="9026" w:leader="dot"/>
            </w:tabs>
            <w:rPr/>
          </w:pPr>
          <w:hyperlink w:anchor="__RefHeading___Toc1456147_2142443653">
            <w:r>
              <w:rPr>
                <w:webHidden/>
                <w:rStyle w:val="IndexLink"/>
                <w:rtl w:val="true"/>
              </w:rPr>
              <w:t>مناقشة القول الأول المشهور</w:t>
            </w:r>
            <w:r>
              <w:rPr>
                <w:rStyle w:val="IndexLink"/>
                <w:rtl w:val="true"/>
              </w:rPr>
              <w:t>:</w:t>
              <w:tab/>
            </w:r>
            <w:r>
              <w:rPr>
                <w:rStyle w:val="IndexLink"/>
              </w:rPr>
              <w:t>67</w:t>
            </w:r>
          </w:hyperlink>
        </w:p>
        <w:p>
          <w:pPr>
            <w:pStyle w:val="Contents3"/>
            <w:tabs>
              <w:tab w:val="clear" w:pos="8459"/>
              <w:tab w:val="right" w:pos="9026" w:leader="dot"/>
            </w:tabs>
            <w:rPr/>
          </w:pPr>
          <w:hyperlink w:anchor="__RefHeading___Toc1456149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بلوغ الأنثى بثلاث عشرة سنة</w:t>
            </w:r>
            <w:r>
              <w:rPr>
                <w:rStyle w:val="IndexLink"/>
                <w:rtl w:val="true"/>
              </w:rPr>
              <w:tab/>
            </w:r>
            <w:r>
              <w:rPr>
                <w:rStyle w:val="IndexLink"/>
              </w:rPr>
              <w:t>69</w:t>
            </w:r>
          </w:hyperlink>
        </w:p>
        <w:p>
          <w:pPr>
            <w:pStyle w:val="Contents3"/>
            <w:tabs>
              <w:tab w:val="clear" w:pos="8459"/>
              <w:tab w:val="right" w:pos="9026" w:leader="dot"/>
            </w:tabs>
            <w:rPr/>
          </w:pPr>
          <w:hyperlink w:anchor="__RefHeading___Toc1456151_2142443653">
            <w:r>
              <w:rPr>
                <w:webHidden/>
                <w:rStyle w:val="IndexLink"/>
                <w:rtl w:val="true"/>
              </w:rPr>
              <w:t>القول المختار في علامية السن</w:t>
            </w:r>
            <w:r>
              <w:rPr>
                <w:rStyle w:val="IndexLink"/>
                <w:rtl w:val="true"/>
              </w:rPr>
              <w:t>:</w:t>
              <w:tab/>
            </w:r>
            <w:r>
              <w:rPr>
                <w:rStyle w:val="IndexLink"/>
              </w:rPr>
              <w:t>77</w:t>
            </w:r>
          </w:hyperlink>
        </w:p>
        <w:p>
          <w:pPr>
            <w:pStyle w:val="Contents3"/>
            <w:tabs>
              <w:tab w:val="clear" w:pos="8459"/>
              <w:tab w:val="right" w:pos="9026" w:leader="dot"/>
            </w:tabs>
            <w:rPr/>
          </w:pPr>
          <w:hyperlink w:anchor="__RefHeading___Toc1456153_2142443653">
            <w:r>
              <w:rPr>
                <w:webHidden/>
                <w:rStyle w:val="IndexLink"/>
                <w:rtl w:val="true"/>
              </w:rPr>
              <w:t>مقتضى العمومات الفوقانية والأصول العملية</w:t>
            </w:r>
            <w:r>
              <w:rPr>
                <w:rStyle w:val="IndexLink"/>
                <w:rtl w:val="true"/>
              </w:rPr>
              <w:tab/>
            </w:r>
            <w:r>
              <w:rPr>
                <w:rStyle w:val="IndexLink"/>
              </w:rPr>
              <w:t>77</w:t>
            </w:r>
          </w:hyperlink>
        </w:p>
        <w:p>
          <w:pPr>
            <w:pStyle w:val="Contents3"/>
            <w:tabs>
              <w:tab w:val="clear" w:pos="8459"/>
              <w:tab w:val="right" w:pos="9026" w:leader="dot"/>
            </w:tabs>
            <w:rPr/>
          </w:pPr>
          <w:hyperlink w:anchor="__RefHeading___Toc1456155_2142443653">
            <w:r>
              <w:rPr>
                <w:webHidden/>
                <w:rStyle w:val="IndexLink"/>
                <w:rtl w:val="true"/>
              </w:rPr>
              <w:t>نتيجة البحث في المسألة</w:t>
            </w:r>
            <w:r>
              <w:rPr>
                <w:rStyle w:val="IndexLink"/>
                <w:rtl w:val="true"/>
              </w:rPr>
              <w:tab/>
            </w:r>
            <w:r>
              <w:rPr>
                <w:rStyle w:val="IndexLink"/>
              </w:rPr>
              <w:t>78</w:t>
            </w:r>
          </w:hyperlink>
        </w:p>
        <w:p>
          <w:pPr>
            <w:pStyle w:val="Contents3"/>
            <w:tabs>
              <w:tab w:val="clear" w:pos="8459"/>
              <w:tab w:val="right" w:pos="9026" w:leader="dot"/>
            </w:tabs>
            <w:rPr/>
          </w:pPr>
          <w:hyperlink w:anchor="__RefHeading___Toc1456157_2142443653">
            <w:r>
              <w:rPr>
                <w:webHidden/>
                <w:rStyle w:val="IndexLink"/>
                <w:rtl w:val="true"/>
              </w:rPr>
              <w:t>فروع</w:t>
            </w:r>
            <w:r>
              <w:rPr>
                <w:rStyle w:val="IndexLink"/>
                <w:rtl w:val="true"/>
              </w:rPr>
              <w:tab/>
            </w:r>
            <w:r>
              <w:rPr>
                <w:rStyle w:val="IndexLink"/>
              </w:rPr>
              <w:t>79</w:t>
            </w:r>
          </w:hyperlink>
        </w:p>
        <w:p>
          <w:pPr>
            <w:pStyle w:val="Contents2"/>
            <w:tabs>
              <w:tab w:val="clear" w:pos="8743"/>
              <w:tab w:val="right" w:pos="9026" w:leader="dot"/>
            </w:tabs>
            <w:rPr/>
          </w:pPr>
          <w:hyperlink w:anchor="__RefHeading___Toc1456159_2142443653">
            <w:r>
              <w:rPr>
                <w:webHidden/>
                <w:rStyle w:val="IndexLink"/>
                <w:rtl w:val="true"/>
              </w:rPr>
              <w:t xml:space="preserve">البحث الثاني </w:t>
            </w:r>
            <w:r>
              <w:rPr>
                <w:rStyle w:val="IndexLink"/>
                <w:rtl w:val="true"/>
              </w:rPr>
              <w:t xml:space="preserve">: </w:t>
            </w:r>
            <w:r>
              <w:rPr>
                <w:rStyle w:val="IndexLink"/>
                <w:rtl w:val="true"/>
              </w:rPr>
              <w:t>في مطهّريّة الشمس</w:t>
            </w:r>
            <w:r>
              <w:rPr>
                <w:rStyle w:val="IndexLink"/>
                <w:rtl w:val="true"/>
              </w:rPr>
              <w:tab/>
            </w:r>
            <w:r>
              <w:rPr>
                <w:rStyle w:val="IndexLink"/>
              </w:rPr>
              <w:t>87</w:t>
            </w:r>
          </w:hyperlink>
        </w:p>
        <w:p>
          <w:pPr>
            <w:pStyle w:val="Contents3"/>
            <w:tabs>
              <w:tab w:val="clear" w:pos="8459"/>
              <w:tab w:val="right" w:pos="9026" w:leader="dot"/>
            </w:tabs>
            <w:rPr/>
          </w:pPr>
          <w:hyperlink w:anchor="__RefHeading___Toc1456161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456163_2142443653">
            <w:r>
              <w:rPr>
                <w:webHidden/>
                <w:rStyle w:val="IndexLink"/>
                <w:rtl w:val="true"/>
              </w:rPr>
              <w:t>البحث الثاني</w:t>
            </w:r>
            <w:r>
              <w:rPr>
                <w:rStyle w:val="IndexLink"/>
                <w:rtl w:val="true"/>
              </w:rPr>
              <w:t xml:space="preserve">: </w:t>
            </w:r>
            <w:r>
              <w:rPr>
                <w:rStyle w:val="IndexLink"/>
                <w:rtl w:val="true"/>
              </w:rPr>
              <w:t>في مطهرية الشمس</w:t>
            </w:r>
            <w:r>
              <w:rPr>
                <w:rStyle w:val="IndexLink"/>
                <w:rtl w:val="true"/>
              </w:rPr>
              <w:tab/>
            </w:r>
            <w:r>
              <w:rPr>
                <w:rStyle w:val="IndexLink"/>
              </w:rPr>
              <w:t>89</w:t>
            </w:r>
          </w:hyperlink>
        </w:p>
        <w:p>
          <w:pPr>
            <w:pStyle w:val="Contents3"/>
            <w:tabs>
              <w:tab w:val="clear" w:pos="8459"/>
              <w:tab w:val="right" w:pos="9026" w:leader="dot"/>
            </w:tabs>
            <w:rPr/>
          </w:pPr>
          <w:hyperlink w:anchor="__RefHeading___Toc1456165_2142443653">
            <w:r>
              <w:rPr>
                <w:webHidden/>
                <w:rStyle w:val="IndexLink"/>
                <w:rtl w:val="true"/>
              </w:rPr>
              <w:t>الاستدلال بالروايات على مطهرية الشمس</w:t>
            </w:r>
            <w:r>
              <w:rPr>
                <w:rStyle w:val="IndexLink"/>
                <w:rtl w:val="true"/>
              </w:rPr>
              <w:tab/>
            </w:r>
            <w:r>
              <w:rPr>
                <w:rStyle w:val="IndexLink"/>
              </w:rPr>
              <w:t>92</w:t>
            </w:r>
          </w:hyperlink>
        </w:p>
        <w:p>
          <w:pPr>
            <w:pStyle w:val="Contents3"/>
            <w:tabs>
              <w:tab w:val="clear" w:pos="8459"/>
              <w:tab w:val="right" w:pos="9026" w:leader="dot"/>
            </w:tabs>
            <w:rPr/>
          </w:pPr>
          <w:hyperlink w:anchor="__RefHeading___Toc1456167_2142443653">
            <w:r>
              <w:rPr>
                <w:webHidden/>
                <w:rStyle w:val="IndexLink"/>
                <w:rtl w:val="true"/>
              </w:rPr>
              <w:t>والاستدلال بها في عدة مواضع</w:t>
            </w:r>
            <w:r>
              <w:rPr>
                <w:rStyle w:val="IndexLink"/>
                <w:rtl w:val="true"/>
              </w:rPr>
              <w:t>:</w:t>
              <w:tab/>
            </w:r>
            <w:r>
              <w:rPr>
                <w:rStyle w:val="IndexLink"/>
              </w:rPr>
              <w:t>101</w:t>
            </w:r>
          </w:hyperlink>
        </w:p>
        <w:p>
          <w:pPr>
            <w:pStyle w:val="Contents3"/>
            <w:tabs>
              <w:tab w:val="clear" w:pos="8459"/>
              <w:tab w:val="right" w:pos="9026" w:leader="dot"/>
            </w:tabs>
            <w:rPr/>
          </w:pPr>
          <w:hyperlink w:anchor="__RefHeading___Toc1456169_2142443653">
            <w:r>
              <w:rPr>
                <w:webHidden/>
                <w:rStyle w:val="IndexLink"/>
                <w:rtl w:val="true"/>
              </w:rPr>
              <w:t>وقد يناقش هذا التقريب من جهتين</w:t>
            </w:r>
            <w:r>
              <w:rPr>
                <w:rStyle w:val="IndexLink"/>
                <w:rtl w:val="true"/>
              </w:rPr>
              <w:t>:-</w:t>
              <w:tab/>
            </w:r>
            <w:r>
              <w:rPr>
                <w:rStyle w:val="IndexLink"/>
              </w:rPr>
              <w:t>101</w:t>
            </w:r>
          </w:hyperlink>
        </w:p>
        <w:p>
          <w:pPr>
            <w:pStyle w:val="Contents3"/>
            <w:tabs>
              <w:tab w:val="clear" w:pos="8459"/>
              <w:tab w:val="right" w:pos="9026" w:leader="dot"/>
            </w:tabs>
            <w:rPr/>
          </w:pPr>
          <w:hyperlink w:anchor="__RefHeading___Toc1456171_2142443653">
            <w:r>
              <w:rPr>
                <w:webHidden/>
                <w:rStyle w:val="IndexLink"/>
                <w:rtl w:val="true"/>
              </w:rPr>
              <w:t>رواية معارضة</w:t>
            </w:r>
            <w:r>
              <w:rPr>
                <w:rStyle w:val="IndexLink"/>
                <w:rtl w:val="true"/>
              </w:rPr>
              <w:tab/>
            </w:r>
            <w:r>
              <w:rPr>
                <w:rStyle w:val="IndexLink"/>
              </w:rPr>
              <w:t>110</w:t>
            </w:r>
          </w:hyperlink>
        </w:p>
        <w:p>
          <w:pPr>
            <w:pStyle w:val="Contents3"/>
            <w:tabs>
              <w:tab w:val="clear" w:pos="8459"/>
              <w:tab w:val="right" w:pos="9026" w:leader="dot"/>
            </w:tabs>
            <w:rPr/>
          </w:pPr>
          <w:hyperlink w:anchor="__RefHeading___Toc1456173_2142443653">
            <w:r>
              <w:rPr>
                <w:webHidden/>
                <w:rStyle w:val="IndexLink"/>
                <w:rtl w:val="true"/>
              </w:rPr>
              <w:t>نتيجة استقراء الروايات</w:t>
            </w:r>
            <w:r>
              <w:rPr>
                <w:rStyle w:val="IndexLink"/>
                <w:rtl w:val="true"/>
              </w:rPr>
              <w:tab/>
            </w:r>
            <w:r>
              <w:rPr>
                <w:rStyle w:val="IndexLink"/>
              </w:rPr>
              <w:t>114</w:t>
            </w:r>
          </w:hyperlink>
        </w:p>
        <w:p>
          <w:pPr>
            <w:pStyle w:val="Contents3"/>
            <w:tabs>
              <w:tab w:val="clear" w:pos="8459"/>
              <w:tab w:val="right" w:pos="9026" w:leader="dot"/>
            </w:tabs>
            <w:rPr/>
          </w:pPr>
          <w:hyperlink w:anchor="__RefHeading___Toc1456175_2142443653">
            <w:r>
              <w:rPr>
                <w:webHidden/>
                <w:rStyle w:val="IndexLink"/>
                <w:rtl w:val="true"/>
              </w:rPr>
              <w:t>قول آخر في المسألة</w:t>
            </w:r>
            <w:r>
              <w:rPr>
                <w:rStyle w:val="IndexLink"/>
                <w:rtl w:val="true"/>
              </w:rPr>
              <w:tab/>
            </w:r>
            <w:r>
              <w:rPr>
                <w:rStyle w:val="IndexLink"/>
              </w:rPr>
              <w:t>115</w:t>
            </w:r>
          </w:hyperlink>
        </w:p>
        <w:p>
          <w:pPr>
            <w:pStyle w:val="Contents3"/>
            <w:tabs>
              <w:tab w:val="clear" w:pos="8459"/>
              <w:tab w:val="right" w:pos="9026" w:leader="dot"/>
            </w:tabs>
            <w:rPr/>
          </w:pPr>
          <w:hyperlink w:anchor="__RefHeading___Toc1456177_2142443653">
            <w:r>
              <w:rPr>
                <w:webHidden/>
                <w:rStyle w:val="IndexLink"/>
                <w:rtl w:val="true"/>
              </w:rPr>
              <w:t>فروع</w:t>
            </w:r>
            <w:r>
              <w:rPr>
                <w:rStyle w:val="IndexLink"/>
                <w:rtl w:val="true"/>
              </w:rPr>
              <w:tab/>
            </w:r>
            <w:r>
              <w:rPr>
                <w:rStyle w:val="IndexLink"/>
              </w:rPr>
              <w:t>117</w:t>
            </w:r>
          </w:hyperlink>
        </w:p>
        <w:p>
          <w:pPr>
            <w:pStyle w:val="Contents2"/>
            <w:tabs>
              <w:tab w:val="clear" w:pos="8743"/>
              <w:tab w:val="right" w:pos="9026" w:leader="dot"/>
            </w:tabs>
            <w:rPr/>
          </w:pPr>
          <w:hyperlink w:anchor="__RefHeading___Toc1456179_2142443653">
            <w:r>
              <w:rPr>
                <w:webHidden/>
                <w:rStyle w:val="IndexLink"/>
                <w:rtl w:val="true"/>
              </w:rPr>
              <w:t>البحث الثالث</w:t>
            </w:r>
            <w:r>
              <w:rPr>
                <w:rStyle w:val="IndexLink"/>
                <w:rtl w:val="true"/>
              </w:rPr>
              <w:t xml:space="preserve">: </w:t>
            </w:r>
            <w:r>
              <w:rPr>
                <w:rStyle w:val="IndexLink"/>
                <w:rtl w:val="true"/>
              </w:rPr>
              <w:t>حكم نقل الميت بعد دفنه إلى العتبات المقدسة</w:t>
            </w:r>
            <w:r>
              <w:rPr>
                <w:rStyle w:val="IndexLink"/>
                <w:rtl w:val="true"/>
              </w:rPr>
              <w:tab/>
            </w:r>
            <w:r>
              <w:rPr>
                <w:rStyle w:val="IndexLink"/>
              </w:rPr>
              <w:t>125</w:t>
            </w:r>
          </w:hyperlink>
        </w:p>
        <w:p>
          <w:pPr>
            <w:pStyle w:val="Contents3"/>
            <w:tabs>
              <w:tab w:val="clear" w:pos="8459"/>
              <w:tab w:val="right" w:pos="9026" w:leader="dot"/>
            </w:tabs>
            <w:rPr/>
          </w:pPr>
          <w:hyperlink w:anchor="__RefHeading___Toc1456181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456183_2142443653">
            <w:r>
              <w:rPr>
                <w:webHidden/>
                <w:rStyle w:val="IndexLink"/>
                <w:rtl w:val="true"/>
              </w:rPr>
              <w:t>البحث الثالث</w:t>
            </w:r>
            <w:r>
              <w:rPr>
                <w:rStyle w:val="IndexLink"/>
                <w:rtl w:val="true"/>
              </w:rPr>
              <w:t xml:space="preserve">: </w:t>
            </w:r>
            <w:r>
              <w:rPr>
                <w:rStyle w:val="IndexLink"/>
                <w:rtl w:val="true"/>
              </w:rPr>
              <w:t>حكم نقل الميت بعد دفنه إلى العتبات المقدسة</w:t>
            </w:r>
            <w:r>
              <w:rPr>
                <w:rStyle w:val="IndexLink"/>
                <w:rtl w:val="true"/>
              </w:rPr>
              <w:tab/>
            </w:r>
            <w:r>
              <w:rPr>
                <w:rStyle w:val="IndexLink"/>
              </w:rPr>
              <w:t>127</w:t>
            </w:r>
          </w:hyperlink>
        </w:p>
        <w:p>
          <w:pPr>
            <w:pStyle w:val="Contents3"/>
            <w:tabs>
              <w:tab w:val="clear" w:pos="8459"/>
              <w:tab w:val="right" w:pos="9026" w:leader="dot"/>
            </w:tabs>
            <w:rPr/>
          </w:pPr>
          <w:hyperlink w:anchor="__RefHeading___Toc1456185_2142443653">
            <w:r>
              <w:rPr>
                <w:webHidden/>
                <w:rStyle w:val="IndexLink"/>
                <w:rtl w:val="true"/>
              </w:rPr>
              <w:t>المطلب الأول</w:t>
            </w:r>
            <w:r>
              <w:rPr>
                <w:rStyle w:val="IndexLink"/>
                <w:rtl w:val="true"/>
              </w:rPr>
              <w:t xml:space="preserve">: </w:t>
            </w:r>
            <w:r>
              <w:rPr>
                <w:rStyle w:val="IndexLink"/>
                <w:rtl w:val="true"/>
              </w:rPr>
              <w:t>وجوب دفن الميت</w:t>
            </w:r>
            <w:r>
              <w:rPr>
                <w:rStyle w:val="IndexLink"/>
                <w:rtl w:val="true"/>
              </w:rPr>
              <w:tab/>
            </w:r>
            <w:r>
              <w:rPr>
                <w:rStyle w:val="IndexLink"/>
              </w:rPr>
              <w:t>128</w:t>
            </w:r>
          </w:hyperlink>
        </w:p>
        <w:p>
          <w:pPr>
            <w:pStyle w:val="Contents3"/>
            <w:tabs>
              <w:tab w:val="clear" w:pos="8459"/>
              <w:tab w:val="right" w:pos="9026" w:leader="dot"/>
            </w:tabs>
            <w:rPr/>
          </w:pPr>
          <w:hyperlink w:anchor="__RefHeading___Toc1456187_2142443653">
            <w:r>
              <w:rPr>
                <w:webHidden/>
                <w:rStyle w:val="IndexLink"/>
                <w:rtl w:val="true"/>
              </w:rPr>
              <w:t>المطلب الثاني</w:t>
            </w:r>
            <w:r>
              <w:rPr>
                <w:rStyle w:val="IndexLink"/>
                <w:rtl w:val="true"/>
              </w:rPr>
              <w:t xml:space="preserve">: </w:t>
            </w:r>
            <w:r>
              <w:rPr>
                <w:rStyle w:val="IndexLink"/>
                <w:rtl w:val="true"/>
              </w:rPr>
              <w:t>حكم نقل الميت إلى بلد آخر لدفنه</w:t>
            </w:r>
            <w:r>
              <w:rPr>
                <w:rStyle w:val="IndexLink"/>
                <w:rtl w:val="true"/>
              </w:rPr>
              <w:tab/>
            </w:r>
            <w:r>
              <w:rPr>
                <w:rStyle w:val="IndexLink"/>
              </w:rPr>
              <w:t>134</w:t>
            </w:r>
          </w:hyperlink>
        </w:p>
        <w:p>
          <w:pPr>
            <w:pStyle w:val="Contents3"/>
            <w:tabs>
              <w:tab w:val="clear" w:pos="8459"/>
              <w:tab w:val="right" w:pos="9026" w:leader="dot"/>
            </w:tabs>
            <w:rPr/>
          </w:pPr>
          <w:hyperlink w:anchor="__RefHeading___Toc1456189_2142443653">
            <w:r>
              <w:rPr>
                <w:webHidden/>
                <w:rStyle w:val="IndexLink"/>
                <w:rtl w:val="true"/>
              </w:rPr>
              <w:t>المطلب الثالث</w:t>
            </w:r>
            <w:r>
              <w:rPr>
                <w:rStyle w:val="IndexLink"/>
                <w:rtl w:val="true"/>
              </w:rPr>
              <w:t xml:space="preserve">: </w:t>
            </w:r>
            <w:r>
              <w:rPr>
                <w:rStyle w:val="IndexLink"/>
                <w:rtl w:val="true"/>
              </w:rPr>
              <w:t>استحباب النقل للدفن في المشاهد المشرفة</w:t>
            </w:r>
            <w:r>
              <w:rPr>
                <w:rStyle w:val="IndexLink"/>
                <w:rtl w:val="true"/>
              </w:rPr>
              <w:tab/>
            </w:r>
            <w:r>
              <w:rPr>
                <w:rStyle w:val="IndexLink"/>
              </w:rPr>
              <w:t>138</w:t>
            </w:r>
          </w:hyperlink>
        </w:p>
        <w:p>
          <w:pPr>
            <w:pStyle w:val="Contents3"/>
            <w:tabs>
              <w:tab w:val="clear" w:pos="8459"/>
              <w:tab w:val="right" w:pos="9026" w:leader="dot"/>
            </w:tabs>
            <w:rPr/>
          </w:pPr>
          <w:hyperlink w:anchor="__RefHeading___Toc1456191_2142443653">
            <w:r>
              <w:rPr>
                <w:webHidden/>
                <w:rStyle w:val="IndexLink"/>
                <w:rtl w:val="true"/>
              </w:rPr>
              <w:t>المطلب الخامس</w:t>
            </w:r>
            <w:r>
              <w:rPr>
                <w:rStyle w:val="IndexLink"/>
                <w:rtl w:val="true"/>
              </w:rPr>
              <w:t xml:space="preserve">: </w:t>
            </w:r>
            <w:r>
              <w:rPr>
                <w:rStyle w:val="IndexLink"/>
                <w:rtl w:val="true"/>
              </w:rPr>
              <w:t>حكم النبش من أجل نقل الميت إلى العتبات المقدسة</w:t>
            </w:r>
            <w:r>
              <w:rPr>
                <w:rStyle w:val="IndexLink"/>
                <w:rtl w:val="true"/>
              </w:rPr>
              <w:tab/>
            </w:r>
            <w:r>
              <w:rPr>
                <w:rStyle w:val="IndexLink"/>
              </w:rPr>
              <w:t>149</w:t>
            </w:r>
          </w:hyperlink>
        </w:p>
        <w:p>
          <w:pPr>
            <w:pStyle w:val="Contents3"/>
            <w:tabs>
              <w:tab w:val="clear" w:pos="8459"/>
              <w:tab w:val="right" w:pos="9026" w:leader="dot"/>
            </w:tabs>
            <w:rPr/>
          </w:pPr>
          <w:hyperlink w:anchor="__RefHeading___Toc1456193_2142443653">
            <w:r>
              <w:rPr>
                <w:webHidden/>
                <w:rStyle w:val="IndexLink"/>
                <w:rtl w:val="true"/>
              </w:rPr>
              <w:t>المطلب السادس</w:t>
            </w:r>
            <w:r>
              <w:rPr>
                <w:rStyle w:val="IndexLink"/>
                <w:rtl w:val="true"/>
              </w:rPr>
              <w:t xml:space="preserve">: </w:t>
            </w:r>
            <w:r>
              <w:rPr>
                <w:rStyle w:val="IndexLink"/>
                <w:rtl w:val="true"/>
              </w:rPr>
              <w:t>جواز النبش والنقل فيما لو أوصى الميت</w:t>
            </w:r>
            <w:r>
              <w:rPr>
                <w:rStyle w:val="IndexLink"/>
                <w:rtl w:val="true"/>
              </w:rPr>
              <w:tab/>
            </w:r>
            <w:r>
              <w:rPr>
                <w:rStyle w:val="IndexLink"/>
              </w:rPr>
              <w:t>152</w:t>
            </w:r>
          </w:hyperlink>
        </w:p>
        <w:p>
          <w:pPr>
            <w:pStyle w:val="Contents3"/>
            <w:tabs>
              <w:tab w:val="clear" w:pos="8459"/>
              <w:tab w:val="right" w:pos="9026" w:leader="dot"/>
            </w:tabs>
            <w:rPr/>
          </w:pPr>
          <w:hyperlink w:anchor="__RefHeading___Toc1456195_2142443653">
            <w:r>
              <w:rPr>
                <w:webHidden/>
                <w:rStyle w:val="IndexLink"/>
                <w:rtl w:val="true"/>
              </w:rPr>
              <w:t xml:space="preserve">تنبيهات في مفاد أخبار </w:t>
            </w:r>
            <w:r>
              <w:rPr>
                <w:rStyle w:val="IndexLink"/>
                <w:rtl w:val="true"/>
              </w:rPr>
              <w:t>(</w:t>
            </w:r>
            <w:r>
              <w:rPr>
                <w:rStyle w:val="IndexLink"/>
                <w:rtl w:val="true"/>
              </w:rPr>
              <w:t>من بلغ</w:t>
            </w:r>
            <w:r>
              <w:rPr>
                <w:rStyle w:val="IndexLink"/>
                <w:rtl w:val="true"/>
              </w:rPr>
              <w:t>)</w:t>
              <w:tab/>
            </w:r>
            <w:r>
              <w:rPr>
                <w:rStyle w:val="IndexLink"/>
              </w:rPr>
              <w:t>155</w:t>
            </w:r>
          </w:hyperlink>
        </w:p>
        <w:p>
          <w:pPr>
            <w:pStyle w:val="Contents3"/>
            <w:tabs>
              <w:tab w:val="clear" w:pos="8459"/>
              <w:tab w:val="right" w:pos="9026" w:leader="dot"/>
            </w:tabs>
            <w:rPr/>
          </w:pPr>
          <w:hyperlink w:anchor="__RefHeading___Toc1456197_2142443653">
            <w:r>
              <w:rPr>
                <w:webHidden/>
                <w:rStyle w:val="IndexLink"/>
                <w:rtl w:val="true"/>
              </w:rPr>
              <w:t>تطبيقان للقاعدة قابلان للنقاش</w:t>
            </w:r>
            <w:r>
              <w:rPr>
                <w:rStyle w:val="IndexLink"/>
                <w:rtl w:val="true"/>
              </w:rPr>
              <w:t>:</w:t>
              <w:tab/>
            </w:r>
            <w:r>
              <w:rPr>
                <w:rStyle w:val="IndexLink"/>
              </w:rPr>
              <w:t>162</w:t>
            </w:r>
          </w:hyperlink>
        </w:p>
        <w:p>
          <w:pPr>
            <w:pStyle w:val="Contents2"/>
            <w:tabs>
              <w:tab w:val="clear" w:pos="8743"/>
              <w:tab w:val="right" w:pos="9026" w:leader="dot"/>
            </w:tabs>
            <w:rPr/>
          </w:pPr>
          <w:hyperlink w:anchor="__RefHeading___Toc1456199_2142443653">
            <w:r>
              <w:rPr>
                <w:webHidden/>
                <w:rStyle w:val="IndexLink"/>
                <w:rtl w:val="true"/>
              </w:rPr>
              <w:t>البحث الرابع</w:t>
            </w:r>
            <w:r>
              <w:rPr>
                <w:rStyle w:val="IndexLink"/>
                <w:rtl w:val="true"/>
              </w:rPr>
              <w:t xml:space="preserve">: </w:t>
            </w:r>
            <w:r>
              <w:rPr>
                <w:rStyle w:val="IndexLink"/>
                <w:rtl w:val="true"/>
              </w:rPr>
              <w:t>طهارة الكحول في الأصباغ والأدوية والعطور</w:t>
            </w:r>
            <w:r>
              <w:rPr>
                <w:rStyle w:val="IndexLink"/>
                <w:rtl w:val="true"/>
              </w:rPr>
              <w:tab/>
            </w:r>
            <w:r>
              <w:rPr>
                <w:rStyle w:val="IndexLink"/>
              </w:rPr>
              <w:t>169</w:t>
            </w:r>
          </w:hyperlink>
        </w:p>
        <w:p>
          <w:pPr>
            <w:pStyle w:val="Contents3"/>
            <w:tabs>
              <w:tab w:val="clear" w:pos="8459"/>
              <w:tab w:val="right" w:pos="9026" w:leader="dot"/>
            </w:tabs>
            <w:rPr/>
          </w:pPr>
          <w:hyperlink w:anchor="__RefHeading___Toc1456201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456203_2142443653">
            <w:r>
              <w:rPr>
                <w:webHidden/>
                <w:rStyle w:val="IndexLink"/>
                <w:rtl w:val="true"/>
              </w:rPr>
              <w:t>البحث الرابع</w:t>
            </w:r>
            <w:r>
              <w:rPr>
                <w:rStyle w:val="IndexLink"/>
                <w:rtl w:val="true"/>
              </w:rPr>
              <w:t xml:space="preserve">: </w:t>
            </w:r>
            <w:r>
              <w:rPr>
                <w:rStyle w:val="IndexLink"/>
                <w:rtl w:val="true"/>
              </w:rPr>
              <w:t>طهارة الكحول في الأصباغ والأدوية والعطور</w:t>
            </w:r>
            <w:r>
              <w:rPr>
                <w:rStyle w:val="IndexLink"/>
                <w:rtl w:val="true"/>
              </w:rPr>
              <w:tab/>
            </w:r>
            <w:r>
              <w:rPr>
                <w:rStyle w:val="IndexLink"/>
              </w:rPr>
              <w:t>171</w:t>
            </w:r>
          </w:hyperlink>
        </w:p>
        <w:p>
          <w:pPr>
            <w:pStyle w:val="Contents3"/>
            <w:tabs>
              <w:tab w:val="clear" w:pos="8459"/>
              <w:tab w:val="right" w:pos="9026" w:leader="dot"/>
            </w:tabs>
            <w:rPr/>
          </w:pPr>
          <w:hyperlink w:anchor="__RefHeading___Toc1456205_2142443653">
            <w:r>
              <w:rPr>
                <w:webHidden/>
                <w:rStyle w:val="IndexLink"/>
                <w:rtl w:val="true"/>
              </w:rPr>
              <w:t>البحث في مسألة نجاسة الخمر</w:t>
            </w:r>
            <w:r>
              <w:rPr>
                <w:rStyle w:val="IndexLink"/>
                <w:rtl w:val="true"/>
              </w:rPr>
              <w:tab/>
            </w:r>
            <w:r>
              <w:rPr>
                <w:rStyle w:val="IndexLink"/>
              </w:rPr>
              <w:t>174</w:t>
            </w:r>
          </w:hyperlink>
        </w:p>
        <w:p>
          <w:pPr>
            <w:pStyle w:val="Contents3"/>
            <w:tabs>
              <w:tab w:val="clear" w:pos="8459"/>
              <w:tab w:val="right" w:pos="9026" w:leader="dot"/>
            </w:tabs>
            <w:rPr/>
          </w:pPr>
          <w:hyperlink w:anchor="__RefHeading___Toc1456207_2142443653">
            <w:r>
              <w:rPr>
                <w:webHidden/>
                <w:rStyle w:val="IndexLink"/>
                <w:rtl w:val="true"/>
              </w:rPr>
              <w:t>(</w:t>
            </w:r>
            <w:r>
              <w:rPr>
                <w:rStyle w:val="IndexLink"/>
                <w:rtl w:val="true"/>
              </w:rPr>
              <w:t>الدليل الأول</w:t>
            </w:r>
            <w:r>
              <w:rPr>
                <w:rStyle w:val="IndexLink"/>
                <w:rtl w:val="true"/>
              </w:rPr>
              <w:t xml:space="preserve">) </w:t>
            </w:r>
            <w:r>
              <w:rPr>
                <w:rStyle w:val="IndexLink"/>
                <w:rtl w:val="true"/>
              </w:rPr>
              <w:t>الآية الشريفة</w:t>
            </w:r>
            <w:r>
              <w:rPr>
                <w:rStyle w:val="IndexLink"/>
                <w:rtl w:val="true"/>
              </w:rPr>
              <w:tab/>
            </w:r>
            <w:r>
              <w:rPr>
                <w:rStyle w:val="IndexLink"/>
              </w:rPr>
              <w:t>175</w:t>
            </w:r>
          </w:hyperlink>
        </w:p>
        <w:p>
          <w:pPr>
            <w:pStyle w:val="Contents3"/>
            <w:tabs>
              <w:tab w:val="clear" w:pos="8459"/>
              <w:tab w:val="right" w:pos="9026" w:leader="dot"/>
            </w:tabs>
            <w:rPr/>
          </w:pPr>
          <w:hyperlink w:anchor="__RefHeading___Toc1456209_2142443653">
            <w:r>
              <w:rPr>
                <w:webHidden/>
                <w:rStyle w:val="IndexLink"/>
                <w:rtl w:val="true"/>
              </w:rPr>
              <w:t>(</w:t>
            </w:r>
            <w:r>
              <w:rPr>
                <w:rStyle w:val="IndexLink"/>
                <w:rtl w:val="true"/>
              </w:rPr>
              <w:t>الدليل الثاني</w:t>
            </w:r>
            <w:r>
              <w:rPr>
                <w:rStyle w:val="IndexLink"/>
                <w:rtl w:val="true"/>
              </w:rPr>
              <w:t xml:space="preserve">) </w:t>
            </w:r>
            <w:r>
              <w:rPr>
                <w:rStyle w:val="IndexLink"/>
                <w:rtl w:val="true"/>
              </w:rPr>
              <w:t>الإجماع</w:t>
            </w:r>
            <w:r>
              <w:rPr>
                <w:rStyle w:val="IndexLink"/>
                <w:rtl w:val="true"/>
              </w:rPr>
              <w:t>:</w:t>
              <w:tab/>
            </w:r>
            <w:r>
              <w:rPr>
                <w:rStyle w:val="IndexLink"/>
              </w:rPr>
              <w:t>177</w:t>
            </w:r>
          </w:hyperlink>
        </w:p>
        <w:p>
          <w:pPr>
            <w:pStyle w:val="Contents3"/>
            <w:tabs>
              <w:tab w:val="clear" w:pos="8459"/>
              <w:tab w:val="right" w:pos="9026" w:leader="dot"/>
            </w:tabs>
            <w:rPr/>
          </w:pPr>
          <w:hyperlink w:anchor="__RefHeading___Toc1456211_2142443653">
            <w:r>
              <w:rPr>
                <w:webHidden/>
                <w:rStyle w:val="IndexLink"/>
                <w:rtl w:val="true"/>
              </w:rPr>
              <w:t>الاستدلال بالروايات</w:t>
            </w:r>
            <w:r>
              <w:rPr>
                <w:rStyle w:val="IndexLink"/>
                <w:rtl w:val="true"/>
              </w:rPr>
              <w:tab/>
            </w:r>
            <w:r>
              <w:rPr>
                <w:rStyle w:val="IndexLink"/>
              </w:rPr>
              <w:t>179</w:t>
            </w:r>
          </w:hyperlink>
        </w:p>
        <w:p>
          <w:pPr>
            <w:pStyle w:val="Contents4"/>
            <w:tabs>
              <w:tab w:val="clear" w:pos="8176"/>
              <w:tab w:val="right" w:pos="9026" w:leader="dot"/>
            </w:tabs>
            <w:rPr/>
          </w:pPr>
          <w:hyperlink w:anchor="__RefHeading___Toc1456213_2142443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456215_2142443653">
            <w:r>
              <w:rPr>
                <w:webHidden/>
                <w:rStyle w:val="IndexLink"/>
                <w:rtl w:val="true"/>
              </w:rPr>
              <w:t>(</w:t>
            </w:r>
            <w:r>
              <w:rPr>
                <w:rStyle w:val="IndexLink"/>
                <w:rtl w:val="true"/>
              </w:rPr>
              <w:t>الطائفة الأولى</w:t>
            </w:r>
            <w:r>
              <w:rPr>
                <w:rStyle w:val="IndexLink"/>
                <w:rtl w:val="true"/>
              </w:rPr>
              <w:t xml:space="preserve">) </w:t>
            </w:r>
            <w:r>
              <w:rPr>
                <w:rStyle w:val="IndexLink"/>
                <w:rtl w:val="true"/>
              </w:rPr>
              <w:t>ما استدل بها على نجاسة الخمر</w:t>
            </w:r>
            <w:r>
              <w:rPr>
                <w:rStyle w:val="IndexLink"/>
                <w:rtl w:val="true"/>
              </w:rPr>
              <w:tab/>
            </w:r>
            <w:r>
              <w:rPr>
                <w:rStyle w:val="IndexLink"/>
              </w:rPr>
              <w:t>179</w:t>
            </w:r>
          </w:hyperlink>
        </w:p>
        <w:p>
          <w:pPr>
            <w:pStyle w:val="Contents4"/>
            <w:tabs>
              <w:tab w:val="clear" w:pos="8176"/>
              <w:tab w:val="right" w:pos="9026" w:leader="dot"/>
            </w:tabs>
            <w:rPr/>
          </w:pPr>
          <w:hyperlink w:anchor="__RefHeading___Toc1456217_2142443653">
            <w:r>
              <w:rPr>
                <w:webHidden/>
                <w:rStyle w:val="IndexLink"/>
                <w:rtl w:val="true"/>
              </w:rPr>
              <w:t>(</w:t>
            </w:r>
            <w:r>
              <w:rPr>
                <w:rStyle w:val="IndexLink"/>
                <w:rtl w:val="true"/>
              </w:rPr>
              <w:t>الطائفة الثانية</w:t>
            </w:r>
            <w:r>
              <w:rPr>
                <w:rStyle w:val="IndexLink"/>
                <w:rtl w:val="true"/>
              </w:rPr>
              <w:t xml:space="preserve">) </w:t>
            </w:r>
            <w:r>
              <w:rPr>
                <w:rStyle w:val="IndexLink"/>
                <w:rtl w:val="true"/>
              </w:rPr>
              <w:t>ما استدل به على طهارة الخمر</w:t>
            </w:r>
            <w:r>
              <w:rPr>
                <w:rStyle w:val="IndexLink"/>
                <w:rtl w:val="true"/>
              </w:rPr>
              <w:t>:-</w:t>
              <w:tab/>
            </w:r>
            <w:r>
              <w:rPr>
                <w:rStyle w:val="IndexLink"/>
              </w:rPr>
              <w:t>184</w:t>
            </w:r>
          </w:hyperlink>
        </w:p>
        <w:p>
          <w:pPr>
            <w:pStyle w:val="Contents3"/>
            <w:tabs>
              <w:tab w:val="clear" w:pos="8459"/>
              <w:tab w:val="right" w:pos="9026" w:leader="dot"/>
            </w:tabs>
            <w:rPr/>
          </w:pPr>
          <w:hyperlink w:anchor="__RefHeading___Toc1456219_2142443653">
            <w:r>
              <w:rPr>
                <w:webHidden/>
                <w:rStyle w:val="IndexLink"/>
                <w:rtl w:val="true"/>
              </w:rPr>
              <w:t>مناقشة الروايات</w:t>
            </w:r>
            <w:r>
              <w:rPr>
                <w:rStyle w:val="IndexLink"/>
                <w:rtl w:val="true"/>
              </w:rPr>
              <w:tab/>
            </w:r>
            <w:r>
              <w:rPr>
                <w:rStyle w:val="IndexLink"/>
              </w:rPr>
              <w:t>190</w:t>
            </w:r>
          </w:hyperlink>
        </w:p>
        <w:p>
          <w:pPr>
            <w:pStyle w:val="Contents4"/>
            <w:tabs>
              <w:tab w:val="clear" w:pos="8176"/>
              <w:tab w:val="right" w:pos="9026" w:leader="dot"/>
            </w:tabs>
            <w:rPr/>
          </w:pPr>
          <w:hyperlink w:anchor="__RefHeading___Toc1456221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456223_2142443653">
            <w:r>
              <w:rPr>
                <w:webHidden/>
                <w:rStyle w:val="IndexLink"/>
                <w:rtl w:val="true"/>
              </w:rPr>
              <w:t>مناقشة روايات الطائفة الأولى</w:t>
            </w:r>
            <w:r>
              <w:rPr>
                <w:rStyle w:val="IndexLink"/>
                <w:rtl w:val="true"/>
              </w:rPr>
              <w:t>:</w:t>
              <w:tab/>
            </w:r>
            <w:r>
              <w:rPr>
                <w:rStyle w:val="IndexLink"/>
              </w:rPr>
              <w:t>190</w:t>
            </w:r>
          </w:hyperlink>
        </w:p>
        <w:p>
          <w:pPr>
            <w:pStyle w:val="Contents4"/>
            <w:tabs>
              <w:tab w:val="clear" w:pos="8176"/>
              <w:tab w:val="right" w:pos="9026" w:leader="dot"/>
            </w:tabs>
            <w:rPr/>
          </w:pPr>
          <w:hyperlink w:anchor="__RefHeading___Toc1456225_2142443653">
            <w:r>
              <w:rPr>
                <w:webHidden/>
                <w:rStyle w:val="IndexLink"/>
                <w:rtl w:val="true"/>
              </w:rPr>
              <w:t>مناقشة روايات الطائفة الثانية</w:t>
            </w:r>
            <w:r>
              <w:rPr>
                <w:rStyle w:val="IndexLink"/>
                <w:rtl w:val="true"/>
              </w:rPr>
              <w:tab/>
            </w:r>
            <w:r>
              <w:rPr>
                <w:rStyle w:val="IndexLink"/>
              </w:rPr>
              <w:t>196</w:t>
            </w:r>
          </w:hyperlink>
        </w:p>
        <w:p>
          <w:pPr>
            <w:pStyle w:val="Contents5"/>
            <w:tabs>
              <w:tab w:val="clear" w:pos="7892"/>
              <w:tab w:val="right" w:pos="9026" w:leader="dot"/>
            </w:tabs>
            <w:rPr/>
          </w:pPr>
          <w:hyperlink w:anchor="__RefHeading___Toc1456227_2142443653">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456229_2142443653">
            <w:r>
              <w:rPr>
                <w:webHidden/>
                <w:rStyle w:val="IndexLink"/>
                <w:rtl w:val="true"/>
              </w:rPr>
              <w:t>مراتب علاج التعارض بين الروايات</w:t>
            </w:r>
            <w:r>
              <w:rPr>
                <w:rStyle w:val="IndexLink"/>
                <w:rtl w:val="true"/>
              </w:rPr>
              <w:tab/>
            </w:r>
            <w:r>
              <w:rPr>
                <w:rStyle w:val="IndexLink"/>
              </w:rPr>
              <w:t>200</w:t>
            </w:r>
          </w:hyperlink>
        </w:p>
        <w:p>
          <w:pPr>
            <w:pStyle w:val="Contents5"/>
            <w:tabs>
              <w:tab w:val="clear" w:pos="7892"/>
              <w:tab w:val="right" w:pos="9026" w:leader="dot"/>
            </w:tabs>
            <w:rPr/>
          </w:pPr>
          <w:hyperlink w:anchor="__RefHeading___Toc1456231_2142443653">
            <w:r>
              <w:rPr>
                <w:webHidden/>
                <w:rStyle w:val="IndexLink"/>
                <w:rtl w:val="true"/>
              </w:rPr>
              <w:t>الرأي المختار</w:t>
            </w:r>
            <w:r>
              <w:rPr>
                <w:rStyle w:val="IndexLink"/>
                <w:rtl w:val="true"/>
              </w:rPr>
              <w:tab/>
            </w:r>
            <w:r>
              <w:rPr>
                <w:rStyle w:val="IndexLink"/>
              </w:rPr>
              <w:t>232</w:t>
            </w:r>
          </w:hyperlink>
        </w:p>
        <w:p>
          <w:pPr>
            <w:pStyle w:val="Contents3"/>
            <w:tabs>
              <w:tab w:val="clear" w:pos="8459"/>
              <w:tab w:val="right" w:pos="9026" w:leader="dot"/>
            </w:tabs>
            <w:rPr/>
          </w:pPr>
          <w:hyperlink w:anchor="__RefHeading___Toc1456233_2142443653">
            <w:r>
              <w:rPr>
                <w:webHidden/>
                <w:rStyle w:val="IndexLink"/>
                <w:rtl w:val="true"/>
              </w:rPr>
              <w:t>فرع في تحديد موضوع الحكم بالنجاسة</w:t>
            </w:r>
            <w:r>
              <w:rPr>
                <w:rStyle w:val="IndexLink"/>
                <w:rtl w:val="true"/>
              </w:rPr>
              <w:tab/>
            </w:r>
            <w:r>
              <w:rPr>
                <w:rStyle w:val="IndexLink"/>
              </w:rPr>
              <w:t>234</w:t>
            </w:r>
          </w:hyperlink>
        </w:p>
        <w:p>
          <w:pPr>
            <w:pStyle w:val="Contents4"/>
            <w:tabs>
              <w:tab w:val="clear" w:pos="8176"/>
              <w:tab w:val="right" w:pos="9026" w:leader="dot"/>
            </w:tabs>
            <w:rPr/>
          </w:pPr>
          <w:hyperlink w:anchor="__RefHeading___Toc1456235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456237_2142443653">
            <w:r>
              <w:rPr>
                <w:webHidden/>
                <w:rStyle w:val="IndexLink"/>
                <w:rtl w:val="true"/>
              </w:rPr>
              <w:t>(</w:t>
            </w:r>
            <w:r>
              <w:rPr>
                <w:rStyle w:val="IndexLink"/>
                <w:rtl w:val="true"/>
              </w:rPr>
              <w:t>الجهة الأولى</w:t>
            </w:r>
            <w:r>
              <w:rPr>
                <w:rStyle w:val="IndexLink"/>
                <w:rtl w:val="true"/>
              </w:rPr>
              <w:t xml:space="preserve">) </w:t>
            </w:r>
            <w:r>
              <w:rPr>
                <w:rStyle w:val="IndexLink"/>
                <w:rtl w:val="true"/>
              </w:rPr>
              <w:t>ما استُدل به على عموم العنوان وهي</w:t>
            </w:r>
            <w:r>
              <w:rPr>
                <w:rStyle w:val="IndexLink"/>
                <w:rtl w:val="true"/>
              </w:rPr>
              <w:t>:-</w:t>
              <w:tab/>
            </w:r>
            <w:r>
              <w:rPr>
                <w:rStyle w:val="IndexLink"/>
              </w:rPr>
              <w:t>237</w:t>
            </w:r>
          </w:hyperlink>
        </w:p>
        <w:p>
          <w:pPr>
            <w:pStyle w:val="Contents4"/>
            <w:tabs>
              <w:tab w:val="clear" w:pos="8176"/>
              <w:tab w:val="right" w:pos="9026" w:leader="dot"/>
            </w:tabs>
            <w:rPr/>
          </w:pPr>
          <w:hyperlink w:anchor="__RefHeading___Toc1456239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ما استُدل به على عموم الحكم وهي</w:t>
            </w:r>
            <w:r>
              <w:rPr>
                <w:rStyle w:val="IndexLink"/>
                <w:rtl w:val="true"/>
              </w:rPr>
              <w:t>:-</w:t>
              <w:tab/>
            </w:r>
            <w:r>
              <w:rPr>
                <w:rStyle w:val="IndexLink"/>
              </w:rPr>
              <w:t>242</w:t>
            </w:r>
          </w:hyperlink>
        </w:p>
        <w:p>
          <w:pPr>
            <w:pStyle w:val="Contents4"/>
            <w:tabs>
              <w:tab w:val="clear" w:pos="8176"/>
              <w:tab w:val="right" w:pos="9026" w:leader="dot"/>
            </w:tabs>
            <w:rPr/>
          </w:pPr>
          <w:hyperlink w:anchor="__RefHeading___Toc1456241_2142443653">
            <w:r>
              <w:rPr>
                <w:webHidden/>
                <w:rStyle w:val="IndexLink"/>
                <w:rtl w:val="true"/>
              </w:rPr>
              <w:t>ملاحظة</w:t>
            </w:r>
            <w:r>
              <w:rPr>
                <w:rStyle w:val="IndexLink"/>
                <w:rtl w:val="true"/>
              </w:rPr>
              <w:t>:</w:t>
              <w:tab/>
            </w:r>
            <w:r>
              <w:rPr>
                <w:rStyle w:val="IndexLink"/>
              </w:rPr>
              <w:t>248</w:t>
            </w:r>
          </w:hyperlink>
        </w:p>
        <w:p>
          <w:pPr>
            <w:pStyle w:val="Contents4"/>
            <w:tabs>
              <w:tab w:val="clear" w:pos="8176"/>
              <w:tab w:val="right" w:pos="9026" w:leader="dot"/>
            </w:tabs>
            <w:rPr/>
          </w:pPr>
          <w:hyperlink w:anchor="__RefHeading___Toc1456243_2142443653">
            <w:r>
              <w:rPr>
                <w:webHidden/>
                <w:rStyle w:val="IndexLink"/>
                <w:rtl w:val="true"/>
              </w:rPr>
              <w:t>المسألة محل البحث</w:t>
            </w:r>
            <w:r>
              <w:rPr>
                <w:rStyle w:val="IndexLink"/>
                <w:rtl w:val="true"/>
              </w:rPr>
              <w:tab/>
            </w:r>
            <w:r>
              <w:rPr>
                <w:rStyle w:val="IndexLink"/>
              </w:rPr>
              <w:t>250</w:t>
            </w:r>
          </w:hyperlink>
        </w:p>
        <w:p>
          <w:pPr>
            <w:pStyle w:val="Contents4"/>
            <w:tabs>
              <w:tab w:val="clear" w:pos="8176"/>
              <w:tab w:val="right" w:pos="9026" w:leader="dot"/>
            </w:tabs>
            <w:rPr/>
          </w:pPr>
          <w:hyperlink w:anchor="__RefHeading___Toc1456245_2142443653">
            <w:r>
              <w:rPr>
                <w:webHidden/>
                <w:rStyle w:val="IndexLink"/>
                <w:rtl w:val="true"/>
              </w:rPr>
              <w:t>في النسبة المسموحة من الكحول من حيث الحلية</w:t>
            </w:r>
            <w:r>
              <w:rPr>
                <w:rStyle w:val="IndexLink"/>
                <w:rtl w:val="true"/>
              </w:rPr>
              <w:tab/>
            </w:r>
            <w:r>
              <w:rPr>
                <w:rStyle w:val="IndexLink"/>
              </w:rPr>
              <w:t>255</w:t>
            </w:r>
          </w:hyperlink>
        </w:p>
        <w:p>
          <w:pPr>
            <w:pStyle w:val="Contents2"/>
            <w:tabs>
              <w:tab w:val="clear" w:pos="8743"/>
              <w:tab w:val="right" w:pos="9026" w:leader="dot"/>
            </w:tabs>
            <w:rPr/>
          </w:pPr>
          <w:hyperlink w:anchor="__RefHeading___Toc1456247_2142443653">
            <w:r>
              <w:rPr>
                <w:webHidden/>
                <w:rStyle w:val="IndexLink"/>
                <w:rtl w:val="true"/>
              </w:rPr>
              <w:t>البحث الخامس</w:t>
            </w:r>
            <w:r>
              <w:rPr>
                <w:rStyle w:val="IndexLink"/>
                <w:rtl w:val="true"/>
              </w:rPr>
              <w:t xml:space="preserve">: </w:t>
            </w:r>
            <w:r>
              <w:rPr>
                <w:rStyle w:val="IndexLink"/>
                <w:rtl w:val="true"/>
              </w:rPr>
              <w:t>طهارة غير المسلم</w:t>
            </w:r>
            <w:r>
              <w:rPr>
                <w:rStyle w:val="IndexLink"/>
                <w:rtl w:val="true"/>
              </w:rPr>
              <w:tab/>
            </w:r>
            <w:r>
              <w:rPr>
                <w:rStyle w:val="IndexLink"/>
              </w:rPr>
              <w:t>261</w:t>
            </w:r>
          </w:hyperlink>
        </w:p>
        <w:p>
          <w:pPr>
            <w:pStyle w:val="Contents3"/>
            <w:tabs>
              <w:tab w:val="clear" w:pos="8459"/>
              <w:tab w:val="right" w:pos="9026" w:leader="dot"/>
            </w:tabs>
            <w:rPr/>
          </w:pPr>
          <w:hyperlink w:anchor="__RefHeading___Toc1456249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456251_2142443653">
            <w:r>
              <w:rPr>
                <w:webHidden/>
                <w:rStyle w:val="IndexLink"/>
                <w:rtl w:val="true"/>
              </w:rPr>
              <w:t>البحث الخامس</w:t>
            </w:r>
            <w:r>
              <w:rPr>
                <w:rStyle w:val="IndexLink"/>
                <w:rtl w:val="true"/>
              </w:rPr>
              <w:t xml:space="preserve">: </w:t>
            </w:r>
            <w:r>
              <w:rPr>
                <w:rStyle w:val="IndexLink"/>
                <w:rtl w:val="true"/>
              </w:rPr>
              <w:t>طهارة غير المسلمين</w:t>
            </w:r>
            <w:r>
              <w:rPr>
                <w:rStyle w:val="IndexLink"/>
                <w:rtl w:val="true"/>
              </w:rPr>
              <w:tab/>
            </w:r>
            <w:r>
              <w:rPr>
                <w:rStyle w:val="IndexLink"/>
              </w:rPr>
              <w:t>263</w:t>
            </w:r>
          </w:hyperlink>
        </w:p>
        <w:p>
          <w:pPr>
            <w:pStyle w:val="Contents3"/>
            <w:tabs>
              <w:tab w:val="clear" w:pos="8459"/>
              <w:tab w:val="right" w:pos="9026" w:leader="dot"/>
            </w:tabs>
            <w:rPr/>
          </w:pPr>
          <w:hyperlink w:anchor="__RefHeading___Toc1456253_2142443653">
            <w:r>
              <w:rPr>
                <w:webHidden/>
                <w:rStyle w:val="IndexLink"/>
                <w:rtl w:val="true"/>
              </w:rPr>
              <w:t>القسم الأول</w:t>
            </w:r>
            <w:r>
              <w:rPr>
                <w:rStyle w:val="IndexLink"/>
                <w:rtl w:val="true"/>
              </w:rPr>
              <w:t xml:space="preserve">: </w:t>
            </w:r>
            <w:r>
              <w:rPr>
                <w:rStyle w:val="IndexLink"/>
                <w:rtl w:val="true"/>
              </w:rPr>
              <w:t>غير الكتابي</w:t>
            </w:r>
            <w:r>
              <w:rPr>
                <w:rStyle w:val="IndexLink"/>
                <w:rtl w:val="true"/>
              </w:rPr>
              <w:tab/>
            </w:r>
            <w:r>
              <w:rPr>
                <w:rStyle w:val="IndexLink"/>
              </w:rPr>
              <w:t>263</w:t>
            </w:r>
          </w:hyperlink>
        </w:p>
        <w:p>
          <w:pPr>
            <w:pStyle w:val="Contents3"/>
            <w:tabs>
              <w:tab w:val="clear" w:pos="8459"/>
              <w:tab w:val="right" w:pos="9026" w:leader="dot"/>
            </w:tabs>
            <w:rPr/>
          </w:pPr>
          <w:hyperlink w:anchor="__RefHeading___Toc1456255_2142443653">
            <w:r>
              <w:rPr>
                <w:webHidden/>
                <w:rStyle w:val="IndexLink"/>
                <w:rtl w:val="true"/>
              </w:rPr>
              <w:t>الاستدلال بالآية الكريمة</w:t>
            </w:r>
            <w:r>
              <w:rPr>
                <w:rStyle w:val="IndexLink"/>
                <w:rtl w:val="true"/>
              </w:rPr>
              <w:tab/>
            </w:r>
            <w:r>
              <w:rPr>
                <w:rStyle w:val="IndexLink"/>
              </w:rPr>
              <w:t>268</w:t>
            </w:r>
          </w:hyperlink>
        </w:p>
        <w:p>
          <w:pPr>
            <w:pStyle w:val="Contents3"/>
            <w:tabs>
              <w:tab w:val="clear" w:pos="8459"/>
              <w:tab w:val="right" w:pos="9026" w:leader="dot"/>
            </w:tabs>
            <w:rPr/>
          </w:pPr>
          <w:hyperlink w:anchor="__RefHeading___Toc1456257_2142443653">
            <w:r>
              <w:rPr>
                <w:webHidden/>
                <w:rStyle w:val="IndexLink"/>
                <w:rtl w:val="true"/>
              </w:rPr>
              <w:t>دليل ثالث</w:t>
            </w:r>
            <w:r>
              <w:rPr>
                <w:rStyle w:val="IndexLink"/>
                <w:rtl w:val="true"/>
              </w:rPr>
              <w:tab/>
            </w:r>
            <w:r>
              <w:rPr>
                <w:rStyle w:val="IndexLink"/>
              </w:rPr>
              <w:t>276</w:t>
            </w:r>
          </w:hyperlink>
        </w:p>
        <w:p>
          <w:pPr>
            <w:pStyle w:val="Contents3"/>
            <w:tabs>
              <w:tab w:val="clear" w:pos="8459"/>
              <w:tab w:val="right" w:pos="9026" w:leader="dot"/>
            </w:tabs>
            <w:rPr/>
          </w:pPr>
          <w:hyperlink w:anchor="__RefHeading___Toc1456259_2142443653">
            <w:r>
              <w:rPr>
                <w:webHidden/>
                <w:rStyle w:val="IndexLink"/>
                <w:rtl w:val="true"/>
              </w:rPr>
              <w:t>نتيجة البحث في القسم الأول</w:t>
            </w:r>
            <w:r>
              <w:rPr>
                <w:rStyle w:val="IndexLink"/>
                <w:rtl w:val="true"/>
              </w:rPr>
              <w:tab/>
            </w:r>
            <w:r>
              <w:rPr>
                <w:rStyle w:val="IndexLink"/>
              </w:rPr>
              <w:t>277</w:t>
            </w:r>
          </w:hyperlink>
        </w:p>
        <w:p>
          <w:pPr>
            <w:pStyle w:val="Contents3"/>
            <w:tabs>
              <w:tab w:val="clear" w:pos="8459"/>
              <w:tab w:val="right" w:pos="9026" w:leader="dot"/>
            </w:tabs>
            <w:rPr/>
          </w:pPr>
          <w:hyperlink w:anchor="__RefHeading___Toc1456261_2142443653">
            <w:r>
              <w:rPr>
                <w:webHidden/>
                <w:rStyle w:val="IndexLink"/>
                <w:rtl w:val="true"/>
              </w:rPr>
              <w:t>القسم الثاني</w:t>
            </w:r>
            <w:r>
              <w:rPr>
                <w:rStyle w:val="IndexLink"/>
                <w:rtl w:val="true"/>
              </w:rPr>
              <w:t xml:space="preserve">: </w:t>
            </w:r>
            <w:r>
              <w:rPr>
                <w:rStyle w:val="IndexLink"/>
                <w:rtl w:val="true"/>
              </w:rPr>
              <w:t>الكتابي</w:t>
            </w:r>
            <w:r>
              <w:rPr>
                <w:rStyle w:val="IndexLink"/>
                <w:rtl w:val="true"/>
              </w:rPr>
              <w:tab/>
            </w:r>
            <w:r>
              <w:rPr>
                <w:rStyle w:val="IndexLink"/>
              </w:rPr>
              <w:t>282</w:t>
            </w:r>
          </w:hyperlink>
        </w:p>
        <w:p>
          <w:pPr>
            <w:pStyle w:val="Contents3"/>
            <w:tabs>
              <w:tab w:val="clear" w:pos="8459"/>
              <w:tab w:val="right" w:pos="9026" w:leader="dot"/>
            </w:tabs>
            <w:rPr/>
          </w:pPr>
          <w:hyperlink w:anchor="__RefHeading___Toc1456263_2142443653">
            <w:r>
              <w:rPr>
                <w:webHidden/>
                <w:rStyle w:val="IndexLink"/>
                <w:rtl w:val="true"/>
              </w:rPr>
              <w:t>الاستدلال بالآية الكريمة</w:t>
            </w:r>
            <w:r>
              <w:rPr>
                <w:rStyle w:val="IndexLink"/>
                <w:rtl w:val="true"/>
              </w:rPr>
              <w:t>:</w:t>
              <w:tab/>
            </w:r>
            <w:r>
              <w:rPr>
                <w:rStyle w:val="IndexLink"/>
              </w:rPr>
              <w:t>282</w:t>
            </w:r>
          </w:hyperlink>
        </w:p>
        <w:p>
          <w:pPr>
            <w:pStyle w:val="Contents3"/>
            <w:tabs>
              <w:tab w:val="clear" w:pos="8459"/>
              <w:tab w:val="right" w:pos="9026" w:leader="dot"/>
            </w:tabs>
            <w:rPr/>
          </w:pPr>
          <w:hyperlink w:anchor="__RefHeading___Toc1456265_2142443653">
            <w:r>
              <w:rPr>
                <w:webHidden/>
                <w:rStyle w:val="IndexLink"/>
                <w:rtl w:val="true"/>
              </w:rPr>
              <w:t>روايات معارضة</w:t>
            </w:r>
            <w:r>
              <w:rPr>
                <w:rStyle w:val="IndexLink"/>
                <w:rtl w:val="true"/>
              </w:rPr>
              <w:t>:</w:t>
              <w:tab/>
            </w:r>
            <w:r>
              <w:rPr>
                <w:rStyle w:val="IndexLink"/>
              </w:rPr>
              <w:t>296</w:t>
            </w:r>
          </w:hyperlink>
        </w:p>
        <w:p>
          <w:pPr>
            <w:pStyle w:val="Contents3"/>
            <w:tabs>
              <w:tab w:val="clear" w:pos="8459"/>
              <w:tab w:val="right" w:pos="9026" w:leader="dot"/>
            </w:tabs>
            <w:rPr/>
          </w:pPr>
          <w:hyperlink w:anchor="__RefHeading___Toc1456267_2142443653">
            <w:r>
              <w:rPr>
                <w:webHidden/>
                <w:rStyle w:val="IndexLink"/>
                <w:rtl w:val="true"/>
              </w:rPr>
              <w:t>علاج التعارض</w:t>
            </w:r>
            <w:r>
              <w:rPr>
                <w:rStyle w:val="IndexLink"/>
                <w:rtl w:val="true"/>
              </w:rPr>
              <w:t>:</w:t>
              <w:tab/>
            </w:r>
            <w:r>
              <w:rPr>
                <w:rStyle w:val="IndexLink"/>
              </w:rPr>
              <w:t>307</w:t>
            </w:r>
          </w:hyperlink>
        </w:p>
        <w:p>
          <w:pPr>
            <w:pStyle w:val="Contents3"/>
            <w:tabs>
              <w:tab w:val="clear" w:pos="8459"/>
              <w:tab w:val="right" w:pos="9026" w:leader="dot"/>
            </w:tabs>
            <w:rPr/>
          </w:pPr>
          <w:hyperlink w:anchor="__RefHeading___Toc1456269_2142443653">
            <w:r>
              <w:rPr>
                <w:webHidden/>
                <w:rStyle w:val="IndexLink"/>
                <w:rtl w:val="true"/>
              </w:rPr>
              <w:t>أصالة النجاسة العرضية لأهل الكتاب</w:t>
            </w:r>
            <w:r>
              <w:rPr>
                <w:rStyle w:val="IndexLink"/>
                <w:rtl w:val="true"/>
              </w:rPr>
              <w:t>:</w:t>
              <w:tab/>
            </w:r>
            <w:r>
              <w:rPr>
                <w:rStyle w:val="IndexLink"/>
              </w:rPr>
              <w:t>319</w:t>
            </w:r>
          </w:hyperlink>
        </w:p>
        <w:p>
          <w:pPr>
            <w:pStyle w:val="Contents3"/>
            <w:tabs>
              <w:tab w:val="clear" w:pos="8459"/>
              <w:tab w:val="right" w:pos="9026" w:leader="dot"/>
            </w:tabs>
            <w:rPr/>
          </w:pPr>
          <w:hyperlink w:anchor="__RefHeading___Toc1456271_2142443653">
            <w:r>
              <w:rPr>
                <w:webHidden/>
                <w:rStyle w:val="IndexLink"/>
                <w:rtl w:val="true"/>
              </w:rPr>
              <w:t>نتيجة البحث</w:t>
            </w:r>
            <w:r>
              <w:rPr>
                <w:rStyle w:val="IndexLink"/>
                <w:rtl w:val="true"/>
              </w:rPr>
              <w:t>:</w:t>
              <w:tab/>
            </w:r>
            <w:r>
              <w:rPr>
                <w:rStyle w:val="IndexLink"/>
              </w:rPr>
              <w:t>322</w:t>
            </w:r>
          </w:hyperlink>
        </w:p>
        <w:p>
          <w:pPr>
            <w:pStyle w:val="Contents2"/>
            <w:tabs>
              <w:tab w:val="clear" w:pos="8743"/>
              <w:tab w:val="right" w:pos="9026" w:leader="dot"/>
            </w:tabs>
            <w:rPr/>
          </w:pPr>
          <w:hyperlink w:anchor="__RefHeading___Toc1456273_2142443653">
            <w:r>
              <w:rPr>
                <w:webHidden/>
                <w:rStyle w:val="IndexLink"/>
                <w:rtl w:val="true"/>
              </w:rPr>
              <w:t>البحث السادس</w:t>
            </w:r>
            <w:r>
              <w:rPr>
                <w:rStyle w:val="IndexLink"/>
                <w:rtl w:val="true"/>
              </w:rPr>
              <w:t xml:space="preserve">: </w:t>
            </w:r>
            <w:r>
              <w:rPr>
                <w:rStyle w:val="IndexLink"/>
                <w:rtl w:val="true"/>
              </w:rPr>
              <w:t>وجوب الغسل بمسّ القطعة المبانة من جسد الإنسان</w:t>
            </w:r>
            <w:r>
              <w:rPr>
                <w:rStyle w:val="IndexLink"/>
                <w:rtl w:val="true"/>
              </w:rPr>
              <w:tab/>
            </w:r>
            <w:r>
              <w:rPr>
                <w:rStyle w:val="IndexLink"/>
              </w:rPr>
              <w:t>325</w:t>
            </w:r>
          </w:hyperlink>
        </w:p>
        <w:p>
          <w:pPr>
            <w:pStyle w:val="Contents3"/>
            <w:tabs>
              <w:tab w:val="clear" w:pos="8459"/>
              <w:tab w:val="right" w:pos="9026" w:leader="dot"/>
            </w:tabs>
            <w:rPr/>
          </w:pPr>
          <w:hyperlink w:anchor="__RefHeading___Toc1456275_2142443653">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456277_2142443653">
            <w:r>
              <w:rPr>
                <w:webHidden/>
                <w:rStyle w:val="IndexLink"/>
                <w:rtl w:val="true"/>
              </w:rPr>
              <w:t>البحث السادس</w:t>
            </w:r>
            <w:r>
              <w:rPr>
                <w:rStyle w:val="IndexLink"/>
                <w:rtl w:val="true"/>
              </w:rPr>
              <w:t xml:space="preserve">: </w:t>
            </w:r>
            <w:r>
              <w:rPr>
                <w:rStyle w:val="IndexLink"/>
                <w:rtl w:val="true"/>
              </w:rPr>
              <w:t>وجوب الغسل بمسّ القطعة المبانة من جسد الإنسان</w:t>
            </w:r>
            <w:r>
              <w:rPr>
                <w:rStyle w:val="IndexLink"/>
                <w:rtl w:val="true"/>
              </w:rPr>
              <w:tab/>
            </w:r>
            <w:r>
              <w:rPr>
                <w:rStyle w:val="IndexLink"/>
              </w:rPr>
              <w:t>327</w:t>
            </w:r>
          </w:hyperlink>
        </w:p>
        <w:p>
          <w:pPr>
            <w:pStyle w:val="Contents3"/>
            <w:tabs>
              <w:tab w:val="clear" w:pos="8459"/>
              <w:tab w:val="right" w:pos="9026" w:leader="dot"/>
            </w:tabs>
            <w:rPr/>
          </w:pPr>
          <w:hyperlink w:anchor="__RefHeading___Toc1456279_2142443653">
            <w:r>
              <w:rPr>
                <w:webHidden/>
                <w:rStyle w:val="IndexLink"/>
                <w:rtl w:val="true"/>
              </w:rPr>
              <w:t>فرعان</w:t>
            </w:r>
            <w:r>
              <w:rPr>
                <w:rStyle w:val="IndexLink"/>
                <w:rtl w:val="true"/>
              </w:rPr>
              <w:t>:</w:t>
              <w:tab/>
            </w:r>
            <w:r>
              <w:rPr>
                <w:rStyle w:val="IndexLink"/>
              </w:rPr>
              <w:t>342</w:t>
            </w:r>
          </w:hyperlink>
        </w:p>
        <w:p>
          <w:pPr>
            <w:pStyle w:val="Contents3"/>
            <w:tabs>
              <w:tab w:val="clear" w:pos="8459"/>
              <w:tab w:val="right" w:pos="9026" w:leader="dot"/>
            </w:tabs>
            <w:rPr/>
          </w:pPr>
          <w:hyperlink w:anchor="__RefHeading___Toc1456281_2142443653">
            <w:r>
              <w:rPr>
                <w:webHidden/>
                <w:rStyle w:val="IndexLink"/>
                <w:rtl w:val="true"/>
              </w:rPr>
              <w:t>مس القطعة المبانة من الإنسان</w:t>
            </w:r>
            <w:r>
              <w:rPr>
                <w:rStyle w:val="IndexLink"/>
                <w:rtl w:val="true"/>
              </w:rPr>
              <w:tab/>
            </w:r>
            <w:r>
              <w:rPr>
                <w:rStyle w:val="IndexLink"/>
              </w:rPr>
              <w:t>354</w:t>
            </w:r>
          </w:hyperlink>
        </w:p>
        <w:p>
          <w:pPr>
            <w:pStyle w:val="Contents3"/>
            <w:tabs>
              <w:tab w:val="clear" w:pos="8459"/>
              <w:tab w:val="right" w:pos="9026" w:leader="dot"/>
            </w:tabs>
            <w:rPr/>
          </w:pPr>
          <w:hyperlink w:anchor="__RefHeading___Toc1456283_2142443653">
            <w:r>
              <w:rPr>
                <w:webHidden/>
                <w:rStyle w:val="IndexLink"/>
                <w:rtl w:val="true"/>
              </w:rPr>
              <w:t>القول المختار وتقييم الأقوال الأخرى</w:t>
            </w:r>
            <w:r>
              <w:rPr>
                <w:rStyle w:val="IndexLink"/>
                <w:rtl w:val="true"/>
              </w:rPr>
              <w:tab/>
            </w:r>
            <w:r>
              <w:rPr>
                <w:rStyle w:val="IndexLink"/>
              </w:rPr>
              <w:t>374</w:t>
            </w:r>
          </w:hyperlink>
        </w:p>
        <w:p>
          <w:pPr>
            <w:pStyle w:val="Contents3"/>
            <w:tabs>
              <w:tab w:val="clear" w:pos="8459"/>
              <w:tab w:val="right" w:pos="9026" w:leader="dot"/>
            </w:tabs>
            <w:rPr/>
          </w:pPr>
          <w:hyperlink w:anchor="__RefHeading___Toc1456285_2142443653">
            <w:r>
              <w:rPr>
                <w:webHidden/>
                <w:rStyle w:val="IndexLink"/>
                <w:rtl w:val="true"/>
              </w:rPr>
              <w:t>فرعان</w:t>
            </w:r>
            <w:r>
              <w:rPr>
                <w:rStyle w:val="IndexLink"/>
                <w:rtl w:val="true"/>
              </w:rPr>
              <w:tab/>
            </w:r>
            <w:r>
              <w:rPr>
                <w:rStyle w:val="IndexLink"/>
              </w:rPr>
              <w:t>375</w:t>
            </w:r>
          </w:hyperlink>
        </w:p>
        <w:p>
          <w:pPr>
            <w:pStyle w:val="Contents3"/>
            <w:tabs>
              <w:tab w:val="clear" w:pos="8459"/>
              <w:tab w:val="right" w:pos="9026" w:leader="dot"/>
            </w:tabs>
            <w:rPr/>
          </w:pPr>
          <w:hyperlink w:anchor="__RefHeading___Toc1456287_2142443653">
            <w:r>
              <w:rPr>
                <w:webHidden/>
                <w:rStyle w:val="IndexLink"/>
                <w:rtl w:val="true"/>
              </w:rPr>
              <w:t>ملحق</w:t>
            </w:r>
            <w:r>
              <w:rPr>
                <w:rStyle w:val="IndexLink"/>
                <w:rtl w:val="true"/>
              </w:rPr>
              <w:t xml:space="preserve">: </w:t>
            </w:r>
            <w:r>
              <w:rPr>
                <w:rStyle w:val="IndexLink"/>
                <w:rtl w:val="true"/>
              </w:rPr>
              <w:t>في حكم الشك</w:t>
            </w:r>
            <w:r>
              <w:rPr>
                <w:rStyle w:val="IndexLink"/>
                <w:rtl w:val="true"/>
              </w:rPr>
              <w:tab/>
            </w:r>
            <w:r>
              <w:rPr>
                <w:rStyle w:val="IndexLink"/>
              </w:rPr>
              <w:t>379</w:t>
            </w:r>
          </w:hyperlink>
        </w:p>
        <w:p>
          <w:pPr>
            <w:pStyle w:val="Contents3"/>
            <w:tabs>
              <w:tab w:val="clear" w:pos="8459"/>
              <w:tab w:val="right" w:pos="9026" w:leader="dot"/>
            </w:tabs>
            <w:rPr/>
          </w:pPr>
          <w:hyperlink w:anchor="__RefHeading___Toc1456289_2142443653">
            <w:r>
              <w:rPr>
                <w:webHidden/>
                <w:rStyle w:val="IndexLink"/>
                <w:rtl w:val="true"/>
              </w:rPr>
              <w:t>(</w:t>
            </w:r>
            <w:r>
              <w:rPr>
                <w:rStyle w:val="IndexLink"/>
                <w:rtl w:val="true"/>
              </w:rPr>
              <w:t>الأولى</w:t>
            </w:r>
            <w:r>
              <w:rPr>
                <w:rStyle w:val="IndexLink"/>
                <w:rtl w:val="true"/>
              </w:rPr>
              <w:t xml:space="preserve">) </w:t>
            </w:r>
            <w:r>
              <w:rPr>
                <w:rStyle w:val="IndexLink"/>
                <w:rtl w:val="true"/>
              </w:rPr>
              <w:t>في تحقق المس وعدمه</w:t>
            </w:r>
            <w:r>
              <w:rPr>
                <w:rStyle w:val="IndexLink"/>
                <w:rtl w:val="true"/>
              </w:rPr>
              <w:t>:</w:t>
              <w:tab/>
            </w:r>
            <w:r>
              <w:rPr>
                <w:rStyle w:val="IndexLink"/>
              </w:rPr>
              <w:t>379</w:t>
            </w:r>
          </w:hyperlink>
        </w:p>
        <w:p>
          <w:pPr>
            <w:pStyle w:val="Contents3"/>
            <w:tabs>
              <w:tab w:val="clear" w:pos="8459"/>
              <w:tab w:val="right" w:pos="9026" w:leader="dot"/>
            </w:tabs>
            <w:rPr/>
          </w:pPr>
          <w:hyperlink w:anchor="__RefHeading___Toc1456291_2142443653">
            <w:r>
              <w:rPr>
                <w:webHidden/>
                <w:rStyle w:val="IndexLink"/>
                <w:rtl w:val="true"/>
              </w:rPr>
              <w:t>(</w:t>
            </w:r>
            <w:r>
              <w:rPr>
                <w:rStyle w:val="IndexLink"/>
                <w:rtl w:val="true"/>
              </w:rPr>
              <w:t>الثانية</w:t>
            </w:r>
            <w:r>
              <w:rPr>
                <w:rStyle w:val="IndexLink"/>
                <w:rtl w:val="true"/>
              </w:rPr>
              <w:t xml:space="preserve">) </w:t>
            </w:r>
            <w:r>
              <w:rPr>
                <w:rStyle w:val="IndexLink"/>
                <w:rtl w:val="true"/>
              </w:rPr>
              <w:t>الشك في كون الميت الممسوس إنساناً أو غيره</w:t>
            </w:r>
            <w:r>
              <w:rPr>
                <w:rStyle w:val="IndexLink"/>
                <w:rtl w:val="true"/>
              </w:rPr>
              <w:t>:</w:t>
              <w:tab/>
            </w:r>
            <w:r>
              <w:rPr>
                <w:rStyle w:val="IndexLink"/>
              </w:rPr>
              <w:t>379</w:t>
            </w:r>
          </w:hyperlink>
        </w:p>
        <w:p>
          <w:pPr>
            <w:pStyle w:val="Contents3"/>
            <w:tabs>
              <w:tab w:val="clear" w:pos="8459"/>
              <w:tab w:val="right" w:pos="9026" w:leader="dot"/>
            </w:tabs>
            <w:rPr/>
          </w:pPr>
          <w:hyperlink w:anchor="__RefHeading___Toc1456293_2142443653">
            <w:r>
              <w:rPr>
                <w:webHidden/>
                <w:rStyle w:val="IndexLink"/>
                <w:rtl w:val="true"/>
              </w:rPr>
              <w:t>(</w:t>
            </w:r>
            <w:r>
              <w:rPr>
                <w:rStyle w:val="IndexLink"/>
                <w:rtl w:val="true"/>
              </w:rPr>
              <w:t>الثالثة</w:t>
            </w:r>
            <w:r>
              <w:rPr>
                <w:rStyle w:val="IndexLink"/>
                <w:rtl w:val="true"/>
              </w:rPr>
              <w:t xml:space="preserve">) </w:t>
            </w:r>
            <w:r>
              <w:rPr>
                <w:rStyle w:val="IndexLink"/>
                <w:rtl w:val="true"/>
              </w:rPr>
              <w:t>الشك في كون الممسوس ميتاً أو حياً</w:t>
            </w:r>
            <w:r>
              <w:rPr>
                <w:rStyle w:val="IndexLink"/>
                <w:rtl w:val="true"/>
              </w:rPr>
              <w:t>:</w:t>
              <w:tab/>
            </w:r>
            <w:r>
              <w:rPr>
                <w:rStyle w:val="IndexLink"/>
              </w:rPr>
              <w:t>381</w:t>
            </w:r>
          </w:hyperlink>
        </w:p>
        <w:p>
          <w:pPr>
            <w:pStyle w:val="Contents3"/>
            <w:tabs>
              <w:tab w:val="clear" w:pos="8459"/>
              <w:tab w:val="right" w:pos="9026" w:leader="dot"/>
            </w:tabs>
            <w:rPr/>
          </w:pPr>
          <w:hyperlink w:anchor="__RefHeading___Toc1456295_2142443653">
            <w:r>
              <w:rPr>
                <w:webHidden/>
                <w:rStyle w:val="IndexLink"/>
                <w:rtl w:val="true"/>
              </w:rPr>
              <w:t>(</w:t>
            </w:r>
            <w:r>
              <w:rPr>
                <w:rStyle w:val="IndexLink"/>
                <w:rtl w:val="true"/>
              </w:rPr>
              <w:t>الرابعة</w:t>
            </w:r>
            <w:r>
              <w:rPr>
                <w:rStyle w:val="IndexLink"/>
                <w:rtl w:val="true"/>
              </w:rPr>
              <w:t xml:space="preserve">) </w:t>
            </w:r>
            <w:r>
              <w:rPr>
                <w:rStyle w:val="IndexLink"/>
                <w:rtl w:val="true"/>
              </w:rPr>
              <w:t>الشك في كون المس قبل برده أو بعده</w:t>
            </w:r>
            <w:r>
              <w:rPr>
                <w:rStyle w:val="IndexLink"/>
                <w:rtl w:val="true"/>
              </w:rPr>
              <w:t>:</w:t>
              <w:tab/>
            </w:r>
            <w:r>
              <w:rPr>
                <w:rStyle w:val="IndexLink"/>
              </w:rPr>
              <w:t>382</w:t>
            </w:r>
          </w:hyperlink>
        </w:p>
        <w:p>
          <w:pPr>
            <w:pStyle w:val="Contents3"/>
            <w:tabs>
              <w:tab w:val="clear" w:pos="8459"/>
              <w:tab w:val="right" w:pos="9026" w:leader="dot"/>
            </w:tabs>
            <w:rPr/>
          </w:pPr>
          <w:hyperlink w:anchor="__RefHeading___Toc1456297_2142443653">
            <w:r>
              <w:rPr>
                <w:webHidden/>
                <w:rStyle w:val="IndexLink"/>
                <w:rtl w:val="true"/>
              </w:rPr>
              <w:t>(</w:t>
            </w:r>
            <w:r>
              <w:rPr>
                <w:rStyle w:val="IndexLink"/>
                <w:rtl w:val="true"/>
              </w:rPr>
              <w:t>الصورة الخامسة</w:t>
            </w:r>
            <w:r>
              <w:rPr>
                <w:rStyle w:val="IndexLink"/>
                <w:rtl w:val="true"/>
              </w:rPr>
              <w:t xml:space="preserve">) </w:t>
            </w:r>
            <w:r>
              <w:rPr>
                <w:rStyle w:val="IndexLink"/>
                <w:rtl w:val="true"/>
              </w:rPr>
              <w:t>الشك فيما لو كان الممسوس بدنه أو لباسه</w:t>
            </w:r>
            <w:r>
              <w:rPr>
                <w:rStyle w:val="IndexLink"/>
                <w:rtl w:val="true"/>
              </w:rPr>
              <w:t>:</w:t>
              <w:tab/>
            </w:r>
            <w:r>
              <w:rPr>
                <w:rStyle w:val="IndexLink"/>
              </w:rPr>
              <w:t>383</w:t>
            </w:r>
          </w:hyperlink>
        </w:p>
        <w:p>
          <w:pPr>
            <w:pStyle w:val="Contents3"/>
            <w:tabs>
              <w:tab w:val="clear" w:pos="8459"/>
              <w:tab w:val="right" w:pos="9026" w:leader="dot"/>
            </w:tabs>
            <w:rPr/>
          </w:pPr>
          <w:hyperlink w:anchor="__RefHeading___Toc1456299_2142443653">
            <w:r>
              <w:rPr>
                <w:webHidden/>
                <w:rStyle w:val="IndexLink"/>
                <w:rtl w:val="true"/>
              </w:rPr>
              <w:t>(</w:t>
            </w:r>
            <w:r>
              <w:rPr>
                <w:rStyle w:val="IndexLink"/>
                <w:rtl w:val="true"/>
              </w:rPr>
              <w:t>الصورة السادسة</w:t>
            </w:r>
            <w:r>
              <w:rPr>
                <w:rStyle w:val="IndexLink"/>
                <w:rtl w:val="true"/>
              </w:rPr>
              <w:t xml:space="preserve">) </w:t>
            </w:r>
            <w:r>
              <w:rPr>
                <w:rStyle w:val="IndexLink"/>
                <w:rtl w:val="true"/>
              </w:rPr>
              <w:t>الشك فيما لو كان الممسوس شعره أو بدنه</w:t>
            </w:r>
            <w:r>
              <w:rPr>
                <w:rStyle w:val="IndexLink"/>
                <w:rtl w:val="true"/>
              </w:rPr>
              <w:t>:</w:t>
              <w:tab/>
            </w:r>
            <w:r>
              <w:rPr>
                <w:rStyle w:val="IndexLink"/>
              </w:rPr>
              <w:t>383</w:t>
            </w:r>
          </w:hyperlink>
        </w:p>
        <w:p>
          <w:pPr>
            <w:pStyle w:val="Contents3"/>
            <w:tabs>
              <w:tab w:val="clear" w:pos="8459"/>
              <w:tab w:val="right" w:pos="9026" w:leader="dot"/>
            </w:tabs>
            <w:rPr/>
          </w:pPr>
          <w:hyperlink w:anchor="__RefHeading___Toc1456301_2142443653">
            <w:r>
              <w:rPr>
                <w:webHidden/>
                <w:rStyle w:val="IndexLink"/>
                <w:rtl w:val="true"/>
              </w:rPr>
              <w:t>(</w:t>
            </w:r>
            <w:r>
              <w:rPr>
                <w:rStyle w:val="IndexLink"/>
                <w:rtl w:val="true"/>
              </w:rPr>
              <w:t>الصورة السابعة</w:t>
            </w:r>
            <w:r>
              <w:rPr>
                <w:rStyle w:val="IndexLink"/>
                <w:rtl w:val="true"/>
              </w:rPr>
              <w:t xml:space="preserve">) </w:t>
            </w:r>
            <w:r>
              <w:rPr>
                <w:rStyle w:val="IndexLink"/>
                <w:rtl w:val="true"/>
              </w:rPr>
              <w:t>الشك في أن المس وقع قبل الغسل أو بعده</w:t>
            </w:r>
            <w:r>
              <w:rPr>
                <w:rStyle w:val="IndexLink"/>
                <w:rtl w:val="true"/>
              </w:rPr>
              <w:t>:</w:t>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35_161180"/>
      <w:bookmarkStart w:id="1" w:name="pg15135_161180"/>
      <w:bookmarkEnd w:id="1"/>
    </w:p>
    <w:p>
      <w:pPr>
        <w:pStyle w:val="Heading2"/>
        <w:numPr>
          <w:ilvl w:val="1"/>
          <w:numId w:val="1"/>
        </w:numPr>
        <w:rPr/>
      </w:pPr>
      <w:bookmarkStart w:id="2" w:name="pg15135_161180"/>
      <w:bookmarkStart w:id="3" w:name="__RefHeading___Toc145609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6101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التكليف والطهارة</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35_161184"/>
      <w:bookmarkStart w:id="8" w:name="pg15135_161184"/>
      <w:bookmarkEnd w:id="8"/>
    </w:p>
    <w:p>
      <w:pPr>
        <w:pStyle w:val="Heading2"/>
        <w:numPr>
          <w:ilvl w:val="1"/>
          <w:numId w:val="1"/>
        </w:numPr>
        <w:rPr/>
      </w:pPr>
      <w:bookmarkStart w:id="9" w:name="pg15135_161184"/>
      <w:bookmarkStart w:id="10" w:name="__RefHeading___Toc1456103_2142443653"/>
      <w:bookmarkStart w:id="11" w:name="_Toc3"/>
      <w:bookmarkEnd w:id="9"/>
      <w:bookmarkEnd w:id="10"/>
      <w:r>
        <w:rPr>
          <w:rtl w:val="true"/>
        </w:rPr>
        <w:t>مقدمة فيها موعظة وتذكير</w:t>
      </w:r>
      <w:bookmarkEnd w:id="11"/>
    </w:p>
    <w:p>
      <w:pPr>
        <w:pStyle w:val="BookText"/>
        <w:rPr/>
      </w:pPr>
      <w:r>
        <w:rPr>
          <w:rFonts w:ascii="Amiri" w:hAnsi="Amiri" w:eastAsia="Amiri" w:cs="Amiri"/>
          <w:color w:val="111111"/>
          <w:sz w:val="28"/>
          <w:sz w:val="28"/>
          <w:szCs w:val="28"/>
          <w:rtl w:val="true"/>
          <w:lang w:bidi="ar-SA"/>
        </w:rPr>
        <w:t>مقدمة فيها موعظة وتذكير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أعوذ بالله السميع العليم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المبعوث رحمة للعالمين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بحثنا الاستدلالي هي المسائل الخلافية ولا نعني بها مطلق المسائل التي تعددت فيها آراء الفقهاء واختلفت لأن ذلك يعني استغراق أبواب الفقه كلها إذ لا توجد مسائل تحقق فيها إجماع مطبق إلا في الضروريات، ويتضح الحال من التحقيق في كثير من الإجماعات المدعاة كما سيظهر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نريد بالمسائل الخلافية تلك المسائل التي أصبحت ساحة لسجال علمي عميق ودقيق بين الفقهاء وهي معدودة ويشار لها بالبنان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تُعجّل في صقل المواهب وتختصر الطريق لأن العمر أقصر من استيفاء الخوض في كل المسائل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سنلاحظ في المسائل المختارة حيثيات أُخر كأن تكون المسألة ابتلائية كَثُر السؤال عنها ويراد معرفة تفاصيل حالاتها كمسألة من طُلقت طلاقاً غير صحيح في المحاكم الرسمية وتزوجت آخر أو الوقوف مع العامة في عرفة أو ثبوت الهلال في البلدان المختلفة في آفاقها، أو يستفاد منها في علاج مشكلة اجتماعية أو اقتصادية أو سياسية أو أنها تتضمن بحوثاً من العلوم الأكاديمية العصرية كالرياضيات والفلك والفيزياء والكيمياء؛ للتأكيد على أهمية توظيف </w:t>
      </w:r>
    </w:p>
    <w:p>
      <w:pPr>
        <w:pStyle w:val="BookText"/>
        <w:rPr/>
      </w:pPr>
      <w:r>
        <w:rPr>
          <w:rFonts w:ascii="Amiri" w:hAnsi="Amiri" w:eastAsia="Amiri" w:cs="Amiri"/>
          <w:color w:val="111111"/>
          <w:sz w:val="28"/>
          <w:sz w:val="28"/>
          <w:szCs w:val="28"/>
          <w:rtl w:val="true"/>
          <w:lang w:bidi="ar-SA"/>
        </w:rPr>
        <w:t xml:space="preserve">هذه العلوم في عملية الاستنباط الفقهي والذي تترتب عليه ثمرات عديدة أشرنا إليها في مقدمة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إشاعة مثل هذه البحوث التي تتعرض للآراء الفقهية عند المخالفين هي جزء من ثقافة الحوار مع الآخر وفهم حججه مهما كان الموقف منها تساهم في التقارب وإزالة التشنج إذا تم التعامل مع الآراء بموضوعية وإنصاف لأنها ستكسر حواجز الانغلاق والتعصب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العذر والدليل لمواقف الآخرين مما يخفف الاحتقان تجاههم، ونقصد بالآخر التنوع الفقهي داخل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المدارس الفقهية الأخرى خارجها، حيث سنتعامل معها بنفس الإنصاف والموضوعية والمعايير العلمية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نعلم القيمة الكبرى لكتب الفقه المقارن مثل الخلاف والتذكرة والمنتهى وأمثالها التي تمثل مدرسة علمية منفتحة ومنصفة وموضوعية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ولإثراء البحث الاستدلالي باعتبار أن هذا النمط منه –أي البحث الاستدلالي في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يكتفي بالتعامل مع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يكتفي بالاستدلال على القول المختار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البحوث الاستدلالية، وإنما يتوسع ليشمل وجهات النظر المعروضة من قبل الأساطين وغير المعروضة مما يحتمل ورودها في المسألة ويقارن بينها بعد تحليلها وتقييمها ومعرفة أسباب اختلاف الفقهاء ومناشئ أقوالهم وسينمي تلاقحاً فكرياً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وسيعطي قدرة أكبر وصورة أوضح لاختيار الرأي الأصوب؛ لأنه يتيح رؤية هذه الصورة الأوسع للأقوال والاحتمالات في المسألة مع الاستدلال على تلك الأقوال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 مرتبة البحوث الخلافية أرقى من البحوث الاستدلالية وأوسع أفقاً وإدراكاً؛ لأن الثانية تكتفي بالاستدلال على الحكم في المسألة مع إجابة ما يمكن أن يرد عليه من الإشكالات، أما الأولى فتتوسع لمناقشة الآراء المحتملة في المسألة وهذا يتطلب ذهنية وقّادة لإدراك تلك المحتملات، واطلاعاً واسعاً لمعرفة تلك الأقوال، وتحقيقاً معمقاً لمعرفة مباني وأدلة تلك الأقوال أو ما يمكن أن يكون كذلك؛ لأن بعض الفقهاء ليس لهم كتب استدلالية فلا بد من صناعة الدليل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المراحل قطعها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ألف أولاً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وذكر فيه المسائل الفقهية المتلقاة من نصوص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الفروع الفقهية المستنبطة من تلك المسائل الأصلية، ثم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بيننا وبين من خالفنا من جميع الفقهاء من تقدم منهم ومن تأخر، وذكر مذهب كل مخالف على التعيين، وبيان الصحيح منه وما ينبغي أن يعتقد</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كلها ثمرات وفوائد توخّيناها عندما اخترنا البحث في المسائل الخلافية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لعمري تستحق أن يُبذل الغالي والنفيس في سبيل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أُخر لا تخفى على المتأمل، ولعل من أوضحها أنه يقدم المسألة كمنظومة كاملة من مقدماتها وأجزائها وتفاصيلها وفروعها والمسائل المرتبطة بها في أبواب الفقه كافة؛ لتظهر الروايات والأحكام فيها كبناء متسق يُعرف موضع كل جزء منها، خلافاً للطريقة التقليدية التي تتناول كل مسألة على حدة مما قد يؤدي إلى عدم اكتمال الصورة وربما حصول التناقض بين موارد ذكرها في الأبواب المتعددة من الفقه، وإن هذا الاتساق في البناء أصبح قرينة لاعتماد بعض الروايات ضعيفة السند أو غير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جعلت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أليق بالمصطلحات المعاصرة لما قيل من أن الثاني يقتصر على سرد الآراء المختلفة والاكتفاء بعرضها دون الاستدلال عليها والحكم بترجيح بعضها الذي يتكفل به الأول والتعريف محل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يفوتني هنا أن أعظ نفسي بما نُقل عن المرحوم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المسجد يوماً فوجد أستاذاً يدرّس كتابه المكاسب وهو يشرح المطالببعيداً عن مراد مؤلفه الأنصاري فجلس ناحية يبكي ولما سُئل عن </w:t>
      </w:r>
    </w:p>
    <w:p>
      <w:pPr>
        <w:pStyle w:val="BookText"/>
        <w:rPr/>
      </w:pPr>
      <w:r>
        <w:rPr>
          <w:rFonts w:ascii="Amiri" w:hAnsi="Amiri" w:eastAsia="Amiri" w:cs="Amiri"/>
          <w:color w:val="111111"/>
          <w:sz w:val="28"/>
          <w:sz w:val="28"/>
          <w:szCs w:val="28"/>
          <w:rtl w:val="true"/>
          <w:lang w:bidi="ar-SA"/>
        </w:rPr>
        <w:t>السبب أجاب إن هذا الأستاذ إنما ناقش مطالبي بسبب أنه لم يفهم مرادي ولعلّي أنا حينما ناقشت الفقهاء العظام لم أكن أفهم مرادهم فتكون إساءة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الأدب الرفيع يجب أن تسير نقاشاتنا، وبحسن الظن هذا والإكبار والإجلال نؤسس للحوار والنقاش، ليبارك لنا الله تعالى في حركتنا فننتفع أعظم النفع والفائدة مما سطّره السلف الصالح ونستنطق علومهم وأفكارهم ونوصل ذلك كله إلى الفضلاء من طلبة العلم ليستفيدوا وليرتقوا في مراتب العلم وليواصلوا حمل الأمانة التي تفضّل علينا الله تبارك وتعالى بها وهي نشر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وعلومهم ومعارفهم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هذا إدخالاً للسرور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ولتبقى الحوزة العلمية الشريفة منجبة للفقهاء الذين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 وهو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وبالمقابل فقد كان يحزن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العلماء وتعطيل حلقات العلم فلما مات أبان بن تغلب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أوجع قلبي موت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قدم المدينة تقوضت إليه الحلَق وأُخليت له سارية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كبار الفقهاء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وأبا بصير 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أحبُّ الناس إليّ أحياءً </w:t>
      </w:r>
    </w:p>
    <w:p>
      <w:pPr>
        <w:pStyle w:val="BookText"/>
        <w:rPr/>
      </w:pPr>
      <w:r>
        <w:rPr>
          <w:rFonts w:ascii="Amiri" w:hAnsi="Amiri" w:eastAsia="Amiri" w:cs="Amiri"/>
          <w:color w:val="111111"/>
          <w:sz w:val="28"/>
          <w:sz w:val="28"/>
          <w:szCs w:val="28"/>
          <w:rtl w:val="true"/>
          <w:lang w:bidi="ar-SA"/>
        </w:rPr>
        <w:t>وأمواتاً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وورد 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ويريدون عليهم السلام بالحفظ حفظ الدراية والوعي وعدم الاقتصار على حفظ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فتذكروا عظيم نعمة الله عليكم إذ يسّر لكم هذا السبيل وزيّنه لكم ووفقكم الله بلطفه وتذكروا أن الفقيه حينما يبلغ درجة الاجتهاد ويصبح قادراً على الاستنباطوممارسة الاستدلال الفقهي والتعاطي مع نصوص القرآن الكريم وأقوال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يتلقى الأحكام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من خلال النص الذي يتعامل معه بعد أن يطمئن إلى صدوره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قبل ذلك يتلقى الأحكام من الفقهاء ويعمل برؤيتهم وهم مهما بلغوا من جلالة القدر لا يرقون الى درجة المعصوم وهذا التلقي المباشر من المعصوم شرف ما بعده 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تعالى</w:t>
      </w:r>
    </w:p>
    <w:p>
      <w:pPr>
        <w:pStyle w:val="BookText"/>
        <w:rPr/>
      </w:pPr>
      <w:r>
        <w:rPr>
          <w:rFonts w:ascii="Amiri" w:hAnsi="Amiri" w:eastAsia="Amiri" w:cs="Amiri"/>
          <w:color w:val="111111"/>
          <w:sz w:val="28"/>
          <w:sz w:val="28"/>
          <w:szCs w:val="28"/>
          <w:rtl w:val="true"/>
          <w:lang w:bidi="ar-SA"/>
        </w:rPr>
        <w:t>أن يجعلنا من حفظة دينه</w:t>
      </w:r>
    </w:p>
    <w:p>
      <w:pPr>
        <w:pStyle w:val="BookText"/>
        <w:rPr/>
      </w:pPr>
      <w:r>
        <w:rPr>
          <w:rFonts w:ascii="Amiri" w:hAnsi="Amiri" w:eastAsia="Amiri" w:cs="Amiri"/>
          <w:color w:val="111111"/>
          <w:sz w:val="28"/>
          <w:sz w:val="28"/>
          <w:szCs w:val="28"/>
          <w:rtl w:val="true"/>
          <w:lang w:bidi="ar-SA"/>
        </w:rPr>
        <w:t>وناشري الهداية والدعاة إلى الله والأدلاء على طاعته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يحشرنا مع الأنبياء والأئمة والصالحين وحسُنَ أولئك رفيقاً</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135_161190"/>
      <w:bookmarkStart w:id="13" w:name="pg15135_161190"/>
      <w:bookmarkEnd w:id="13"/>
    </w:p>
    <w:p>
      <w:pPr>
        <w:pStyle w:val="Heading2"/>
        <w:numPr>
          <w:ilvl w:val="1"/>
          <w:numId w:val="1"/>
        </w:numPr>
        <w:rPr/>
      </w:pPr>
      <w:bookmarkStart w:id="14" w:name="pg15135_161190"/>
      <w:bookmarkStart w:id="15" w:name="__RefHeading___Toc1456105_2142443653"/>
      <w:bookmarkStart w:id="16" w:name="_Toc4"/>
      <w:bookmarkEnd w:id="14"/>
      <w:bookmarkEnd w:id="15"/>
      <w:r>
        <w:rPr>
          <w:rtl w:val="true"/>
        </w:rPr>
        <w:t>ميزة الطبعة الثانية</w:t>
      </w:r>
      <w:bookmarkEnd w:id="16"/>
    </w:p>
    <w:p>
      <w:pPr>
        <w:pStyle w:val="BookText"/>
        <w:rPr/>
      </w:pPr>
      <w:r>
        <w:rPr>
          <w:rFonts w:ascii="Amiri" w:hAnsi="Amiri" w:eastAsia="Amiri" w:cs="Amiri"/>
          <w:color w:val="111111"/>
          <w:sz w:val="28"/>
          <w:sz w:val="28"/>
          <w:szCs w:val="28"/>
          <w:rtl w:val="true"/>
          <w:lang w:bidi="ar-SA"/>
        </w:rPr>
        <w:t>يختلف ترتيب هذه الطبعة عن سابقتها بأن الطبعة الأولى كانت تصدر أجزاؤها تباعاً بحسب الترتيب الزماني لتناول المسائل في بحث سماحة المرجع الشيخ اليعقوبي، وكان المعيار في اختيار المسائل الفقهية أهميتها الاجتماعية والفائدة العلمية لتنمية ملكة الاستنباط لدى الفضلاء لأنها كانت تتضمن مسائل كثر الجدال فيها بسبب العمق الفكري لموضوعها أو بسبب خطورة انعكاسها على المجتمع، لذا كان الجزء الواحد منها قد يضم مسألة في الطهارة ومسألة في الصوم ومسألة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الطبعة فقد روعي فيها ترتيب المسائل بحسب مواضيعها في الأبواب الفقهية المسماة بالكتب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لتسهل مراجعتها وقراءتها وفق التصنيف المعروف في موسوعات البحوث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جعلنا أولى المسائل من كتاب التكليف وهي علامات البلوغ لأن مقتضى الصناعة الفنية تعريف المكلّف وشروطه والتكليف وأقسامه قبل الدخول في المكلَّف به وهي الأحكام الشرعية، بينما تتناول الكتب الفقهية هذه المسألة في كتاب الصوم أو في كتاب الحج لمناسبةٍ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الكتب الفقهية بالطهارة باعتبارها مقدمة الصلاة التي هي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أبواب هذه الموسوعة الفقهية القيمة مفتوحة ما أطال الله في عمر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وأدام درسه الفقهي، وذلك لأنه لم يتناول كل مسائل الأبواب الفقهية بالبحث وانتقى بعضاً منها للغرضين المذكورين آنفاً، ولكنه في الأجزاء المتأخرة انتقل من المسائل المنفردة إلى مباحث تتفرع منها فتاوى ومسائل، وهو ما يخلق بيئة من مقدمات تصورية وتصديقية لاستنباط الأحكام في المسائل التي لم تبحث، وهي ميزة تسير بالصناعة الفقهية إلى استنباط منظومات للمسائل الفقهية بدل التفكير بكل مسألة على حدة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وسنفقد بهذا الترتيب الجديد لمسائل البحث ميزة وهي متابعة تطوّر بحث سماحة الشيخ المرجع حيث بدأ بحثه الشريف خلال السنوات الأولى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بإجراء المقارنة بين آراء المعاصرين ثم توسّع عمودياً وأفقياً بعد ذلك، ويمكن إدراك هذه الميزة بملاحظة تواريخ البحوث</w:t>
      </w:r>
      <w:r>
        <w:rPr>
          <w:rFonts w:eastAsia="Amiri" w:cs="Amiri" w:ascii="Amiri" w:hAnsi="Amiri"/>
          <w:color w:val="111111"/>
          <w:sz w:val="28"/>
          <w:szCs w:val="28"/>
          <w:rtl w:val="true"/>
          <w:lang w:bidi="ar-SA"/>
        </w:rPr>
        <w:t xml:space="preserve">. </w:t>
      </w:r>
      <w:bookmarkStart w:id="17" w:name="pg15135_161192"/>
    </w:p>
    <w:p>
      <w:pPr>
        <w:pStyle w:val="Heading2"/>
        <w:numPr>
          <w:ilvl w:val="1"/>
          <w:numId w:val="1"/>
        </w:numPr>
        <w:rPr/>
      </w:pPr>
      <w:bookmarkStart w:id="18" w:name="__RefHeading___Toc1456107_2142443653"/>
      <w:bookmarkStart w:id="19" w:name="_Toc5"/>
      <w:bookmarkEnd w:id="17"/>
      <w:bookmarkEnd w:id="18"/>
      <w:r>
        <w:rPr>
          <w:rtl w:val="true"/>
        </w:rPr>
        <w:t>البحث الأول</w:t>
      </w:r>
      <w:r>
        <w:rPr>
          <w:rtl w:val="true"/>
        </w:rPr>
        <w:t xml:space="preserve">: </w:t>
      </w:r>
      <w:r>
        <w:rPr>
          <w:rtl w:val="true"/>
        </w:rPr>
        <w:t>تحديد سن البلوغ وعلاماته</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456109_2142443653"/>
      <w:bookmarkStart w:id="21" w:name="_Toc6"/>
      <w:bookmarkEnd w:id="20"/>
      <w:r>
        <w:rPr>
          <w:rtl w:val="true"/>
        </w:rPr>
        <w:t>اشارة</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135_161194"/>
      <w:bookmarkStart w:id="23" w:name="pg15135_161194"/>
      <w:bookmarkEnd w:id="23"/>
    </w:p>
    <w:p>
      <w:pPr>
        <w:pStyle w:val="BookText"/>
        <w:rPr/>
      </w:pPr>
      <w:bookmarkStart w:id="24" w:name="pg15135_161194"/>
      <w:bookmarkEnd w:id="2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 w:name="__RefHeading___Toc1456111_2142443653"/>
      <w:bookmarkStart w:id="26" w:name="_Toc7"/>
      <w:bookmarkEnd w:id="25"/>
      <w:r>
        <w:rPr>
          <w:rtl w:val="true"/>
        </w:rPr>
        <w:t>البحث الأول</w:t>
      </w:r>
      <w:r>
        <w:rPr>
          <w:rtl w:val="true"/>
        </w:rPr>
        <w:t xml:space="preserve">: </w:t>
      </w:r>
      <w:r>
        <w:rPr>
          <w:rtl w:val="true"/>
        </w:rPr>
        <w:t>تحديد سن البلوغ وعلاماته</w:t>
      </w:r>
      <w:bookmarkEnd w:id="26"/>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سن البلوغ وعلاماته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تكتسب المسألة أهمية كبرى لكون البلوغ موضوعاً للتكليف، فإذا بلغ الإنسان وُضع عليه قلم التكليف بعد رفعه عنه بسبب الصغر، ويستقل البالغ بتصرفاته ويرفع عنه الحجر، وتجري الحدود الكاملة على البالغ دون غيره، ولا يجوز الدخول بالزوجة إلا إذا بلغت، فلا عجب أن يرد موضوع البلوغ في أبواب عديدة من الفقه كما سيتّضح من توزيع رواياته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456113_2142443653"/>
      <w:bookmarkStart w:id="28" w:name="_Toc8"/>
      <w:bookmarkEnd w:id="27"/>
      <w:r>
        <w:rPr>
          <w:rtl w:val="true"/>
        </w:rPr>
        <w:t>البلوغ لغةً وعرفاً</w:t>
      </w:r>
      <w:r>
        <w:rPr>
          <w:rtl w:val="true"/>
        </w:rPr>
        <w:t>:</w:t>
      </w:r>
      <w:bookmarkEnd w:id="28"/>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أقصى المقصد والمنتهى، مكاناً كان أو زماناً، أو أمراً من الأمور المقدرة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جواهر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وبلغ في الجودة مبلغاً، كما في العباب، وفي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احتلم، كأنه بلغ وقت الكتاب عليه والتكليف،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الجارية،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الصبي والجارية إذا أدركا، وهما بالغان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فالبلوغ فيما نحن فيه اكتمال القوى لدى الإنسان، فإنها تحصل عنده تدريجياً فيكتمل بعضها في بطن أمه –كأجزاء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خلال مرحلة الطفولة كالحواس إلى أن يصبح مميزاً ثم تبرز عنده القوة الجنسية وتنبعث الحياة في جهازه </w:t>
      </w:r>
    </w:p>
    <w:p>
      <w:pPr>
        <w:pStyle w:val="BookText"/>
        <w:rPr/>
      </w:pPr>
      <w:r>
        <w:rPr>
          <w:rFonts w:ascii="Amiri" w:hAnsi="Amiri" w:eastAsia="Amiri" w:cs="Amiri"/>
          <w:color w:val="111111"/>
          <w:sz w:val="28"/>
          <w:sz w:val="28"/>
          <w:szCs w:val="28"/>
          <w:rtl w:val="true"/>
          <w:lang w:bidi="ar-SA"/>
        </w:rPr>
        <w:t>التناسلي بعد خمول وركود فيخرج من حد الطفولة ليبلغ الذكر مبلغ الرجال وتبلغ المرأة مبلغ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في اللغة هو ما يعرفه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وتقترن هذه المرحلة –التي هي بداية المراهقة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بتغيرات سايكولوجية وفسيولوجية ونفسية يفصّل بيانها علماء الطب والنفس والسلوك والفسيولوجي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تحديد هذا السن فبينما يرى كثيرون أنه في الثانية عشرة</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وتحديد هذا السن بالثانية عشرة أمر 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إنالفتاة تصل البلوغ قبل الفتى، كما أن نضجها العاطفي يكمل قبل الفتى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يختلف بين حضارة وأخرى وبين موقع جغرافي وآخر، كما يتأثر بالتغذية وبموقف المجتمع المعين من الممارسات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يفسر حدوث البلوغ في وقت مبكر في المناطق الحارة على خلاف تأخره في المناطق الباردة كما يفسّر التناقص المتزايد في ابتداء سن البلوغ في المجتمعات الغربية بالقياس إلى ما كان عليه في الماضي بسبب تحسن التغذية من ناحية وبسبب التسامح في التعبير الجنسي من ناحية أخرى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البلوغ الحد الأدنى لسن المراهقة، وعلى العموم يعتبر سن الثانية عشرة سن بداية البلوغ، غير أن لهذا الرقم أن ينقص أو يزيد تبعاً لما سبق وبيناه من ظروف اجتماعية أو بيئية أو حضارية، إضافة إلى الفروق الفردية في عمليات التحول البايولوجي والتي يعتبر البلوغ نتيجة أساسية لها، وهناك عدة مظاهر مميزة لمرحلة البلوغ، وهذه المظاهر مترابطة في أساسها كما أنها مترابطة في اتجاهاتها ومدلولاتها، فالبلوغ في الأساس عملية بايولوجية مقررة الحدوث في مرحلة زمنية معينة من مراحل النمو، ويبدأ ذلك بإثارة الغدة النخامية لإفراز الهرمونات التي تؤدي بدورها إلى إثارة الغدد الجنسية وإفراز هرموناتها الخاصة بالنسبة للفتى أو الفتاة، ونتيجة ذلك تبدأ عملية التحول </w:t>
      </w:r>
    </w:p>
    <w:p>
      <w:pPr>
        <w:pStyle w:val="BookText"/>
        <w:rPr/>
      </w:pPr>
      <w:r>
        <w:rPr>
          <w:rFonts w:ascii="Amiri" w:hAnsi="Amiri" w:eastAsia="Amiri" w:cs="Amiri"/>
          <w:color w:val="111111"/>
          <w:sz w:val="28"/>
          <w:sz w:val="28"/>
          <w:szCs w:val="28"/>
          <w:rtl w:val="true"/>
          <w:lang w:bidi="ar-SA"/>
        </w:rPr>
        <w:t>الفسيولوجي الذي يؤدي إلى ظهور علامات ومظاهر الخصائص الجنسية الثانوية التي تميز كلاً من الفتى والفتاة، وإلى التغيير المفاجئ في نمو الجسم بشكل عام، وكل هذه التغييرات الجنسية والجسمية تدلل على تجاوز مرحلة الطفولة إلى مرحلة جديدة، عبر عنها أحدهم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البلوغ يكون الواحد طفلاً، وبعد البلوغ يستطيع أن ينجب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تقتصر حالة البلوغ على التغييرات الجنسية، بل تشمل الحياة العاطفية التي ترتبط بوضوح بالتغييرات البايولوجية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ما تتصف به مرحلة البلوغ يتعلق بالنواحي الجنسية، سواء كانت هذه النواحي واضحة أو متسترة، وهو الأمر الغالب، وهذا الواقع هو أمر طبيعي، ذلك أن الدافع الجنسي يكون في هذه المرحلة طاقة بالغة القوة، يدركها البالغ على صورة شعور من الضيق يتحدد في المجال الجنسي، ويدفعه إلى محاولة التفريج عنه بوسيلة أو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وشعور البالغ والبالغة بالفيض الطارئ من الطاقة الجنسية يتفاوت بين فرد وآخر تبعاً للفروق الفردية التي تقرر سرعة عملية البلوغ، كما أن آثار هذه الطاقة تتوقف إلى حد بعيد على التجارب ذات المدلولات الجنسية في فترة الطفولة وكيفية تصريفها والصراعات النفسية التي قامت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 العوامل المؤثرة في الحياة الجنسية في دور البلوغ هو مدى وطبيعة القيود التي تفرضها العائلة أو المجتمع على وسائل تصريف الطاقة الجنسية والتي تتراوح بين الصرامة والشدة وبين الإباحة والتسامح</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 معنى البلوغ ومفهومه واضح لغةً وعرفاً وعلمياً؛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بالبلوغ الذي هو في اللغة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الحلم، والوصول إلى حد النكاح بسبب تكوّن المني في البدن، وتحرك الشهوة والنزوع إلى الجماع، وإنزال الماء الدافق الذي هو مبدأ خلق الإنسان بمقتضى الحكمة الربانية فيه وغيره من الحيوان لبقاء النوع، فهو حينئذٍ كمال طبيعي </w:t>
      </w:r>
      <w:bookmarkStart w:id="29" w:name="pg15135_161197"/>
    </w:p>
    <w:p>
      <w:pPr>
        <w:pStyle w:val="BookText"/>
        <w:rPr/>
      </w:pPr>
      <w:bookmarkEnd w:id="29"/>
      <w:r>
        <w:rPr>
          <w:rFonts w:ascii="Amiri" w:hAnsi="Amiri" w:eastAsia="Amiri" w:cs="Amiri"/>
          <w:color w:val="111111"/>
          <w:sz w:val="28"/>
          <w:sz w:val="28"/>
          <w:szCs w:val="28"/>
          <w:rtl w:val="true"/>
          <w:lang w:bidi="ar-SA"/>
        </w:rPr>
        <w:t>للإنسان يبقى به النسل، ويقوى معه العقل، وهو حال انتقال الأطفال إلى حد الكمال والبلوغ مبالغ النساء والرجال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456115_2142443653"/>
      <w:bookmarkStart w:id="31" w:name="_Toc9"/>
      <w:bookmarkEnd w:id="30"/>
      <w:r>
        <w:rPr>
          <w:rtl w:val="true"/>
        </w:rPr>
        <w:t>البلوغ في الشريعة</w:t>
      </w:r>
      <w:r>
        <w:rPr>
          <w:rtl w:val="true"/>
        </w:rPr>
        <w:t>:</w:t>
      </w:r>
      <w:bookmarkEnd w:id="31"/>
    </w:p>
    <w:p>
      <w:pPr>
        <w:pStyle w:val="BookText"/>
        <w:rPr/>
      </w:pPr>
      <w:r>
        <w:rPr>
          <w:rFonts w:ascii="Amiri" w:hAnsi="Amiri" w:eastAsia="Amiri" w:cs="Amiri"/>
          <w:color w:val="111111"/>
          <w:sz w:val="28"/>
          <w:sz w:val="28"/>
          <w:szCs w:val="28"/>
          <w:rtl w:val="true"/>
          <w:lang w:bidi="ar-SA"/>
        </w:rPr>
        <w:t>يمكن أن نتصور معنيين للبلوغ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الطبيعي المتقدم فجعل الشارع المقدس هذه المرحلة التي يخرج بها الإنسان من حد الطفولة إلى حد الرجولة هي حد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معنى جعلي اعتباري حدده الشارع المقدس على نحو الحقيقة الشرعية بغضّ النظر عن الحد الطبيعي وجعل وصول الإنسان إلى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يبلغ به حد الوضع والتكليف الذي حدده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والفرز بين هذين المعنيين،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من المعنيين تحمل الأدلة التي جعلت البلوغ مناطاً للتكليف، وكيف ننظر إلى العلامات التي ذكرها الشارع المقدس للبلوغ ولتحمل التكاليف، هل إنها إرشاد لتلك الحالة الطبيعية أم أنها تأسيس لحدود مرحلة من عمر الإنسان يصل بها إلى استحقاق الدخول في حرم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مفتاح حل الخلاف بين الأعلام عند حديثهم عن تحديد سن البلوغ</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الذي كاد أن يكون إجماعاً حينما ذهب إلى بلوغ الأنثى بإكمال تسع سنوات، هل يعني ذلك أن التسع حد جعله الشارع المقدس للتكليف حتى وإن كنّا نقطع بأن الأنثى ما زالت في دور الطفولة ولا زالت بعيدة عن علامات البلوغ، أم أن التسع تحديد لإرشاد المشتبه والشاك كي يقطع تردده بهذا السن؟ مقتضى فتاواهم الأول أي أنه حد مجعول من الشارع لذا فهم يعتبرونه سنّ التكليف مطلقاً حتى وإن كنّا نقطع بأن الأنثى ما زالت في دور الطفولة، وفي مقابل ذلك فإنهم يبنون على أن البلوغ هو مناط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ونستطيع القول هنا ليس من باب استباق النتائج ولكن لتخفيف مؤونة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الشرع المقدس –بمقتضى الروايات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يؤسس معنىً اعتبارياً للبلوغ، وإنما وضع علامات وأرشد إلى جملة من الأمور الكاشفة عن البلوغ لرفع الاشتباه والشك من جهة تحققه خارجاً بعد وضوح معناه، باعتبار أنه تدريجي الحصول وببطء فيعسر تحديد مبدأه مع ارتباط كثير من الأحكام به فتدخل الشارع المقدس لإرشاد المكلفين إلى ما يرشدهم إلى تحقق معناه، أما الأحكام المهمة في نظر الشارعكالعبادات واجتناب بعض المحرمات فقد حثّ أولياء الأمور على تدريب الصبيان عليها قبل حد البلوغ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فالعلامات الآتية المستفادة من الروايات ليست مقابل المعنى اللغوي والعرفي والطبي للبلوغ وإنما هي إرشاد له، كما تدخل الشارع المقدس في بيان علامات كون الخارج منياً بدلالة الشهوة والفتور والدفق ليرجع إليها عند الشك والاشتباه فلو علم أن الخارج منيّ رتّب عليه الأثر وإن لم تحصل العلامات المذكورة لمرض ونحوه، وليست المسألة كالكرّ الذي هو تحديد شرعي جعلي للتمييز بين الماء القليل والكثير، وليست كمسافة القصر التي لولا البيان الشرعي لم يعرف حد التقصير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البلوغ من الأمور الطبيعية المعروفة في اللغة والعرف، وليس من الموضوعات الشرعية التي لا تُعلم إلا من جهة الشرع كألفاظ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المعلوم لغة كالعرف كون الغلام متى احتلم بلغ وأدرك، وخرج عن حد الطفولية ودخل في حد الرجولية وكذا الجارية إذا أدركت وأعصرت فإنها تكون امرأة، كغيرها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يرجع إلى الشرع في مبدأ السن الذي يحصل به البلوغ مثلاً إذا حصل فيه الاشتباه، بخلاف الاحتلام والحيض والحمل ونحوها مما لا ريب في صدق البلوغ معها لغةً وعرفاً، ولو للتلازم بينها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2" w:name="pg15135_161199"/>
    </w:p>
    <w:p>
      <w:pPr>
        <w:pStyle w:val="BookText"/>
        <w:rPr/>
      </w:pPr>
      <w:bookmarkEnd w:id="32"/>
      <w:r>
        <w:rPr>
          <w:rFonts w:ascii="Amiri" w:hAnsi="Amiri" w:eastAsia="Amiri" w:cs="Amiri"/>
          <w:color w:val="111111"/>
          <w:sz w:val="28"/>
          <w:sz w:val="28"/>
          <w:szCs w:val="28"/>
          <w:rtl w:val="true"/>
          <w:lang w:bidi="ar-SA"/>
        </w:rPr>
        <w:t>وقبل البحث في علامات البلوغ ينبغي أن نثبت حقيقة أن البلوغ هو مناط التكليف وشرطه في الشريعة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56117_2142443653"/>
      <w:bookmarkStart w:id="34" w:name="_Toc10"/>
      <w:bookmarkEnd w:id="33"/>
      <w:r>
        <w:rPr>
          <w:rtl w:val="true"/>
        </w:rPr>
        <w:t>البلوغ مناط التكليف</w:t>
      </w:r>
      <w:bookmarkEnd w:id="34"/>
    </w:p>
    <w:p>
      <w:pPr>
        <w:pStyle w:val="BookText"/>
        <w:rPr/>
      </w:pPr>
      <w:r>
        <w:rPr>
          <w:rFonts w:ascii="Amiri" w:hAnsi="Amiri" w:eastAsia="Amiri" w:cs="Amiri"/>
          <w:color w:val="111111"/>
          <w:sz w:val="28"/>
          <w:sz w:val="28"/>
          <w:szCs w:val="28"/>
          <w:rtl w:val="true"/>
          <w:lang w:bidi="ar-SA"/>
        </w:rPr>
        <w:t>وقد دل عليه القرآن الكريم والسنة الشريفة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القرآن الكريم فقد دلت على هذا المعنى آيات عديدة بتعابير منوعة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الأَطْفَالُ مِنْكُمُ الْحُلُمَ 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 وَمَنْ كَانَ غَنِيّاً فَلْيَسْتَعْفِفْوَمَنْ كَانَ فَقِيراً فَلْيَأْكُلْ بِالْمَعْرُوفِ فَإِذَا دَفَعْتُمْ إِلَيْهِمْ أَمْوَالَهُمْ فَأَشْهِدُوا عَلَيْهِمْ 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والتعابير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الحلم، بلوغ النكاح، بلوغ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معنى واحد وهو معنى البلوغ الذي شرحناه وقد جعلته الآيات الكريمة مناطاً للأحكام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الاستئذان في الدخول في أوقات الخلوة ومظنة التكشف، ورفع الحجر عن أموالهم وتسليمها إليهم واستقلالهم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رجوع هذه التعابير إلى معنى واحد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البلوغ، وسُمّي الحُلُم لكون صاحبه جديراً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عرّف الحلم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النفس والطبع عن هيجان الغضب، وجمعه أحلام،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صلاة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لِيَلِنِي منكم أولو الأحلام والنهى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ذوو الألباب والعقول، وأحدها حِلمٌ بالكسر، وكأنه من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والتثبّت في الأمور وذلك من شعار العقلاء</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فالحلم في الآية الشريفة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هنا خروج المني مطلقاً، سواء كان في النوم أو اليقظة، وليس المراد منه معناه اللغوي الذي هو الرؤية في المنام، فإنه قد يتحقق بدون خروج المني كما أن خروج المني ربما يتحقق بدونه، والعبرة حينئذٍ في البلوغ بالخروج دون الرؤية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الاعتبار بالاحتلام لزم أن لا يتحقق البلوغ في الرجال ما لم يتحقق الاحتلام، وإن نكحوا وأولدوا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العلامة الاستعداد لخروج المني بالقوة القريبة من الفعل، وذلك بتحريك الطبيعة والإحساس بالشهوة سواء انفصل المني معه عن </w:t>
      </w:r>
    </w:p>
    <w:p>
      <w:pPr>
        <w:pStyle w:val="BookText"/>
        <w:rPr/>
      </w:pPr>
      <w:r>
        <w:rPr>
          <w:rFonts w:ascii="Amiri" w:hAnsi="Amiri" w:eastAsia="Amiri" w:cs="Amiri"/>
          <w:color w:val="111111"/>
          <w:sz w:val="28"/>
          <w:sz w:val="28"/>
          <w:szCs w:val="28"/>
          <w:rtl w:val="true"/>
          <w:lang w:bidi="ar-SA"/>
        </w:rPr>
        <w:t>الموضع المعتاد أو لم ينفصل، لكن بحيث لو أراد ذلك بالوطء أو الاستمناء تيسر له ذلك</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مزيد من التفصيل عند الحديث عن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بلوغهم حداً يتمكنون فيه من النكاح وهو كناية عن القدرة على الجماع والإنزال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الحد الذي يمكن فيه الاحتلام، وليس المراد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الاحتلام لأن في الناس من لا يحتلم أو يتأخر احتلامه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وقد أجمع الفقهاء على عدم دفع المال إلى اليتيم إلا إذا بلغ واستُئنس منه الرشد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من العمر تبدأ من البلوغ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نُخْرِجُكُمْ طِفْلاً ثُمَّ لِتَبْلُغُوا أَشُدَّكُمْ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بالكهولة لذا جعلت في القرآن الكريم بين الطفولة والشيخوخة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يُخْرِجُكُمْ طِفْلاً ثُمَّ لِتَبْلُغُوا أَشُدَّكُمْ ثُمَّ لِتَكُونُوا شُيُوخاً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بينها وبين الأربعين 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تدل على أن البلوغ أمر تدريجي له مراتب من القوة والشدة، وإن الشارع جعل المرتبة البدائية منه موضوعاً للأحكام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أكّدت الروايات هذا التفسير ففي صحيحة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الاحتلام وهو أشده وإن احتلم ولو يؤنس منه رشد وكان سفيهاً أو ضعيفاً فليمسك وليه ماله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أشده ثلاث عشرة سنة ودخل في الأربع عشرة وجب عليه ما وجب على المحتلمين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سلّمنا بصحة هذه النتيجة فإنها مختصة بالأحكام التي وردت فيها الآيات كوجوب الاستئذان وتسليم أموالهم إليهم ولا تعم كل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التعميم يحصل بضم ما دلّ من آيات وروايات على كون البلوغ شرطاً موحداً للأحكام كافة، وقام عليه الإجماع، وسيأتي تفصيله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دلالة السنة الشريفة على كون البلوغ مناطاً للتكليف فقد كان بألسنة شتى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صريحاً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علامات البلوغ كالاحتلام ونبات الشعر الخشن على العانة ونحوها مناط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 البلوغ مناطاً لبعض الأحكام كرفع الحجر عن الصغير وإقامة الحدود الكاملة عليه ووجوب الحج ونحوها وبضميمة ما يأتي بإذن الله تعالى من عدم الفرق في الأحكام من حيث شرط تعلقها بالمكلف فتكون النتيجة كون البلوغ مناطاً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وسنذكرها في الفقرات الآتية من البحث ويكفي الآن ما ذكرناه من الروايات الثلاث وحديث الرفع المتسالم عليه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رواه المخالف والمؤالف بل عن ابن إدريس أنه مجمع على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 عن الصبي حتى يحتلم، وعن المجنون حتى يفيق وعن النائم حتى ينتبه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حديث مشهور رواه الفريقان وذكره أصحابنا في كتب الفروع والإمامة في مطاعن الثلاثة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ابن ظبيان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عمر بامرأة مجنونة قد زنت فأمر برجمها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 عن الصبي حتى يحتلم،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حمّاد بن عيسى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مجنون حتى يفيق، ولا على صبي حتى يدرك، ولا على النائم حتى يستيقظ</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متى يجب عليه الصوم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راهق الحلم وعرف الصلاة والصوم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سليمان بن حفص المروزي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الصبي لا يجري عليه القلم حتى يبلغ</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الصبية التي لم تبلغ ولا يحمل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وإن دخل بها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زوّجه أبوه ودخل بها وهو غير مدرك، أتقامُ عليه الحدود وهو في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الكاملة التي يؤخذ بها الرجل فلا، ولكن يُجلد في الحدود كلها على قدر مبلغ سنّه يؤخذ بذلك ما بينه وبين خمس عشرة سنة، ولا تبطل حدود الله في خلقه، ولا تبطل حقوق المسلمين في ما بينهم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يقذف الصبية، يُجلد؟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تبلغ</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ومثلها غيرها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وهو ابن سبع سنين، ولا تغطي المرأة شعرها منه حتى يحتلم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وصحيحه الآخر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تغطي المرأة رأسها من الغلام حتى يبلغ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حمزة بن حمران 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وتقام عليه ويؤخذ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عنه اليتم وأدرك،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 وأُخذ بها وأُخذت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وتؤخذ بها ويؤخذ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الجارية ليست مثل الغلام إن الجارية إذا تزوجت ودُخل </w:t>
      </w:r>
    </w:p>
    <w:p>
      <w:pPr>
        <w:pStyle w:val="BookText"/>
        <w:rPr/>
      </w:pPr>
      <w:r>
        <w:rPr>
          <w:rFonts w:ascii="Amiri" w:hAnsi="Amiri" w:eastAsia="Amiri" w:cs="Amiri"/>
          <w:color w:val="111111"/>
          <w:sz w:val="28"/>
          <w:sz w:val="28"/>
          <w:szCs w:val="28"/>
          <w:rtl w:val="true"/>
          <w:lang w:bidi="ar-SA"/>
        </w:rPr>
        <w:t>بها ولها تسع سنين ذهب عنها اليتم، ودُفع إليها مالها وجاز أمرها في الشراء والبيع وأُقيمت عليها الحدود التامة وأُخذ لها وبها،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صغير لم يدرك ابن عشر سنين زنى بامرأة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نكحها ليس بمدرك ولو كان مدركاً رُجمت</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ما لقيته عن غلام لم يبلغ الحلم وقع على امرأة وفجر بامرأة، أي شيء يصنع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 ويقام على المرأة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تبلغ وجدت مع رجل يفجر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الجارية دون الحد ويقام على الرجل الحد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ومثلها غيرها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قرب الإسناد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اليتيم متى ينقطع يتمه؟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وعرف الأخذ والعطاء</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علي بن الفضل الواسطي في قرب الإسناد والكافي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الطلاق الذي لا تحلّ له حتى تنكح زوجاً غيره، فتزوجها غلام لم يحتلم، قال لا حتى يبلغ،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البلوغ؟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الله على المؤمنين الحدود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وكتاب الطهارة، أبواب مقدمة العبادات،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المسلمين موسومون عند الله شافع ومشفّع، فإذا بلغوا اثنتي عشرة سنة كتبت لهم الحسنات، فإذا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الصدوق في الفقيه بسنده عن حماد بن عمر وأنس بن محمد عن أبيه جميعاً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يُتْم بعد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إذا احتلم الصيام وعلى المرأة إذا حاضت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والخمار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علي ابن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ولا وصال في صيام، ولا يتم بعد احتلام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عليها الحج إذا طمثت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وموثقة الحسين بن علوان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ومثلها موثقة ابن بكير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إسماعيل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وصيّ أيتام تدرك أيتامه فيعرض عليهم أن يأخذوا الذي لهم فيأبون عليه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عليهم ويكرههم على ذلك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الإجماع فلأن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البلوغ موضوع الأحكام وجريان التكليف ويجعلون الاحتلام وإنبات الشعر والعمر دليلاً عليه، ويعنونون به مسائلهم كانقطاع اليتم وزوال الحجر وإقامة الحدود فالكليني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مجموعة من الروايات في الباب الأخير من كتاب الوصايا في الكافي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بعض أبوابه في كتاب الوصية من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فيمن يمتنع من أخذ ماله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يمنع الوارث ماله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وعنون باباً في الخصال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بلوغ الغلام ثلاث عشرة سنة إلى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الإنبات دلالة على بلوغ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يراعى في حد البلوغ في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يدفع المال إلى الصبي، ولا يفك حجره حتى يبلغ بأحد ما قدمنا ذكره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ابن البراج في كتاب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بلوغ الغلام احتلامه أو كمال عقله أو أن يشعر، وحدّ بلوغ المرأة تسع سنين، فإذا حصل الغلام على أحد هذه الوجوه فقد حصل في حدّ الكمال، ووجب على وليه تسليم ماله إليه وتمكينه منه، ومن التصرف فيه، وإذا بلغت المرأة تسع سنين جاز تصرفها في مالها، وكان أمرها فيه ماضياً على سائر الوجوه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حمزة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وبلوغ الرجل يحصل بأحد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والإنبات وتمام خمس عشرة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وقال ابن زهرة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يكون بأحد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وظهور المني والحيض والحلم والإنبات، بدليل إجماع الطائفة</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–أي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إمابالاحتلام أو بلوغ خمس عشرة سنة أو الإنبات أو خشونة العانة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الذي يجب معه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أو الإنبات أو بلوغ خمس عشرة سنة في الرجال على الأظهر وتسع في النساء</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يزول حجر الصغير إلا بوصفين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البلوغ وهو يعلم بإنبات الشعر الخشن على العانة</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نصاً وفتوىً على إناطة الوجوب الشرعي بالبلوغ</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وقال مثله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وشارحه جامع المقاصد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 في هذا الفصل أن مناط التكليف وشرطه هو البلوغ، وهذا أمر معقول لأن البلوغ يعني اكتمال القوى لدى الإنسان وتأهله لتحمل مسؤولية خلافة الله تعالى في الأرض والأمانة التي أبت السماوات والأرض والجبال أن يحملنها وحملها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المذكورة فهي علامات للدلالة عليه باعتباره تدريجي الحصول ويخفى على الآخرين مع تعلق جملة من الأحكام به فتدخل الشارع المقدس لبيان العلامات الطبيعية أو التعبدية الكاشفة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أن المناط في التكليف البلوغ، وأن العلامات مشيرة إليه وكاشفة عنه وليس أنها بنفسها حدود للتكليف، اشتراطهم في صحة الحكم على السائل الخارج بأنه مني، وعلى الدم الخارج أنه حيض حصوله في وقت </w:t>
      </w:r>
      <w:bookmarkStart w:id="35" w:name="pg15135_161209"/>
    </w:p>
    <w:p>
      <w:pPr>
        <w:pStyle w:val="BookText"/>
        <w:rPr/>
      </w:pPr>
      <w:bookmarkEnd w:id="35"/>
      <w:r>
        <w:rPr>
          <w:rFonts w:ascii="Amiri" w:hAnsi="Amiri" w:eastAsia="Amiri" w:cs="Amiri"/>
          <w:color w:val="111111"/>
          <w:sz w:val="28"/>
          <w:sz w:val="28"/>
          <w:szCs w:val="28"/>
          <w:rtl w:val="true"/>
          <w:lang w:bidi="ar-SA"/>
        </w:rPr>
        <w:t xml:space="preserve">يمكن فيه البلوغ ويحتمل، أما مع القطع بعدمه فلا،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عندنا في جانب القلة في الأنثى تسع سنين، وأما في جانب الذكر فما وقفتُ له على حد يمتدّ به، نعم، نقل في التذكرة عن الشافعي أن حدّه تسع سنين في الذكر والأنثى، وله فيها وجهان آخران أحدهما مضي ستة أشهر من السنة العاشرة والثاني تمام العاشرة، ولا يبعد أن ما بعد العاشرة محتمل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وسنتناول البحث فيها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للإناث</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56119_2142443653"/>
      <w:bookmarkStart w:id="37" w:name="_Toc11"/>
      <w:bookmarkEnd w:id="36"/>
      <w:r>
        <w:rPr>
          <w:rtl w:val="true"/>
        </w:rPr>
        <w:t>علامات بلوغ الذكر</w:t>
      </w:r>
      <w:bookmarkEnd w:id="37"/>
    </w:p>
    <w:p>
      <w:pPr>
        <w:pStyle w:val="Heading4"/>
        <w:numPr>
          <w:ilvl w:val="3"/>
          <w:numId w:val="1"/>
        </w:numPr>
        <w:rPr/>
      </w:pPr>
      <w:bookmarkStart w:id="38" w:name="__RefHeading___Toc1456121_2142443653"/>
      <w:bookmarkStart w:id="39" w:name="_Toc12"/>
      <w:bookmarkEnd w:id="38"/>
      <w:r>
        <w:rPr/>
        <w:t>1</w:t>
      </w:r>
      <w:r>
        <w:rPr>
          <w:rtl w:val="true"/>
        </w:rPr>
        <w:t>-</w:t>
      </w:r>
      <w:r>
        <w:rPr>
          <w:rtl w:val="true"/>
        </w:rPr>
        <w:t>الاحتلام</w:t>
      </w:r>
      <w:r>
        <w:rPr>
          <w:rtl w:val="true"/>
        </w:rPr>
        <w:t>:</w:t>
      </w:r>
      <w:bookmarkEnd w:id="39"/>
    </w:p>
    <w:p>
      <w:pPr>
        <w:pStyle w:val="BookText"/>
        <w:rPr/>
      </w:pPr>
      <w:r>
        <w:rPr>
          <w:rFonts w:ascii="Amiri" w:hAnsi="Amiri" w:eastAsia="Amiri" w:cs="Amiri"/>
          <w:color w:val="111111"/>
          <w:sz w:val="28"/>
          <w:sz w:val="28"/>
          <w:szCs w:val="28"/>
          <w:rtl w:val="true"/>
          <w:lang w:bidi="ar-SA"/>
        </w:rPr>
        <w:t xml:space="preserve">وقد دلت عليه الآيات الكريمة المتقدمة والروايات التي فسّرته، ودلت عليه روايات أُخر منها ما تقدم في خبر طلحة بن زيد وخبر حمزة بن حمران وخبر علي بنجعفر في قرب الإسناد وموثقة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وداود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يتيم قد قرأ القرآن وليس بعقله بأس، وله مال على يد رجل، فأراد الذي عنده المال أن يعمل به مضاربة فأذن له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يعمل به حتى يحتلم ويدفع إليه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احتلم ولم يكن له عقل لم يدفع إليه شيء أبداً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وهو ابن سبع سنين، ولا تغطي المرأة شعرها منه حتى يحتلم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العياشي في تفسيره عن عبد الله بن أسباط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كتب إلى ابن عباس يسأله عن اليتيم متى ينقضي يتمه؟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اليتيم فانقطاع يُتمه أشدّه وهو الاحتلام إلا أن لا يؤنس منه رشد بعد ذلك فيكون سفيهاً أو ضعيفاً فليشد عليه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بسند 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تفسير الآيات الكريمة أن الأقوال في معنى الاحتلام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الإنزال في النوم لأخذ الحلم في معناه وهي الرؤية في المنام كما حكي عن بعض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 النوم غير معتبر في البلوغ اتفاقاً، كما في الكفاية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مطلقاً، لعدم الخصوصية في النوم والعبرة في خروج المني الكاشف عن البلوغ، وإنما أُطلق عليه الاحتلام باعتبار أن خروجه عند البلوغ يكون غالباً في النوم، وهذا مختار جملة من الأساطين كالمحقق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البلوغ خروج المني الذي يكون منه الولد من الموضع المعتاد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وتبعه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على ذلك</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النضج الجنسي لدى الذكر وفاعلية جهازه التناسلي بحيث تتحرك شهوته وتحصل له القدرة على إخراج المني بالجماع ونحوه وإن لم يُنزل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اخترنا الثالث لأنه معنى البلوغ الذي أُخذ موضوعاً للأحكام، وبه فسّر العلماء والفقهاء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ببلوغ النكاح الحد الذي يقدرون معه على المواقعة والإنزال، أو الحد الذي يمكن فيه الاحتلام، وليس المراد بالبلوغ الاحتلام لأن في الناس من لا يحتلم أو يتأخر احتلامه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واختاره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استظهار هذا المعنى من عدة روايات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أشده ثلاث عشرة سنة ودخل في الأربع عشرة وجب عليه ما وجب على المحتلمين احتلم أو لم يحتلم، وكتب عليه السيئات وكتبت له الحسنات وجاز له كل شيء إلا أن يكون ضعيفاً أو سفيهاً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احتلم أو لم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 فعلاً بالاحتلام أو لم ينزل ما دام قد بلغ سن النضج الجنسي المعبر عنه ببلوغ الأشد كما قدمنا في تفسير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وبدون الحمل على هذا المعنى يقع التناقض بين الصدر الذي أناط التكليف ببلوغ الأشد المفسَّر بالاحتلام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احتلم أو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مبهم فكيف يمكن جعله مناطاً للأحكام وهو بهذا الغموض، عكس الإنزال الفعلي، مضافاً إلى أن علماء السايكولوجيا يقولون بأن الميل إلى الجنس الآخر موجود حتى في سن الطفولة، بل أرجعوا حتى تعلق الطفل بثدي أمه من باب الميول الجنسية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مرادنا بما ذكرناه ليس مطلق ما يدخل في التصرفات الجنسية كانتصاب الذكر أو محاولة التعرف على الجنس الآخر، فإنها موجودة في عمر الطفولة وليس منشأها البلوغ وإنما حب الاستطلاع واستكشاف الأشياء الغريبة كالجنس الآخر ونحوها، أما مقصودنا بالبلوغ فهي ما تعرف بحالة المراهقة </w:t>
      </w:r>
    </w:p>
    <w:p>
      <w:pPr>
        <w:pStyle w:val="BookText"/>
        <w:rPr/>
      </w:pPr>
      <w:r>
        <w:rPr>
          <w:rFonts w:ascii="Amiri" w:hAnsi="Amiri" w:eastAsia="Amiri" w:cs="Amiri"/>
          <w:color w:val="111111"/>
          <w:sz w:val="28"/>
          <w:sz w:val="28"/>
          <w:szCs w:val="28"/>
          <w:rtl w:val="true"/>
          <w:lang w:bidi="ar-SA"/>
        </w:rPr>
        <w:t>المعروفة بالشبق وهيجان الشهوة والميل للاتصال بالجنس الآخر ونحوها، وهي حالة وجدانية لا يعرفها إلا صاحبها، ولكن لها علامات تدخّل الشارع المقدس لبيانها، كما أنها تؤثر على سلوكيات المراهق بشكل واضح مهما حاول إخفاءها عن الآخرين، كما أنها تترافق مع علامات ظاهرية كنبات الشعر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يحتلم في ست عشرة وسبع عشرة سنة ونحوها،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أتت عليه ثلاث عشرة سنة كتبت له الحسنات وكتبت عليه السيئات، وجاز أمره إلا أن يكون سفيهاً أو ضعيفاً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المعيار بلوغ حالة الإنزال الفعلي الذي قد يتأخر إلى السادسة عشرة أو السابعة عشرة وإنما المناط بلوغ الأشُد الذي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بالاحتلام في صدر الحديث، وإلا فيقع التناقض الذي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بسند صحيح عن أبي الحسين آدم بياع اللؤلؤ عن عبد الله بن سنان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 عشرة سنة أو أقل أو أكثر ولم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وكتب عليه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ونبت عليه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عليه أمره إلا أن يكون سفيهاً أو ضعيفاً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تجري الأحكام على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أو أربع عشرة،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يحتلم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يحتلم فإن الأحكام تجري عليه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السن لم يؤخذ على نحو الموضوعية وإنما الكاشفية عن البلوغ، وقد نفى السائل احتلامه الفعلي، فلا يبقى مسوّغ لتكليفه إلا حصول القدرة على الاحتلام في هذا السن</w:t>
      </w:r>
      <w:r>
        <w:rPr>
          <w:rFonts w:eastAsia="Amiri" w:cs="Amiri" w:ascii="Amiri" w:hAnsi="Amiri"/>
          <w:color w:val="111111"/>
          <w:sz w:val="28"/>
          <w:szCs w:val="28"/>
          <w:rtl w:val="true"/>
          <w:lang w:bidi="ar-SA"/>
        </w:rPr>
        <w:t xml:space="preserve">. </w:t>
      </w:r>
      <w:bookmarkStart w:id="40" w:name="pg15135_161213"/>
    </w:p>
    <w:p>
      <w:pPr>
        <w:pStyle w:val="BookText"/>
        <w:rPr/>
      </w:pPr>
      <w:bookmarkEnd w:id="40"/>
      <w:r>
        <w:rPr>
          <w:rFonts w:ascii="Amiri" w:hAnsi="Amiri" w:eastAsia="Amiri" w:cs="Amiri"/>
          <w:color w:val="111111"/>
          <w:sz w:val="28"/>
          <w:sz w:val="28"/>
          <w:szCs w:val="28"/>
          <w:rtl w:val="true"/>
          <w:lang w:bidi="ar-SA"/>
        </w:rPr>
        <w:t xml:space="preserve">وقد يشكل البعض على القول المختار بأنه 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بالبلوغ قبل الاحتلام والإنزال بمجرد قدرته عليه، وإلا كان الاحتلام كاشفاً عن البلوغ لا بلوغاً بنفسه، لسبق القدرة على النكاح على الاحتلام عادة، ولازمه وجوب قضاء ما فاته قبل الاحتلام، وهو أمر لا يمكن الالتزام به، بل ظاهر الروايات أن الاحتلام بنفسه بلوغ وليس كاشفاً عن سبقه كما هو ظاهر الفتاوى</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به لأن البلوغ هو مناط التكليف بمقتضى الأدلة المتقدمة وإن للبلوغ علامات فإذا تحقق بكاشفية واحدة منها حكم بالبلوغ وترتبت عليه الآثار والأحكام وإن لم يخرج منه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الأدلة على أن المراد بالاحتلام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النكاح وإنزال المني وليس الإنزال الفعلي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456123_2142443653"/>
      <w:bookmarkStart w:id="42" w:name="_Toc13"/>
      <w:bookmarkEnd w:id="41"/>
      <w:r>
        <w:rPr/>
        <w:t>2</w:t>
      </w:r>
      <w:r>
        <w:rPr>
          <w:rtl w:val="true"/>
        </w:rPr>
        <w:t xml:space="preserve">- </w:t>
      </w:r>
      <w:r>
        <w:rPr>
          <w:rtl w:val="true"/>
        </w:rPr>
        <w:t>نبات الشعر على العانة</w:t>
      </w:r>
      <w:bookmarkEnd w:id="42"/>
    </w:p>
    <w:p>
      <w:pPr>
        <w:pStyle w:val="BookText"/>
        <w:rPr/>
      </w:pPr>
      <w:r>
        <w:rPr>
          <w:rFonts w:ascii="Amiri" w:hAnsi="Amiri" w:eastAsia="Amiri" w:cs="Amiri"/>
          <w:color w:val="111111"/>
          <w:sz w:val="28"/>
          <w:sz w:val="28"/>
          <w:szCs w:val="28"/>
          <w:rtl w:val="true"/>
          <w:lang w:bidi="ar-SA"/>
        </w:rPr>
        <w:t xml:space="preserve">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الإنبات دلالة على بلوغ المسلمين والمشركين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في التذكرة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هذا الشعر دليل على البلوغ في حق المسلمين والكفار عند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بالعادة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وبعدد من الأخبار المروية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الروايات صحيحة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فالغلام يجري في ذلك مجرى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الغلام إذا زوجه أبوه ولم يدرك كان بالخيار إذا أدرك وبلغ خمس عشرة سنة أو يشعر في وجهه أو ينبت في عانته قبل ذلك</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وخبر حمزة بن حمران المتقدم، وخبر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–يعني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العانات، فمن وجده أنبت قتله، ومن لم يجده أنبت ألحقه بالذراري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الله بن سنان المتقدمة في 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عوالي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سعد بن معاذ حكم في بني قريظة بقتل مقاتليهم وسبي ذراريهم وأمر بكشف مؤتزرهم، فمن أنبت فهو من المقاتلة ومن لم ينبت فهو من الذراري وصوّبه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العلامة موافقة للعادة وأرشدت إليها الروايات، ولعل الإجماع مستند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وكبرى، أما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الصدوق والمفيد لم يذكرا الإنبات دليلاً على وجوب الصوم على الصبي، كما تقدمت عبارتهما، الأمر الذي يكشف عن عدم اعتبارهما الإنبات دليلاً على البلوغ، بل إن الطوسي نفسه لم يذكر الإنبات في المبسوط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الإشعار، وتبعه القاضي ابن البراج كما مرّت عبارته، وكل ذلك شاهد على أنه لا إجماع في البين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ويرد عليه أن عدم الذكر أعم من عدم الاعتماد لأنهما ليسا في مقام الاستقصاء والحصر كما هو واضح من عبارتهما لمن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فالمناقشة بكون الإجماع مدركياً واردة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ونوقشت الروايات بضعف سند خبر أبي البختري الموصوف بالكذب وخبر حمزة بن حمران به فإنه لم يوثق بعنوانه، نعم، وثّقه البعض –ومنهم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آل أعين المعلوم جلالتهم وعظم منزلتهم وبرواية صفوان وابن أبي عمير وعدد كثير من المشايخ عنهم وهي </w:t>
      </w:r>
    </w:p>
    <w:p>
      <w:pPr>
        <w:pStyle w:val="BookText"/>
        <w:rPr/>
      </w:pPr>
      <w:r>
        <w:rPr>
          <w:rFonts w:ascii="Amiri" w:hAnsi="Amiri" w:eastAsia="Amiri" w:cs="Amiri"/>
          <w:color w:val="111111"/>
          <w:sz w:val="28"/>
          <w:sz w:val="28"/>
          <w:szCs w:val="28"/>
          <w:rtl w:val="true"/>
          <w:lang w:bidi="ar-SA"/>
        </w:rPr>
        <w:t>كبرى لم نعتمدها، وبعبد العزيز العبدي الذي رواها عن حمزة وهو لم يوثق بل ضعفه النجاشي، لكن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ينصّ عليه بمدح ولا ذم، لكن رواية الحسن بن محبوب وخصوصاً في كتاب المشيخة المعروف بالاعتماد قد يحصل منه الظن بعدالته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وهو كما ترى، مع تصريح النجاشي بالتضعيف، وقيل في ردّه أن التضعيف كان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الغلو في عقيدته الذي لا ينافي صدق لسانه ويؤيده احتمال اتحاده مع عبد العزيز بن عبد الله الذي روى الأربلي في كشف الغمة ما يدل على وجود الغلو فيه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وبغض النظر عن توثيق السند فقد قيل باعتبار الخبر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انجباره بالشهرة العظيمة ومحكي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كبرى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أن متن الرواية متين ومن مبانينا في التعاطي مع الروايات عدم الاكتفاء بجهالة راوٍ ونحوها لرد الرواية لأن الأمد بينهم وبين من كتبوا في أحوال الرجال بعيد، وإن حال عدد كبير من فضلاء الحوزة وطلبتها يخفى على المتابع الخبير المعاصر لهم فكيف بالبعيد 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بالصحة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محكمات أخبار الباب ومبيّناتها ومما يشهد متنه بصحة سنده كما لا يخفى على أهله ولا بد من رد غيره إليه أو طرحه عند المعارضة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ونوقشت رواية يزيد الكناسي بأنه لم يرد توثيق بعنوانه، ويرد عليه أن كنية يزيد الكناسي أبو خالد كما ورد في الرواية، وحينئذٍ يحصل ظنٌّ راجح بأنه متحد مع يزيد أبي خالد القمّاط الكوفي 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أبو خالد القماط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قرائن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ذكر يزيد أبا خالد القمّاط فقط وقال عنه كوفي ثقة له كتاب، وذكر الشيخ في رجاله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وفي أصحاب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يزيد أبا خالد الكناسي فقط فلو كان متعدداً لم يحصل هذا الإغفال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ما قيل أن يزيد أبا خالد القماط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إلا مكنّىً بأبي خالد القماط من دون الاسم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فإن إعطاء النجاشي اسم يزيد له مع عدم وروده في مروياته يعني أنه اعتمد على وحدة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أبا خالد القماط كوفي والكناسي نسبة إلى الكناسة وهو اسم موضع في الكوفة صلب فيه الشهيد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 يزيد مرة إلى المحلة ومرة إلى المدينة وهذا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التحقيق هذا التطابق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الكُناسة بالضم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القمامة، وقال المؤرخون</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أنها اسم لحيّ في الكوفة كان فيه سوقها ومركز تجارتها،وكان يُصلب فيها من يحكم عليه بالقتل وكانت محلاً لرمي الأنقاض عند مخرج الكوفة من الغرب، ويوجد فيها سوق البراذين، أي السوق الذي يتم فيها شراء وبيع الحمير والبغال والإبل والعبيد، مثلما هو الحال في سوق الغنم الواقعة إلى الشرق من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والقِماط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يُشدّ به الأخصاص وقوائم الشاة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قمّطه أي شد يديه ورجليه كما يفعل بالصبي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 البيت من القصب؛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 لمن إليه القمط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شد الحبل</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فتقريب التأييد أن من الطبيعي أن تكون سوق القمّاطين في الكناسة التي يجري الذبح فيها فالنسبة إليهما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واستبعد هذا الاتحاد بين الاسمين بوجهين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البرقي ذكر أبا خالد الكناسي ويزيد أبا خالد القماط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بالتعدد، ويرد عليه أن كثيراً من الرواة ترد </w:t>
      </w:r>
    </w:p>
    <w:p>
      <w:pPr>
        <w:pStyle w:val="BookText"/>
        <w:rPr/>
      </w:pPr>
      <w:r>
        <w:rPr>
          <w:rFonts w:ascii="Amiri" w:hAnsi="Amiri" w:eastAsia="Amiri" w:cs="Amiri"/>
          <w:color w:val="111111"/>
          <w:sz w:val="28"/>
          <w:sz w:val="28"/>
          <w:szCs w:val="28"/>
          <w:rtl w:val="true"/>
          <w:lang w:bidi="ar-SA"/>
        </w:rPr>
        <w:t xml:space="preserve">أسماؤهم بهذا الشكل المتعدد وهو متحد ويذكر أرباب الرجال كل العناوين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ومحمد بن زياد، ابن أبي عمير، أبو أحمد الأزدي، أبو أحمد محمد بن زياد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يشيرون إلى الاتحاد وقد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يزيد الكناسي أكثرها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يزيد أبي خالد القماط؛ فإنها على العكس من ذلك، وهو لم يرد إلا مكنى بأبي خالد القماط دون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بعد فرض التسليم بهذا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حالة معروفة أن شخصاً يكون معروفاً بلقب وكنية في زمان ويعرف بغيرها في زمان آخر كأن كان قماطاً ثم ترك العمل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رجاله بنفس العنوان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فلا نتوقع إذن أن الراوي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الراوي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من يروي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فيروي عن يزيد أبي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بن منصور وعلي بن عقبة وإبراهيم بن عمر وصفوان بن يحيى ومحمد بن أبي حمزة ومحمد بن سنان، ويروي عن يزيد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وأبو أيوب وجميل بن صالح وحسن بن محبوب وعلي بن رئاب</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الرواة عنهما من طبقة واحدة مع تقدم وتأخر لبعضهم عن بعض، مضافاً إلى أن في من ذُكر من روى عنهما كالحسن بن محبوب الذي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الكناسي</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ونلفت النظر إلى أن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بالصحة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بن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هذا غير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يثبت أن من صفات بريد بن معاوية أنه كناسي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الإنبات من العلامات الطبيعية التي تقتضيها العادة، والروايات إرشاديه إليها، فالنقاش فيها غير مضرّ، وإنما توسعنا فيه لأن صحيحة يزيد تضمنت أحكاماً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فرعان ذكرهما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اعتبر الأصحاب الخشونة مع عدم التقييد به في النصوص لمعلومية عدم اعتبار الزغب والشعر الضعيف الذي قد يوجد في الصغر، ولأن الخشن هو المعهود في اختبار البلوغ فيحمل عليه الإطلاق لوجوب صرفه إلى المعهود</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التقييد بالعانة لإخراج سائر الشعور فلا يكون دليلاً على البلوغ، وفي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عبره بها عندنا، وإن كان الأغلب تأخرها عن البلوغ، إذ لم يثبت كون ذلك دليلاً شرعاً خلافاً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قواه في صوم الروضة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إلحاق اخضرار الشارب ونبات اللحية بالعانة قول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في كتاب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أن نبات اللحية لا يحكم بمجرده بالبلوغ، وكذلك ساير الشعور، وفي الناس من قال إنه علم على البلوغ وهو الأولى، لأنه لم تجر العادة بخروج اللحية من غير 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–أي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في الرجل، والحيض في النساء، والإنبات والإشعار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بلوغ الصبي إما بأن يحتلم أو يكمل عقله أو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البراج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بلوغ الغلام احتلامه أو كمال عقله أو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إنبات اللحية دليل على البلوغ، أما باقي الشعور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التذكرة عن الشافعية وجهين في إلحاق اللحية والشارب بالعانة، </w:t>
      </w:r>
      <w:bookmarkStart w:id="43" w:name="pg15135_161219"/>
    </w:p>
    <w:p>
      <w:pPr>
        <w:pStyle w:val="BookText"/>
        <w:rPr/>
      </w:pPr>
      <w:bookmarkEnd w:id="43"/>
      <w:r>
        <w:rPr>
          <w:rFonts w:ascii="Amiri" w:hAnsi="Amiri" w:eastAsia="Amiri" w:cs="Amiri"/>
          <w:color w:val="111111"/>
          <w:sz w:val="28"/>
          <w:sz w:val="28"/>
          <w:szCs w:val="28"/>
          <w:rtl w:val="true"/>
          <w:lang w:bidi="ar-SA"/>
        </w:rPr>
        <w:t>أحدهما الإلحاق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 عندي بناءً على العادة القاضية بتأخر ذلك عن البلوغ، بل هو لا يخلو من قوة للعادة، وللخبرين السابقين الذين لا يقصر سندهما عن حجية أخبار الآحاد، فينقطع الأصل حينئذ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قيل من أنه لو كان علامة لاستغنى بها عن اختبار شعر العانة، بل لم يجز الكشف عنها فضعفه ظاهر، ضرورة خروج العانة عن العورة أولاً، وعدم الاستغناء عنها لتقدم نباتها على اللحية والشارب، بل يقوى إلحاق العذار والعارض والعنفقة ونحوها بهما، لعموم المستند، إلا أن ظاهر باقي الأصحاب الاختصاص بالعانة، بل هو صريح بعضهم، ولذا اقتصروا عليها في العلامات، ويمكن أن يكون ذلك منهم لتأخر نباتهما عن البلوغ عادة بكثير، ومدارهم على ذكر العلامات النافعة عند الاشتباه، لا حال معلومية البلوغ الحاصلة غالباً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نباتهما بحيث لا يحتاج إلى استناد العلامات، وخرق العادات لا ينافي الاطمينان المعتبر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عبرة بسائر الشعور عدا ما عرفت في ظاهر كلام الأصحاب، للأصل و عمومات الكتاب والسنة من غير معارض يعتد به، وفي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اعتبار بشعر الإبط عندنا، وللشافعي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شذوذ ما في بعض الأخبار من عد شعر الإبط من العلامات، وإلا فنصوص الإشعار خاصة يمكن حملها على الإنبات خاصة، أو مع غيره مما عرفت من اللحية والشارب ونحوها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البلوغ مرحلة من حياة الإنسان تعرف بعلامات عديدة ويتحقق البلوغ بظهور أي واحدة منها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456125_2142443653"/>
      <w:bookmarkStart w:id="45" w:name="_Toc14"/>
      <w:bookmarkEnd w:id="44"/>
      <w:r>
        <w:rPr/>
        <w:t>3</w:t>
      </w:r>
      <w:r>
        <w:rPr>
          <w:rtl w:val="true"/>
        </w:rPr>
        <w:t xml:space="preserve">- </w:t>
      </w:r>
      <w:r>
        <w:rPr>
          <w:rtl w:val="true"/>
        </w:rPr>
        <w:t>البلوغ بالسن</w:t>
      </w:r>
      <w:r>
        <w:rPr>
          <w:rtl w:val="true"/>
        </w:rPr>
        <w:t>:</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أقوال أوصلها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عشر دخولاً وكمالاً، وكذا الأربع عشر، وكمال الثلاث عشر، والعشر، لكن </w:t>
      </w:r>
      <w:bookmarkStart w:id="46" w:name="pg15135_161220"/>
    </w:p>
    <w:p>
      <w:pPr>
        <w:pStyle w:val="BookText"/>
        <w:rPr/>
      </w:pPr>
      <w:bookmarkEnd w:id="46"/>
      <w:r>
        <w:rPr>
          <w:rFonts w:ascii="Amiri" w:hAnsi="Amiri" w:eastAsia="Amiri" w:cs="Amiri"/>
          <w:color w:val="111111"/>
          <w:sz w:val="28"/>
          <w:sz w:val="28"/>
          <w:szCs w:val="28"/>
          <w:rtl w:val="true"/>
          <w:lang w:bidi="ar-SA"/>
        </w:rPr>
        <w:t>التحقيق أنه ليس فيها إلا قولان، أحدهما المشهور وهو كمال الخمس عشر، والثاني قول ابن الجنيد وهو كمال الأربع عشر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456127_2142443653"/>
      <w:bookmarkStart w:id="48" w:name="_Toc15"/>
      <w:bookmarkEnd w:id="47"/>
      <w:r>
        <w:rPr>
          <w:rtl w:val="true"/>
        </w:rPr>
        <w:t>(</w:t>
      </w:r>
      <w:r>
        <w:rPr>
          <w:rtl w:val="true"/>
        </w:rPr>
        <w:t>القول الأول</w:t>
      </w:r>
      <w:r>
        <w:rPr>
          <w:rtl w:val="true"/>
        </w:rPr>
        <w:t xml:space="preserve">) </w:t>
      </w:r>
      <w:r>
        <w:rPr>
          <w:rtl w:val="true"/>
        </w:rPr>
        <w:t>بلوغ خمس عشرة سنة</w:t>
      </w:r>
      <w:bookmarkEnd w:id="48"/>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في المقام شهرة عظيمة كادت تكون إجماعاً، كما اعترف بذلك في المسالك، بل نقلها مستفيض أو متواتر كالإجماع صريحاً وظاهراً على ما في مفتاح الكرامة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كادت تبلغ إجماعات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عشر إجماعاً من صريح وظاهر ومشعر به، بل هو معلوم</w:t>
      </w:r>
      <w:r>
        <w:rPr>
          <w:rFonts w:eastAsia="Amiri" w:cs="Amiri" w:ascii="Amiri" w:hAnsi="Amiri"/>
          <w:color w:val="111111"/>
          <w:sz w:val="28"/>
          <w:szCs w:val="28"/>
          <w:rtl w:val="true"/>
          <w:lang w:bidi="ar-SA"/>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الحجة مضافاً إلى الأصول الكثيرة القطعية أو المعتبرة المستفيضة العامّية والخاصّية، فمن الأولى النبويان في الغنية</w:t>
      </w:r>
      <w:r>
        <w:rPr>
          <w:rStyle w:val="FootnoteAnchor"/>
          <w:rtl w:val="true"/>
        </w:rPr>
        <w:footnoteReference w:id="88"/>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استكمل المولود خمس عشرة سنة كتب ما له وما عليه وأُخذت منه الحدود</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ويروون في كتبهم أن هذا السنّ كان معمولاً به في تحديد المقاتلة، وتسجيل الاسم فيمن يفرضوا له، ومن كان دون ذلك فرضوا له في الذرية</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يعنون بذلك أن الصبي إذا بلغ خمس عشرة سنة عدّ بالغاً مكلفاً وتترتب عليه الآثار وإن لم تظهر عليه علامات البلوغ الطبيعية كالاحتلام والإنبات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 روايات عديدة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حمزة بن حمران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يزيد الكناسي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الحدود الكاملة التي يؤخذ بها الرجال فلا، ولكن يُجلد في الحدود كلها على قدر مبلغ سنه يؤخذ بذلك ما بينه وبين خمس عشرة سنة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خمس عشرة سنة وأربع عشرة سنة فإنْ هو صام قبل ذلك فدَعْه، ولقد صام ابني فلان قبل ذلك فتركته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فقد قرّب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الواو فيها، بل عن النهاية روايته بها، بل لا بد من كون المراد ذلك لاستحالة الجمع هنا كما هو ظاهر، وحينئذٍ فمقتضى السياق والترديد كون ما تقدم عليهما وقتاً للتمرين والأخذ على سبيل التأديب، فيكون البلوغ حينئذٍ بأحدهما ويمتنع أن يكون الأقل وإلا لم يكن الزمان المتوسط بينه وبين الأكثر تمرينياً، فيتعين كونه الأكثر، ولعل النكتة في الترديد التنبيه على الفرق بين المتوسط بينهما والمتقدم عليهما في التضييق وعدمه بالنسبة إلى التمرين فإن الصبي يضيق عليه فيما بين الأربعة عشر والخمسة عشر، بخلاف ما تقدم من الزمان فإنه لا يضيق عليه لبعده عن البلوغ</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الصدوق في الخصال بسنده عن العباس بن عامر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يؤدب الصبي على الصوم ما بين خمس </w:t>
      </w:r>
    </w:p>
    <w:p>
      <w:pPr>
        <w:pStyle w:val="BookText"/>
        <w:rPr/>
      </w:pPr>
      <w:r>
        <w:rPr>
          <w:rFonts w:ascii="Amiri" w:hAnsi="Amiri" w:eastAsia="Amiri" w:cs="Amiri"/>
          <w:color w:val="111111"/>
          <w:sz w:val="28"/>
          <w:sz w:val="28"/>
          <w:szCs w:val="28"/>
          <w:rtl w:val="true"/>
          <w:lang w:bidi="ar-SA"/>
        </w:rPr>
        <w:t>عشرة سنة إلى ست عشرة سنة</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ونوقش الإجماع صغروياً بعدم تعرّض عدد من القدماء للسنّ كالشيخ المفيد في مبحث الصوم من المقنعة والقاضي ابن البراج في الوصية من المهذب، وبمخالفة بعض آخر كابن الجنيد والشيخ الطوسي في النهاية، فقد نقل العلامة عن الأول اختياره أربع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مستدلاً برواية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تجري الأحكام على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سنة أو أربع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النهاية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أنه ثلاث عشرة سنة مستنداً إلى رواية أبي حمزة،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عنه إلى القول المشهور في الخلاف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يراعى في حد البلوغ في الذكور بالسن خمس عشرة سنة، دليلنا إجماع الفرقة وأخبارهم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في كتابه الفقيه –الذي أورد فيه ما يفتي به ويحكم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انقطاع يتم اليتيم من كتاب الوصية معتبرة عبد الله بن سنان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أشده ثلاث عشرة سنة ودخل في الأربع عشرة سنة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ولم يورد رواية فيها ذكر للخمس عشرة سنة، وعنون الباب 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بلوغ الغلام ثلاث عشرة سنة إلى أربع عشرة سنة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بعض أفاضل متأخري المتأخرين</w:t>
      </w:r>
      <w:r>
        <w:rPr>
          <w:rStyle w:val="FootnoteAnchor"/>
          <w:rtl w:val="true"/>
        </w:rPr>
        <w:footnoteReference w:id="100"/>
      </w:r>
      <w:r>
        <w:rPr>
          <w:rFonts w:ascii="Amiri" w:hAnsi="Amiri" w:eastAsia="Amiri" w:cs="Amiri"/>
          <w:color w:val="111111"/>
          <w:sz w:val="28"/>
          <w:sz w:val="28"/>
          <w:szCs w:val="28"/>
          <w:rtl w:val="true"/>
          <w:lang w:bidi="ar-SA"/>
        </w:rPr>
        <w:t>عن بعض القدماء والشيخ في كتابي الأخبار وأكثر محققي المتأخرين أنهم قالوا بحصول البلوغ بالدخول في الرابع عشر، قال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w:t>
      </w:r>
      <w:bookmarkStart w:id="49" w:name="pg15135_161223"/>
    </w:p>
    <w:p>
      <w:pPr>
        <w:pStyle w:val="BookText"/>
        <w:rPr/>
      </w:pPr>
      <w:bookmarkEnd w:id="49"/>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 الإجماع كبروياً من جهة كونه مدركياً مستنداً إلى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فقد نوقش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وقد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من جهة يزيد الكناسي وقد عالجناه، وبعدم وجود هذه الفقرة في الكافي بحسب دعوى صاحب الوسائل، وبوجود إشكالات على بعض الأحكام الواردة في الرواية، ويرد عليه أن سقوط فقرة في الرواية لا يعني سقوطها جميعاً خصوصاً في مثل هذه الرواية التي يحتمل فيها أن أسئلتها لم تجرِ في مجلس واحد، وعلى أي حال فإن المناقشات في هذا السنّ غير مجدية لأنه في الأعم الأغلب متأخر عن ظهور علامات البلوغ الأخرى فتنتفي الحاجة إلى الاعتماد عليه، نعم، يمكناعتباره حداً شرعياً للبلوغ لمن لم تظهر عليه العلامات الأخرى لأن تأخرها عن هذا السن يعتبر حالة غير طبيعية وفي مثلها يرجع إلى الحالة الطبيعية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456129_2142443653"/>
      <w:bookmarkStart w:id="51" w:name="_Toc16"/>
      <w:bookmarkEnd w:id="50"/>
      <w:r>
        <w:rPr>
          <w:rtl w:val="true"/>
        </w:rPr>
        <w:t>(</w:t>
      </w:r>
      <w:r>
        <w:rPr>
          <w:rtl w:val="true"/>
        </w:rPr>
        <w:t>القول الثاني</w:t>
      </w:r>
      <w:r>
        <w:rPr>
          <w:rtl w:val="true"/>
        </w:rPr>
        <w:t xml:space="preserve">) </w:t>
      </w:r>
      <w:r>
        <w:rPr>
          <w:rtl w:val="true"/>
        </w:rPr>
        <w:t>البلوغ بثلاث عشرة سنة</w:t>
      </w:r>
      <w:bookmarkEnd w:id="51"/>
    </w:p>
    <w:p>
      <w:pPr>
        <w:pStyle w:val="BookText"/>
        <w:rPr/>
      </w:pPr>
      <w:r>
        <w:rPr>
          <w:rFonts w:ascii="Amiri" w:hAnsi="Amiri" w:eastAsia="Amiri" w:cs="Amiri"/>
          <w:color w:val="111111"/>
          <w:sz w:val="28"/>
          <w:sz w:val="28"/>
          <w:szCs w:val="28"/>
          <w:rtl w:val="true"/>
          <w:lang w:bidi="ar-SA"/>
        </w:rPr>
        <w:t>وقد ذكرنا عدداً من القدماء ممن أخذ بهذا القول كالشيخ الصدوق والطوسي في النهاية ويمكن إرجاع اختيار ابن الجنيد أربع عشرة سنة إليه بأن يكون المراد إكمال ثلاث عشرة سنة والدخول في الرابعة عشرة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456131_2142443653"/>
      <w:bookmarkStart w:id="53" w:name="_Toc17"/>
      <w:bookmarkEnd w:id="52"/>
      <w:r>
        <w:rPr>
          <w:rtl w:val="true"/>
        </w:rPr>
        <w:t>وقد دلت عليه عدة روايات</w:t>
      </w:r>
      <w:r>
        <w:rPr>
          <w:rtl w:val="true"/>
        </w:rPr>
        <w:t>:</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أشده ثلاث عشرة سنة ودخل في الأربع عشرة وجب عليه ما وجب على المحتلمين احتلم أو لم يحتلم، وكتب عليه السيئات، وكتبت له الحسنات، وجاز له كل شيء إلا أن يكون ضعيفاً أو سفيهاً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54" w:name="pg15135_161224"/>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وإذا بلغت الجارية تسع سنين فكذلك وذلك أنها تحيض لتسع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يحتلم في ست عشرة وسبع عشرة سنة ونحوها،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أتت عليه ثلاث عشرة سنة كتبت له الحسنات وكتبت عليه السيئات، وجاز أمره إلا أن يكون سفيهاً أو ضعيفاً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يشتري الدرهم بأضعافه،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الروايات متحدة إلا أن الرواة نقلوها بنصوص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تجري الأحكام على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وأربع عشرة،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يحتلم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يحتلم فإن الأحكام تجرى عليه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متى تجب عليه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 والجارية مثل ذلك إن أتى لها ثلاث عشرة سنة أو حاضت قبل ذلك فقد وجبت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456133_2142443653"/>
      <w:bookmarkStart w:id="56" w:name="_Toc18"/>
      <w:bookmarkEnd w:id="55"/>
      <w:r>
        <w:rPr>
          <w:rtl w:val="true"/>
        </w:rPr>
        <w:t>مقارنة بين الطائفتين من الروايات</w:t>
      </w:r>
      <w:r>
        <w:rPr>
          <w:rtl w:val="true"/>
        </w:rPr>
        <w:t>:</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متعارضة، إذ السن يؤخذ كحد بشرط لا عن الزيادة والنقصان فيتنافى مع غيره، وقد أخذ البعض بروايات الثلاث عشرة سنة لأنها أصح سنداً وأشهر ولأنها مخالفة للعامة حتى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ما رأيت خبراً صحيحاً صريحاً في الدلالة على خمس عشرة سنة فكيف في إكماله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البعض بروايات الخمس عشرة لأن العمل بها أشهر حتى كاد أن يكون إجماعاً مضافاً إلى موافقتها للأصل وهو استصحاب عدم البلوغ حتى الحد الثاني وحمل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الثلاث عشرة على التقية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فالعجب كل العجب من الكفاية حيث استوجه العمل بها مع عدم تصريح منه بقائل بها بالمرة</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ودفعها –أي روايات الثلاث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استبعاد خفاء مثل ذلك على الأساطين، سيما مع معروفية ما يقع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بين خواصّهم، حتى كان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من جراب النورة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ويشير بالفقرة الأخيرة إلى رواية سلمة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وله عندي مال وله ابنة وله 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البنت النصف وأمسك عن الباقي، فلما جئت أخبرت أصحابنا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 النورة،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 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أعطيتك من جراب النورة، علمَ بها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البنت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والمواريث، أبواب ميراث ولاء العتق،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من جراب النورة لا من العين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الاستعارة، والأصل فيه أنه سأل سائل محتاج من حاكم قسيّ القلب شيئاً فعلق على رأسه جراب نورة عند فمه وأنفه كلما تنفس دخل في أنفه منها شيء، فصار مثلاً يضرب لكل مكروه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المكذوب منها لا ينتشر بكثرة الأسانيد، انتشار الصحيح المصدوق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وما خرج للتقية لا تكثر روايته عنهم، كما تكثر رواية المعمول به، بل لا بد من الرجحان في أحد الطرفين على الآخر من جهة الرواة حسب ما ذكرته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تجمع العصابة على شيء كان الحكم فيه تقيةً ولا شيء دُلِّس فيه ووضع مخروصاً عليهم وكذب في إضافته إليهم،فإذا وجدنا أحد الحديثين متفقاً على العمل به دون الآخر علمنا أن الذي اتفق على العمل به هو الحق في ظاهره وباطنه، وإن الآخر غير معمول به، إما للقول فيه على وجه التقية، أو لوقوع الكذب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وجدنا حديثاً يرويه عشرة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يخالفه حديث آخر في لفظه ومعناه، ولا يصحّ الجمع بينهما على حال، رواه اثنان أو ثلاثة، قضينا بما رواه العشرة ونحوهم على الحديث الذي رواه الاثنان أو الثلاثة، وحملنا ما رواه القليل على وجه التقية أو توهم ناقله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استطردنا في ذكر هذه المباني لأنها جارية في أبواب الفقه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الرد على شهرة العمل بأنها بين المتأخرين أما المتقدمون فلا، كالصدوق الذي ذكر في الفقيه صحيحة عبد الله بن سنان وهو يفتي بما ذكره وهكذا، فلا يبقى موضوع للإعطاء من جراب النورة، وأما الحمل على التقية فلا وجه له لعدم ذهاب فقهاء العامة إلى الثلاث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وإجابة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يخالف العامة في المسألة كالبلوغ بالتسع في الإناث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للجمع بحمل روايات الثلاث عشرة على بعض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عندي في الجمع بين الأخبار المذكورة حمل ما دل على البلوغ بخمس عشرة على الحدود والمعاملات كما هو مقتضى سياق رواية حمران وحمل ما دلّ على ما دون ذلك على العبادات</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 بعضهم الخمسة عشر بالحدود فقط بدلالة صحيح الكناسي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سنرد على هذه المحتملات في الفروع الملحقة، وخلاصته عدم التفكيك بين </w:t>
      </w:r>
    </w:p>
    <w:p>
      <w:pPr>
        <w:pStyle w:val="BookText"/>
        <w:rPr/>
      </w:pPr>
      <w:r>
        <w:rPr>
          <w:rFonts w:ascii="Amiri" w:hAnsi="Amiri" w:eastAsia="Amiri" w:cs="Amiri"/>
          <w:color w:val="111111"/>
          <w:sz w:val="28"/>
          <w:sz w:val="28"/>
          <w:szCs w:val="28"/>
          <w:rtl w:val="true"/>
          <w:lang w:bidi="ar-SA"/>
        </w:rPr>
        <w:t>الأحكام في كون البلوغ شرط التكليف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بعضها مخرج التقية إلا أنه لا يحضرني الآن مذهب العامة في هذه المسألة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أنه لا قائل منهم بالثلاث عشرة إذ تتراوح أقوالهم بين الخمس عشرة والثمان عشرة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الخلاف بينهم شاهد على عدم الفرز الذي ذكرناه لأنه يكشف عن أخذهم السنّ على نحو الموضوعية، والصحيح كونه كاشفاً عن البلوغ بلحاظ الأعم الأغلب فالعبرة بتحقق البلوغ بأي نحو كان ولا عبرة بالسن، وورود حدود مختلفة من الأعمار إنما هو بلحاظ تفاوت الناس في ظهور علامات البلوغ بحسب العوامل المؤثرة فيه التي ذكرناها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تشهد بذلك من خلال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بينها وهو يعني كون السن غير ملحوظ بنفسه وإلا لكان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بين عمرين في رواية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كصحيحة معاوية بن وهب صفحة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الثمالي 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معقول لو كان السن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لاختيار السن كونه يحتلم فيه فالعبرة بالقدرة على الاحتلام لا السن نفسه كما في خبر عيسى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الصبي لسبع، ويؤمر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لتسع، ويفرّق بينهم في المضاجع لعشر، ويحتلم لأربع عشرة، ومنتهى طوله لإحدى وعشرين، ومنتهى عقله لثمان وعشرين إلا التجارب</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افتراض السن كحد نوعي باعتبار بلوغ الأعم الأغلب فيه، فلو تأخر بلوغ شخص عن تمام خمس عشرة سنة فإنها حالة غير طبيعية فيعود </w:t>
      </w:r>
      <w:bookmarkStart w:id="57" w:name="pg15135_161228"/>
    </w:p>
    <w:p>
      <w:pPr>
        <w:pStyle w:val="BookText"/>
        <w:rPr/>
      </w:pPr>
      <w:bookmarkEnd w:id="57"/>
      <w:r>
        <w:rPr>
          <w:rFonts w:ascii="Amiri" w:hAnsi="Amiri" w:eastAsia="Amiri" w:cs="Amiri"/>
          <w:color w:val="111111"/>
          <w:sz w:val="28"/>
          <w:sz w:val="28"/>
          <w:szCs w:val="28"/>
          <w:rtl w:val="true"/>
          <w:lang w:bidi="ar-SA"/>
        </w:rPr>
        <w:t>إلى ما يقتضيه النوع فيكلّف بالأحكام في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 ثلاث عشرة سنة فهو سن البلوغ لكثيرين ولكن ليس هو الحد الأعلى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56135_2142443653"/>
      <w:bookmarkStart w:id="59" w:name="_Toc19"/>
      <w:bookmarkEnd w:id="58"/>
      <w:r>
        <w:rPr>
          <w:rtl w:val="true"/>
        </w:rPr>
        <w:t>علامات بلوغ الأنثى</w:t>
      </w:r>
      <w:bookmarkEnd w:id="59"/>
    </w:p>
    <w:p>
      <w:pPr>
        <w:pStyle w:val="Heading4"/>
        <w:numPr>
          <w:ilvl w:val="3"/>
          <w:numId w:val="1"/>
        </w:numPr>
        <w:rPr/>
      </w:pPr>
      <w:bookmarkStart w:id="60" w:name="__RefHeading___Toc1456137_2142443653"/>
      <w:bookmarkStart w:id="61" w:name="_Toc20"/>
      <w:bookmarkEnd w:id="60"/>
      <w:r>
        <w:rPr/>
        <w:t>1</w:t>
      </w:r>
      <w:r>
        <w:rPr>
          <w:rtl w:val="true"/>
        </w:rPr>
        <w:t xml:space="preserve">- </w:t>
      </w:r>
      <w:r>
        <w:rPr>
          <w:rtl w:val="true"/>
        </w:rPr>
        <w:t>الاحتلام</w:t>
      </w:r>
      <w:r>
        <w:rPr>
          <w:rtl w:val="true"/>
        </w:rPr>
        <w:t>:</w:t>
      </w:r>
      <w:bookmarkEnd w:id="61"/>
    </w:p>
    <w:p>
      <w:pPr>
        <w:pStyle w:val="BookText"/>
        <w:rPr/>
      </w:pPr>
      <w:r>
        <w:rPr>
          <w:rFonts w:ascii="Amiri" w:hAnsi="Amiri" w:eastAsia="Amiri" w:cs="Amiri"/>
          <w:color w:val="111111"/>
          <w:sz w:val="28"/>
          <w:sz w:val="28"/>
          <w:szCs w:val="28"/>
          <w:rtl w:val="true"/>
          <w:lang w:bidi="ar-SA"/>
        </w:rPr>
        <w:t>الظاهر من كلمات الفقهاء كون الاحتلام علامة على البلوغ لدى الإناث كالذكور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الذي يكون منه الولد من الموضع المعتاد، ويشترك في هذا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عند شرح هذا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عندنا وعند الأكثر موضع وفاق، وإنما نبه به على خلاف الشافعي فإن له قولاً بأن خروج المني من النساء لا يوجب بلوغهن، لأنه نادر فيهن، ساقط العبرة وفساده واضح</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–مما يحصل به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الذي يكون منه الولد من الموضع المعتاد، سواء الذكر والأنثى</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 خروج المني وهو الماء الدافق الذي يخلق منه الولد، بلوغ في الرجل والمرأة عند علمائنا أجمع ولا نعلم فيه خلافاً في الذكور، وهو في النساء كذلك، وللشافعي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المني من النساء لا يوجب بلوغهن لأنه نادر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وإطباق أكثر الفقهاء على خلاف هذا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فإجماع التذكرة مما يشهد التتبع مع التأمل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وَابْتَلُوا </w:t>
      </w:r>
    </w:p>
    <w:p>
      <w:pPr>
        <w:pStyle w:val="BookText"/>
        <w:rPr/>
      </w:pPr>
      <w:r>
        <w:rPr>
          <w:rFonts w:ascii="Amiri" w:hAnsi="Amiri" w:eastAsia="Amiri" w:cs="Amiri"/>
          <w:color w:val="111111"/>
          <w:sz w:val="28"/>
          <w:sz w:val="28"/>
          <w:szCs w:val="28"/>
          <w:rtl w:val="true"/>
          <w:lang w:bidi="ar-SA"/>
        </w:rPr>
        <w:t>اليَتَامَى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الاشتراك في الأحكام ما لم يثبت خلافه، وما عرفت من أن البلوغ حال طبيعي ينبعث عنها ذلك من غير فرق بين الرجال والنساء، كما هو المشاهد في العرف</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يريدون بالاحتلام عند الإناث الكاشف عن البلوغ أي حالة كالذكور تقتضي خروج المني فهذه غير موجودة عند الإناث وإن تكوّن الولد من طرفها يكون بإفراز المبيضين بيضة إلى الرحم حيث يلقحها الحيمن الذكري، وإن كانوا يريدون المنكشف أي البلوغ بنضج الأنثى جنسياً وتحقق قابليتها على استقبال ماء الرجل وتكون الولد فهو معنى صحيح إلا أنه غير ظاهر من كلماتهم وهو لا يمكن بروزه للخارج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التي استدل بها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تحمل على هذا المعنى الثاني كما اخترنا واختار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الاحتلام وبلوغ النكاح، وكذا الحديث الشريف إن أمكن وإلا فهو مختص بالذكور، أما الاستدلال بأصالة الاشتراك في الأحكام 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من الموضوعات الخارجية وليس الأحكام فلا تجري فيه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الاشتراك في الأحكام لا تجري مع احتمال الخصوصية لأحدهما وهي هنا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الاحتلام بالمعنى الأول غير موجود في الإناث وبالمعنى الثاني لا جدوى من اعتباره علامة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هذا المطلب مرتبط بمسألة أخرى وهي تحقق الجنابة عند المرأة بالاحتلام والإنزال، وقد حكي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عندنا، وأخبارنا به كادت تكون متواترة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يظهر من بعضهم دعوى الإجماع عليه من المسلمين؛ سوى </w:t>
      </w:r>
    </w:p>
    <w:p>
      <w:pPr>
        <w:pStyle w:val="BookText"/>
        <w:rPr/>
      </w:pPr>
      <w:r>
        <w:rPr>
          <w:rFonts w:ascii="Amiri" w:hAnsi="Amiri" w:eastAsia="Amiri" w:cs="Amiri"/>
          <w:color w:val="111111"/>
          <w:sz w:val="28"/>
          <w:sz w:val="28"/>
          <w:szCs w:val="28"/>
          <w:rtl w:val="true"/>
          <w:lang w:bidi="ar-SA"/>
        </w:rPr>
        <w:t>ما ينقل عن أبي حنيفة من اعتبار مقارنة الشهوة والتلذذ في وجوب الغسل، وهو ضعيف جداً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إليه بعض من حضرنا بحثه الشريف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المرأة فالماء الخارج من قبلها بشهوة موجب للجنابة ولا أثر لما خرج بغير شهوة على الأظهر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وهو كلام غير مانع لدخول ما لا يشمله الحكم إذ من المعلوم وجود إفرازات مهبلية عند الملاعبة وقبل عملية الجماع يُحكم بطهارتها ولا تنقض وضوءاً ولا توجب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أستاذنا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خطوة في حصر الموضوع إلا أنها ما زالت غير كافية لحل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المرأة فإذا خرج منها ماء في حالة شهوة وتهيّج جنسي فعليها الغسل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وسبقه إلى مثل هذا النص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بأسلوبه التوضيحي العصري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 منها وهي ليست في حالة شهوة وتهيّج لم يجب عليها شيء حتى ولو كانت في وقت مداعبة الزوج لها إذا لم تتأثر بالمداعبة عاطفياً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ويأتي عليه نفس الإشكال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دلت على الوجوب روايات معتبرة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المرأة فيما دون الفرج وتنزل المرأة هل عليها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ترى في المنام ما يرى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أنزلت فعليها الغسل</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روايات معارضة أخرى منها صحيحة عمر 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تحتلم في المنام فتهريق الماء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عمل المشهور بالطائفة الأولى فقالوا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في وجوب الغسل بالإنزال بين المرأة والرجل، وذلك لإعراض الأصحاب عن الطائفة الثانية، ولم ينسب العمل بها إلى أحد من أصحابنا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الآن بصدد البحث في المسألة لأنها مستقلة ولكننا نثيرها هنا للإشارة إلى اعتماد المشهور للإمناء والاحتلام كعلامة عند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خلاصة الرأي المختار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الإمناء بالمعنى المعروف عند الرجل غير متصور في الأنثى وإنما يفرز جهازها التناسلي سوائل عند الشهوة والتهيج لمنافع فسيولوجية مهمة بلطف الله تبارك وتعالى منها معادلة محيط المجرى إلى الرحم للمحافظة على حياة الحيامن الذكرية، وهذه السوائل طاهرة ولا تنقض وضوءاً ولا توجب غسلاً، نعم، يجب الغسل على المرأة إذا حصلت عندها حالة بلوغ ذروة الشهوة والتي يتبعها استرخاء وفتور كالعلامات التي يجدها الرجل عند الإنزال، ومن هنا سمّيت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عوارضها تشبه ما يعرض الرجل عند خروج المني، وإلا فإنه لا إمناء لدى المرأة ولا إنزال وإن ماءها الذي يتكون منه الولد –أعني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إلى الرحم وليس إلى الخارج فإذا خصّبها الحيمن علقت بجدار الرحم وتغذّت حتى يتكون الجنين، وإن لم يحصل التلقيح قذفها الرحم مع انسلاخ الجدار الداخلي للرحم وتحصل الدورة الشهرية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الإيضاح نوقع التصالح بين من حكم بوجود حالة الإنزال لدى المرأة فأوجب الغسل عليها، وبين من لم يحكم بها –بغضّ النظر عن وجوب الغسل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كسيدنا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أنه لا حكم لإنزال النساء وخاصة إذا كان بدون شهوة، ومع توفّرها مع الفتور فالأحوط لها الغسل مع ضمّ الوضوء إن كانت محدثة بالأصغر، غير أن هذا الاحتياط استحبابي ولكنه أكيد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62" w:name="pg15135_161232"/>
    </w:p>
    <w:p>
      <w:pPr>
        <w:pStyle w:val="BookText"/>
        <w:rPr/>
      </w:pPr>
      <w:bookmarkEnd w:id="62"/>
      <w:r>
        <w:rPr>
          <w:rFonts w:ascii="Amiri" w:hAnsi="Amiri" w:eastAsia="Amiri" w:cs="Amiri"/>
          <w:color w:val="111111"/>
          <w:sz w:val="28"/>
          <w:sz w:val="28"/>
          <w:szCs w:val="28"/>
          <w:rtl w:val="true"/>
          <w:lang w:bidi="ar-SA"/>
        </w:rPr>
        <w:t>ووجه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أثبت الإمناء للمرأة قصد حصول آثار مثل هذه الحالة للرجل عند المرأة من ذروة الشهوة والفتور والاسترخاء، ومن نفى هذه الحالة فبلحاظ عدم وجود حالة قذف لسائل منوي كالرجل لكن المفروض عليه أن يوجب الغسل رغم ذلك</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56139_2142443653"/>
      <w:bookmarkStart w:id="64" w:name="_Toc21"/>
      <w:bookmarkEnd w:id="63"/>
      <w:r>
        <w:rPr/>
        <w:t>2</w:t>
      </w:r>
      <w:r>
        <w:rPr>
          <w:rtl w:val="true"/>
        </w:rPr>
        <w:t xml:space="preserve">- </w:t>
      </w:r>
      <w:r>
        <w:rPr>
          <w:rtl w:val="true"/>
        </w:rPr>
        <w:t>الإنبات</w:t>
      </w:r>
      <w:r>
        <w:rPr>
          <w:rtl w:val="true"/>
        </w:rPr>
        <w:t>:</w:t>
      </w:r>
      <w:bookmarkEnd w:id="64"/>
    </w:p>
    <w:p>
      <w:pPr>
        <w:pStyle w:val="BookText"/>
        <w:rPr/>
      </w:pPr>
      <w:r>
        <w:rPr>
          <w:rFonts w:ascii="Amiri" w:hAnsi="Amiri" w:eastAsia="Amiri" w:cs="Amiri"/>
          <w:color w:val="111111"/>
          <w:sz w:val="28"/>
          <w:sz w:val="28"/>
          <w:szCs w:val="28"/>
          <w:rtl w:val="true"/>
          <w:lang w:bidi="ar-SA"/>
        </w:rPr>
        <w:t>ظاهر إطلاق كلمات الفقهاء التي نقلنا بعضاً منها في القسم الأول أن الإنبات علامة بلوغ الإناث كالذكور، وصرّح به العلامة في القواعد</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 بتتبع أكثر العبارات، وبأن الإنبات أمارة طبيعية اعتبرها الشارع لكشفه عن تحقق الإدراك فلا يختلف</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 النصوص –وقد تقدمت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الذكور فقط فالتعميم بلا دليل 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الإنبات علامة طبيعية في الإنسان ولا تختص بالذكور، والنصوص إرشادية لها وليست مؤسسة لها فلا يضرّ خلو النصوص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على التعميم وهو الإجماع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النضج الجنسي لدى الإناث يكون مبكراً ويسبق الإنبات خصوصاً على القول المشهور ببلوغها عند إكمال التسع فتكون هذه العلامة غير مجدية ولعله لذلك لم تتعرض لها النصوص</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56141_2142443653"/>
      <w:bookmarkStart w:id="66" w:name="_Toc22"/>
      <w:bookmarkEnd w:id="65"/>
      <w:r>
        <w:rPr/>
        <w:t>3</w:t>
      </w:r>
      <w:r>
        <w:rPr>
          <w:rtl w:val="true"/>
        </w:rPr>
        <w:t xml:space="preserve">- </w:t>
      </w:r>
      <w:r>
        <w:rPr>
          <w:rtl w:val="true"/>
        </w:rPr>
        <w:t>قابلية التحيّض والطمث</w:t>
      </w:r>
      <w:r>
        <w:rPr>
          <w:rtl w:val="true"/>
        </w:rPr>
        <w:t>:</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عنونّاه بالقابلية لأنه المستفاد من النص كما سيأتي إن شاء الله تعالى ولأن القابلية والقوة والاستعداد يحصل بها البلوغ وليس بالتحيض الفعلي الذي قد يتأخر، فالحيض الفعلي كاشف عن سبق البلوغ وليس بنفسه بلوغاً، ومما يدل </w:t>
      </w:r>
    </w:p>
    <w:p>
      <w:pPr>
        <w:pStyle w:val="BookText"/>
        <w:rPr/>
      </w:pPr>
      <w:r>
        <w:rPr>
          <w:rFonts w:ascii="Amiri" w:hAnsi="Amiri" w:eastAsia="Amiri" w:cs="Amiri"/>
          <w:color w:val="111111"/>
          <w:sz w:val="28"/>
          <w:sz w:val="28"/>
          <w:szCs w:val="28"/>
          <w:rtl w:val="true"/>
          <w:lang w:bidi="ar-SA"/>
        </w:rPr>
        <w:t xml:space="preserve">على هذا المعنى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ابتاع جارية ولم تطمث،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لا يتخوف عليها الحبل فليس عليها عدة وليطأها إن شاء، وإن كانت قد بلغت ولم تطمث فإن عليها العدة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بلوغها مع التصريح بأنها لم تطمث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المناقشة في ظاهر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الحيض الفعلي هو العلامة على البلوغ، وهذا يفسر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الحمل والحيض فليسا بلوغاً في حق النساء، بل قد يكونان دليلاً على سن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علامية الحيض روايات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وإذا بلغت الجارية تسع سنين فكذلك، وذلك أنها تحيض لتسع سنين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البلوغ وإن حُدِّد بالتسع سنين إلا أنه لم يكن لخصوصية في السن وإنما لأن الأنثى تحيض بهذا السن فالمعيار هو قابلية التحيض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ما ذكرناه في العنوان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الصبي إذا احتلم الصيام، وعلى الجارية إذا حاضت الصيام والخمار إلا أن تكون مملوكة فإنه ليس عليها خمار إلا أن تحب أن تختمر وعليها الصيام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 والجارية مثل ذلك إن أتى لها ثلاث عشرة سنة أو حاضت قبل ذلك فقد وجبت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عليها الحج إذا طمثت</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للجارية إذا حاضت إلا أن تختمر إلا أن لا تجده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بدلالة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التي لم تدرك متى ينبغي لها أن تغطي رأسها ممن ليس بينها وبينه محرم؟ ومتى يجب عليها أن تقنع رأسها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خبر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الرجل يصلي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يصلح للحرة إذا حاضت إلا الخمار إلا أن لا تجده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وخبر أبي البختري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الجارية فلا تصلي إلا بخمار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67" w:name="pg15135_161235"/>
    </w:p>
    <w:p>
      <w:pPr>
        <w:pStyle w:val="BookText"/>
        <w:rPr/>
      </w:pPr>
      <w:bookmarkEnd w:id="6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الأمة إذا ولدت عليها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عليها لكان عليها إذا حاضت وليس عليها التقنع في الصلاة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نوقش في سندها من جهة ضعف طريق الصدوق إلى محمد بن مسلم بالحكم بن مسكين،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العلل بسند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 عليه السلام بجارية لم تحض قد سرقت، فضربها أسواطاً ولم يقطعها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جميل المتقدمة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الصبية التي لم تبلغ ولا يحمل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بها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456143_2142443653"/>
      <w:bookmarkStart w:id="69" w:name="_Toc23"/>
      <w:bookmarkEnd w:id="68"/>
      <w:r>
        <w:rPr/>
        <w:t>4</w:t>
      </w:r>
      <w:r>
        <w:rPr>
          <w:rtl w:val="true"/>
        </w:rPr>
        <w:t xml:space="preserve">- </w:t>
      </w:r>
      <w:r>
        <w:rPr>
          <w:rtl w:val="true"/>
        </w:rPr>
        <w:t>البلوغ بالسن</w:t>
      </w:r>
      <w:r>
        <w:rPr>
          <w:rtl w:val="true"/>
        </w:rPr>
        <w:t>:</w:t>
      </w:r>
      <w:bookmarkEnd w:id="69"/>
    </w:p>
    <w:p>
      <w:pPr>
        <w:pStyle w:val="BookText"/>
        <w:rPr/>
      </w:pP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456145_2142443653"/>
      <w:bookmarkStart w:id="71" w:name="_Toc24"/>
      <w:bookmarkEnd w:id="70"/>
      <w:r>
        <w:rPr>
          <w:rtl w:val="true"/>
        </w:rPr>
        <w:t>(</w:t>
      </w:r>
      <w:r>
        <w:rPr>
          <w:rtl w:val="true"/>
        </w:rPr>
        <w:t>القول الأول</w:t>
      </w:r>
      <w:r>
        <w:rPr>
          <w:rtl w:val="true"/>
        </w:rPr>
        <w:t xml:space="preserve">) </w:t>
      </w:r>
      <w:r>
        <w:rPr>
          <w:rtl w:val="true"/>
        </w:rPr>
        <w:t>تحقق البلوغ بكمال تسع سنين</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 بين الأصحاب، بل هو الذي استقر عليه المذهب، خلافاً للشيخ في صوم المبسوط، وابن حمزة في خمس الوسيلة فبالعشر إلا أن الشيخ قد رجع عنه في كتاب الحجر، فوافق المشهور وكذا الثاني في كتاب النكاح منها بل قد يرشد ذلك منهما إلى إرادة توقف العلم بكمال التسع على الدخول في العشر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المعنى في عدد كبير من الروايات، موزعة على أبواب كثيرة في جوامع الأحاديث بحسب الأحكام التي تضمنتها، لكنها جميعاً تقع ضمن الاستدلال على هذا القول وسنقسمها تبعاً لذلك على طوائف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حد البلوغ في الأنثى هو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بلوغ المرأة تسع سنين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مصححته الأخرى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ابنة كم لا تستصبا؟ أبنت ست أو 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ابنة تسع لا تستصبا، وأجمعوا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على أن ابنة تسع لا تستصبا إلا أن يكون في عقلها ضعف وإلا فإذا بلغت تسعاً فقد بلغت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يتمتع منها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صبية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وكم الحد الذي إذا بلغته لم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من أكملت التاسعة ودخلت في العاشرة وهو مطابق للقول المشهور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دخول الزوج بالزوجة ما لم تبلغ التسع بضميمة ما دل – من إجماع وروايات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المنع قبل ذلك لأنها 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ويشهد لهذا المعنى إجماع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أي دم تراه الصبية قبل التسع لا يحكم عليه بأنه حيض حتى لو كان بصفات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 تقريب هذه الطائفة يتم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الدخول بالزوجة إلا إذا بلغت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الدخول بالصغيرة حتى تبلغ فالنتيجة أن الصغيرة تبلغ بالتسع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الجارية وهي صغيرة فلا يدخل بها حتى يأتي لها تسع سنين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ومثلها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وطأ امرأته قبل تسع سنين فأصابها عيب فهو ضامن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ومثلها موثقة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وإن كانت لم تبلغ تسع سنين أو كان لها أقل من ذلك بقليل حين دخل بها فاقتضها فإنه قد أفسدها وعطلها على الأزواج فعلى الإمام أن يغرّمه ديتها، وإن أمسكها ولم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جريان التكاليف وإقامة الحدود عليها ورفع الحجر عنها بهذا السن بضميمة ما دلّ على كون البلوغ شرط التكليف وأن القلم مرفوع عن الصبي حتى يبلغ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عمد الصبيان خطأ، وعمد الصبي وخطأه واحد كصحيحة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وموثقة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يزيد الكناسي المتقدمة عن أبي جعفر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أفتقام عليها الحدود وتؤخذ بها وهي في تلك الحال وإنما لها تسع سنين، ولم تدرك مدرك النساء في 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دخلت على زوجها ولها تسع سنين ذهب عنها اليتم ودُفع إليها مالها وأُقيمت الحدود التامة عليها 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وإذا بلغت الجارية تسع سنين فكذلك، وذلك أنها تحيض لتسع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حمران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الجارية ليست مثل الغلام إن الجارية إذا تزوجت ودخل بها ولها تسع سنين ذهب عنها اليتم، ودفع إليها مالها وجاز أمرها في الشراء والبيع، وأقيمت عليها الحدود التامة وأخذ لها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الصدوق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تسع سنين دُفع إليها مالها، وجاز أمرها في مالها، وأقيمت الحدود التامة لها وعليها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تُفسَّر بالبلوغ بهذا السن لعدم وجود خصوصية أخرى مؤثرة في الأحكام التي تضمنتها تلك الروايات إلا لأنها تبلغ بهذا السن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الدخول قبل التسع موجب للحرمة الأبدية كمرسلة يعقوب بن يزيد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ولم تحل له أبداً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ومثلها خبر بُريد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المطلقة دون التسع تتزوج على كل حال كخبر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تحض ومثلها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 والتي لم يُدخل بها، والتي قد يئست من المحيض ومثلها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بنت تسع سنين ليست بمخدوعة كخبر محمد بن هاشم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تزوجت البكر بنت تسع سنين فليست مخدوعة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الأمة لا تستبرأ إلى تسع سنين كخبر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 الجارية الصغيرة السن الذي إذا لم تبلغه لم يكن على الرجل استبراؤها،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تبلغ استُبرئت بشهر،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ابنة سبع سنين أو نحوها مما لا تحمل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صغيرة، ولا يضرّك أن لا تستبرئها،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بينها وبين تسع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تسع سنين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72" w:name="pg15135_161240"/>
    </w:p>
    <w:p>
      <w:pPr>
        <w:pStyle w:val="BookText"/>
        <w:rPr/>
      </w:pPr>
      <w:bookmarkEnd w:id="72"/>
      <w:r>
        <w:rPr>
          <w:rFonts w:ascii="Amiri" w:hAnsi="Amiri" w:eastAsia="Amiri" w:cs="Amiri"/>
          <w:color w:val="111111"/>
          <w:sz w:val="28"/>
          <w:sz w:val="28"/>
          <w:szCs w:val="28"/>
          <w:rtl w:val="true"/>
          <w:lang w:bidi="ar-SA"/>
        </w:rPr>
        <w:t>واستدل لهذا القول أيضاً بالاحتياط فإن الأحوط البدء بالتكاليف في وقت مبكر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456147_2142443653"/>
      <w:bookmarkStart w:id="74" w:name="_Toc25"/>
      <w:bookmarkEnd w:id="73"/>
      <w:r>
        <w:rPr>
          <w:rtl w:val="true"/>
        </w:rPr>
        <w:t>مناقشة القول الأول المشهور</w:t>
      </w:r>
      <w:r>
        <w:rPr>
          <w:rtl w:val="true"/>
        </w:rPr>
        <w:t>:</w:t>
      </w:r>
      <w:bookmarkEnd w:id="74"/>
    </w:p>
    <w:p>
      <w:pPr>
        <w:pStyle w:val="BookText"/>
        <w:rPr/>
      </w:pPr>
      <w:r>
        <w:rPr>
          <w:rFonts w:ascii="Amiri" w:hAnsi="Amiri" w:eastAsia="Amiri" w:cs="Amiri"/>
          <w:color w:val="111111"/>
          <w:sz w:val="28"/>
          <w:sz w:val="28"/>
          <w:szCs w:val="28"/>
          <w:rtl w:val="true"/>
          <w:lang w:bidi="ar-SA"/>
        </w:rPr>
        <w:t xml:space="preserve">يوجد توجّه معاصر يناقش في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يوجد دليل معتبر يعتمد عليه على نظرية التسع</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فناقشوا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مدركياً مستنداً إلى الروايات ومن جهة أصل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بعض كتب القدماء لم تطرح السن علامة على البلوغ عند البنات، وإنما جعلت المعيار في بلوغهن هو الحيض، وعدم ذكر السن في الكتبالفقهية –حيث تُطرَح علامات البلوغ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بنفسه دليلاً على عدم اعتباره في رأي الفقيه ونظره، وإلا كان لا بد له من ذكره على تقدير أنه يراه من علائمه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وجود لعلامية السن في البلوغ قبل عصر الشيخ الطوسي في الكتب الفقهية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وأن عدداً من القدماء لهم قول آخر في المسألة فاختار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المبسوط بلوغ عشر سنين وابن حمزة في خمس الوسيلة تمام عشر سنين ومثلهما ابن سعيد الحلي في مبحث الصوم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ابن حمزة اختار في نكاح الوسيلة القول المشهور وكذا ابن سعيد في كتاب الحجر من جامعه، وهو ما فسره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رجوع عن قولهما السابق إلى القول المشهور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السند تارة ومن حيث الدلالة تارة أخرى بما لا طائل تحته من حيث النتيجة التي نريد الوصول إليها، ولكننا سنفهم وجهها في ضوء النتيجة المختارة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نقول إن أرادوا بمناقشتهم إلغاء حد التسع سنين أصلاً فهذا غير ممكن لأنه معنى متواتر إجمالاً، وإن أرادوا تغيير فهمه من حد مطلق للتكليف إلى حد مشروط بإمكان البلوغ فهذا معنى صحيح وسيأتي بيانه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اعتراضاتهم على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بلوغ التسع لا يخلو من حالتين، إما أن يكون أمارة طبيعية للبلوغ، أو أمارة تعبدية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بلوغ الإناث الطبيعي يبدأ من السنة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 كون التسع سن البلوغ بتحيّضها في هذا السن، ومع التعليل كيف يكون المعلل أمراً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بعض الأعلام المعاصرين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منشأ الاعتراض هو تصور أنه ليس للبلوغ إلا مرتبة واحدة وهو البلوغ الجنسي الذي تظهر آثاره عند إنبات الشعر أو تحيّض الجارية، فعند ذلك عاد يطرح السؤال السابق، بأنه كيف يكون التسع سنين أمارة طبيعية للبلوغ مع أن البلوغ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يتأخر عن التسع سنين بسنتين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يراد من البلوغ، البلوغ الجنسي بل بلوغ الجارية حداً ومرتبة تلازم الطفرة النوعية في مزاجها وبُنيتها، وقد كشف الشارع عن مبدئه، وهو التسع سنين، ويحتمل سبق البلوغ على هذا الحد، لكن الشارع اختاره موضوعاً للتكاليف</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أصل الاعتراض تواتر هذا المعنى إجمالاً في الروايات، فلا يمكن إلغاؤه جملة وتفصيلاً، وإمكان البلوغ بإكمال التسع، فهي أمارة طبيعية للبلوغ في الجملة كما سنفصّله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الجواب أن هذه الطفرة النوعية بعينها هي علامة البلوغ لأنها تلازمه ومن آثار تحرك الجهاز التناسلي وبدء نضجه وفاعليته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التمسك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له</w:t>
      </w:r>
      <w:r>
        <w:rPr>
          <w:rFonts w:eastAsia="Amiri" w:cs="Amiri" w:ascii="Amiri" w:hAnsi="Amiri"/>
          <w:color w:val="111111"/>
          <w:sz w:val="28"/>
          <w:szCs w:val="28"/>
          <w:rtl w:val="true"/>
          <w:lang w:bidi="ar-SA"/>
        </w:rPr>
        <w:t xml:space="preserve">:- </w:t>
      </w:r>
      <w:bookmarkStart w:id="75" w:name="pg15135_161242"/>
    </w:p>
    <w:p>
      <w:pPr>
        <w:pStyle w:val="BookText"/>
        <w:rPr/>
      </w:pPr>
      <w:bookmarkEnd w:id="7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الجاري في المقام هو البراءة ونحوها من الأصول النافية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إذا كان وارداً في التكليف بالعبادات بوقت مبكّر –وهذا لا حاجة فيه إلى التمسك بالاحتياط لورود الأدلة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تطبيق بعض الأحكام في هذا السن مطلقاً حتى لو لم يوجد احتمال للبلوغ مخالف للاحتياط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الكاملة مع أنها مشروطة بالبلوغ والحدود تدرأ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بالزوجة الصغيرة إذا أكملت تسع سنين مع اشتراطه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حجّت البنت عندما أكملت تسعاً وهي غير بالغة بأية علامة، فالقول بالإجزاء عن حجة الإسلام مخالف لشرط البلوغ وموثقة إسحاق 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نقوض على القول المشهور</w:t>
      </w:r>
      <w:r>
        <w:rPr>
          <w:rFonts w:eastAsia="IRNazanin" w:cs="IRNazanin"/>
          <w:color w:val="111111"/>
          <w:sz w:val="28"/>
          <w:szCs w:val="28"/>
          <w:rtl w:val="true"/>
          <w:lang w:bidi="fa-IR"/>
        </w:rPr>
        <w:t>.</w:t>
      </w:r>
    </w:p>
    <w:p>
      <w:pPr>
        <w:pStyle w:val="Heading3"/>
        <w:numPr>
          <w:ilvl w:val="2"/>
          <w:numId w:val="1"/>
        </w:numPr>
        <w:rPr/>
      </w:pPr>
      <w:bookmarkStart w:id="76" w:name="__RefHeading___Toc1456149_2142443653"/>
      <w:bookmarkStart w:id="77" w:name="_Toc26"/>
      <w:bookmarkEnd w:id="76"/>
      <w:r>
        <w:rPr>
          <w:rtl w:val="true"/>
        </w:rPr>
        <w:t>(</w:t>
      </w:r>
      <w:r>
        <w:rPr>
          <w:rtl w:val="true"/>
        </w:rPr>
        <w:t>القول الثاني</w:t>
      </w:r>
      <w:r>
        <w:rPr>
          <w:rtl w:val="true"/>
        </w:rPr>
        <w:t xml:space="preserve">) </w:t>
      </w:r>
      <w:r>
        <w:rPr>
          <w:rtl w:val="true"/>
        </w:rPr>
        <w:t>بلوغ الأنثى بثلاث عشرة سنة</w:t>
      </w:r>
      <w:bookmarkEnd w:id="77"/>
    </w:p>
    <w:p>
      <w:pPr>
        <w:pStyle w:val="BookText"/>
        <w:rPr/>
      </w:pPr>
      <w:r>
        <w:rPr>
          <w:rFonts w:ascii="Amiri" w:hAnsi="Amiri" w:eastAsia="Amiri" w:cs="Amiri"/>
          <w:color w:val="111111"/>
          <w:sz w:val="28"/>
          <w:sz w:val="28"/>
          <w:szCs w:val="28"/>
          <w:rtl w:val="true"/>
          <w:lang w:bidi="ar-SA"/>
        </w:rPr>
        <w:t>وحكي هذا القول عن المحقق الكاشاني، واستدل له بعدة روايات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 والجارية مثل ذلك إن أتى لها ثلاث عشرة سنة أو حاضت قبل ذلك فقد وجبت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أشده ثلاث عشرة سنة ودخل في الأربع عشرة وجب عليه ما وجب على المحتلمين احتلم أو لم يحتلم، وكتب عليه السيئات وكتبت له الحسنات، وجاز له كل شيء إلا أن يكون </w:t>
      </w:r>
    </w:p>
    <w:p>
      <w:pPr>
        <w:pStyle w:val="BookText"/>
        <w:rPr/>
      </w:pP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باعتبارها شارحة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الشريفة والذي يعني البلوغ وهو شامل للذكر والأنثى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الصبيان في خبر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تجري الأحكام على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وأربع عشرة،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يحتلم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يحتلم فيها فإن الأحكام تجري عليه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ونوقشت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إعراض الأصحاب عنها في المقيس عليه –أي بلوغ الذكر في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المقيس –وهو بلوغ الأنثى في هذا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ما اتهم به عمار من عدم إجادته العربية لذا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يكون هذا من قبيل ما يقع في رواياته من التهافتوالغرائب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وقال بعض الأعلام المعاصرين عن الموثقة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يرويها فطحي عن فطحي إلى أن تصل إليه، وقد عرفت أن الرواية متروكة، انفرد بها عمار، ونقل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لا يعملون بمتفرداته، فكيف يصحّ الاعتماد على حديث معرَض عنه طيلة قرون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الأول أن المشهور لم يعرضوا عنها وإنما لم يعملوا بها والأول –لو كان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المسقط وليس الثاني وأما الإشكال الثاني فلا وجه له ومتن الرواية متين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الآية وإن كانت عامة وتتحدث عن أصل عنوان بلوغ الأشد، إلا أن الرواية ناظرة إلى تفسيره في الذكور فقط كما هو واضح، فالذكر والأنثى يشتركان في كون البلوغ وبلوغ الأشد مناطاً للتكليف لكنهما يختلفان فيما يتحقق به هذا العنوان، ولا دليل على اتحاد الذكر والأنثى في سن البلوغ ليُعمّم الاستدلال بالرواية، بل الدليل على خلافه، ثم إن الرواية </w:t>
      </w:r>
    </w:p>
    <w:p>
      <w:pPr>
        <w:pStyle w:val="BookText"/>
        <w:rPr/>
      </w:pPr>
      <w:r>
        <w:rPr>
          <w:rFonts w:ascii="Amiri" w:hAnsi="Amiri" w:eastAsia="Amiri" w:cs="Amiri"/>
          <w:color w:val="111111"/>
          <w:sz w:val="28"/>
          <w:sz w:val="28"/>
          <w:szCs w:val="28"/>
          <w:rtl w:val="true"/>
          <w:lang w:bidi="ar-SA"/>
        </w:rPr>
        <w:t xml:space="preserve">نفسها وردت بألفاظ أخرى في نفس الباب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تعميمها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الصبيان وإن كان شاملاً للذكور والإناث إلا أن النصّ تكفّل بما يخرج به الذكور من حدّ الصبا بدليل ذكر الاحتلام فموضوع الكلام هم الذكور فقط كالرد الذي ذكرناه في مناقشة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يتم دليل على هذا القول إلا موثقة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 التعارض بين القولين</w:t>
      </w:r>
    </w:p>
    <w:p>
      <w:pPr>
        <w:pStyle w:val="BookText"/>
        <w:rPr/>
      </w:pPr>
      <w:r>
        <w:rPr>
          <w:rFonts w:ascii="Amiri" w:hAnsi="Amiri" w:eastAsia="Amiri" w:cs="Amiri"/>
          <w:color w:val="111111"/>
          <w:sz w:val="28"/>
          <w:sz w:val="28"/>
          <w:szCs w:val="28"/>
          <w:rtl w:val="true"/>
          <w:lang w:bidi="ar-SA"/>
        </w:rPr>
        <w:t>لا شك أن القولين متعارضان ولا يمكن الجمع بينهما لو نظر إلى السنين كحدين على نحو الموضوعية، فلا بد من استعمال مرجحات باب التعارض، وقد رجّح المشهور القول الأول والتزم به لأن العمل به أشهر، ولأن الأخذ بالقول الثاني يلزم منه ترك ذلك العدد الكبير من الروايات التي تتفق بالتواتر الإجمالي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البعض القول الثاني لعدم تمامية أدلة المشهور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وجود الدليل على بلوغ البنت قبل إتمام الثلاث عشرة سنة يعد بنفسه دليلاً معتبراً على عدم البلوغ إلى ذلك العمر، وأما بعد ذلك ولأجل الاطمئنان بالبلوغ آنذاك، ونتيجة القدر المتيقن وموثقة عمار الساباطي تكون البنت بالغة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مستفاد مما استدل 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 الذي اعتمده المشهور في الذكر لكنه لم يُحسِن الاستفادة إذ المفروض تقريب الاستدلال بأن موضوع التكليف هو البلوغ وهو غير ثابت بحسب الفرض للشك فيه، ولا يجوز التمسك بالعام –وهي عمومات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المصداقية، وهذا ما يظهر من كلام صاحب الجواهر حيث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بأصل البراءة من التكليف علىالمطلوب، لا لكونه حادثاً منفياً بأصل العدم لرجوعه إلى الاستصحاب، ولا للأصل الشرعي المستفاد من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فإن المفهوم من ذلك سقوط التكليف كما يظهر بالتدبر، بل لأن التكليف فرع البيان وهو مفقود في محل النزاع، ودعوى وجود البيان –وهو الخطاب العام الصالح لكل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أنها مشروطة بالبلوغ، ولم يثبت قبل إكمال الخمسة عشر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في الذكور، كما لم يثبت قبل الثلاث عشرة في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عدم البلوغ واستصحاب بقاء ولاية الولي السابق، وبقاء الحجر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صاحب الجواهر أن نعتبر البنات اللواتي بلغن سن التاسعة غير مكلفات ولا بالغات، فإذا استفدنا من الأدلة الشرعية –كما رأينا في دلالة موثقة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آخر للبلوغ جرى الاستصحاب إلى ذلك الزمان لا غير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المرجّحات غير نافعة لعدم وجود شهرة فضلاً عن إجماع قبل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الشهرة المذكورة إنما هي بين المتأخرين فلا تكون معتمدة، والدليل موجود فلا معنى للرجوع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باقٍ لو أخذنا السن على نحو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عشر سنين، وقد اختاره بعض القدماء وسيدنا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ناقش أدلة المشهور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فلا يبقى عندنا دليل على بلوغ الفتاة عند التاسعة أو بانتهاء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والقدر المتيقن هو بلوغها عشراً،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عقدها الثاني الذي يبدأ في أول الحادية عشرة، فإنه لا يحتمل بقاؤها على الطفولة بعدئذٍ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يجب عمله هو الفتوى بالبلوغ عندئذٍ</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دليل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الاختيار إلا استبعاد الأزيد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الوجه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سنختاره من عدم أخذ التسع حداً </w:t>
      </w:r>
    </w:p>
    <w:p>
      <w:pPr>
        <w:pStyle w:val="BookText"/>
        <w:rPr/>
      </w:pPr>
      <w:r>
        <w:rPr>
          <w:rFonts w:ascii="Amiri" w:hAnsi="Amiri" w:eastAsia="Amiri" w:cs="Amiri"/>
          <w:color w:val="111111"/>
          <w:sz w:val="28"/>
          <w:sz w:val="28"/>
          <w:szCs w:val="28"/>
          <w:rtl w:val="true"/>
          <w:lang w:bidi="ar-SA"/>
        </w:rPr>
        <w:t xml:space="preserve">مطلقاً للبلوغ وإنما نتبع العلامات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خطوة فطبّقها صغروياً على هذا السن للاستبعاد المذكور، ولوروده في عدد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تبلغ الأنثى سن التكليف بالانتهاء من سنتها العاشرة القمرية على الأقوى، وتحتاط بعد الانتهاء من التاسعة بالتكليف احتياطاً مؤكداً، وليس للأنثى علامة أخرى، غير أن رؤية الدم كاشف عن سبق التكليف غالباً إن كانت جاهلة لعمرها أو غافلة عنه</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القول بالعشر فلم أقف له على دليل، وإن وُجدَ فهو شاذ مأوَّل</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النظر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التأمل في الروايات يكشف عن عدم التعارض بينها لأن سن التسع لم يؤخذ كحد بنفسه لبلوغ الأنثى على نحو الموضوعية حتى يحصل التعارض لعدة مؤشرات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المقدس جعل البلوغ مناط التكليف وهو معنى واضح عرفاً ولغة وعلمياً ولم يؤسس حداً شرعياً تعبدياً للتكليف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تمنع من أخذ التسع حداً مطلقاً للبلوغ، كالتي دلّت على التفريق في المضاجع لعشر سنين وهي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ميمون القداح،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والصبي، والصبي والصبية، والصبية والصبية يُفرَّق بينهم في المضاجع لعشر سنين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 في نفس الباب، ولا شك أن التفريق في المضاجع يكون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الترديد في الرواية الواحدة كصحيحة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لكونه حداً على نحو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الأنثى نادراً ما ترى الحيض في التاسعة والأغلب أنه يتأخر عنه، فإذا كان سن التاسعة حداً للبلوغ فيلزم لغوية علامة الحيض لتأخره عن التاسعة مع أنه مذكور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 آخر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الدالة على علامية الحيض تنفي بإطلاقها اتخاذ التسع حداً للبلوغ مطلقاً، لأنها تنفي البلوغ عمّن لم تبلغ قابلية التحيّض مطلقاً وإن أكملت 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التعليل في بعض الروايات لأخذ التسع على أحد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البلوغ في التسع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أنها تحيض لتسع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سن التسع لأن البنت تنضج فيه وتتحقق عندها القابلية على التحيض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تحض ومثلها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لها أقل من تسع سنين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تزوجت ودخل بها ولها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فلوحظ في السن زواجها والدخول بها المشروط أصلاً بالبلوغ فهي تدلعلى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ظرفية العمر،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ودُخل بها عندما يكون عمرها تسع سنين، وهو إن لم يكن قيداً ثالثاً لفعل الشرط كما هو الظاهر، فلا أقل من عدم استقلاليته في الشرطية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يزيد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على زوجها ولها تسع سنين ذهب عنها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وأجمعوا كلهم على أن ابنة تسع لا تستصبا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خبر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متصور في أجواء الجزيرة العربية التي تتوفر فيها عوامل النضج المبكر وبدوّ البلوغ في التاسعة أو عند إكمالها التي ذكرناها في بداية البحث من حيث نوع المناخ المقارب لخط الاستواء، ونوع الغذاء الغالب فيه التمر، وانتشار ثقافة المجون والخلاعة والتمتع بالإماء، ولذا قال الشافعي</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وأعجل من سمعت به من النساء 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تهامة يحضن لتسع سنين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بعض الروايات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 التسع أخذ كحد لنفي أي احتمال للبلوغ والتحيض قبله وللمنع من الدخول بالمرأة كذلك، ولا يثبت به البلوغ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ما تدل عليه هو المنع من الدخول قبل التاسعة ولا تدل على جوازه بعد التاسعة إلا بالمفهوم، وهو لا إطلاق له كما ذكرنا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ذوات الأرواح</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فلا يمكن التمسك بهذا الإطلاق للاستدلال على جواز الدخول في التاسعة الدال على البلوغ بضميمة ما دلّ على عدم جواز الدخول قبل البلوغ</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لهذا المعنى إجماع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أي دم تراه الصبية قبل التسع لا يحكم بأنه حيض حتى لو كان بصفات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تعرض أطروحة انتصاراً للمشهور بأن يقال أن مناط التكليف وإن كان البلوغ، إلا أنه وبلحاظ تفاوت حصوله للناس، وأن أول أزمنة إمكانه هو إكمال التسع، فقد جعل الشارع المقدس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لبلوغ الناس جميعاً ليتوحّدوا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غير معهود من الشارع المقدس فإنه أناط التكليف بالبلوغ والقدرة والعقل ونحوها ويُراعى فيها الحالة الشخصية لكل إنسان، مضافاً إلى أمورذكرناها كلزوم لغوية العلامات الأخرى إلا نادراً، والنقض عليه بجعل خمس عشرة سنة حداً لبلوغ الذكر مع أن المناسب لهذه الأطروحة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ورود سن التسع في الروايات كان لمعنيين ليس فيهما أنه حد مطلق للبلوغ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بلوغ الأنثى فيه فيحكم ببلوغها في هذه السن بمجرد كون هذا الاحتمال ممكناً في حقها بحسب ما يظهر عليها من تغيرات جسمية ونفسية، وعلى هذا فيمكن أن تكون هذه المسألة مورداً لقاعدة الإمكان التي تناقش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بلوغها قبله وما يترتب عليه من عدم جواز الدخول بها وعدم تسليم أموالها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مطلقاً فيحمل على أحدهما لأنهما معللان والمعلل يقدّم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فقهاء العامة هذين المعنيين فعبّر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أدنى مدة البلوغ للأنثى تسع سنين، وعبر الشافعية بأن وقت إمكان البلوغ عند استكمال تسع سنين</w:t>
      </w:r>
      <w:r>
        <w:rPr>
          <w:rStyle w:val="FootnoteAnchor"/>
          <w:rtl w:val="true"/>
        </w:rPr>
        <w:footnoteReference w:id="1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اختاروا سن البلوغ بخمس عشرة سنة إلى ثمان عشرة سنة</w:t>
      </w:r>
      <w:r>
        <w:rPr>
          <w:rFonts w:eastAsia="Amiri" w:cs="Amiri" w:ascii="Amiri" w:hAnsi="Amiri"/>
          <w:color w:val="111111"/>
          <w:sz w:val="28"/>
          <w:szCs w:val="28"/>
          <w:rtl w:val="true"/>
          <w:lang w:bidi="ar-SA"/>
        </w:rPr>
        <w:t xml:space="preserve">. </w:t>
      </w:r>
      <w:bookmarkStart w:id="78" w:name="pg15135_161250"/>
    </w:p>
    <w:p>
      <w:pPr>
        <w:pStyle w:val="Heading3"/>
        <w:numPr>
          <w:ilvl w:val="2"/>
          <w:numId w:val="1"/>
        </w:numPr>
        <w:rPr/>
      </w:pPr>
      <w:bookmarkStart w:id="79" w:name="__RefHeading___Toc1456151_2142443653"/>
      <w:bookmarkStart w:id="80" w:name="_Toc27"/>
      <w:bookmarkEnd w:id="78"/>
      <w:bookmarkEnd w:id="79"/>
      <w:r>
        <w:rPr>
          <w:rtl w:val="true"/>
        </w:rPr>
        <w:t>القول المختار في علامية السن</w:t>
      </w:r>
      <w:r>
        <w:rPr>
          <w:rtl w:val="true"/>
        </w:rPr>
        <w:t>:</w:t>
      </w:r>
      <w:bookmarkEnd w:id="80"/>
    </w:p>
    <w:p>
      <w:pPr>
        <w:pStyle w:val="BookText"/>
        <w:rPr/>
      </w:pPr>
      <w:r>
        <w:rPr>
          <w:rFonts w:ascii="Amiri" w:hAnsi="Amiri" w:eastAsia="Amiri" w:cs="Amiri"/>
          <w:color w:val="111111"/>
          <w:sz w:val="28"/>
          <w:sz w:val="28"/>
          <w:szCs w:val="28"/>
          <w:rtl w:val="true"/>
          <w:lang w:bidi="ar-SA"/>
        </w:rPr>
        <w:t>إن البلوغ حالة طبيعية معروفة تصاحبها تغيّرات جسمية ونفسية وعقلية، ولا يحكم به قبل إكمال الأنثى تسع سنين، وإنما يحكم به بعد ذلك مع إمكانه وبدوّ ظهور علاماته، فلو كنا نقطع أن بنتاً ما أكملت التاسعة ولا زالت في دور الطفولة فلا يحكم ببلوغها حتى تبدأ عندها تلك العلامات، ويبقى هذا الحكم حتى بلوغها ثلاث عشرة سنة فإذا لم تظهر عليها علامات فإنها تبلغ بالسن عندئذٍ لأن تأخر العلامات عن هذا السن حالة غير طبيعية وغير الطبيعي يرجع إلى الحالة الطبيعية كما يفيد الاستقراء في موارد الفقه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العبادات ورد حثّ من الشارع المقدس على قيام الصبيان بالواجبات قبل سن التكليف وتلزم الأنثى بها عند إكمالها تسع سنين، ولكن لا يجب عليها القضاء لو تركت إلا من الحد الذي ذكرناه، أعني بدوّ علامات البلوغ بعد إمكانه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456153_2142443653"/>
      <w:bookmarkStart w:id="82" w:name="_Toc28"/>
      <w:bookmarkEnd w:id="81"/>
      <w:r>
        <w:rPr>
          <w:rtl w:val="true"/>
        </w:rPr>
        <w:t>مقتضى العمومات الفوقانية والأصول العملية</w:t>
      </w:r>
      <w:bookmarkEnd w:id="82"/>
    </w:p>
    <w:p>
      <w:pPr>
        <w:pStyle w:val="BookText"/>
        <w:rPr/>
      </w:pPr>
      <w:r>
        <w:rPr>
          <w:rFonts w:ascii="Amiri" w:hAnsi="Amiri" w:eastAsia="Amiri" w:cs="Amiri"/>
          <w:color w:val="111111"/>
          <w:sz w:val="28"/>
          <w:sz w:val="28"/>
          <w:szCs w:val="28"/>
          <w:rtl w:val="true"/>
          <w:lang w:bidi="ar-SA"/>
        </w:rPr>
        <w:t>لقد عرفنا كيفية الجمع بين الروايات بحسب دلالة الروايات أنفسها ولكن لو تنزلنا وافترضنا استقرار التعارض بين القولين فإنه يحصل الشك في جريان التكاليف والأحكام فيما بين الحدين وحينئذٍ ننظر في مقتضى العمومات الفوقانية –إن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فنعمل بمقتضى الأصول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والعمومات الفوقانية مختلفة بحسب الأحكام ففي العبادات يلزم الصبي بها عند الشك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خرج منها المتيقن عدم بلوغه بحديث الرفع ونحوه ويبقى غيره مشمولاً بعموم الخطاب، لجريان العام في الفرد المشكوك دخوله تحت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البالغ –ومنه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خطابه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قبح فيه لأن البلوغ يسبقه التمييز ولا مانع عقلاً من خطاب المميز بالأحكام كما هو واضح من الشريعة</w:t>
      </w:r>
      <w:r>
        <w:rPr>
          <w:rFonts w:eastAsia="Amiri" w:cs="Amiri" w:ascii="Amiri" w:hAnsi="Amiri"/>
          <w:color w:val="111111"/>
          <w:sz w:val="28"/>
          <w:szCs w:val="28"/>
          <w:rtl w:val="true"/>
          <w:lang w:bidi="ar-SA"/>
        </w:rPr>
        <w:t xml:space="preserve">. </w:t>
      </w:r>
      <w:bookmarkStart w:id="83" w:name="pg15135_161251"/>
    </w:p>
    <w:p>
      <w:pPr>
        <w:pStyle w:val="BookText"/>
        <w:rPr/>
      </w:pPr>
      <w:bookmarkEnd w:id="83"/>
      <w:r>
        <w:rPr>
          <w:rFonts w:ascii="Amiri" w:hAnsi="Amiri" w:eastAsia="Amiri" w:cs="Amiri"/>
          <w:color w:val="111111"/>
          <w:sz w:val="28"/>
          <w:sz w:val="28"/>
          <w:szCs w:val="28"/>
          <w:rtl w:val="true"/>
          <w:lang w:bidi="ar-SA"/>
        </w:rPr>
        <w:t>وأما الأحكام الأخرى كرفع الحجر عنهم وتسليم أموالهم إليهم وإقامة الحدود عليهم والدخول بالزوجة فإن موضوعها البلوغ كما ورد في الروايات فلا تجري هذه الأحكام في الفرد المشكوك لعدم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المقام فهي أصالة البراءة من التكليف واستصحاب بقاء الحجر وولاية القيّم وعدم جواز الدخول في الزوجة وأصالة عدم البلوغ وغيرها وكلها تنتج نفي التكليف إلى سن الثالثة عشرة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456155_2142443653"/>
      <w:bookmarkStart w:id="85" w:name="_Toc29"/>
      <w:bookmarkEnd w:id="84"/>
      <w:r>
        <w:rPr>
          <w:rtl w:val="true"/>
        </w:rPr>
        <w:t>نتيجة البحث في المسألة</w:t>
      </w:r>
      <w:bookmarkEnd w:id="85"/>
    </w:p>
    <w:p>
      <w:pPr>
        <w:pStyle w:val="BookText"/>
        <w:rPr/>
      </w:pP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من مراحل عمر الإنسان يخرج بها من مرحلة الطفولة، وتتحقق بنضج الأجهزة التناسلية، وانبعاث القدرة فيها على التأثير والتأثر بالجنس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وبداية هذه المرحلة تعرف بالمراهقة لأنها تشهد شبقاً وميلاً شديداً للازدواج بالجنس الآخر، وتنعكس على تصرفات المراهق وسلوكياته لذلك فهي تظهر عليه غالباً مهما حاول إخفاءها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وتتزامن معها عدة آثار فسيولوجية وسايكولوجية تعتبر علامات على البلوغ بعضها يسبق بعضاً كغلظ الصوت للذكور ونمو الأثداء للإناث ونبات الشعر الخشن على العانة فيهما، والعلامة الرئيسية الكاشفة عن تحقق البلوغ عند الذكور هي خروج المني في اليقظة أو المنام، والتحيّض عند الإناث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البلوغ موضوع مهم تترتب عليه إلزامات والتزامات وتكاليف وأحكام وحقوق فقد تدخّل الشرع المقدس لبيان العلامات الطبيعية عليه ووضع حدوداً شرعية تعبدية فيما لو تأخر ظهور تلك العلامات وهو سنّ خمس عشرة سنة عند الذكور وثلاث عشر سنة عند الإناث، لأن التأخر عن ذلك حالة غير طبيعية لكن عمر إمكان البلوغ للأنثى هو تسع سنين</w:t>
      </w:r>
      <w:r>
        <w:rPr>
          <w:rFonts w:eastAsia="Amiri" w:cs="Amiri" w:ascii="Amiri" w:hAnsi="Amiri"/>
          <w:color w:val="111111"/>
          <w:sz w:val="28"/>
          <w:szCs w:val="28"/>
          <w:rtl w:val="true"/>
          <w:lang w:bidi="ar-SA"/>
        </w:rPr>
        <w:t xml:space="preserve">. </w:t>
      </w:r>
      <w:bookmarkStart w:id="86" w:name="pg15135_161252"/>
    </w:p>
    <w:p>
      <w:pPr>
        <w:pStyle w:val="Heading3"/>
        <w:numPr>
          <w:ilvl w:val="2"/>
          <w:numId w:val="1"/>
        </w:numPr>
        <w:rPr/>
      </w:pPr>
      <w:bookmarkStart w:id="87" w:name="__RefHeading___Toc1456157_2142443653"/>
      <w:bookmarkStart w:id="88" w:name="_Toc30"/>
      <w:bookmarkEnd w:id="86"/>
      <w:bookmarkEnd w:id="87"/>
      <w:r>
        <w:rPr>
          <w:rtl w:val="true"/>
        </w:rPr>
        <w:t>فروع</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الدخول في السن المذكور لتحقق البلوغ أم المعتبر 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إكمال السنة الخامسة عشرة والتاسعة في الأنثى، فلا يكفي الطعن فيها عملاً بالاستصحاب وفتوى الأصحاب، ولأن الداخل في السنة الأخيرة لا يسمى ابن خمس عشرة سنة لغةً ولا عرفاً، والاكتفاء بالطعن فيها وجه للشافعية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الخمسة عشر نصاً وفتوىً ما هو المنساق منهما من إكمال العدد لا الدخول فيه، وبه صرّح غير واحد بل نسبه جماعة إلى المشهور بل عن مجمع البيان، وظاهر التذكرة، والمسالك الجوادية، نسبته إلى أصحابنا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يدل عليه الكتاب والسنة والعقل،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إذ المسألة وإن كان قد يُتوهم أنها سداسية الأقوال، الخمس عشر دخولاً وكمالاً، وكذا الأربع عشر، وكمال الثلاث عشر، والعشر، لكن التحقيق أنه ليس فيها إلا قولان، أحدهما المشهور وهو كمال الخمس عشر، والثاني قول ابن الجنيد وهو كمال الأربع عشر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 المحقق الأردبيلي كفاية الدخول في السنة،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لا يشترط إكمال خمس عشرة، بل يحصل بالشروع فيه، وإكمال أربع عشرة، وبذلك يمكن الجمع بين الأخبار</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أنه ليس فتوى جميع الأصحاب وليس بحجة، وأن ليس خامس عشر بواقع في كتاب ولا سنة معتبرة ولا إجماع حتى يكون معناه إكماله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عبارات الأصحاب الاكتفاء بمجرد الدخول، وهو ظاهر الأخبار، حيث صرّحت بأن بلوغ الخمس عشرة موجب للبلوغ، وظاهره هو الاكتفاء بالدخول فيها وإن لم يتمها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الذي ذكره الأردبيلي فإنه بعد أن عدد الأقوال في مسألة السن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القول بالدخول في الخمس عشر فلم نعرف القائل به، نعم، عن الأردبيلي انه حكاه عن بعض أصحابنا واختاره،وعن الكفاية موافقته في الحكاية دون الاختيار، لكن الظاهر أنه وهم، خصوصاً بعد ما سمعت من التصريح بعدم الاكتفاء بالطعن فيها وأنه لا بد من إكمالها، اللهم إلا أن يكون النظر في هذا القول إلى قول ابن الجنيد بالأربع عشر، بناءً على أن العلم بإكمالها لا يحصل إلا بالدخول فيما بعدها، لكن عليه يتحد هذا القول مع قول ابن الجنيد، ضرورة كون اعتبار الدخول في الخمس عشر للعلم بحصول الحد لا لاعتباره في أصل التحديد، وكان العدول في التعبير حينئذٍ للتنبيه على تأويل نصوص الخمس عشر بذلك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ما اختاره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إكمال السنة،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انتهى إلى أقصى المقصد –كما نقلنا عن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العرف 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من أكملها، ولصحة السلب عن من لم يكمل السنة فإن من كان له ثمان سنين وشهراً لا يقال عنه أنه بلغ تسعاً، نعم، لو ورد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السنة التاسعة أو ابنة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الاكتفاء بالدخول فيها، لكن ذيل الصحيحة يرجع المعنى إلى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فلا حاجة للاستدلال بالاستصحاب وعمل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البحث إنما يجري بناءً على فهمهم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السن حداً للبلوغ ولا يأتي فيما اخترناه من كونه ظرفاً والمهم تحقق العلامات حيث لا ثمرة فيه على مختارنا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على مختارنا أيضاً، لأنه حينئذٍ سيقال أن الذي يحكم فيه بالبلوغ عند الذكر إذا لم تظهر العلامات هل هو دخوله في السنة الخامسة عشرة أو إكماله إياها؟ وإن أول أزمنة إمكان البلوغ في الأنثى هل هو دخول السنة التاسعة أم إكمالها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 من السنين القمرية دون الشمسية، لأن ذلك هو المعهود في شرعنا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 العرب،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تدقيقاته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فيعتبر في الذكر مضي أربع عشرة سنة وأحد عشر شهراً هلالياً في السنة الأولى، ويكمل الشهر الأول منها من السادسة عشر ثلاثين يوماً إن كان تاماً وإلا ففي تكملته ثلاثين كالأول، أو بقدر ما فات منه تم أو نقص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عند بعض الأساطين الأول، وكذاالكلام في الأنثى، وربما قيل بانكسار الشهور والسنين كلها بانكسار الشهر الأول فيبطل اعتبار الأهلة ويرجع إلى العدد في الجميع وهو ضعيف</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الروايات المختلفة في تحديد السن بحمل الأقل على التكليف بالعبادات، والأكثر على المعاملات والحدود الكاملة، كما عن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والتوفيق بين الأخبار يقتضي اختلاف معنى البلوغ بحسب السن بالإضافة إلى أنواع التكاليف كما يظهر مما روي في باب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على الأنثى قبل إكمالها الثلاث عشرة سنة، إلا إذا حاضت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في باب الحدود أن الأنثى تؤاخذ بها، وهي تؤخذ لها تامة إذا أكملت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في الوصية والعتق ونحوهما أنها تصحّ من ذي العشر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بعض الأعلام المعاصرين عن بعض الباحثين تفصيلاً أكثر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البلوغ بمراتبه المختلفة موضوع لأحكام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مجال العقائد يكفي إجراء الشهادتين على اللسان عن وعي ودرك وإن لم يبلغ الخمس عشرة سنة من الذكور، والتسع في الأنثى، فلو أسلم ولد الكافر وأذعن بهما كإذعان سائر الأفراد، فهو محكوم بالإسلام ويخرج عن كونه تابعاً لوالديه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العقود، كالبيع والإجارة والرهن والإيصاء والعتق والطلاق يكفي البلوغ إلى عشر سنين بشرط الرشد الفكري والعقلاني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الحدود والتعزيرات يكفي بلوغ الأنثى مبلغ النساء، ومن علائمه التزويج، وتعالي البنية البدنية وإن لم تبلغ العشر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 العبادات، يكفي أحد الأمرين الطمث، أو البلوغ إلى ثلاث عشرة سنة خصوصاً في الصوم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أن رد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أُجلُّ شيخنا المحقق العزيز أنار الله برهانه عن الإفتاء بهذا التفصيل الذي يوجب الفوضى في المجتمع الإسلامي ويُضفي للمسألة إجمالاً وإبهاماً، ولعله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النظر فيما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جميع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الحشد الكبير من الروايات التي دلت على أن البلوغ هو شرط التكليف بالعبادات وجريان الأحكام ونفوذ المعاملات على حد سواء وأن هذه الأرقام كانت تعابير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الحالة الموحّدة، وقد قام الإجماع على ذلك وإنما اختلفوا في علاماته وتحديد 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عدد من الروايات بترتب كل التكاليف والأحكام عند السن المقرر كصحيحة عبد الله بن سنان وخبر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لجوءهم إلى التفصيل كان لحل مشكلة التعارض بعد أن عجزوا عن الجمع بينها، وقد ذكرنا وجهاً عرفياً مقبولاً له فلا تبقى حاجة للتفصيل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قولهم أمر غير مقبول وهو كون الصبي بالغاً في باب العبادات غير بالغ في باب المعاملات، وبالغاً فيها غير بالغ في الحدود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تفرد به الفاضل الكاشاني –من أن التحديد بالسن مختلف في التكليفات، وأن الحد في كل شيء هو التحديد الوارد فيه، ظناً منه أن التوفيق بين النصوص الواردة في السن إنما يحصل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لمخالفته إجماع الإمامية بل المسلمين كافةً، فإن العلماء مع اختلافهم في حد البلوغ بالسن مجمعون على أن البلوغ الرافع للحجر هو الذي يثبت به التكليف، وأن الذي يثبت به التكليف في العبادات هو الذي يثبت به التكليف في غيرها، وأنه لا فرق بين الصلاة وغيرها من العبادات،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أمر ظاهر في الشريعة، معلوم من طريقة فقهاء الفريقين، وعمل المسلمين في الأعصار والأمصار من غير نكير، ولم يسمع من أحد منهم تقسيم الصبيان بحسب اختلاف مراتب السن، بأن يكون بعضهم بالغاً في الصلاة مثلاً </w:t>
      </w:r>
    </w:p>
    <w:p>
      <w:pPr>
        <w:pStyle w:val="BookText"/>
        <w:rPr/>
      </w:pPr>
      <w:r>
        <w:rPr>
          <w:rFonts w:ascii="Amiri" w:hAnsi="Amiri" w:eastAsia="Amiri" w:cs="Amiri"/>
          <w:color w:val="111111"/>
          <w:sz w:val="28"/>
          <w:sz w:val="28"/>
          <w:szCs w:val="28"/>
          <w:rtl w:val="true"/>
          <w:lang w:bidi="ar-SA"/>
        </w:rPr>
        <w:t>غير بالغ في الزكاة، أو بالغاً في العبادات دون المعاملات، أو بالغاً فيها غير بالغ في الحدود، وما ذاك إلا لكون البلوغ بالسن أمراً متحداً غير قابل للتجزية والتنويع</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التبعيض في الأحكام الذي منعناه في الفرع السابق ما لو حدد الفقيه الجامع للشرائط بالولاية عمراً لبعض الحالات الخاصة كسنّ ثمانية عشر عاماً للمشاركة في الانتخابات أو بيع العقارات أو منح إجازة قيادة السيارة ونحوها، فإنه لا علاقة له بالبلوغ وإنما اقتضته مصلحة معينة في نظره وبالعكس فقد يقتضي نظر الفقيه قبول أمره فيما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الروايات على قبول وصية الصبي إذا بلغ عشر سنين ومنها صحيحة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إذا حضره الموت فأوصى ولم يُدرِك جازت وصيته لذوي الأرحام ولم تجز للغرباء</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وموثقة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softHyphen/>
        <w:softHyphen/>
        <w:t xml:space="preserve"> </w:t>
      </w:r>
      <w:r>
        <w:rPr>
          <w:rFonts w:ascii="Amiri" w:hAnsi="Amiri" w:eastAsia="Amiri" w:cs="Amiri"/>
          <w:color w:val="111111"/>
          <w:sz w:val="28"/>
          <w:sz w:val="28"/>
          <w:szCs w:val="28"/>
          <w:rtl w:val="true"/>
          <w:lang w:bidi="ar-SA"/>
        </w:rPr>
        <w:t xml:space="preserve">ومعتبرة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أو تصدق أو أوصى على حد معروف وحق فهو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وقبول شهادته كصحيحة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القتل يؤخذ بأول كلامه، ولا يؤخذ بالثاني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اكتشف دواء يُعجّل بالبلوغ عند الإنسان أي قبل التسع عند الأنثى مثلاً، فهل تجري عليها الأحكام والتكاليف أم 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ما التزم به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السن حداً </w:t>
      </w:r>
    </w:p>
    <w:p>
      <w:pPr>
        <w:pStyle w:val="BookText"/>
        <w:rPr/>
      </w:pPr>
      <w:r>
        <w:rPr>
          <w:rFonts w:ascii="Amiri" w:hAnsi="Amiri" w:eastAsia="Amiri" w:cs="Amiri"/>
          <w:color w:val="111111"/>
          <w:sz w:val="28"/>
          <w:sz w:val="28"/>
          <w:szCs w:val="28"/>
          <w:rtl w:val="true"/>
          <w:lang w:bidi="ar-SA"/>
        </w:rPr>
        <w:t>للبلوغ فإنه لا تجري عليها الأحكام قبل بلوغ التسع تعبداً بالنصوص، أما على مختارنا فتجري لأن مناط التكليف هو البلوغ، وما تلك العلامات إلا كواشف عنه، فمتى صدق الموضوع تحقق الحكم، وإنما منعت الروايات من التعامل مع البنت قبل التسع على أنها بالغة فإنه بلحاظ الحالة الطبيعية، ولا تشمل ما لو اصطنع تعجيل البلوغ بالدواء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أن نلتفت إلى أن البلوغ لا يعني تحرك الجهاز التناسلي والشهوة الجنسية فقط وإنما يعني اكتمال القوى لدى الإنسان كما عرّفناه في بداية البحث لذا وصفه القرآن الكريم ببلوغ الأشد، فالبلوغ عبارة عن منظومة من القوى تتكامل وليست قوة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أفادت –بحسب ما تقدم – نفي إمكان البلوغ قبل التاسعة للأنثى بحيث أنها لو رأت دماً بصفات الحيض فلا يحكم عليه أنه حيض فكيف يمكن القبول بالبلوغ قبل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أناطت التكاليف بالبلوغ كشرط للتكليف، لكن الشارع المقدس تدخل صغروياً لتنقيح الموضوع لمصلحة أشرنا إليها، فيكون تدخله على نحو القضية الخارجية بلحاظ الظروف الموجودة وهو لا ينفي إمكان حصول البلوغ في سنّ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نتمسك بإطلاق نفي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للبلوغ قبل التسع الشامل للحالة الطبيعية أو باستعمال الدواء، ولا تبقى خصوصية لفرض استعمال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من الشبهات الموضوعية التي حددها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الخارجية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للتمسك بالإطلاق في المورد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نظرنا إلى هذا المعنى على أنه حكم فيُتمسَّك بإطلاقه لنفي أي بلوغ قبل التاسعة تعبداً حتى لو اكتملت قواه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فالمسألة لا تخلو من إشكال، فالأحوط الاقتصار في هذه النتيجة على العبادات، أما في إجراء الحدود الكاملة أو الدخول في الزوجة فلا تجري؛ لاحتمال الخصوصية في التسع بنظر الشارع المقدّس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تبعيضاً في الأحكام لأنه بلحاظ إجراء الأصول العملية</w:t>
      </w:r>
      <w:r>
        <w:rPr>
          <w:rFonts w:eastAsia="Amiri" w:cs="Amiri" w:ascii="Amiri" w:hAnsi="Amiri"/>
          <w:color w:val="111111"/>
          <w:sz w:val="28"/>
          <w:szCs w:val="28"/>
          <w:rtl w:val="true"/>
          <w:lang w:bidi="ar-SA"/>
        </w:rPr>
        <w:t xml:space="preserve">. </w:t>
      </w:r>
      <w:bookmarkStart w:id="89" w:name="pg15135_161260"/>
    </w:p>
    <w:p>
      <w:pPr>
        <w:pStyle w:val="Heading2"/>
        <w:numPr>
          <w:ilvl w:val="1"/>
          <w:numId w:val="1"/>
        </w:numPr>
        <w:rPr/>
      </w:pPr>
      <w:bookmarkStart w:id="90" w:name="__RefHeading___Toc1456159_2142443653"/>
      <w:bookmarkStart w:id="91" w:name="_Toc31"/>
      <w:bookmarkEnd w:id="89"/>
      <w:bookmarkEnd w:id="90"/>
      <w:r>
        <w:rPr>
          <w:rtl w:val="true"/>
        </w:rPr>
        <w:t xml:space="preserve">البحث الثاني </w:t>
      </w:r>
      <w:r>
        <w:rPr>
          <w:rtl w:val="true"/>
        </w:rPr>
        <w:t xml:space="preserve">: </w:t>
      </w:r>
      <w:r>
        <w:rPr>
          <w:rtl w:val="true"/>
        </w:rPr>
        <w:t>في مطهّريّة الشمس</w:t>
      </w:r>
      <w:bookmarkEnd w:id="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456161_2142443653"/>
      <w:bookmarkStart w:id="93" w:name="_Toc32"/>
      <w:bookmarkEnd w:id="92"/>
      <w:r>
        <w:rPr>
          <w:rtl w:val="true"/>
        </w:rPr>
        <w:t>اشارة</w:t>
      </w:r>
      <w:bookmarkEnd w:id="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5135_161262"/>
      <w:bookmarkStart w:id="95" w:name="pg15135_161262"/>
      <w:bookmarkEnd w:id="95"/>
    </w:p>
    <w:p>
      <w:pPr>
        <w:pStyle w:val="BookText"/>
        <w:rPr/>
      </w:pPr>
      <w:bookmarkStart w:id="96" w:name="pg15135_161262"/>
      <w:bookmarkEnd w:id="9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7" w:name="__RefHeading___Toc1456163_2142443653"/>
      <w:bookmarkStart w:id="98" w:name="_Toc33"/>
      <w:bookmarkEnd w:id="97"/>
      <w:r>
        <w:rPr>
          <w:rtl w:val="true"/>
        </w:rPr>
        <w:t>البحث الثاني</w:t>
      </w:r>
      <w:r>
        <w:rPr>
          <w:rtl w:val="true"/>
        </w:rPr>
        <w:t xml:space="preserve">: </w:t>
      </w:r>
      <w:r>
        <w:rPr>
          <w:rtl w:val="true"/>
        </w:rPr>
        <w:t>في مطهرية الشمس</w:t>
      </w:r>
      <w:bookmarkEnd w:id="98"/>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مطهرية الشمس</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بمطهرية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والسرائر حكاية الإجماع عليه</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وخالف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بعدم مطهريتها ونقله عن أستاذه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عدم ذكره الشمس ضمن المطهرات في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إليه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 عدم مطهرية الشمس مطلقاً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المشهور عدة روايات بعد الشهرة المحققة والإجماع المنقول حيث نقل صاحب الجواهر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عن أستاذه كاشف الغطاء أنها شهرة كادت تبلغ الإجماع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معقد مذهب الإمامية في كشف الحق والإجماع في السرائر وموضعين من الخلاف</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الحجة بعد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الروايات في المقام وتستفاد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المبثوثة في مناقشة الروايات تقريبات أخرى فاستدل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تتم الروايات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بسهولة الملة وسماحتها، بل وبنفي العسر والحرج اللازمين على تقدير عدم الطهارة بالإشراق، بل وبالسيرة من الناس كافة كما في الرياض في جميع </w:t>
      </w:r>
    </w:p>
    <w:p>
      <w:pPr>
        <w:pStyle w:val="BookText"/>
        <w:rPr/>
      </w:pPr>
      <w:r>
        <w:rPr>
          <w:rFonts w:ascii="Amiri" w:hAnsi="Amiri" w:eastAsia="Amiri" w:cs="Amiri"/>
          <w:color w:val="111111"/>
          <w:sz w:val="28"/>
          <w:sz w:val="28"/>
          <w:szCs w:val="28"/>
          <w:rtl w:val="true"/>
          <w:lang w:bidi="ar-SA"/>
        </w:rPr>
        <w:t>الأزمنة على عدم إزالة النجاسة عن مثل الأرض بالماء، وعلى الاكتفاء بالطهارة بالشمس بل وبما قيل من عموم ما دلّ على طهورية الأرض ومن أن الشمس من شأنها الإسخان الملطف للأجزاء الرطبة والمصعّد لها، مع إحالة الأرض للأجزاء الباقية اليسيرة، فتطهر حينئذ، خصوصاً لو قلنا أن الطهارة النظافة والنزاهة الحاصلتان بمجرد زوال القذارة عن المحل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عن غيرها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كلها قابلة للمناقشة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حتى لو بلغت الإجماع إنما هي مدركية لوضوح استنادها إلى الروايات التي سنتعرض لها إن شاء الله تعالى فلا يكون الإجماع فضلاً عن الشهرة حجة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نفي العسر والحرج إنما يصلح لبيان الحكمة والمصلحة في التشريع وليس علة للحكم فلا يصلح دليلاً على مستوى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عند ذكر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أكيداً حكومة هذه العناوين الثانوية واستناد الحكم إليها وإلا لدار الحكم مدارها وهو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المورد من تطبيقاتها كما أننا لا نعتقد أن في الإلزام بتطهير الأرض بالماء فيه عسر ومشقة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الإسخان والتصعيد والإحالة يمكن أن يكون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التطهير لكن يُنقض عليه بأنه جارٍ في المتنجسات الأخرى كالبدن والثياب فلماذا لا يُعمَّم سبب التطهير مع أنه لا يغني عن التطهير بالماء فيها أما الاستحالة التي عُدَّت من المطهرات فإنها خاصة بموارد تبدل الحقيقة والمورد ليس من موارد تطهير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بالسيرة ونقله عن الرياض غير تام صغرى وكبرى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وجود سيرة متشرعية وبناء على الطهارة إلا لمن </w:t>
      </w:r>
    </w:p>
    <w:p>
      <w:pPr>
        <w:pStyle w:val="BookText"/>
        <w:rPr/>
      </w:pPr>
      <w:r>
        <w:rPr>
          <w:rFonts w:ascii="Amiri" w:hAnsi="Amiri" w:eastAsia="Amiri" w:cs="Amiri"/>
          <w:color w:val="111111"/>
          <w:sz w:val="28"/>
          <w:sz w:val="28"/>
          <w:szCs w:val="28"/>
          <w:rtl w:val="true"/>
          <w:lang w:bidi="ar-SA"/>
        </w:rPr>
        <w:t>يقول بها فقهياً أما عند غيرهم فربما كان عدم التطهير للاستغناء عن طهارة المكان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وجود ما يثبت أن السيرة متصلة جيلاً بعد جيل إلى زمان المعصوم لتكون كاشفة عن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لها كيفية حدّدها الشارع قد تقتضي الغسل بالماء أو التعفير بالتراب أو تعدد الغسلات ونحوها ولا يكتفي في تحققها بحصول النظافة والنزاهة بمجرد زوال القذارة عن المحل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99" w:name="pg15135_161265"/>
    </w:p>
    <w:p>
      <w:pPr>
        <w:pStyle w:val="Heading3"/>
        <w:numPr>
          <w:ilvl w:val="2"/>
          <w:numId w:val="1"/>
        </w:numPr>
        <w:rPr/>
      </w:pPr>
      <w:bookmarkStart w:id="100" w:name="__RefHeading___Toc1456165_2142443653"/>
      <w:bookmarkStart w:id="101" w:name="_Toc34"/>
      <w:bookmarkEnd w:id="99"/>
      <w:bookmarkEnd w:id="100"/>
      <w:r>
        <w:rPr>
          <w:rtl w:val="true"/>
        </w:rPr>
        <w:t>الاستدلال بالروايات على مطهرية الشمس</w:t>
      </w:r>
      <w:bookmarkEnd w:id="101"/>
    </w:p>
    <w:p>
      <w:pPr>
        <w:pStyle w:val="BookText"/>
        <w:rPr/>
      </w:pPr>
      <w:r>
        <w:rPr>
          <w:rFonts w:ascii="Amiri" w:hAnsi="Amiri" w:eastAsia="Amiri" w:cs="Amiri"/>
          <w:color w:val="111111"/>
          <w:sz w:val="28"/>
          <w:sz w:val="28"/>
          <w:szCs w:val="28"/>
          <w:rtl w:val="true"/>
          <w:lang w:bidi="ar-SA"/>
        </w:rPr>
        <w:t>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يكون على السطح أو في المكان الذي يُصلى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والاستدلال بها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بطهارة المكان،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بالإجابة عن مورد السؤال وإنما أعطى القاعدة العامة والعلة في الحكم كما هو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مثل فقيه عظيم كزرارة فأفاده أن الجواز ليس من جهة العفو عن الصلاة في المكان النجس الجاف كما ربما يقال وإنما لأن المكان يطهر بالشمس والفاء تفيد التعليل وبذلك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 الحالة الخاصة وهي جواز الصلاة والعامة وهي الطهارة لأن السؤال تضمن المعنيين وسنناقش الاحتمال الآخر في هذا الوجه 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آخر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لموضع السجود وهو مما تشترط فيه الطهارة</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فالفقرة تفيد الطهارة بالدلالة الالتزامية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يضعّف بأن الإطلاق وإن كان متحققاً في المقام إلا أننا نعتقد أن مثل زرارة ملتزم بما حثّ عليه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على الخمرة </w:t>
      </w:r>
    </w:p>
    <w:p>
      <w:pPr>
        <w:pStyle w:val="BookText"/>
        <w:rPr/>
      </w:pPr>
      <w:r>
        <w:rPr>
          <w:rFonts w:ascii="Amiri" w:hAnsi="Amiri" w:eastAsia="Amiri" w:cs="Amiri"/>
          <w:color w:val="111111"/>
          <w:sz w:val="28"/>
          <w:sz w:val="28"/>
          <w:szCs w:val="28"/>
          <w:rtl w:val="true"/>
          <w:lang w:bidi="ar-SA"/>
        </w:rPr>
        <w:t>وأنها سنّة</w:t>
      </w:r>
      <w:r>
        <w:rPr>
          <w:rStyle w:val="FootnoteAnchor"/>
          <w:rtl w:val="true"/>
        </w:rPr>
        <w:footnoteReference w:id="200"/>
      </w:r>
      <w:r>
        <w:rPr>
          <w:rFonts w:ascii="IRNazanin" w:hAnsi="IRNazanin" w:eastAsia="IRNazanin"/>
          <w:color w:val="111111"/>
          <w:sz w:val="28"/>
          <w:sz w:val="28"/>
          <w:szCs w:val="28"/>
          <w:rtl w:val="true"/>
          <w:lang w:bidi="fa-IR"/>
        </w:rPr>
        <w:t>واستحباب</w:t>
      </w:r>
    </w:p>
    <w:p>
      <w:pPr>
        <w:pStyle w:val="BookText"/>
        <w:rPr/>
      </w:pPr>
      <w:r>
        <w:rPr>
          <w:rFonts w:ascii="Amiri" w:hAnsi="Amiri" w:eastAsia="Amiri" w:cs="Amiri"/>
          <w:color w:val="111111"/>
          <w:sz w:val="28"/>
          <w:sz w:val="28"/>
          <w:szCs w:val="28"/>
          <w:rtl w:val="true"/>
          <w:lang w:bidi="ar-SA"/>
        </w:rPr>
        <w:t>السجود على التربة الحسينية</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فيكون موضع السجود خارجاً بهذه القرينة وهي التفاتة لطيفة إلا أنها لا تصل إلى المنع من الاستدلال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الاستدلال مبني على سبق علم السائل بعدم العفو عن موضع السجود المتنجس إذا جففته الشمس كاستثناء من اشترط الطهارة في موضعالسجود وهذا ما ذكره مسلّماً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إلا أنه مصادرة على المطلوب عند من يرى دلالة هذه الفقرة وموثقة إسحاق بن عمار الآتية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سنناقشه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آخر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ويكفي في دفعه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التعليل والصحيح في رد هذا التقريب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اشتراط طهارة محل السجود لبية لا إطلاق لها فلا تثبت لوازمها كما أريد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الاستفادة المذكورة غير ظاهرة ولو قلنا بها لالتزمنا بنظائرها كالتي رخصت بالصلاة على الشاذكونة والبواري التي تصيبها الجنابة والبول والماء القذر إذا جفّت من دون تطهير</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وهو بعيد ولا يمكن الالتزام به بناءً على اشتراط الطهارة في محل السجود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فالإطلاق الموجود هنا كإطلاق ما دلّ على حلّية ما في البحر من صيد مثلاً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ينافي وجود شروط في بعض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بالطهارة من خلال ذكر بعض آثارها لأن السؤال هنا لم يكن عن جواز الصلاة في المكان حتى يقال أن جواب الإمام لا ينحصر بالدلالة على الطهارة ولعله كان من باب جواز الصلاة في المكان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السؤال عمّا يعمّ هذا الأثر وهو جواز الصلاة وغيره وهي الطهارة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السطح أو في المكان الذي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يدل على المغايرة فحينئذ يكون الإذن بالصلاة في المكان النجس الذي جففته الشمس من آثار الطهارة لا من باب العفو عن الصلاة في المكان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بعدم دلالة العطف على المغايرة دائماً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ولو سلّمنا دلالتها فإنه يكفي فيها التغاير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تاماً وفي المقام يكون من باب عطف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وهو السطح مع وحدة اللحاظ فيهما وهو كونهما محلاً للصلاة وتكون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فبعد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عاد ليسأله عن عموم المكان الذي يصلي فيه وليس السطح خاصة، خصوصاً وأن طهارة السطح شيء غير مطلوب لذاته وإنما للصلاة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وإن كان ممكناً في نفسه إلا أن ما قلناه أظهر على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الإضراب غير وارد هنا لأن زرارة يتحدث عن حالة سابقة وليس في حالة كلام ارتجالي حتى يتصور عليه العدول من معنى إلى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مردود لأن طهارة السطح مما تكثر الحاجة إليها لغير الصلاة لمماسّته بالرطوبة المسرية ببدنه عند النوم صيفاً أو بملابسه بعد غسلها وتعريضها للشمس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السؤال عن الطهارة وذكر جواز الصلاة كأحد آثارها مما تكرّر في </w:t>
      </w:r>
    </w:p>
    <w:p>
      <w:pPr>
        <w:pStyle w:val="BookText"/>
        <w:rPr/>
      </w:pPr>
      <w:r>
        <w:rPr>
          <w:rFonts w:ascii="Amiri" w:hAnsi="Amiri" w:eastAsia="Amiri" w:cs="Amiri"/>
          <w:color w:val="111111"/>
          <w:sz w:val="28"/>
          <w:sz w:val="28"/>
          <w:szCs w:val="28"/>
          <w:rtl w:val="true"/>
          <w:lang w:bidi="ar-SA"/>
        </w:rPr>
        <w:t>الروايات الشريفة ومنها موثقة عمار الساباطي الآتية فإنها ذكرت النهي عن الصلاة كناية عن عدم طهارة المكان</w:t>
      </w:r>
      <w:r>
        <w:rPr>
          <w:rStyle w:val="FootnoteAnchor"/>
          <w:rtl w:val="true"/>
        </w:rPr>
        <w:footnoteReference w:id="20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الموثقة محمول على الكراهة للترخيص في الجاف النجس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بلحاظ موضع 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فإنه في الموثقة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هنا ونرد عليها بأننا ذكرناه كشاهد وليس كدليل حتى تدخل فيه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المكان جاف والصلاة في المكان الجاف جائزة وهي وصحيحة زرارة من باب واحد سوى أنهما أشارتا إلى الأثرين المتقابلين أي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حاجة إلى تقريب الاستدلال بالرواية على الطهارة بدعوى أن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محل السجود لا مطلق مكان المصلي فتدل على الطهارة لاشتراطها فيه، ورُدَّ بعدم الظهور في ذلك</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ووجه عدم الحاجة لعدم وضوح الظهور في هذا المدعى فإن العرف يفهم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السؤال والجواب هو مورد الصلاة وليس طهارته الأصلية بغض النظر عن الذيل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رددنا عليه من خلال التقريب الثاني المتقدم وأن السؤال لم يكن عن جواز الصلاة بما هو ولو كان السؤال عن جواز الصلاة خاصة لما استفدناه من الطهارة لاحتمال أن الجواز من باب العفو وإنما كان السؤال عن الأعم بدليل العطف الدال على المغايرة وليس السطح محلاً للصلاة، فالسؤال كان عن شيء له آثار أحدها جواز الصلاة وليس هو إلا الطهارة وإنما ذكر جواز الصلاة </w:t>
      </w:r>
    </w:p>
    <w:p>
      <w:pPr>
        <w:pStyle w:val="BookText"/>
        <w:rPr/>
      </w:pPr>
      <w:r>
        <w:rPr>
          <w:rFonts w:ascii="Amiri" w:hAnsi="Amiri" w:eastAsia="Amiri" w:cs="Amiri"/>
          <w:color w:val="111111"/>
          <w:sz w:val="28"/>
          <w:sz w:val="28"/>
          <w:szCs w:val="28"/>
          <w:rtl w:val="true"/>
          <w:lang w:bidi="ar-SA"/>
        </w:rPr>
        <w:t>باعتباره من آثار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السؤال عن جواز الصلاة في المكان النجس إذا كان جافاً فلا معنى لذكر الشمس حيث لا خصوصية لها من هذه الناحية، وليست هي أظهر الأفراد فلعل الغالب في التجفيف بسبب الريح كما أن التعليل بالذيل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لا معنى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إمكان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الاصطلاحي الفقهي لأنه اصطلاح متأخر لا تفهم في ضوئه الروايات فيحمل على الطهارة اللغوية والعرفية السائدة آنذاك وهو يعني النظافة من الوسخ أي أن قذارته غير موجودة ولا تحمل على الطهارة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بهذا المقدار من البيان فأضاف في اليوم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نلتفت إلى أن النجاسة بالمعنىالفقهي تستفاد من 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عليه الماء أو اغسله ولا يستفاد من الأعم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الخاص من العام لاحتمال وجود مانع آخر كعرق الجنب من حرام الذي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النجاسة كما أن 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الطهارة وأن حمل ألفاظ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المصطلح الفقهي يحتاج إلى إثبات، وبالاستقراء يثبت ذلك لو تم حسياً أما بالغفلة والاستصحاب القهقرائي فعهدته على مدعيه،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الجاف على الجاف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طاهر بل لا تسري النجاسة وهو أحد المحتملات هنا 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صلاته صحيحة، ومن اطمأن فاطمئنانه بسبب التربية الحوزوية ويستصحبه قهقرائياً إلى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كبروياً أي أن المعنى الذي تحمل عليه الألفاظ الواردة في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مما تعارف عليه أهل اللغة في ذلك الزمان ولا يصح حملها على معانٍ ومصطلحات مستحدثة ومع الشك لا يمكن التمسك بالاستصحاب القهقرائي إلا أن ينضمّ إليه ما يثبت ذلك كالاستقراء ونحوه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الصحيح أيضاً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يمكن التمسك بمدلول عام لإفادة معنى مخصوص كاستفادة طهارة المكان من الإذن بالصلاة فيه لأن </w:t>
      </w:r>
    </w:p>
    <w:p>
      <w:pPr>
        <w:pStyle w:val="BookText"/>
        <w:rPr/>
      </w:pPr>
      <w:r>
        <w:rPr>
          <w:rFonts w:ascii="Amiri" w:hAnsi="Amiri" w:eastAsia="Amiri" w:cs="Amiri"/>
          <w:color w:val="111111"/>
          <w:sz w:val="28"/>
          <w:sz w:val="28"/>
          <w:szCs w:val="28"/>
          <w:rtl w:val="true"/>
          <w:lang w:bidi="ar-SA"/>
        </w:rPr>
        <w:t>الصلاة تجوز في المكان النجس مع أمن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يناقش من عدة جهات 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قدمنا أن المستفاد من الرواية السؤال عن طهارة المكان وقد ورد الإذن بالصلاة باعتباره من آثار طهارة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قدمناه من كون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لتعليل جواز الصلاة بطهارة المكان يتعين فهم الطهارة المتشرعية وإلا يصبح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الفهم المتشرعي للطهارة متأخر عن زمان النص غير صحيحة فقد ورد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الطهارة مقابل النجاسة والقذارة التي وردت بمعنى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سنذكره ضمن الروايات التي استدل بها على مطهرية الشمس وهي المجموعة الخامسة ورد فيها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أصابها قذر ثم أتت عليها الشمس فقد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البقعة يصيبها البول والقذر،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طهور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الماء طهوراً ولم يجعله نجساً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وفي صحيحة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غمس فيه كفه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ولا معنى لحمل القذارة هنا على غير النجاسة لعدمفائدة في جعل العلم به غاية للحكم بالطهارة وبمقتضى المقابلة يُعلم المراد من الطهارة،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مطهرية الأرض من النجاسات التي تصيب باطن القدم ورد قول أبي عبد الله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تطهر بعضها بعضاً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وصحيح الحلبي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طريقي إلى المسجد في زقاقٍ يبال فيه فربما مررت فيه وليس عليَّ حذاء فيلصق برجلي من نداوته،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تمشي بعد ذلك في أرض يابسة؟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إن الأرض تطهر بعضها بعضاً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والمناقشة بعدم إرادة المعنى الشرعي من لفظ الطهارة مدفوعة بما مرَّ غير مرة من إمكان دعوى ثبوت الحقيقة الشرعية فيها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هذه الإشكالات على الاستدلال بالرواية سابقة على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اكتفى السيد الخوئي بالرد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إن الكف عن التعرض لأمثال هذه المناقشة أولى وأحسن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يليق بفقيه التوقف في الاستدلال بها لنحو هذه المناقشات الواهية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سيدنا الأستاذ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لم يأمر بتجفيف الموضع فالبول إذا جف تبقى عينه وعلى هذا لا يمكن القول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مناقشة في تفاصيل الحكم وسيأتي اشتراط وجود رطوبة لتزيل عين النجاسة وتجففها الشمس ونحن نتحدث هنا عن أصل المطهرية في الجملة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شيخنا الأستاذ الفياض في دلالة الصحيحة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ودلالة الصحيحة على أصل مطهرية الشمس محل إشكال وتأمل بلحاظ أنه علّق فيها </w:t>
      </w:r>
    </w:p>
    <w:p>
      <w:pPr>
        <w:pStyle w:val="BookText"/>
        <w:rPr/>
      </w:pPr>
      <w:r>
        <w:rPr>
          <w:rFonts w:ascii="Amiri" w:hAnsi="Amiri" w:eastAsia="Amiri" w:cs="Amiri"/>
          <w:color w:val="111111"/>
          <w:sz w:val="28"/>
          <w:sz w:val="28"/>
          <w:szCs w:val="28"/>
          <w:rtl w:val="true"/>
          <w:lang w:bidi="ar-SA"/>
        </w:rPr>
        <w:t xml:space="preserve">جواز الصلاة في المكان المزبور على صيرورته جافاً ويابساً بالشمس، فلو كنّا نحن وهذه الجملة فهي لا تدلُّ على أكثر من أن المكان المزبور إذا جف فلا مانع من الصلاة فيه، إذ لا يعتبر أن تكون الصلاة في المكان الطاهر شرعاً، ولذا لا يفهم العرف منها خصوصية للشمس،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 بمثابة التعليل لجواز الصلاة فيه بعد جفافه لعدم كون صحة الصلاة مشروطة بكون مكانها طاهر شرعاً، فلا محالة يكونبمعنى النظيف إذ لا معنى لتعليل الأمر بالصلاة فيه بكونه طاهر شرعاً بعد ما لم تكن الطهارة الشرعية معتبرة فيه، بل تكفي صيرورته جافاً بحيث لا تسري نجاسته إلى المصلي، نعم، لو لم تكن الصحيحة بهذه الصيغة بل كانت بصيغة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جففته الشمس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لدلت على مطهريتها، وأما بهذه الصيغة فلا 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لمطهرية الشمس قاصر في نفسه، فحينئذٍ تكون مطهريتها مبنية على الاحتياط</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دليل المطهرية تاماً فمقتضى الاحتياط والاستصحاب نجاسة المكان وعدم مطهرية الشمس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الصيغة التي اقترحها وجعلها تامة هي عينها المذكورة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الفصل فيها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آثارها ولأن السائل ورد في كلامه ذكر هذا الأثر فكما انتقل السائل من الخاص إلى العام انتقل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 مورد السؤال إلى عموم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أن الرواية تدل على جواز الصلاة في المكان النجس إذا جفّ مردود بأن السؤال كان أعم من هذا وبأنه سوف لا تبقى خصوصية لذكر الشمس ولا ادري كيف جعل ذكر الشمس دليلاً على مختاره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لا يفهم منها خصوصية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العكس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اعترف بأن الذيل بمثابة التعليل فلا معنى لحمل الطاهر على النظيف </w:t>
      </w:r>
    </w:p>
    <w:p>
      <w:pPr>
        <w:pStyle w:val="BookText"/>
        <w:rPr/>
      </w:pPr>
      <w:r>
        <w:rPr>
          <w:rFonts w:ascii="Amiri" w:hAnsi="Amiri" w:eastAsia="Amiri" w:cs="Amiri"/>
          <w:color w:val="111111"/>
          <w:sz w:val="28"/>
          <w:sz w:val="28"/>
          <w:szCs w:val="28"/>
          <w:rtl w:val="true"/>
          <w:lang w:bidi="ar-SA"/>
        </w:rPr>
        <w:t xml:space="preserve">لأنه ليس علة لجواز الصلاة وإنما الطهارة المتشرعية علة لجواز الصلاة فيكون للتعليل وجه وإن لم تكن منحصرة به لإمكان الصلاة في المكان الجاف مع الأمن من السراية ولكنها هنا منحصرة في ضوء فهم 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لموضع السجود فلا يجوز السجود على النجس الجاف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على المطلوب فبعد أن سلم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الصلاة في المكان النجس الجاف فرع عليه كون معنى الطهارة النظافة على نحو اليقين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لتعليل الأمر بالصلاة فيه بكونه طاهراً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لأن التعليل واضح حيث أن المبرر لجواز الصلاة في المكان أحد أمرين إما الطهارة أو كونه نجساً جافاً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الأمر هنا تدل على الترخيص لا الأمر لأنه في مقام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عن أبي عبد الله في حديث</w:t>
      </w:r>
      <w:r>
        <w:rPr>
          <w:rStyle w:val="FootnoteAnchor"/>
          <w:rtl w:val="true"/>
        </w:rPr>
        <w:footnoteReference w:id="21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سئلعن الموضع القذر يكون في البيت أو غيره فلا تصيبه الشمس، ولكنه قد يبس الموضع 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 وأعلِم موضعه حتى تغسله، وعن الشمس هل تطهر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الموضع قذراً من البول أو غير ذلك فأصابته الشمس ثم يبس الموضع فالصلاة على الموضع جائزة، وإن أصابته الشمس ولم ييبس الموضع القذر وكان رطباً فلا يجوز الصلاة حتى ييبس، وإن </w:t>
      </w:r>
      <w:bookmarkStart w:id="102" w:name="pg15135_161274"/>
    </w:p>
    <w:p>
      <w:pPr>
        <w:pStyle w:val="BookText"/>
        <w:rPr/>
      </w:pPr>
      <w:bookmarkEnd w:id="102"/>
      <w:r>
        <w:rPr>
          <w:rFonts w:ascii="Amiri" w:hAnsi="Amiri" w:eastAsia="Amiri" w:cs="Amiri"/>
          <w:color w:val="111111"/>
          <w:sz w:val="28"/>
          <w:sz w:val="28"/>
          <w:szCs w:val="28"/>
          <w:rtl w:val="true"/>
          <w:lang w:bidi="ar-SA"/>
        </w:rPr>
        <w:t>كانت رجلك رطبة أو جبهتك رطبة أو غير ذلك منك ما يصيب ذلك الموضع القذر فلا تصلِّ على ذلك الموضع حتى ييبس، وإن كان غير الشمس أصابه حتى ييبس فإنه لا يجوز ذلك</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456167_2142443653"/>
      <w:bookmarkStart w:id="104" w:name="_Toc35"/>
      <w:bookmarkEnd w:id="103"/>
      <w:r>
        <w:rPr>
          <w:rtl w:val="true"/>
        </w:rPr>
        <w:t>والاستدلال بها في عدة مواضع</w:t>
      </w:r>
      <w:r>
        <w:rPr>
          <w:rtl w:val="true"/>
        </w:rPr>
        <w:t>:</w:t>
      </w:r>
      <w:bookmarkEnd w:id="104"/>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الموضع قذراً من البول أو غير ذلك فأصابته الشمس ثم ييبس الموضع فالصلاة على الموضع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جواز الصلاة يمكن أن يكون مستنداً إلى العفو عن الصلاة في المكان النجس مع الجفاف ويمكن أن يكون مبنياً على طهارة المكان بالشمس إذا جففته والاستدلال بالأعم على حصة خاصة غير صحيح إلا بالقرينة وهنا نقول أن الثاني أظهر بقرينة السؤال السابق حيث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نجاسته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السؤال يفترض جفاف المكان والصلاة على مثله جائزة فلماذا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فهذه قرينتان على جواز الصلاة لوحظت فيه الطهارة وليس العفو عن الموضع الجاف</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456169_2142443653"/>
      <w:bookmarkStart w:id="106" w:name="_Toc36"/>
      <w:bookmarkEnd w:id="105"/>
      <w:r>
        <w:rPr>
          <w:rtl w:val="true"/>
        </w:rPr>
        <w:t>وقد يناقش هذا التقريب من جهتين</w:t>
      </w:r>
      <w:r>
        <w:rPr>
          <w:rtl w:val="true"/>
        </w:rPr>
        <w:t>:-</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الصدر الذي جعل قرينة على فهم محل الاستدلال غير موجود في الاستبصار والتهذيب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في الصدر كان عن موضع لا تصيبه الشمس فمن الطبيعي أن تنحصر جواز الصلاة فيه بالغسل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الموضع الثاني فتصيبه الشمس فيدخل هنا احتمال العفو عن نجاسة المكان الذي تصيبه الشمس ولا يتعين احتمال الطهارة بالشمس وهما مردودان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فلورود الرواية كاملة مع الصدر في موضع آخر من التهذيب في كتاب الصلاة والمؤلف إنما يقتطع من الرواية ما يناسب المقام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أراد العفو عن الصلاة في المكان النجس الجاف فهو </w:t>
      </w:r>
    </w:p>
    <w:p>
      <w:pPr>
        <w:pStyle w:val="BookText"/>
        <w:rPr/>
      </w:pPr>
      <w:r>
        <w:rPr>
          <w:rFonts w:ascii="Amiri" w:hAnsi="Amiri" w:eastAsia="Amiri" w:cs="Amiri"/>
          <w:color w:val="111111"/>
          <w:sz w:val="28"/>
          <w:sz w:val="28"/>
          <w:szCs w:val="28"/>
          <w:rtl w:val="true"/>
          <w:lang w:bidi="ar-SA"/>
        </w:rPr>
        <w:t>ممكن حتى بغير الشمس وإن كان بمعنى أن المكان الذي تجففه الشمس يكون بمنزلة الطاهر بحيث يصح حتى اتخاذه موضعاً للسجود فهو القول الآخر في المسألة الذي سنعرضه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تناقش قرينية السؤال السابق بأنه قياس مع الفارق فإن عدم جواز الصلاة له لازم واحد ينصرف إليه وهو نجاسة المكان أما جواز الصلاة فله 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المكان والعفو عن المكان النجس إذا كان جافاً فلا تنصرف إليه 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التفاتة لطيفة في نفسها إلا أننا لسنا بصدد القياس والاستدلال وإنما بصدد فهم القرائن على المراد من الكلام وهي كافية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رجلك رطبة وجبهتك رطبة أو غير ذلك منك مما يصيب ذلك الموضع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بإصابة الموضع النجس الذي جففته الشمس رغم وجود الرطوبة في الماس وهذا لا يكون إلا للموضع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اتخاذه موضعاً لسجود الجبهة وهو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بهذه الفقرة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الرجل والجبهة لا إلى الموضع القذر لأنه مفروض الجفاف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المراد رطوبة المكان لما كان فرض رطوبة الوجه والرجل معقولاً فمعنى ذلك جفاف المكان وحكم بنجاسة الملاقي له إذا كان رطباً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يجفَّ ما يصيب المكان القذر منك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مذكور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وزاد في كلام المستشكل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مؤكداً ذلك بما عن الوافي والحبل المتين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عين الشمس بالعين المهملة والنون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على ذلك صريحة في عدم طهارة الموضع بإصابة الشمس وإشراقها عليه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النسخة وصلية،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ذلك تأكيد </w:t>
      </w:r>
    </w:p>
    <w:p>
      <w:pPr>
        <w:pStyle w:val="BookText"/>
        <w:rPr/>
      </w:pPr>
      <w:r>
        <w:rPr>
          <w:rFonts w:ascii="Amiri" w:hAnsi="Amiri" w:eastAsia="Amiri" w:cs="Amiri"/>
          <w:color w:val="111111"/>
          <w:sz w:val="28"/>
          <w:sz w:val="28"/>
          <w:szCs w:val="28"/>
          <w:rtl w:val="true"/>
          <w:lang w:bidi="ar-SA"/>
        </w:rPr>
        <w:t>لعدم جواز الصلاة على ذلك الموضع حتى ييبس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بعدة أمور نلخّص بعضها بتصرف ونعرض عن بعضها القابل للمناقشة ونضيف إليها ما نراه مناسباً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الرواية تدل في أكثر من موضع على مطهرية الشمس فلا يُعبأ بهذه الاحتمالات بل ترفض لمخالفتها للظهور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الموضع لقربه لا إلى الجبهة والرجل ولما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مؤنثتان فلا يناسبهما التعبير بالمذكر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تخلصاً من إشكال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يصيب ذلك الموضع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بأن ما ذكرناه أظهر مضافاً إلى أن الجملة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الشمس أصابه 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الرجوع على الموضع والكلام بسياق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النسخة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تأنيث الضمير في أصابه لأن الضمير المتأخر في المؤنثات السماعية لا بد من تأنيثه وإن جاز فيه الوجهان لو تقدم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ذكرها حتى تذكر هنا ولا فائدة من إضافتها وفي كشف اللثام أن العين سهو من الناسخ</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إنما أوردها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بها على مطهرية الشمس للأرض ومع كون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الدالة على المطهريةفكيف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قاله سيدنا الأستاذ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عودة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الموضع لعدم معقوليته لأنه مفروض الجفاف فهو غير صحيح لأن الجفاف مذكور فيما سبق كغاية ولا دليل على تحققه في الفرض وإنما افترض عدم معقوليته لأن رطوبته تجعل افتراض رطوبة الجبهة والرجل لغواً وهذا مردود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بواسطة الباء بمحذوف 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مجموع الكلام ويكون حاصله لا تضع رجلك أو جبهتك على هذا الموضع حتى ييبس بالشمس فأين عدم المعقولية؟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التجفيف وحده لا يكفي للطهارة حتى لمن قال بمطهرية الشمس وقد أجبنا على مثله بأنه مناقشة في التفاصيل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السؤال عن الشمس هل تطهّر فأعرض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الموضع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يقول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يوصل معنى عدم مطهرية الشمس بلباقة توافق ظروف التقية ونحوها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ليس منحصراً بهذه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استظهرنا أنَّ جواز الصلاة كناية عن طهارة المكان باعتباره من آثارها لا من باب العفو عن الصلاة في المكان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مسوغ لإعراض الإمام عن الجواب الصريح من تقية ونحوها بل التقية على العكس إذ المعروف عنهم عدم المطهرية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مؤيداً لمرادنا حيث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التصريح بمطهرية الشمس لمخالفتها للتقية وعبَّر عنها بأحد آثارها وهو جواز الصلاة الأعم من الطهارة والعفو وأحال على القرينة المتقدمة لتعيين الحصة المقصودة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إن عجزت عن إثبات المطلوب وهو مطهرية الشمس فإنها عن الدلالة على عدم المطهرية أعجز، فلا تنفع المستدل بها على ذلك لأنها غير متعرضة لعدم المطهرية ولا يستظهر منها، نعم، هو يكفيه دخول احتمال عدم المطهرية لإجراء الأصل وهو استصحاب نجاسة المكان أو قد يقال إنه يستظهر من الإعراض في الجواب عن السؤال وهو ما تقدمت الإشارة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والموضع الثالث من الرواية الذي يمكن أن يستدل به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غير الشمس قد جففته فلا يجوز ذلك</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وقد أجبنا عن مثل هذه الأمور التي لا تُعدَّ اضطراباً في الرواية ولا تلفيقاً من صاحب الوسائل وإنما هي رواية واحدة قطّعها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موضع الحاجة وجمعها صاحب الوسائل لذا قال عند نقله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بصلاحية المقطع للاستدلال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إن ذلك مبني علىأن كون المحمول في صدر الرواية هو الطهارة وهو غير تام إذ أن المحمول جواز الصلاة كما أن الضمير يرجع إلى القريب وهو هنا الرجل والوجه وقد أجبنا عن الإشكالين بأن جواز الصلاة كناية عن الطهارة باعتبارها من آثاره ولو كان المحمول جواز الصلاة فلماذا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جفاف المكان النجس والمفروض جواز الصلاة فيه، وأما الثاني فهو غريب لأن الموضع اقرب من الرجل والجبهة اللهم إلا أن يريد بالقريب فاعل ييبس وهو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والجبهة بحسب تقريبه المتقدم وهو مردود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سماعي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لفظي فالموافق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وحديد بن حكيم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يُصلّى في ذلك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والريح وكان جافاً فلا بأس به إلا أن يكون يتخذ مبالاً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 دلالتها على مطهرية الشمس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نفي البأس بالصلاة في المكان الشامل لموضع السجود وهو مما يشترط فيه الطهارة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الشمس لتعليمهما طريقة لتطهير مثل </w:t>
      </w:r>
    </w:p>
    <w:p>
      <w:pPr>
        <w:pStyle w:val="BookText"/>
        <w:rPr/>
      </w:pPr>
      <w:r>
        <w:rPr>
          <w:rFonts w:ascii="Amiri" w:hAnsi="Amiri" w:eastAsia="Amiri" w:cs="Amiri"/>
          <w:color w:val="111111"/>
          <w:sz w:val="28"/>
          <w:sz w:val="28"/>
          <w:szCs w:val="28"/>
          <w:rtl w:val="true"/>
          <w:lang w:bidi="ar-SA"/>
        </w:rPr>
        <w:t xml:space="preserve">هذا المكان ولو كان الجواب عن جواز الصلاة بذاته لاكتفى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الجفاف فما علة إضافته للشمس غير إخبارهما بإحدى المطهرات وأما ذكره للريح فهو من جهة الإخبار عن حالة طبيعية غالبة وهي اشتراك الريح في التجفيف وعدم الخلل بذلك والمهم حصول الجفاف واستناده إلى الشمس ولو بمساعدة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استثناء حالة اتخاذه مبالاً فهو للتنزيه أو لرسوخ عين النجاسة في المكان فتتعذر إزالتها فتصلح الرواية مؤيدة لما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الرواية غير ظاهرة في طهارة المكان بالشمس لأن السؤال عن جواز الصلاة في المكان النجس وهو أمر أعم من طهارته لجواز الصلاة في المكان النجس مع أمن السراية خصوصاً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جفاف المكان للصلاة وهذا على عدم الطهارة أدلّ ولو كان طاهراً فلماذا اشترط على المصلي الجفاف؟ أما الإطلاق المذكور في التقريب الأول فقد ناقشنا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أخذت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إصابة الشمس والريح لا من جواز الصلاة أي يكون معناه أنه يُصبح جافاً بإصابة الشمس والريح مع ما قلناه في التقريب الثاني من وجود مسوّغ لذكر الشمس خفّت الوطأة باعتبار أن الجفاف بالشمس مشروط في المطهرية وعلى أي حال فالرواية تكون مجملة وغير دالة على عدمالمطهرية ولا دلالة فيها على المطهرية وربما صلحت كمؤيد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وبنفس الإسناد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أشرقت عليه الشمس فهو طاهر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ودلالتها على المطلوب ظاهرة بعد رد المناقشة في كون معنى الطهارة في الروايات مطابقة للمعنى المتشرعي إلا أن المشكلة في سندها فإن راويها عن أبي بكر الحضرمي وهو عثمان بن عبد الملك لم يرد فيه توثيق ولا ينفع في إحراز </w:t>
      </w:r>
    </w:p>
    <w:p>
      <w:pPr>
        <w:pStyle w:val="BookText"/>
        <w:rPr/>
      </w:pPr>
      <w:r>
        <w:rPr>
          <w:rFonts w:ascii="Amiri" w:hAnsi="Amiri" w:eastAsia="Amiri" w:cs="Amiri"/>
          <w:color w:val="111111"/>
          <w:sz w:val="28"/>
          <w:sz w:val="28"/>
          <w:szCs w:val="28"/>
          <w:rtl w:val="true"/>
          <w:lang w:bidi="ar-SA"/>
        </w:rPr>
        <w:t>الوثاقة رواية الأساطين لها كالمفيد والشيخ والقميين كأحمد بن محمد بن عيسى لأنهم نقلوا عن الضعفاء ونقلهم لها لا يدل على قبولها بذاتها عندهم لأنه قد يكون لاعتضادها بالروايات الصحيحة الأخرى وذكرهم إياها للتأكيد فلا يتمسك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تصلح للتأييد باعتماد جماعة من المتقدمين والمتأخرين عليها والعمل بها أما الشيخ الأنصاري فقد وصفها في طهارته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معتضدة بنفي الخلاف المتقدم عن التنقيح المعتضد بالشهرة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تصلح كدليل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سيدنا الأستاذ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من جهة إطلاقها وشمولها لما يصح وما لا يصح تطهيره بالشمس وفق ما يأتي من التفصيل بإذن الله تعالى وهو أحد إطلاقين للرواية ذكرهما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تقييدهما والثاني إطلاقها من جهة اليبوسة وعدمها حيث أنها تقتضي طهارة كل ما أشرقت عليه الشمس سواء يبس بإشراقها أم لم ييبس لكن هذه التفاصيل تكفلت بيانها روايات أخرى ونحن في مقام الاستدلال على أصل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الموجودة في كتاب الجعفريات</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وكان أحد هذه المبررات عدم نقل صاحب الوسائل عنه فهو دليل عدم اعتماده عليه لاستبعاد عدم وصول نسخة إليه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الاستبعاد في غير محله فلعل السبب هو هذا والشاهد عليه أن صاحب الوسائل نقل عنه بالواسطة في باب كراهة قول رمضان من غير إضافة إلى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شهر رمضان،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وصف كتاب الجعفريات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طاووس في كتاب الإقبال نقلاً من كتاب الجعفريات وهي ألف حديث بإسناد واحد عظيم الشأن إلى مولانا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النجاشي ومن حيث التوثيق فإن محمد وثقه النجاشي ويوجد ما يدل على حسن حال موسى وأبيه إسماعيل ونقل المحدث النوري في خاتمة المستدرك شواهد على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عن موسى</w:t>
      </w:r>
    </w:p>
    <w:p>
      <w:pPr>
        <w:pStyle w:val="BookText"/>
        <w:rPr/>
      </w:pPr>
      <w:r>
        <w:rPr>
          <w:rFonts w:ascii="Amiri" w:hAnsi="Amiri" w:eastAsia="Amiri" w:cs="Amiri"/>
          <w:color w:val="111111"/>
          <w:sz w:val="28"/>
          <w:sz w:val="28"/>
          <w:szCs w:val="28"/>
          <w:rtl w:val="true"/>
          <w:lang w:bidi="ar-SA"/>
        </w:rPr>
        <w:t xml:space="preserve">بن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أصابها قذر ثم أتت عليها الشمس فقد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أن علياً عليه السلام سُئل عن البقعة يصيبها البول والقذر،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طهور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الفقه الرضوي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وقعت الشمس عليه من الأماكن التي أصابها شيء من النجاسة مثل البول وغيرها طهرتها، وأما الثياب فلا تطهر إلا بالغسل</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وهي تصلح للتأييد لأن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نسبته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تامة والمظنون أنها رسالة عملية لأحد قدماء الفقهاء كتبه في المشهد الرضوي المقدس ولكنه قد ثبت بالاستقراء أن فتاواهم كانت غالباً نصوصاً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الناحية تكون بقوة الرواية غير ثابتة الحجة فتصلح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والدار لا تصيبهما الشمس ويصيبها البول، ويغتسل فيهما من الجنابة، أيُصلى فيهما إذا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أن السائل كان يفترض مسلّماً أن الشمس تطهر مثل هذا المكان لو كانت تصيبه ويسأل عن حالة عدم إمكان وصول الشمس إليه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عليه هذا التسليم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إن جواب الإمام لم يكن بصيغة الإقرار لارتكاز السائل وكان </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 على مقدار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بأن هذا صحيح بمقدار نص الرواية لكنه غير صحيح بلحاظ أن علي بن جعفر فقيه كبير وأخ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يليق به أن يترك على ارتكاز خاطئ</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فهي تصلح كمؤيد</w:t>
      </w:r>
      <w:r>
        <w:rPr>
          <w:rFonts w:eastAsia="Amiri" w:cs="Amiri" w:ascii="Amiri" w:hAnsi="Amiri"/>
          <w:color w:val="111111"/>
          <w:sz w:val="28"/>
          <w:szCs w:val="28"/>
          <w:rtl w:val="true"/>
          <w:lang w:bidi="ar-SA"/>
        </w:rPr>
        <w:t xml:space="preserve">. </w:t>
      </w:r>
      <w:bookmarkStart w:id="107" w:name="pg15135_161283"/>
    </w:p>
    <w:p>
      <w:pPr>
        <w:pStyle w:val="Heading3"/>
        <w:numPr>
          <w:ilvl w:val="2"/>
          <w:numId w:val="1"/>
        </w:numPr>
        <w:rPr/>
      </w:pPr>
      <w:bookmarkStart w:id="108" w:name="__RefHeading___Toc1456171_2142443653"/>
      <w:bookmarkStart w:id="109" w:name="_Toc37"/>
      <w:bookmarkEnd w:id="107"/>
      <w:bookmarkEnd w:id="108"/>
      <w:r>
        <w:rPr>
          <w:rtl w:val="true"/>
        </w:rPr>
        <w:t>رواية معارضة</w:t>
      </w:r>
      <w:bookmarkEnd w:id="109"/>
    </w:p>
    <w:p>
      <w:pPr>
        <w:pStyle w:val="BookText"/>
        <w:rPr/>
      </w:pPr>
      <w:r>
        <w:rPr>
          <w:rFonts w:ascii="Amiri" w:hAnsi="Amiri" w:eastAsia="Amiri" w:cs="Amiri"/>
          <w:color w:val="111111"/>
          <w:sz w:val="28"/>
          <w:sz w:val="28"/>
          <w:szCs w:val="28"/>
          <w:rtl w:val="true"/>
          <w:lang w:bidi="ar-SA"/>
        </w:rPr>
        <w:t>وتوجد رواية صحيحة تمسك بها القائلون بعدم المطهرية وأوجبت عندهم صرف ظهور الروايات المتقدمة والتشكيك في حجيتها وهي صحيحة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الأرض والسطح يصيبه البول وما أشبهه هل تطهّره الشمس من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تُطهّر</w:t>
      </w:r>
    </w:p>
    <w:p>
      <w:pPr>
        <w:pStyle w:val="BookText"/>
        <w:rPr/>
      </w:pPr>
      <w:r>
        <w:rPr>
          <w:rFonts w:ascii="Amiri" w:hAnsi="Amiri" w:eastAsia="Amiri" w:cs="Amiri"/>
          <w:color w:val="111111"/>
          <w:sz w:val="28"/>
          <w:sz w:val="28"/>
          <w:szCs w:val="28"/>
          <w:rtl w:val="true"/>
          <w:lang w:bidi="ar-SA"/>
        </w:rPr>
        <w:t>من غير ماء</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تمسك بالتعارض ورجّح عدم المطهرية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هذا القول بأنه واضح</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بعد أن أجاب على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الإضمار الموجود في الرواية بأن الإضمار لا يضر بروايات خاصة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للاطمئنان أنهم رووها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تطهر 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كل المطهرات وهذا نقض على الاستظهار وأجاب عنه بأن تقييده في المطهرات الأخرى استفيد من أدلة أخرى فما دلّ الدليل على كونه مطهراً أخذنا به،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آبٍ عن التقييد لأنه استفهام استنكاري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ليكن ما دل على تقييد هذا الاستفهام الأدلة المتقدمة على مطهرية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غير معتدل لأنه ورد ذكر الشمس بالدلالة المطابقية فالتقييد بها غير محتمل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استقرار التعارض فتتساقط الأدلة ونرجع إلى الأصل العملي وهو استصحاب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عقّب على ذلك بإشكال وجوابه،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التعارض يؤخذ بما اشتهر بين الأصحاب والشهرة للطائفة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المرجحة هي الشهرة الروائية لا شهرة الفتوى فإنه من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باستقرار التعارض شاهد على ارتكاز تمامية دلالة الروايات المتقدمة على الطهارة رغم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ولو لم تتم عنده لما قال بالتعارض لاستظهاره عدم المطهرية من صحيحة ابن بزيع هذه، وبغض النظر عن هذا فالصحيح بأن هذه الرواية لا تعارض الروايات المتقدمة الدالة على المطهرية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الرواية أنها بصدد بيان مدخلية وجود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 بدليل تنكيره الذي يصدق على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التطهير بالشمس ولو بإلقاء ماءمتنجس على المكان لكي يستند الجفاف إلى الشمس ولإزالة عين النجاسة والشاهد على ذلك مفروغية السائل من مطهرية الشمس وإنما سأل عن كونها مجردة أي يكفي فيها الإشراق على المكان أم لا بد من انضمام شرط آخر وهو واضح على ما في نسخة التهذيب التي أثبتناها حيث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انضمام الماء ليستند إليها التجفيف فالرواية بصدد بيان هذا الشرط لا أنها تنفي مطهرية الشمس لتعارض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يتضمن جواباً حتى يمكن أن يعارض الروايات المتقدمة وإنما كان سؤالاً ومثل هذا الأسلوب يكون تهرباً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الصريح الذي هو القول بالمطهرية تقية من الدولة لذهاب أكثر فقهائها إلى القول بعدم المطهرية ومثاله كما لو سئل أحد بمحضر أحد الطغاة هل تقول بإمامة فلان فيقول وهل يوجد إمام غيره فالجواب هو مجرد سؤال لا يتضمن أي جواب إلا أن الطرف الآخر يفهم تحقق مطلوبه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وموثقة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w:t>
      </w:r>
    </w:p>
    <w:p>
      <w:pPr>
        <w:pStyle w:val="BookText"/>
        <w:rPr/>
      </w:pPr>
      <w:r>
        <w:rPr>
          <w:rFonts w:ascii="Amiri" w:hAnsi="Amiri" w:eastAsia="Amiri" w:cs="Amiri"/>
          <w:color w:val="111111"/>
          <w:sz w:val="28"/>
          <w:sz w:val="28"/>
          <w:szCs w:val="28"/>
          <w:rtl w:val="true"/>
          <w:lang w:bidi="ar-SA"/>
        </w:rPr>
        <w:t xml:space="preserve">لموضوع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مخصص لها فلا تعارض لأن موضوع الطائفة الأولى هي الأرض الرطبة التي يستند تجفيفها إلى الشمس وقد أفادت الرواية طهارتها وموضوع الثانية إما الأرض اليابسة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احتياجها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الأرض الشاملة للرطبة واليابسة وعلى التقدير الأول فالموضوعان متباينان ويكون مفاد الرواية أن الأرض الجافة بغير الشمس لا تطهر إلا بالماء وعلى الثاني فإن موضوع الأولى مخصص للثانية فتخرج الأرض الرطبة التي تجففها الشمس بالطائفة الأولى ويحكم عليها بالطهارة وتبقى الأرض الجافة بغير الشمس أو التي لا زالت رطبة تحت موضوع الطائفة الثانية فلا يحكم بطهارتها حتى يصب عليها الماء وهو ما نتفق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لم يفترض جفاف الأرض بإشراق الشمس عليها إما لأنها جافة أصلاً أو لأن رطوبة النجاسة ما زالت باقية وفي كلتا الحالتين لا تطهر الأرض إلا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التزمنا بفهمهم للصحيحة فسنلغي جملة من المطهرات كالأرض والاستحالة والانقلاب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المطهرات خرجت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ومطهرية الشمس أيضاً ثبتت بالأدلة المتقدمة فلماذا لم تخرج أيضاً؟</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قلنا بالمعارضة كان الترجيح للروايات الدالة على المطهرية لمخالفتها للعامة</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تقريب التقية بهذا الشكل غير مفيد لأن المذاهب الأربعة تبلورت واشتهرت وتبنّتها الدولة بعد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ملاحظتها في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تعرض بأكثر من 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أقوال أئمة المذاهب في مسألة معينة تعبيراً عن آراء فقهاء العامة من الأجيال السابقة عليهم والتي كانت تتبناها الدولة كالحسن البصري وابن سيرين والأوزاعي وسفيان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السائل ناقلاً لما يدور بين فقهائهم المعاصرين من آراء على نحو الاستشكال والإيضاح أو النقد كما ينقل عن إسحاق بن عمار أنه عاش مع العامة فتشوش ذهنه ببعض آرائهم فكانت أسئلته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نتيجة ما علق بذهنه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إخفاء مذهبه في فترة احتدام</w:t>
      </w:r>
    </w:p>
    <w:p>
      <w:pPr>
        <w:pStyle w:val="BookText"/>
        <w:rPr/>
      </w:pPr>
      <w:r>
        <w:rPr>
          <w:rFonts w:ascii="Amiri" w:hAnsi="Amiri" w:eastAsia="Amiri" w:cs="Amiri"/>
          <w:color w:val="111111"/>
          <w:sz w:val="28"/>
          <w:sz w:val="28"/>
          <w:szCs w:val="28"/>
          <w:rtl w:val="true"/>
          <w:lang w:bidi="ar-SA"/>
        </w:rPr>
        <w:t>الصراع بين المذاهب وكانت الدولة تغذّيه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ينفع الترجيح بالشهرة</w:t>
      </w:r>
      <w:r>
        <w:rPr>
          <w:rStyle w:val="FootnoteAnchor"/>
          <w:rtl w:val="true"/>
        </w:rPr>
        <w:footnoteReference w:id="232"/>
      </w:r>
      <w:r>
        <w:rPr>
          <w:rFonts w:ascii="Amiri" w:hAnsi="Amiri" w:eastAsia="Amiri" w:cs="Amiri"/>
          <w:color w:val="111111"/>
          <w:sz w:val="28"/>
          <w:sz w:val="28"/>
          <w:szCs w:val="28"/>
          <w:rtl w:val="true"/>
          <w:lang w:bidi="ar-SA"/>
        </w:rPr>
        <w:t>لأن المرجح وهي الشهرة الروائية متساوية في الطائفتين والشهرة المتحققة للطائفة الأولى وهي الفتوائية ومرجعها إلى عمل الأصحاب وهي غير مرجحة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الوجوه أفضل بالتأكيد من قول صاحب الجواهر بوجوب طرح الصحيحة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10" w:name="pg15135_161287"/>
    </w:p>
    <w:p>
      <w:pPr>
        <w:pStyle w:val="Heading3"/>
        <w:numPr>
          <w:ilvl w:val="2"/>
          <w:numId w:val="1"/>
        </w:numPr>
        <w:rPr/>
      </w:pPr>
      <w:bookmarkStart w:id="111" w:name="__RefHeading___Toc1456173_2142443653"/>
      <w:bookmarkStart w:id="112" w:name="_Toc38"/>
      <w:bookmarkEnd w:id="110"/>
      <w:bookmarkEnd w:id="111"/>
      <w:r>
        <w:rPr>
          <w:rtl w:val="true"/>
        </w:rPr>
        <w:t>نتيجة استقراء الروايات</w:t>
      </w:r>
      <w:bookmarkEnd w:id="112"/>
    </w:p>
    <w:p>
      <w:pPr>
        <w:pStyle w:val="BookText"/>
        <w:rPr/>
      </w:pPr>
      <w:r>
        <w:rPr>
          <w:rFonts w:ascii="Amiri" w:hAnsi="Amiri" w:eastAsia="Amiri" w:cs="Amiri"/>
          <w:color w:val="111111"/>
          <w:sz w:val="28"/>
          <w:sz w:val="28"/>
          <w:szCs w:val="28"/>
          <w:rtl w:val="true"/>
          <w:lang w:bidi="ar-SA"/>
        </w:rPr>
        <w:t>ونتيجة ما تقدم القول بمطهرية الشمس في الجملة لوجود المقتضي وفقدان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فهما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وقد قرّبنا الاستدلال بصحيحة زرارة وموثقة عمار المؤيدتين بعدة روايات وتم لنا عدة تقريبات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هذا الحكم في أذهان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صحيحتي علي بن جعفر وابن أبي بزيع من دون ارتكاز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قرب المستدلون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تعبديته الكاشفة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حجة لأنه لا يكون حينئذٍ مدركياً وعلى هذا فإن المدركي هو قول القادحين في الإجماع لأن نفيهم للمطهرية مستند إلى مناقشتهم في استظهار المطهرية من الروايات ولما أثبتنا إمكان ذلك سقط إنكارهم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 فلأن الموانع التي تصوروها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بزيع، وقلنا أنها ليست معارضة لعدة وجوه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حمل لفظ الطهارة على المصطلح المتشرعي وقد رددناه</w:t>
      </w:r>
      <w:r>
        <w:rPr>
          <w:rFonts w:eastAsia="Amiri" w:cs="Amiri" w:ascii="Amiri" w:hAnsi="Amiri"/>
          <w:color w:val="111111"/>
          <w:sz w:val="28"/>
          <w:szCs w:val="28"/>
          <w:rtl w:val="true"/>
          <w:lang w:bidi="ar-SA"/>
        </w:rPr>
        <w:t xml:space="preserve">. </w:t>
      </w:r>
      <w:bookmarkStart w:id="113" w:name="pg15135_161288"/>
    </w:p>
    <w:p>
      <w:pPr>
        <w:pStyle w:val="Heading3"/>
        <w:numPr>
          <w:ilvl w:val="2"/>
          <w:numId w:val="1"/>
        </w:numPr>
        <w:rPr/>
      </w:pPr>
      <w:bookmarkStart w:id="114" w:name="__RefHeading___Toc1456175_2142443653"/>
      <w:bookmarkStart w:id="115" w:name="_Toc39"/>
      <w:bookmarkEnd w:id="113"/>
      <w:bookmarkEnd w:id="114"/>
      <w:r>
        <w:rPr>
          <w:rtl w:val="true"/>
        </w:rPr>
        <w:t>قول آخر في المسألة</w:t>
      </w:r>
      <w:bookmarkEnd w:id="115"/>
    </w:p>
    <w:p>
      <w:pPr>
        <w:pStyle w:val="BookText"/>
        <w:rPr/>
      </w:pPr>
      <w:r>
        <w:rPr>
          <w:rFonts w:ascii="Amiri" w:hAnsi="Amiri" w:eastAsia="Amiri" w:cs="Amiri"/>
          <w:color w:val="111111"/>
          <w:sz w:val="28"/>
          <w:sz w:val="28"/>
          <w:szCs w:val="28"/>
          <w:rtl w:val="true"/>
          <w:lang w:bidi="ar-SA"/>
        </w:rPr>
        <w:t xml:space="preserve">استشكل بعضهم على استفادة مطهرية الشمس من الروايات وقالوا إن غاية ما تدل عليه هو العفو عن محل السجود إذا كان نجساً وجففته الشمس بشرط عدم وجود رطوبة مسرية وقد نقله صاحب الجواهر عن الراوندي وشكك في نسبته للمحقق الحلي في المعتبر والطوسي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 من منفردات الراوندي، إذ لم نعرف له موافقاً صريحاً من كبراء الأصحاب حتى ابن الجنيد، إذ المحكي عنه أنه احتاط في تجنب الأرض المجففة بالشمس إلا أن يكون ما يلاقيها من الأعضاء يابساً وهو في خلافه أظهر منه في وفاقه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هذا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وجه ذلك إنه لمنافاته لجميع ما دل على اشتراط الطهارة في السجود بناءً على ما عن الراوندي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دليل هذا القائل بقصور الأدلة عن إفادة المطهرية بل إن صحيحة ابن بزيع ظاهرة إن لم تكن صريحة في عدم التطهير بغير الماء فإذا أجازت صحيحة زرارة وموثقة إسحاق السجود على الموضع النجس الذي جففته الشمس فإنها تعني العفو عن هذا المورد لا طهارته ولا أقل من الشك في إفادة الأدلة ويكون مقتضى الأصل استصحاب النجاسة 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تقريبات مطهرية الشمس عديدة وليست منحصرة بتصحيح السجود على ما جففته الشمس وهي كافية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اشتراط طهارة موضع السجود غير قابل للاستثناء والعفو والتخصيص والدليل هو الإجماع والتسالم والارتكاز الراسخ لدى المتشرعة والمتصل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مخالف فيه عدا ما تقدم من كلام الراوندي والمحقق وهما لم يخالفا الإجماع وإنما قالا بالعفو عن موضع السجود النجس إذا جففته الشمس وهذه الأدلة وإن كانت لُبّية يقتصر فيها على القدر المتيقن إلا أن عدم إمكانية التخصيص من القدر المتيقن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استدلوا</w:t>
      </w:r>
      <w:r>
        <w:rPr>
          <w:rStyle w:val="FootnoteAnchor"/>
          <w:rtl w:val="true"/>
        </w:rPr>
        <w:footnoteReference w:id="235"/>
      </w:r>
      <w:r>
        <w:rPr>
          <w:rFonts w:ascii="Amiri" w:hAnsi="Amiri" w:eastAsia="Amiri" w:cs="Amiri"/>
          <w:color w:val="111111"/>
          <w:sz w:val="28"/>
          <w:sz w:val="28"/>
          <w:szCs w:val="28"/>
          <w:rtl w:val="true"/>
          <w:lang w:bidi="ar-SA"/>
        </w:rPr>
        <w:t xml:space="preserve">على الاشتراط بصحيحة الحسن بن محبوب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يسأله عن الجص يوقد عليه بالعذرة وعظام الموتى ثم يجصَّص به المسجد أيُسجد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باعتبار الاستحالة، لكن استناد مثل هذا الحكم المجمع عليه والمتسالم عليه بشكل لا يشك فيه أحد يستبعد استناده إلى رواية واحدة قابلة للمناقشة من حيث الدلالةوهذا يعني أنه إجماع تعبدي 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الإجماع بأنه مستند إلى حالة نفسية تستبعد وضع الجبهة وهو أشرف مواضع جسد الإنسان وفي أطهر حالة تعبد لله تبارك وتعالى على مكان غير طاهر وحينئذ لا يبقى دليل على هذا الشرط ونحن لا نريد إلغاءه لأنها مجازفة لكننا نريد أن نمنع الاستدلال بلوازم هذا الحكم وآثاره كمن استفاد مطهرية الشمس بجعل هذا الاشتراط إحدى مقدماته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بالالتزام بأصل الحكم</w:t>
      </w:r>
      <w:r>
        <w:rPr>
          <w:rFonts w:eastAsia="Amiri" w:cs="Amiri" w:ascii="Amiri" w:hAnsi="Amiri"/>
          <w:color w:val="111111"/>
          <w:sz w:val="28"/>
          <w:szCs w:val="28"/>
          <w:rtl w:val="true"/>
          <w:lang w:bidi="ar-SA"/>
        </w:rPr>
        <w:t xml:space="preserve">. </w:t>
      </w:r>
      <w:bookmarkStart w:id="116" w:name="pg15135_161290"/>
    </w:p>
    <w:p>
      <w:pPr>
        <w:pStyle w:val="Heading3"/>
        <w:numPr>
          <w:ilvl w:val="2"/>
          <w:numId w:val="1"/>
        </w:numPr>
        <w:rPr/>
      </w:pPr>
      <w:bookmarkStart w:id="117" w:name="__RefHeading___Toc1456177_2142443653"/>
      <w:bookmarkStart w:id="118" w:name="_Toc40"/>
      <w:bookmarkEnd w:id="116"/>
      <w:bookmarkEnd w:id="117"/>
      <w:r>
        <w:rPr>
          <w:rtl w:val="true"/>
        </w:rPr>
        <w:t>فروع</w:t>
      </w:r>
      <w:bookmarkEnd w:id="118"/>
    </w:p>
    <w:p>
      <w:pPr>
        <w:pStyle w:val="BookText"/>
        <w:rPr/>
      </w:pPr>
      <w:r>
        <w:rPr>
          <w:rFonts w:ascii="Amiri" w:hAnsi="Amiri" w:eastAsia="Amiri" w:cs="Amiri"/>
          <w:color w:val="111111"/>
          <w:sz w:val="28"/>
          <w:sz w:val="28"/>
          <w:szCs w:val="28"/>
          <w:rtl w:val="true"/>
          <w:lang w:bidi="ar-SA"/>
        </w:rPr>
        <w:t>بعد أن ثبت لدينا مطهرية الشمس في الجملة بقي علينا مناقشة بعض التفاصيل والشروط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وهي تطهر الأرض وغيرها من كل ما لا ينقل كالأبنية والحيطان، وما يتصل بها من الأبواب والأخشاب والأوتاد والأشجار وما عليها من الأوراق والثمار والخضروات والنباتات ما لم تقطع وإن بلغ أوان قطعها، بل وإن صارت يابسة ما دامت متصلة بالأرض أو الأشجار، وكذا الظروف المثبتة في الأرض أو الحائط، وكذا ما على الحائط والأبنية مما طلي عليها من جص وقير ونحوهما، عن نجاسة البول، بل سائر النجاسات والمتنجسات، ولا تطهر من المنقولات إلا الحصر والبواري فإنها تطهرهما أيضاً على الأقوى والظاهر أن السفينة والطرادة من غير المنقول، ويشترط في تطهيرها أن يكون في المذكورات رطوبة مسرية، وأن تجففها بالإشراق عليها بلا حجاب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كالغيم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المذكورات، فلو جفت بها من دون إشراقها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بإشراقها على ما يجاورها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تجف، أو كان الجفاف بمعونة الريح لم تطهر، نعم، الظاهر أن الغيم الرقيق أو الريح اليسير على وجه يستند التجفيف إلى الشمس وإشراقها لا يضر، وفي كفاية إشراقها على المرآة مع وقوع عكسه على الأرض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المسألة الثانية الملحقة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أو نحوها جافة وأريد تطهيرها بالشمس يُصبُّ عليها الماء الطاهر أو النجس أو غيره مما يورث الرطوبة فيها حتى تجففها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التطهير بالشمس زوال عين النجاسة إن كان لها عين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الحصير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بإشراق الشمس على أحد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الآخر وأما إذا كانت الأرض تحته نجسة فلا تطهر بتبعيته وإن جفت بعد كونها رطبة، وأما الجدار المتنجس إذا أشرقت الشمس على أحد جانبيه فلا </w:t>
      </w:r>
    </w:p>
    <w:p>
      <w:pPr>
        <w:pStyle w:val="BookText"/>
        <w:rPr/>
      </w:pPr>
      <w:r>
        <w:rPr>
          <w:rFonts w:ascii="Amiri" w:hAnsi="Amiri" w:eastAsia="Amiri" w:cs="Amiri"/>
          <w:color w:val="111111"/>
          <w:sz w:val="28"/>
          <w:sz w:val="28"/>
          <w:szCs w:val="28"/>
          <w:rtl w:val="true"/>
          <w:lang w:bidi="ar-SA"/>
        </w:rPr>
        <w:t>يبعد طهارة جانبه الآخر إذا جفّ به وإن كان لا يخلو عن إشكال، وأما إذا أشرقت على جانبه الآخر أيضاً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للتعليق تمثل فروعاً لأصل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ما يمكن تطهيره بالشمس فقد ذهب البعض إلى أنّ الشمس تطهر خصوص الأرض اقتصاراً على القدر المتيقن من النصوص عند مخالفتها للقواعد التي تقتضي التطهير بالماء وتوسع آخرون فقالوا أنها مطهرة للأعم من الأرض ومن غيرها مما لا ينقل حتى الأوتاد على الجدر والأوراق على الأشجار، والظاهر من استقراء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المشهور، أما صاحب العروة فأضاف إلى كل ذلك الحصر والبواري مما ينقل وقال به غيره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للمشهور برواية أبي بكر الحضرمي لأن عمومها أو إطلاقها يشمل الجميع بعد إخراج المنقولات عن هذا العموم والإطلاق بالإجماع والضرورة وإطلاق مادل على لزوم غسل المتنجسات بالماء فيبقى غير المنقول مشمولاً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 تقدم أن الرواية غير تامة السند إضافة إلى لزوم تخصيص الأكثر لورود النصوص باشتراط الغسل بالماء للأكثر، فلا تصلح للاستدلال وإنما للتأييد فالمعوّل على صحيحة زرارة وموثقة عمار ولا إطلاق أو عموم فيهما إذ الوارد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الاقتصار على ما يصدق عليه ذلك وعدم التوسع إلى كثير مما ذكر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 الروايات هما من الأرض وليس من كل شيء حتى لو كان غير منقول بقرينة السؤال وجواز الصلاة فيه ووضع الرجل والجبهة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بإطلاق مفهوم صدر موثقة عمار فإنه سأل عن الموضع القذر يكون في البيت أو غيره فلا تصيبه الشمس فحكم الإمام بنجاسته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تشمل بإطلاقها الأرض وغيرها لكن المشكلة أن مثل هذه الجملة لا مفهوم لها فضلاً عن أن يكون لهذا المفهوم إطلاق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للاستدلال على قول </w:t>
      </w:r>
    </w:p>
    <w:p>
      <w:pPr>
        <w:pStyle w:val="BookText"/>
        <w:rPr/>
      </w:pPr>
      <w:r>
        <w:rPr>
          <w:rFonts w:ascii="Amiri" w:hAnsi="Amiri" w:eastAsia="Amiri" w:cs="Amiri"/>
          <w:color w:val="111111"/>
          <w:sz w:val="28"/>
          <w:sz w:val="28"/>
          <w:szCs w:val="28"/>
          <w:rtl w:val="true"/>
          <w:lang w:bidi="ar-SA"/>
        </w:rPr>
        <w:t>المشهور مبنياً على مقدمتين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زرارة وموثقة عمار المتقدمتين اشتملتا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أعم من الأرض فتشملان الألواح وغيرها من الأشياء المفروشة على الأرض إذا كان بمقدار يتيسر فيه الصلاة إذ يصدق على مثله الموضع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بمطهرية الشمس لغير الأرض من الألواح والأخشاب المفروشة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مما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تعدينا إلى غير المفروشة منها كالمثبتة في البناء أو المنصوبة على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فإذن قد اعتمدنا في القول بمطهرية الشمس لغير الأرض في غير المنقول على إطلاق الصحيحة والموثقة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اعتمدنا فيها على الإجماع وعدم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الموجبة الكلية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قد وافقناه بأن الصحيحة والموثقة لا يستفاد منها إلا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تصدق عليه الأرضية وبهذا العنوان حكم بطهارة الألواح وغيرها من الأشياء التي تُعدّ جزءاً من الأرض كالحصى وليس بعنوان كونها أوتاداً أو حصى حتى يقال بعدم القول بالفصل ولا يوجد فقيه نظر إلى الأوتاد والألواح بما هي أوتاد وألواح حتى ندعي الإجماع المركب بل كان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وغير الأرض وهذه الأشياء لوحظت كأجزاء منها مضافاً إلى أننا لا نقول بحجية الإجماع المركب لعدم توفر ملاك حجية 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بالاستصحاب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الألواح حينما كانت جزءاً من الأرض كان يمكن تطهيرها بالشمس والآن بعد اقتلاعها نشك فنستصحب إمكان تطهير الشمس لها أو يقرّب بالاستصحاب التعليقي بأن هذه الألواح لو كانت جزءاً من الأرض كان يمكن تطهيرها فإذا شككنا الآن حينما لم تكن جزءاً نستصحب إمكان التطهير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والاستصحاب على كلا التقديرين لا يجري لأنه بالتقريب الأول من </w:t>
      </w:r>
    </w:p>
    <w:p>
      <w:pPr>
        <w:pStyle w:val="BookText"/>
        <w:rPr/>
      </w:pPr>
      <w:r>
        <w:rPr>
          <w:rFonts w:ascii="Amiri" w:hAnsi="Amiri" w:eastAsia="Amiri" w:cs="Amiri"/>
          <w:color w:val="111111"/>
          <w:sz w:val="28"/>
          <w:sz w:val="28"/>
          <w:szCs w:val="28"/>
          <w:rtl w:val="true"/>
          <w:lang w:bidi="ar-SA"/>
        </w:rPr>
        <w:t>استصحاب الكلي من القسم الثالث وعلى الثاني من الاستصحاب التعليقي ولا نقول بحجيته فيأمثالهما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أن الشمس تطهر الأرض فقط بمعناها الأعم فتشمل سطوح الأبنية وما يصدق عليه الأرضية وتشمل توابعها التي تُعدُّ جزءاً منها كالحصى والكاشي المفروش عليها والخشب والحديد المبني فيها ونحوها ولا تشمل ما هو أزيد من ذلك كالذي يشير إليه صاحب العروة في كلامه إلى كل ما لا ينقل لعدم الدليل عليه إلا التجريد عن الخصوصية فيما لا ينقل وهو في غير محله لأن الخصوصية ملحوظة في ما تصدق عليه الأرضية وهو كونه مما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برواية الجعفريات التي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عنوانها لأوسع مما ادعيناه 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من البقعة هي القطعة من الأرض وإن صغرت عما يسع الصلاة عليها، ونحن نقول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الذي نحن بصدد الاستدلال لقوله لم يستند إلى كتاب الجعفريات في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فيتبقى هذا الأزيد داخلاً تحت الأدلة التي أوجبت غسل الأشياء المتنجسة بالماء إضافة إلى استصحاب النجاسة عند الشك في ارتفاعها بإشراق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مطهرية الشمس هل هي مختصة بالنجاسة الناشئة من البول أم مطلق النجاسات؟</w:t>
      </w:r>
    </w:p>
    <w:p>
      <w:pPr>
        <w:pStyle w:val="BookText"/>
        <w:rPr/>
      </w:pPr>
      <w:r>
        <w:rPr>
          <w:rFonts w:ascii="Amiri" w:hAnsi="Amiri" w:eastAsia="Amiri" w:cs="Amiri"/>
          <w:color w:val="111111"/>
          <w:sz w:val="28"/>
          <w:sz w:val="28"/>
          <w:szCs w:val="28"/>
          <w:rtl w:val="true"/>
          <w:lang w:bidi="ar-SA"/>
        </w:rPr>
        <w:t xml:space="preserve">والصحيح هو الثاني وإن اقتصرت أكثر من رواية على ذكر البول فقط إلا أن موثقة عمار وأخبار الجعفريات مطلقة حيث أخذت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موثقة عمار صرحت بالتعميم لغير البول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الموضع قذراً من البول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تدخل الحصر والبواري فيما تطهره الشمس من المتنجسات؟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لشمولها بصحيحة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البواري يصيبها البول هل تصلح الصلاة عليها إذا </w:t>
      </w:r>
    </w:p>
    <w:p>
      <w:pPr>
        <w:pStyle w:val="BookText"/>
        <w:rPr/>
      </w:pPr>
      <w:r>
        <w:rPr>
          <w:rFonts w:ascii="Amiri" w:hAnsi="Amiri" w:eastAsia="Amiri" w:cs="Amiri"/>
          <w:color w:val="111111"/>
          <w:sz w:val="28"/>
          <w:sz w:val="28"/>
          <w:szCs w:val="28"/>
          <w:rtl w:val="true"/>
          <w:lang w:bidi="ar-SA"/>
        </w:rPr>
        <w:t>جفّت من غير أن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وخبر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البارية يبلُّ قصبها بماء قذر، هل تجوز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جفت فلا بأس بالصلاة عليها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الرواية ناظرة إلى جواز الصلاة في المكان النجس إذا كان جافاً وهو معنى أعم من كونه دليلاً على طهارة المكان فلا يمكن الاستدلال به نظير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الشاذكونة يكون عليها الجنابة أيُصلى عليها في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بأسبالصلاة عليها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أنها غير خاصة بالشمس لعدم وجود إشارة إليها في الرواية وإنما هو أمر تكلّفه المستدِلُّ لإثبات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صحيحة علي بن جعفر الأخرى دالة على عدم النظر إلى الطهارة وإنما جواز الصلاة على النجس إذا كان جافاً، فقد روي 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والدار لا تصيبهما الشمس ويصيبهما البول، ويغتسل فيها من الجنابة أيصلى فيهما إذا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بمثل هذه الروايات على طهارة الحصر والبواري بإشراق الشمس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الاستفصال عن المباشرة بالرطوبة وعدمها وعن السجود عليه وعدمه، خصوصاً إذا ادعى ظهوره في إرادة وقوع تمام الصلاة عليها مباشرة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لكنه مردود بما ذكرناه من عدم ذكر الشمس أصلاً بل إن صحيحة علي بن جعفر الثانية أجازت الصلاة على الجاف حتى مع عدم إشراق الشمس وهذا يعني عدم تأثيرها في الحكم الذي هو جواز الصلاة على الجاف لا الطهارة إذ لا يعقل أن يكون مطلق الجفاف مطهراً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الإطلاق الذي استفاده من ترك الاستفصال فهو غير صحيح ولا </w:t>
      </w:r>
    </w:p>
    <w:p>
      <w:pPr>
        <w:pStyle w:val="BookText"/>
        <w:rPr/>
      </w:pPr>
      <w:r>
        <w:rPr>
          <w:rFonts w:ascii="Amiri" w:hAnsi="Amiri" w:eastAsia="Amiri" w:cs="Amiri"/>
          <w:color w:val="111111"/>
          <w:sz w:val="28"/>
          <w:sz w:val="28"/>
          <w:szCs w:val="28"/>
          <w:rtl w:val="true"/>
          <w:lang w:bidi="ar-SA"/>
        </w:rPr>
        <w:t>يوجد مثل هذا الإطلاق إذ يمنع انعقاده وجود ارتكاز قوي أن الجواز لا يشمل ما إذا وجدت رطوبة فتسري النجاسة ولا يشمل موضع السجود لاشتراط الطهارة فيه وارتكازنا الآن شاهد على ذلك عندما نسمع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الملازمة بين جواز الصلاة والطهارة في المقام لشمول جواز الصلاة موضع السجود بفقرات من موثقة عمار التي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الموضع القذر يكون في البيت أو غيره فلا تصيبه الشمس ولكنه قد يبس الموضع 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إرادته السجود عليه، وإلا فلا مانع من الصلاة عليه مع السجود على غيره وإن كان يابساً بغير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أهل الفن يفهمون من هذا الجواب حمل النهي على التنزيه بعد أن دلت الرواية الصحيحة على جواز الصلاة على الجاف ويبعد ما استفاده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الاستدلال بفقرة ثانية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الشمس هل تطهر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الموضع قذراً من البول أو غير ذلك فإصابته الشمس ثم يبس الموضع فالصلاة على الموضع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جواز الصلاة ممكن مع جفاف الموضع حتى مع عدم إشراق الشمس وهو مردود لأن ذكر الشمس ورد في السؤال 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من حالة جزئية إلى حالة عامة بأن الصلاة على الجاف جائزة مطلقاًسواء كان ناشئاً من إشراق الشمس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ناقشنا فيما سبق الاستدلال بإطلاق الصلاة على المكان لشموله للسجود عليه وقلنا إنه غير تام لوحده إلا مع وجود قرائن، وناقشنا أيضاً في وجود الدليل اللفظي على اشتراط طهارة محل السجود ليلتزم بآثاره وإنما هو دليل لبّي يقتصر فيه على القدر المتيقن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شمولها بعموم وإطلاق روايتي أبي بكر الحضرمي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أشرقت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الحصر والبواري وإنما خرجنا عن عمومها أو إطلاقها في غيرها من المنقولات بالإجماع والضرورة وهما مختصتان بغيرهما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استدلال غير كافٍ لأننا بعد أن قيّدنا خبري الحضرمي بغير المنقولات للإجماع والضرورة لم يبق دليل على شمول الحصر والبواري من المنقولات إلا صحيحة علي بن جعفر المتقدمة فالاستدلال برواية الحضرمي مستقلاً عن صحيح علي بن جعفر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كونهما قابلين للتطهير بالشمس قبل قطعهما وفصلهما عن النبات الذي هو مما لا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مردود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فلأننا لا نصحّح شمول مطهرية الشمس للنباتات ولكل ما لا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حجية الاستصحاب التعليقي لعدم شمول أدلة حجية الاستصحاب له واختصاصهما بالفعلي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كبروياً فقط على مبانيه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يظهر عدم شمول المطهرية للسفينة والطرادة إلا في قاعهما إذا كانت كبيرة مع صدق الأرضية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التطهير وجود رطوبة أو بلل تجففه الشمس ولو بإيجاده إن لم يكن موجوداً على الموضع القذر وهو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زرارة ونحوها المتضمن لرفع بلل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استظهرناه من صحيحة بن بزيع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الماء أن يكون طاهراً، فيمكن أن يراق ماء نجس للإطلاق ولعدم الدليل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استناد الجفاف إلى إشراق الشمس على الموضع النجس لأنه الظاهر من مثل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جففته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العنوان لا يصدق فيما لو جفّ من دون مباشرة الشمس كما لو حجبها غيم أو حجب الموضع المتنجس فراش ونحوه حتى جفّ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بانضمام شيء آخر إلى الشمس كالريح مثلاً لكن يشترط أن يكون تأثيرها بالمقدار الطبيعي لتعارفها بحيث أن اشتراط عدمها لا يكاد يبقى فرداً ولبقاء صدق استناد التجفيف إلى الشمس، نعم، لو كان تأثير مثل هذه </w:t>
      </w:r>
    </w:p>
    <w:p>
      <w:pPr>
        <w:pStyle w:val="BookText"/>
        <w:rPr/>
      </w:pPr>
      <w:r>
        <w:rPr>
          <w:rFonts w:ascii="Amiri" w:hAnsi="Amiri" w:eastAsia="Amiri" w:cs="Amiri"/>
          <w:color w:val="111111"/>
          <w:sz w:val="28"/>
          <w:sz w:val="28"/>
          <w:szCs w:val="28"/>
          <w:rtl w:val="true"/>
          <w:lang w:bidi="ar-SA"/>
        </w:rPr>
        <w:t>العوامل أزيد من المتعارف فلا يصح التطهير لعدم صدق استناد التجفيف إلى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عمّم البعض الحكم إلى سائر غير المنقولات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عنالمشهور بين المتأخرين، بل نسبه إلى المشهور غير واحد من الأعيان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واستدل عليه بخبر الحضرمي بعد عدم الالتفات إلى ضعف سنده لإهمال عثمان وعدم التنصيص على توثيق أبي بكر إذ في رواية الأساطين لها كالمفيد ومحمد بن يحيى وسعد وأحمد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الحكم، نوع اعتماد عليها، ولا سيما أحمد الذي أخرج البرقي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أكثرَ الروايةَ عن الضعفاء واعتمد المراسيل، فكيف يعتمد هو على من لا ينبغي الاعتماد عليه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أجبنا عن هذا التقريب لقبول الرواية بأنه حدس واجتهاد وربما كان لانسجامهما مع ما يفتون به مما يرونه حجة أو لاعتضادها بروايات أخر وكلها كبريات غير تامة وقد أعرض عن العمل بها أكثر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اكتفوا بتطهير الشمس للحصر والبواري والأرض وكل ما عمل من نبات الأرض وحينئذٍ يرد عليهم إشكال عدم وجود وجه للتفكيك بين ما عمل من نبات الأرض مما هو منقول ونفس النبات بحيث تطهر الأول ولا تطهر الثاني، أما نحن فلا يرد علينا لأننا لم نتوسع أزيد من الأرض</w:t>
      </w:r>
      <w:r>
        <w:rPr>
          <w:rFonts w:eastAsia="Amiri" w:cs="Amiri" w:ascii="Amiri" w:hAnsi="Amiri"/>
          <w:color w:val="111111"/>
          <w:sz w:val="28"/>
          <w:szCs w:val="28"/>
          <w:rtl w:val="true"/>
          <w:lang w:bidi="ar-SA"/>
        </w:rPr>
        <w:t xml:space="preserve">. </w:t>
      </w:r>
      <w:bookmarkStart w:id="119" w:name="pg15135_161298"/>
    </w:p>
    <w:p>
      <w:pPr>
        <w:pStyle w:val="Heading2"/>
        <w:numPr>
          <w:ilvl w:val="1"/>
          <w:numId w:val="1"/>
        </w:numPr>
        <w:rPr/>
      </w:pPr>
      <w:bookmarkStart w:id="120" w:name="__RefHeading___Toc1456179_2142443653"/>
      <w:bookmarkStart w:id="121" w:name="_Toc41"/>
      <w:bookmarkEnd w:id="119"/>
      <w:bookmarkEnd w:id="120"/>
      <w:r>
        <w:rPr>
          <w:rtl w:val="true"/>
        </w:rPr>
        <w:t>البحث الثالث</w:t>
      </w:r>
      <w:r>
        <w:rPr>
          <w:rtl w:val="true"/>
        </w:rPr>
        <w:t xml:space="preserve">: </w:t>
      </w:r>
      <w:r>
        <w:rPr>
          <w:rtl w:val="true"/>
        </w:rPr>
        <w:t>حكم نقل الميت بعد دفنه إلى العتبات المقدسة</w:t>
      </w:r>
      <w:bookmarkEnd w:id="12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456181_2142443653"/>
      <w:bookmarkStart w:id="123" w:name="_Toc42"/>
      <w:bookmarkEnd w:id="122"/>
      <w:r>
        <w:rPr>
          <w:rtl w:val="true"/>
        </w:rPr>
        <w:t>اشارة</w:t>
      </w:r>
      <w:bookmarkEnd w:id="1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135_161300"/>
      <w:bookmarkStart w:id="125" w:name="pg15135_161300"/>
      <w:bookmarkEnd w:id="125"/>
    </w:p>
    <w:p>
      <w:pPr>
        <w:pStyle w:val="BookText"/>
        <w:rPr/>
      </w:pPr>
      <w:bookmarkStart w:id="126" w:name="pg15135_161300"/>
      <w:bookmarkEnd w:id="12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7" w:name="__RefHeading___Toc1456183_2142443653"/>
      <w:bookmarkStart w:id="128" w:name="_Toc43"/>
      <w:bookmarkEnd w:id="127"/>
      <w:r>
        <w:rPr>
          <w:rtl w:val="true"/>
        </w:rPr>
        <w:t>البحث الثالث</w:t>
      </w:r>
      <w:r>
        <w:rPr>
          <w:rtl w:val="true"/>
        </w:rPr>
        <w:t xml:space="preserve">: </w:t>
      </w:r>
      <w:r>
        <w:rPr>
          <w:rtl w:val="true"/>
        </w:rPr>
        <w:t>حكم نقل الميت بعد دفنه إلى العتبات المقدسة</w:t>
      </w:r>
      <w:bookmarkEnd w:id="128"/>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نقل الميت بعد دفنه إلى العتبات المقدسة</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اتفق الفقهاء على حرمة نبش قبر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المسلم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يظهر جسده، إلا مع العلم باندراسه وصيرورته تراباً، واستثنوا من الحكم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إلى المشاهد المشرّفة وأطلق هذا الجواز جملة منهم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وقوّى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الجواز حتى لو لم يوصِ الميت بذلك ولكنه احتاط بالترك مع عدم الوصية</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ومنع منه بعض من حضرنا بحثه الشريف حتى مع الوصية،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النبش للنقل إلى المشاهد المشرّفة حتى مع وصيّة الميت به أو إذن الولي فيه وعدم استلزامه هتك حرمته إشكال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في المسألة اللاحقة من حرمة نبش قبر المؤمن موارد إلى أن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مكان أوصى بالدفن في غيره فيجوز نبشه إذا لم يلزم هتك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الثاني منافٍ لصريح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نوجه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نذكرها للتشييد العلمي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إن الممنوع أولاً هو الوصية بالنبش والنقل وهي باطلة لأنها متعلقة بأمر محرم والوصية الثانية غير الممنوعة متعلقة بالدفن في المكان </w:t>
      </w:r>
      <w:bookmarkStart w:id="129" w:name="pg15135_161301"/>
    </w:p>
    <w:p>
      <w:pPr>
        <w:pStyle w:val="BookText"/>
        <w:rPr/>
      </w:pPr>
      <w:bookmarkEnd w:id="129"/>
      <w:r>
        <w:rPr>
          <w:rFonts w:ascii="Amiri" w:hAnsi="Amiri" w:eastAsia="Amiri" w:cs="Amiri"/>
          <w:color w:val="111111"/>
          <w:sz w:val="28"/>
          <w:sz w:val="28"/>
          <w:szCs w:val="28"/>
          <w:rtl w:val="true"/>
          <w:lang w:bidi="ar-SA"/>
        </w:rPr>
        <w:t>المعين وخالف الورثة فدفنوه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احتمال بعيد، بل إن التفسير الأول غير محتمل لأنه حينما أوصى كان حياً لم يدفن بعدُ، وإنما قلناه لتوجيه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النبش الممنوع أولاً هو ما استلزم ظهور جسد الميت والنبش الثاني الجائز هو ما ليس فيه ذلك كما لو دفن الميت بتابوته ونقل كذلك أو نقل بالتراب 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لطيف إلا أن الثاني لا يصدق عليه النبش عرفاً بدليل عدم وجوب الحد والتعزير عليه إلا إذا نقب عن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النبش الممنوع أولاً هو للجسد المدفون بشكل شرعي والنبش الجائز ثانياً هو للميت الذي لم يدفنه أولياؤه على الكيفية الشرعية رجاءَ نقله إلى المكان الذي أوصى به عند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فقد اخترنا الجواز في حالة الوصية فقلنا في الرسالة العملية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نبش القبر وإخراج الميت لنقله إلى المشاهد المشرفة فضلاً عن غيرها حتى إذا كان بإذن الولي ولم يلزم هتك حرمة الميت، إلا إذا أوصى بذلك</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المسألة يقتضي الكلام في عدة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نقل الميت من مكان إلى آخر قبل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النقل للدفن في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نبش قبر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نبش القبر لنقل الميت إلى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الوصيّة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456185_2142443653"/>
      <w:bookmarkStart w:id="131" w:name="_Toc44"/>
      <w:bookmarkEnd w:id="130"/>
      <w:r>
        <w:rPr>
          <w:rtl w:val="true"/>
        </w:rPr>
        <w:t>المطلب الأول</w:t>
      </w:r>
      <w:r>
        <w:rPr>
          <w:rtl w:val="true"/>
        </w:rPr>
        <w:t xml:space="preserve">: </w:t>
      </w:r>
      <w:r>
        <w:rPr>
          <w:rtl w:val="true"/>
        </w:rPr>
        <w:t>وجوب دفن الميت</w:t>
      </w:r>
      <w:bookmarkEnd w:id="13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الإجماع عليه لدى المسلمين بل هو من الضروريات وجرت عليه سيرة النبي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وعرفاً وشرعاً مواراته في الأرض بأن يحفر له حفيرة فيدفن فيها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ويراعى فيها أمران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 عن الناس ريحه وعن السباع بدنه بحيث يعسر نبشها غالباً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الدفن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بدفن الميت لئلا يظهر الناس على فساد جسده، وقبح منظره، وتغير رائحته، ولا يتأذى الأحياء بريحه، وما يدخل عليه من الآفة والفساد، ويكون مستوراً عن الأولياء والأعداء، فلا يشمت عدوه ولا يحزن صديقه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قدّر وجود أحدهما وجب مراعاة الآخر ولا يكفي تحققهما من دون تحقق عنوان الدفن، 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يُجتزأ بما لا يصدق معه مسمى الدفن وإن حصل الفرضان السابقان، فلا يجزي البناء عليه ولا وضعه في تابوت من صخر أو غيره مغطى أو مكشوف ولا غير ذلك</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وضع في الصندوق والتابوت ودفن في الأرض فلا يصدق عليه عنوان المواراة فيها التي هي الواجبة شرعاً، فإن تلك المواراة مواراة في الصندوق لا في الأرض</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صندوق ودفنه يصدق عليه عرفاً الدفن في الأرض كما يصدق على الكنز أنه مدفون وهو موضوع في الصندوق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بأنهم يجيزون وضع الميت في اللحود المبنية في السرداب مع أن صدق الدفن في الأرض عليه أبعد عرفاً من المثال المذكور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لهذا كان في نفس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مما يفعله الكثيرون من اتخاذ مقابر على شكل سراديب وبناء لحود </w:t>
      </w:r>
    </w:p>
    <w:p>
      <w:pPr>
        <w:pStyle w:val="BookText"/>
        <w:rPr/>
      </w:pPr>
      <w:r>
        <w:rPr>
          <w:rFonts w:ascii="Amiri" w:hAnsi="Amiri" w:eastAsia="Amiri" w:cs="Amiri"/>
          <w:color w:val="111111"/>
          <w:sz w:val="28"/>
          <w:sz w:val="28"/>
          <w:szCs w:val="28"/>
          <w:rtl w:val="true"/>
          <w:lang w:bidi="ar-SA"/>
        </w:rPr>
        <w:t xml:space="preserve">على جانبيها ووضع الميت فيها وغلق اللحد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يُدفن في قبر يحفر في الأرض ويتخذ في جانبه لحداً على ما هو المذكور في سنن الدفن وقد حققنا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أشرفنا على دفن جسده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 مثل كلام صاحب الجواهر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وضعه في بناء أو في تابوت ولو من حجر بحيث يؤمن من الأمرين مع القدرة على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الفصل المخصص للدفن، ذكر في فصل آخر في مكروهات الدفن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يستثنى من حرمة النبش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في تابوت ودفن كذلك، فإنه لا يصدق عليه النبش حيث لا يظهر جسده، والأولى مع إرادة النقل إلى المشاهد اختيار هذه الكيفية، فإنه خالٍ عن الإشكال، أو أقل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 شيخنا الأستاذ الفياض وجود تناقض بين القولين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فيه إشكالاً، لأن المتفاهم العرفي من الروايات الآمرة بدفن الميت في الأرض مواراته في بطنها وأما إذا وضع في الصندوق والتابوت ودفن في الأرض فلا يصدق عليه عنوان المواراة فيها التي هي الواجبة شرعاً، فإن تلك المواراة في الصندوق لا في الأرض، فإذن لا تجوز العملية المذكورة وإن كانت مؤقتة فإن فيها تأجيلاً للدفن الواجب شرعاً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الدفن يصدق على وضع الميت في صندوق ومواراته في الأرض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تناقض في كلام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منع منه أولاً هو الوضع في تابوت والبناء عليه بالمقدار الذي يؤمن عليه الأمران من دون دفن أي على سطح الأرض أو قريباً منها أما ما أراد ثانياً فهو وضع الميت بالكيفية الشرعية داخل تابوت ودفن التابوت في الأرض وبذلك يكون قد أدى الوظيفة الشرعية ويحق له إخراجه لعدم </w:t>
      </w:r>
    </w:p>
    <w:p>
      <w:pPr>
        <w:pStyle w:val="BookText"/>
        <w:rPr/>
      </w:pPr>
      <w:r>
        <w:rPr>
          <w:rFonts w:ascii="Amiri" w:hAnsi="Amiri" w:eastAsia="Amiri" w:cs="Amiri"/>
          <w:color w:val="111111"/>
          <w:sz w:val="28"/>
          <w:sz w:val="28"/>
          <w:szCs w:val="28"/>
          <w:rtl w:val="true"/>
          <w:lang w:bidi="ar-SA"/>
        </w:rPr>
        <w:t xml:space="preserve">تحقق النبش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بوجود الإشكال الذي يأتي وجهه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الإجماع على جواز الوضع في تابوت والدفن داخل الأرض وإن كان مكروهاً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دفنه بالتابوت في الأرض إجماعاً حكاه في الخلاف</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ووجه الكراهة واضح من مخالفته لسيرة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وسيعرف وجهه من النقطتين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ليس بالإجماع المحكي بذاته وإنما لأنه يكون متفاهماً عرفياً على خلاف ما قاله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ولو لفترة مؤقتة من الوضع في التابوت يكون في حالة ما إذا قُصد منه الدفن ولذا منعوا من الإيداع في الأرض على غير الوجه الشرعي ريثما ينقل إلى المشاهد المشرفة، أما إذا قصد منه معنى آخر كما جرى العرف الدبلوماسي للزعماء اليوم من وضع الجسد في صندوق زجاجي لمدة ثلاثة أيام لإلقاء النظرة الأخيرة فلا بأس به، لأن تأخير الدفن لغرض عقلائي غير ممنوع ما لم يؤدِّ إلى إهانة الميت بتفسخه وظهور رائحته أو يكون مقدار التأخير بمقدار يعد مخالفة لوجوب الدفن، كما أن من المحتمل عدم البأس في وضع الميت في حافظة أو كبسولة ضخمة كما ذكرت بعض المصادر رجاء تقدّم الطب واكتشافه لطريقة تعيد الحياة إليه في حالة كون سبب الوفاة مما يرجى معالجته، والأمر لله تبارك وتعالى أولاً وآخراً، لأن هذا المورد نظير التربص بالميت إذا احتمل أن موته مؤقت وعدم التعجيل بدفنه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دافع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يقال إن عدم جواز تأجيل الدفن إنما هو بملاك احترامه والحفاظ على كرامته لا لدليل لفظي تعبّدي، وبما أن القيام بتلك العملية </w:t>
      </w:r>
    </w:p>
    <w:p>
      <w:pPr>
        <w:pStyle w:val="BookText"/>
        <w:rPr/>
      </w:pPr>
      <w:r>
        <w:rPr>
          <w:rFonts w:ascii="Amiri" w:hAnsi="Amiri" w:eastAsia="Amiri" w:cs="Amiri"/>
          <w:color w:val="111111"/>
          <w:sz w:val="28"/>
          <w:sz w:val="28"/>
          <w:szCs w:val="28"/>
          <w:rtl w:val="true"/>
          <w:lang w:bidi="ar-SA"/>
        </w:rPr>
        <w:t>لا يستلزم هتكاً لحرمته وهدراً لكرامته وإن استلزم تأخير الدفن فلا مانع منه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منعهم من الوضع في تابوت من دون دفن بالكيفية الشرعية مطلق والنص صريح في المنع حتى مع الأمن من الأمرين فلا معنى لهذا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الإيداع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التوديع المتعارف عند بعض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الميت في موضع والبناء عليه، ثم نقله إلى المشاهد الشريفة، بل اللازم أن يدفن بمواراته في الأرض مستقبلاً بوجهه القبلة على الوجه الشرعي</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وهذا اللزوم ينفي ما استثناه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بالدفن وإن لم يستلزم الفورية الدقّيّة إلا أن التأجيل يجب أن لا يصدق عليه عرفاً الإهمال وتضييع الامتثال وهو يصدق على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المدّعى استنباط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للمناط وهو لا دليل عليه، فلو حُنِّط الميت بشكل لا يُخشى فساده كفراعنة مصر فهل يجيز عدم دفنهم للملاك المذكور؟ نعم إن حرمة الميت كحرمته حياً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إلا أن هذا لا يعني أن ملاك وجوب الدفن ذلك بل هو من الحِكم بل دلّت رواية العلل على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مباشرة الميت للأرض حين دفنه حتى مع حاجة الجسد أحياناً إلى الوضع في تابوت ونحوه لتقطّع لحمه كشهداء أحُد والطف ولم يفعل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استحباب وضع الخد على الأرض كصحيحة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قدر أن يحسر عن </w:t>
      </w:r>
    </w:p>
    <w:p>
      <w:pPr>
        <w:pStyle w:val="BookText"/>
        <w:rPr/>
      </w:pPr>
      <w:r>
        <w:rPr>
          <w:rFonts w:ascii="Amiri" w:hAnsi="Amiri" w:eastAsia="Amiri" w:cs="Amiri"/>
          <w:color w:val="111111"/>
          <w:sz w:val="28"/>
          <w:sz w:val="28"/>
          <w:szCs w:val="28"/>
          <w:rtl w:val="true"/>
          <w:lang w:bidi="ar-SA"/>
        </w:rPr>
        <w:t>خدّه ويلصقه بالأرض فليفعل</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وخبر محمد بن عجلان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وليحسر عن خده وليلصق خدَّه بالأرض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ستره عن الأبصار، وإن حُنِّط بما يؤمن عدم تغيّره، كما إذا وضع على باب القبر زجاج يُرى من داخله؟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رواية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صدق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الصحيح هو المنع بلا تردد لعدم صدق المواراة عليه ولذا لا يجوز لأحد أن ينظر إلى ما في داخل القبر بواسطة الأجهزة التي لا تمنع رؤيتها الجدران لأن المواراة تستلزم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حكاية القرآن لقصة ابنَي آدم أن الإنسان الأول عجز عن الاهتداء إلى دفن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 لِيُرِيَهُ كَيْفَ يُوَارِي سَوْءةَ أَخِيهِ قَالَ يَا وَيْلَتَا أَعَجَزْتُ أَنْ أَكُونَ مِثْلَ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الْغُرَابِ فَأُوَارِيَ سَوْءةَ أَخِي فَأَصْبَحَ مِنَ النَّادِمِينَ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أن الإنسان عاجز عن الوصول إلى أبسط الفعاليات الحياتية فضلاً عن الاكتشافات البشرية إلا بإيحاء وإلهام من الله تبارك وتعالى وقد يجريها على يد من لا يعرفونه رحمة بالعباد</w:t>
      </w:r>
      <w:r>
        <w:rPr>
          <w:rFonts w:eastAsia="Amiri" w:cs="Amiri" w:ascii="Amiri" w:hAnsi="Amiri"/>
          <w:color w:val="111111"/>
          <w:sz w:val="28"/>
          <w:szCs w:val="28"/>
          <w:rtl w:val="true"/>
          <w:lang w:bidi="ar-SA"/>
        </w:rPr>
        <w:t xml:space="preserve">. </w:t>
      </w:r>
      <w:bookmarkStart w:id="132" w:name="pg15135_161307"/>
    </w:p>
    <w:p>
      <w:pPr>
        <w:pStyle w:val="Heading3"/>
        <w:numPr>
          <w:ilvl w:val="2"/>
          <w:numId w:val="1"/>
        </w:numPr>
        <w:rPr/>
      </w:pPr>
      <w:bookmarkStart w:id="133" w:name="__RefHeading___Toc1456187_2142443653"/>
      <w:bookmarkStart w:id="134" w:name="_Toc45"/>
      <w:bookmarkEnd w:id="132"/>
      <w:bookmarkEnd w:id="133"/>
      <w:r>
        <w:rPr>
          <w:rtl w:val="true"/>
        </w:rPr>
        <w:t>المطلب الثاني</w:t>
      </w:r>
      <w:r>
        <w:rPr>
          <w:rtl w:val="true"/>
        </w:rPr>
        <w:t xml:space="preserve">: </w:t>
      </w:r>
      <w:r>
        <w:rPr>
          <w:rtl w:val="true"/>
        </w:rPr>
        <w:t>حكم نقل الميت إلى بلد آخر لدفنه</w:t>
      </w:r>
      <w:bookmarkEnd w:id="134"/>
    </w:p>
    <w:p>
      <w:pPr>
        <w:pStyle w:val="BookText"/>
        <w:rPr/>
      </w:pPr>
      <w:r>
        <w:rPr>
          <w:rFonts w:ascii="Amiri" w:hAnsi="Amiri" w:eastAsia="Amiri" w:cs="Amiri"/>
          <w:color w:val="111111"/>
          <w:sz w:val="28"/>
          <w:sz w:val="28"/>
          <w:szCs w:val="28"/>
          <w:rtl w:val="true"/>
          <w:lang w:bidi="ar-SA"/>
        </w:rPr>
        <w:t xml:space="preserve">ادعى جماعةٌ الإجماع على جواز نقل الميت من بلد موته إلى بلد آخر على كراهة بغض النظر عن بعض الخصوصيات كالنقل إلى المشاهد المشرفة،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في المعتبر والتذكرة والذكرى وجامع المقاصد وعن نهاية الأحكام وغيرها الإجماع عليه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ببيان منه وأصل الاستدلال موجود في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عدة وجوه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الإجماع إن تم فهو وإلا فمقتضى القاعدة جواز النقل من دون كراهة، وذلك للإطلاقات حيث أن ما دل على وجوب الدفن لم يقيد ببلد الموت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الكراهة بعد الإجماع المتقدم برواية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رُفِع إليه أن رجلاً مات بالرستاق فحملوه إلى الكوفة فأنهكهم عقوبة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الأجساد في مصارعها ولا تفعلوا فعل اليهود تنقل موتاهم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أحُد أقبلت الأنصار لتحمل قتلاهم إلى دورهم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الأجساد في مصارعها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دعائم الإسلام ضعيفة لإرسالها فلا يمكن الاعتماد عليها في الكراهة إلا بناءً على التسامح في أدلة السنن والمكروهات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بالأخبار الآمرة بالتعجيل في تجهيز الميت ودفنه وأنه لو مات أول النهار استُحب أن يدفن قبل الزوال لتكون قيلولته في قبره، وقد عقد في الوسائل لذلك باباً نقل فيه عدة روايات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الاستدلال بها أن استحباب التعجيل في الدفن يستلزم كراهة النقل لأن فيه تأخيراً في الدفن، ولكن الروايات المذكورة بأجمعها ضعيفة السند فلا يثبت بها استحباب التعجيل فضلاً عن كراهة النقل والتأخير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الاستدلال على استحباب التعجيل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دلّتا على استحباب التعجيل والمسارعة إلى كل ما هو 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استحباب التعجيل في الدفن لا يقتضي كراهة النقل، فإن التأخير موجب لعدم العمل بالاستحباب، لا أنه ارتكاب المكروه، على أن النقل لا يلزم التأخير، بل قد يكون الدفن موجباً لترك المسارعة والتعجيل في الدفن بخلاف النقل، كما إذا كان الهواء بارداً غايته، أو حاراً غايته بحيث لا يمكن الحفر إلا في مدة طويلة، أو لم يكن هناك آلة الحفر موجودة ولكن يمكن النقل إلى بلد ثانٍ بالوسائط المستحدثة السريعة ودفنه في زمان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كراهة النقل بوجه فهو أمر سائغ من دون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لا يفرّق فيه بين النقل إلى الأماكن البعيدة والقريبة كما هو الظاهر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التعليق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الذي نقله بعدة أمور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مدركي فمن ذكر الحكم أشار إلى وجهه بأنه الرواية أو منافاته لاستحباب التعجيل ونحوها مما تقدم فليس الإجماع دليلاً مستقلاً في المقام،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 الإجماع فهو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الكراهة ضعيفة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النهي على أسباب خارجية كاستلزام النقل هتك حرمة الميت في رواية الرستاق، أما قضية النهي عن نقل شهداء أحُد 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حكماً في قضية خاصة لأن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إلى المدينة سيؤدي إلى انكسار في معنوياتهم وهم قد خرجوا بجراحهم فوراً إلى حمراء الأسد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إلا من شارك في أحد، كما أن قرب المسافة بين أرض المعركة والمدينة يمنع من الاستدلال على المنع من النقل، وغيرها من المعاني؛ فيكون النهي حكماً في واقعة، ولا أقل من الاحتمال المبطل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بما دلّ على استحباب التعجيل فإنه أضيق من المدّعى لأن المدعى كراهة النقل مطلقاً وهذه الروايات تستفاد منها الكراهة إذا استلزم التأخير، وقد لا يستلزم النقل التأخير كما تقدم، على أن التأخير قد يكون راجحاً في بعض الموارد كتحرّي اجتماع المؤمنين أو الاطمئنان على تحقق الوفاة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قد يحقق أموراً مستحبة كنقله إلى مكان تسهل زيارته وهي من المستحبات، فيكون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بما دلّ على استحباب المسارعة إلى الخيرات فهو أضيق من المدّعى أيضاً إذ قد يكون الخير في التأخير أو في النقل كما تقدم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ترك المستحب وفعل المكروه يمكن أن يجاب حلاً ونقضاً، أما النقض فسنفرد له النقطة التالية، وأما الحل؛ فلأن الملازمة موجودة ولو على نحو الموجبة الجزئية كما في المقام عندما يصدق على الضد العام أنه فعل، فالتعجيل بتجهيز الميت مستحب، وتركه الذي هو التأخير في تجهيز الميت فعل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الملازمة ثابتة على مستوى الآثار والنتائج فترك المستحب – كصلاة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وترك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ككثرة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إذ المستحب زيادة في الفضل والمكروه نقصان فيه والعلاقة بينهما كالعلاقة بين الواجب والمحرم فترك الواجب حرام </w:t>
      </w:r>
    </w:p>
    <w:p>
      <w:pPr>
        <w:pStyle w:val="BookText"/>
        <w:rPr/>
      </w:pPr>
      <w:r>
        <w:rPr>
          <w:rFonts w:ascii="Amiri" w:hAnsi="Amiri" w:eastAsia="Amiri" w:cs="Amiri"/>
          <w:color w:val="111111"/>
          <w:sz w:val="28"/>
          <w:sz w:val="28"/>
          <w:szCs w:val="28"/>
          <w:rtl w:val="true"/>
          <w:lang w:bidi="ar-SA"/>
        </w:rPr>
        <w:t>وترك الحرام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بينهما إنما هو باللحاظ فتارةً يلحظ المولى المصلحة في الفعل فيأمر بها وتارةً يلحظ المفسدة في الترك فينهى عن الترك وقد يصدر منه اللحاظان كما وردت الأحاديث الشريفة في الأمر بالصلاة والنهي عن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الأصوليين لما حصروا الوجوب بالمصلحة في الفعل والنهي بالمفسدة في الفعل فككوا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اشتراك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بالشيء والنهي عن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المبدأ، فلأن الأمر تابع للمصلحة الإلزامية في متعلقه، والنهي تابع للمفسدة الإلزامية فيه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وينقض عليهم مثلاً بوجوب ما 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مصلحة في فعلها وإنما المفسدة في تركها لأن في الترك تفويتاً للواجب فوجبت بملاك المفسدة في الترك لا بملاك المصلحة في الفعل، وقد يكون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الحرمة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في الترك ككراهة صوم يوم عرفة لمن يضعفه عن الدعاء فإن النهي لمصلحة في ترك الصوم حتى يقوى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الملازمة في محل البحث وإن نفاها بمعنى آخر في مبحث اقتضاء الأمر بالشيء النهي عن ضده العام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أُريد من العينية في مقام الإثبات والدلالة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أن الأمر بالشيء والنهي عن تركه يدلان على معنى واحد، وإنما الاختلاف في التعبير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إشكال فيه</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علم الأصول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التسامح في أدلة السنن والمكروهات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 القاعدة وردت في المستحبات إلا أن يبني على الملازمة التي نفاها بين </w:t>
      </w:r>
      <w:bookmarkStart w:id="135" w:name="pg15135_161311"/>
    </w:p>
    <w:p>
      <w:pPr>
        <w:pStyle w:val="BookText"/>
        <w:rPr/>
      </w:pPr>
      <w:bookmarkEnd w:id="135"/>
      <w:r>
        <w:rPr>
          <w:rFonts w:ascii="Amiri" w:hAnsi="Amiri" w:eastAsia="Amiri" w:cs="Amiri"/>
          <w:color w:val="111111"/>
          <w:sz w:val="28"/>
          <w:sz w:val="28"/>
          <w:szCs w:val="28"/>
          <w:rtl w:val="true"/>
          <w:lang w:bidi="ar-SA"/>
        </w:rPr>
        <w:t xml:space="preserve">ترك المكروه والمستحب وهذا نقض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يجرّد أخبار من بلغ الآتية عن خصوصيتها ويعمّمها إلى المكروهات وهو قياس مع الفارق ما لم تتوسطه الملازمة الآنفة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ولحاجة المسألة إلى مزيد من البيان سنتحدث عنها في ملحق خاص في نهاية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كراهة النقل من بلد لآخر لم تثبت بشكل مطلق، فقد يكون النقل راجحاً كدفنه في مكان يسهل زيارته لذويه أو ليُعرف قدره أو لأي أمرٍ آخر كما نُقل عن الصحابي الجليل أبي أيوب الأنصاري إنه لما دنت منه الوفاة وكان مشاركاً في حروب الروم أوصى أن تنقل جنازته إلى أبعد نقطة مما يلي الروم ليكون حافزاً للمسلمين أنيتقدموا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والمورد ذكرناه مثالاً على الرجحان لا للاحتجاج بفعل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مرجوحاً بل حراماً كما لو استلزم تفسخ الجسد وهتك حرمة الميت على تفصيل 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 بحسب الأصل فلا كراهة فيه وقد يُذكر من الشواهد على ذلك نقل جسد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النجف وجسد الحرّ الرياحي إلى مرقده المعروف إذا افترضنا أن ذلك كان بإقرار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456189_2142443653"/>
      <w:bookmarkStart w:id="137" w:name="_Toc46"/>
      <w:bookmarkEnd w:id="136"/>
      <w:r>
        <w:rPr>
          <w:rtl w:val="true"/>
        </w:rPr>
        <w:t>المطلب الثالث</w:t>
      </w:r>
      <w:r>
        <w:rPr>
          <w:rtl w:val="true"/>
        </w:rPr>
        <w:t xml:space="preserve">: </w:t>
      </w:r>
      <w:r>
        <w:rPr>
          <w:rtl w:val="true"/>
        </w:rPr>
        <w:t>استحباب النقل للدفن في المشاهد المشرفة</w:t>
      </w:r>
      <w:bookmarkEnd w:id="137"/>
    </w:p>
    <w:p>
      <w:pPr>
        <w:pStyle w:val="BookText"/>
        <w:rPr/>
      </w:pPr>
      <w:r>
        <w:rPr>
          <w:rFonts w:ascii="Amiri" w:hAnsi="Amiri" w:eastAsia="Amiri" w:cs="Amiri"/>
          <w:color w:val="111111"/>
          <w:sz w:val="28"/>
          <w:sz w:val="28"/>
          <w:szCs w:val="28"/>
          <w:rtl w:val="true"/>
          <w:lang w:bidi="ar-SA"/>
        </w:rPr>
        <w:t xml:space="preserve">استثنى المشهور من كراهة نقل الميت من بلد موته إلى بلد آخر النقل إلى المشاهد المشرفة للدفن فيها،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 بل يستحب بلا خلاف فيه أيضاً، بل في المعتبر إنه مذهب علمائنا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والتذكرة والذكرى وجامع المقاصد وعن غيرها إن عليه عمل الإمامية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من غير تناكر،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إجماعاً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أقوى منه بمراتب، وهو كافٍ في ثبوت الحكم المذكور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كراهة فيه بوجه، لأن المدرك في الكراهة إن كان هو الإجماع المدّعى فلا إجماع في النقل إلى الأماكن المتبركة، وإن كان المدرك هو استحباب المسارعة إلى الخيرات فالنقل إلى المشاهد المشرفة وما بحكمها هي عين المسارعة إلى الخيرات لأنه توسل واستشفاع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تمت رواية الدعائم من حيث السند لدلّت على مبغوضية النقل ولو إلى الأماكن المتبركة، لدلالتها على ذم نقل الموتى إلى بيت المقدس كما عرفت، إلا أنها مرسلة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رواية علي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الميت يموت بعرفات يدفن بعرفات أو ينقل إلى الحرم فأيهما أفضل؟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إلى الحرم ويدفن فهو أفضل</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إرشاد الديلمي وفرحة الغري من قضية اليماني الحامل لجنازة أبيه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دفنته في أرضكم؟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 فقام فدفنه في الغري</w:t>
      </w:r>
      <w:r>
        <w:rPr>
          <w:rStyle w:val="FootnoteAnchor"/>
          <w:rtl w:val="true"/>
        </w:rPr>
        <w:footnoteReference w:id="272"/>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فنقل الميت لدفنه في المشاهد المشرفة مستحب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شواهد عليه كحمل النبي الكريم يوسف عليه السلام أباه في تابوت إلى أرض الشام ودفنه في بيت المقدس، واستخراج كليم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يوسف عليه السلام وحملها إلى الشام واستخراج نوح عليه السلام تابوتاً فيه عظام آدم وحملها حتى دفنها في أرض الغري</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ويراد بالعظام الجسد لنحافته بالموت كما هو متداول عرفاً أو إطلاق الجزء على الكل كالرقبة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ذكروه من الأدلة عبارة عن روايات ضعيفة فرواية علي بن سليمان قد لا يظهر منها هذا الاستحباب وربما كان ذلك لتمكين أهله من زيارته </w:t>
      </w:r>
    </w:p>
    <w:p>
      <w:pPr>
        <w:pStyle w:val="BookText"/>
        <w:rPr/>
      </w:pPr>
      <w:r>
        <w:rPr>
          <w:rFonts w:ascii="Amiri" w:hAnsi="Amiri" w:eastAsia="Amiri" w:cs="Amiri"/>
          <w:color w:val="111111"/>
          <w:sz w:val="28"/>
          <w:sz w:val="28"/>
          <w:szCs w:val="28"/>
          <w:rtl w:val="true"/>
          <w:lang w:bidi="ar-SA"/>
        </w:rPr>
        <w:t>لتخفيف الوحشة لأن أرض عرفات خارج مكة وموحشة إلا ساعات من النهار في يوم واحد من السنة كما يظهر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نقل جنازة اليماني ونظيرتها ضعيفة السند وقد لا يفهم العرف منها تقريراً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فعله لأن النهي أصبح سالباً بانتفاء الموضوع كما أنها أضيق من المدّعى لاختصاصها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الأنبياء السابقين فهي مضافاً إلى ضعف سندها من شرع من قبلنا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هذه الحوادث للتأسّي بها وإرادة العمل بمضمونها كما قال صاحب الجواهر حتى يمكن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ما قدموه من أدلة ليست أقوى مما استدلوا به على كراهة النقل من بلد إلى آخر فلا تصلح لاستثناء المورد من الكراهة ونحن في غنى عن الاستدلال على عدم الكراهة لأننا لم نقل بها أصلاً إلا لطروّ بعض العناوين الثانوية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يمكن الاستدلال به على استحباب نقل الميت ودفنه في العتبات المقدسة فأمور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بما فيه من التمسك بمن له أهلية الشفاعة، وهو حسَن بين الأحياء توصلاً إلى فوائد الدنيا، فالتوصل إلى فوائد الآخرة أولى</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غير مختصة بالمجاورين ولا ينفع في الرد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حرمتهم أمواتاً كحرمتهم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أجنبية عن محل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 هذا الدليل بما ذكره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مقابرهم محل الفيوضات الإلهية فيترشح إلى مجاوريها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 الرضا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 من لجأ إليكم، وفاز من تمسك بكم، ومن اعتصم بهم فقد اعتصم بالله ومن أتاكم فقد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المتوسل بكم غير خائب وأن من وصل حبله بحبلكم وصل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بذلك في المستند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من المعلوم صدق هذه العناوين على الميت المستجير بهم، وبما ورد من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عثمان بن مضعون دعى بحجر فوضعه عند رأس القبر،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علماً لأدفن إليه قرابتي</w:t>
      </w:r>
      <w:r>
        <w:rPr>
          <w:rFonts w:eastAsia="Amiri" w:cs="Amiri" w:ascii="Amiri" w:hAnsi="Amiri"/>
          <w:color w:val="111111"/>
          <w:sz w:val="28"/>
          <w:szCs w:val="28"/>
          <w:rtl w:val="true"/>
          <w:lang w:bidi="ar-SA"/>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صحيح ونعتقد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من الدليل إلا ما ورد من الأخبار في فضل بعض الأراضي المقدسة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صاحب البحار</w:t>
      </w:r>
      <w:r>
        <w:rPr>
          <w:rStyle w:val="FootnoteAnchor"/>
          <w:rtl w:val="true"/>
        </w:rPr>
        <w:footnoteReference w:id="277"/>
      </w:r>
      <w:r>
        <w:rPr>
          <w:rFonts w:ascii="Amiri" w:hAnsi="Amiri" w:eastAsia="Amiri" w:cs="Amiri"/>
          <w:color w:val="111111"/>
          <w:sz w:val="28"/>
          <w:sz w:val="28"/>
          <w:szCs w:val="28"/>
          <w:rtl w:val="true"/>
          <w:lang w:bidi="ar-SA"/>
        </w:rPr>
        <w:t>في كتاب المزار منه عن إرشاد القلوب للديلمي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خواص تربة الغري إسقاط عذاب القبر وترك محاسبة منكر ونكير للدفن هناك، كما وردت به الأخبار الصحيحة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بالي أني سمعتُ من بعض مشايخي ناقلاً له عن المقداد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تواترت الأخبار أن الدفن في سائر مشاهد الأئمة عليهم السلام مسقط لسؤال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عما فيه من ملاحظة نفس الأرض وما ورد فيها من الفضل والبركة</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فإن لذلك مدخلية أيضاً في مسألة الدفن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كلها ضعيفة لا يتم الاستدلال بها إلا على فهمهم لقاعدة التسامح في أدلّة السنن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يجب الالتفات إلى أنَّ كل الأدلة التي تقدمت حتى لو تمّ بعضها فإنما يثبت استحباب الدفن عند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يلزم منه استحباب النقل، ولكن لما لم يتم عندنا دليل على كراهة أصل النقل فلا بأس بالقول باستحباب النقل للدفن إلى جوار المراقد المقدسة وبشرط أن لا يؤدي إلى </w:t>
      </w:r>
    </w:p>
    <w:p>
      <w:pPr>
        <w:pStyle w:val="BookText"/>
        <w:rPr/>
      </w:pPr>
      <w:r>
        <w:rPr>
          <w:rFonts w:ascii="Amiri" w:hAnsi="Amiri" w:eastAsia="Amiri" w:cs="Amiri"/>
          <w:color w:val="111111"/>
          <w:sz w:val="28"/>
          <w:sz w:val="28"/>
          <w:szCs w:val="28"/>
          <w:rtl w:val="true"/>
          <w:lang w:bidi="ar-SA"/>
        </w:rPr>
        <w:t xml:space="preserve">تفسخ الجسد وإهانة كرامة الميت فيما لو كان النقل من أمكنة بعيدة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الشهيد في الذكرى بتقييد استحباب النقل إلى المشاهد بالقرب وعدم خوف الهتك، كما أنه صرّح بتقييده أيضاً بما لم يُخشَ فساده كابن إدريس والمحقق الثاني وعن الشهيد الثاني واستجوده في الحدائق</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الدفن مطلقة من حيث الزمن فيجوز التأخير وإن أخبار التعجيل محمولة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مقيَّدة بما لا يؤدي إلى إهانة الميت وانتهاك حرمته كما تقدم من أن حرمته ميتاً كحرمته حيّاً ويمكن تحصيل هذا المقيد باستقراء الموارد كإلقاء من مات في السفينة في الماء بعد إثقاله بالحديد وعدم انتظار الوصول إلى اليابسة، وكدفنه بلا بعض اللوازم إن لم تتوفر وعدم الانتظار إلى حين توفرها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استُثنيَ الشهيد من الاستحباب المذكور فإنه يدفن في مصرعه،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بينالشهيد فلا بد أن يدفن في مصرعه وبين غيره فلا مانع من نقله إلى غير بلد الموت وهذا التفصيل لم يظهر له مستند في الأخبار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رواية الدعائم المتقدمة، وقد عرفت ضعفها لإرسالها، فلا فرق بين الشهيد وغيره، فإن نقل الميت إلى المشاهد المشرفة للتوسل بهم عليهم السلام والاستشفاع والتبرك راجح</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والظاهر أن المستند فيه رواية الجعفريات عن جابر بن عبد الله الأنصاري؛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بقتلى أحد بعدما نُقلوا أن يردّوا إلى مصارعهم</w:t>
      </w:r>
      <w:r>
        <w:rPr>
          <w:rStyle w:val="FootnoteAnchor"/>
          <w:rtl w:val="true"/>
        </w:rPr>
        <w:footnoteReference w:id="28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أحد أقبلت الأنصار لتحمل قتلاهم إلى دورهم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الأجساد في مصارعها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إشكال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المستند فهو جارٍ في المطلب كله وإنما تمموه بقاعدة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الفرق في جواز النقل بين كونه قبل الدفن أو بعده، فلو فُرِضَ خروج الميت عن قبره بعد دفنه بسبب من سبع، أو ظالم، أو صبي، أو نحو ذلك لا مانع من جواز نقله إلى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جوّز السيد صاحب العروة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استلزم فساد الميت إذا لم يوجب أذية المسلمين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 الأكبر كاشف الغطاء بعيداً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توقف نقله على تقطيعه إرباً إرباً جاز، ولا هتك فيه للحرمة إذا كان بعنوان النفع له ودفع الضرر عنه كما يصنع مثله في الحي</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مخالفة للثابت وهو وجوب إكرام المسلم وإن حرمته ميتاً كحرمته حياً بما لم يثبت وهي أخبار الاستحباب المذكورة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لهم بخبر اليماني بتقريب أن نقله تلك المسافة الطويلة كان يستلزم ذلك، وبإطلاق الروايات المتقدمة وبسيرة المسلمين في النقل وإن استلزم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وبأنه كما يجوز التمثيل لحفظ الجسد عن الهلاك الدنيوي كذلك يجوز التمثيل لحفظ الروح عن الهلاك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أشد من الهلاك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النقل إلى مشاهدهم اعتصاماً بهم</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وكلها مردودة لأن خبر اليماني ضعيف وليس فيه ما يدل على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أجرى ذوو الميت عليه ما يحميه من التفسخ وأما الإطلاق فمقيد بما دلّ على وجوب إكرام المسلم حياً وميتاً وأن حرمته ميتاً كحرمته حياً؛ مع ضعف تلك الروايات، وأما سيرة المسلمين فليست بحجة في مثل هذه الموارد لالتزامهم بأعراف وتقاليد لا يخرجون عنها حتى مع النهي ولا </w:t>
      </w:r>
    </w:p>
    <w:p>
      <w:pPr>
        <w:pStyle w:val="BookText"/>
        <w:rPr/>
      </w:pPr>
      <w:r>
        <w:rPr>
          <w:rFonts w:ascii="Amiri" w:hAnsi="Amiri" w:eastAsia="Amiri" w:cs="Amiri"/>
          <w:color w:val="111111"/>
          <w:sz w:val="28"/>
          <w:sz w:val="28"/>
          <w:szCs w:val="28"/>
          <w:rtl w:val="true"/>
          <w:lang w:bidi="ar-SA"/>
        </w:rPr>
        <w:t xml:space="preserve">يُعلم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والتمثيل المذكور استحسان وقياس لا دليل عليه بل الدليل على عدمه وقد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التغير مستنداً إلى اختيار المكلف كتقطيع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يستند التغيّر إلى اختياره بل تغير الميت وأنتن لحرارة الهواء أو طول المدة ونحوهما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فمنع من الأولى لاسلتزامها هتك حرمة الميت عرفاً وأجاز الثانية بل رجّحها لأن المانع المتصور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هتك للميت وهتك لحرمته وإن لم تنتشر رائحته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 الميت مدّة ينتن في تلك المدة إنما يُعد هتكاً إذا لم يُقصد به النقل إلى مكان يناسبه وإلا فهو كرامة للميت واحترام له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ما ذكرناه من الجواز ما لم يستلزم ظهور سوءة الميت التي أمر بمواراتها وهتك حرمته والمرجع في تحديد ذلك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نبش قبر المؤمن وإن كان طفلاً أو مجنوناً</w:t>
      </w:r>
    </w:p>
    <w:p>
      <w:pPr>
        <w:pStyle w:val="BookText"/>
        <w:rPr/>
      </w:pPr>
      <w:r>
        <w:rPr>
          <w:rFonts w:ascii="Amiri" w:hAnsi="Amiri" w:eastAsia="Amiri" w:cs="Amiri"/>
          <w:color w:val="111111"/>
          <w:sz w:val="28"/>
          <w:sz w:val="28"/>
          <w:szCs w:val="28"/>
          <w:rtl w:val="true"/>
          <w:lang w:bidi="ar-SA"/>
        </w:rPr>
        <w:t xml:space="preserve">واستدل عليه بوجوه ذكرها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وناقشها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هذه مع مناقشاتها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عن جماعة، وعن بعضهم دعوى إجماع المسلمين عليه وكونه معروفاً لدى المتشرعة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المدعى ليس إجماعاً تعبدياً وإنما هو مدركي ولو احتمالاً فلا بد من ملاحظة ذلك المدرك ولا موقع للإجماع حينئذٍ</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استدلال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بسيرة المتشرعة وليس بالإجماع وإن سمّاه كذلك ولا شك في تمامية حجية هذه السيرة صغرى وكبرى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كون الإجماع تعبدياً متصلاً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يُطمأن إليه فلا معنى للمناقشة فيه، وهل يعقل أن مثل هذا الإطباق من لدن الأولين والآخرين نشأ من الاستناد إلى رواية متأخرة الصدور؟ مضافاً إلى أن الروايات إنما وردت لبيان آثار النبش كالحد والتعزير وكأن الحرمة مفروغ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النبش مُثلة بالميت وهتك له، وحرمة المؤمن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النبش المدّعى حرمته وبين الهتك عموم من وجه، فإن النبش لا يُعدّ هتكاً في جملة من الموارد كما سيتضح، وعلى هذا الوجه تكون جملة من الموارد المستثناة خارجة عن حرمة النبش خروجاً تخصصياً، وهذا كما إذا دُفن في أرض مغصوبة فلا يكون نبشه حينئذٍ موجباً للهتك من الابتداء، فلم يكن النبش متصفاً بالحرمة ليكون استثناؤه تخصيصاً بل هو خروج تخصصي، وكذا إذا دُفن في أرض لا تناسب الميت ونبش ليدفن في أرض تناسبه أو لينقل إلى العتبات المقدسة ليدفن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في نبش قبر الميت وإظهار سوأته خلافاً لما أراده الله تبارك وتعالى من مواراتها هتكاً لحرمته؛ كما هو ظاهر رواية العلل عن الفضل بن شاذان والآية الشريفة وغيرها مما تقدم في المطلب الأول فمنشأ الحرمة هو مخالفة الأمر بمواراة السوأة والهتك ملازم له، أو أنه سبب آخر للحرمة يضاف إلى الأول الذي هو كافٍ في الحرمة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وصف النبش بالهتك في 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نبّاش في زمن معاوية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 نعاقبه ونخلِّي سبيله،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فعل علي بن أبي طالب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النبّاش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سارق وهتّاك للموتى</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نبشه فيما لو دفن في أرض مغصوبة أو توقف إنقاذ بريء على إخراج جسد الميت فالجواز لعناوين ثانوية حاكمة كأداء حق الغير أو قاعدة لا ضرر أو تقديم الأهم على المهم فلا بد من الاقتصار في الجواز على مثل هذه العناوين الحاكمة؛ نعم، يمكن افتراض جواز الإطلاع على الميت حينما لا يكون سوأة لمرجّحٍ ما كما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عن كشف جسد الحر الرياحي للاطمئنان بأن أجساد الشهداء لا تبلى، فالتخصص يكون بهذا اللحاظ لا بلحاظ عدم كون النبش هتكاً فما دام الميت سوأة فالنبش هتك، فخروج الموارد المذكورة بالتخصيص وليس بالتخصص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أن الدفن كما يجب حدوثاً كذلك يجب بحسب البقاء، لعدم احتمال أن يكون الواجب مجرد دفنه آناً ما ثم يجوز إبقاؤه من غير دفن بل الواجب إنما هو ستره وإقباره مطلقاً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ذلك إلا أن ذلك لا ينافي جواز النبش، لأن المدعى ليس هو إخراج الميت عن القبر وإبقاءه من غير دفن وإنما يُنبش ليدفن ثانياً، فالدفن حدوثاً وبقاءً متحقق وإنما ينبش ويخرج من قبره آناً أو ساعة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الدعوى المتقدمة من أنّ أدلة الدفن لها عموم أزماني يقتضي وجوب الدفن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نبشه وإخراج الميت من قبره ولو آناً ما محرّماً، لأنه مخالف للدفن الواجب في كل آن، إلا أنّا قدّمنا أنا لم نجد في أدلّة الدفن ما يكون له عموم أزماني بوجه، لأنها إنما تدل على وجوب الدفن وحسب من دون دلالة على العموم الأزماني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فالمدار في حرمة النبش على صدق الهتك والتوهين، وفي أي مورد لم يلزم من نبشه هتك جاز النبش لا محالة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تعليقان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يتردد أحد في استظهار هذا العموم الأزماني من أدلة وجوب الدفن وإن الدفن مطلوب حدوثاً وبقاءً وينافيه النبش وإخراج الميت من قبره ساعة أو غيرها، لأن الواجب هو إخفاء السوأة كما في رواية الفضل بن شاذان وغيرها من الأدلة التي تقدمت في المطلب الأول، أما الهتك فهو إما ملازم له أو عنوان يضاف لهذا السبب للحرمة ولذا وردت الأحاديث الشريفة في تعزير النباش إذا لم يسرق شيئاً وقطعه إذا أخذ بعد المفروغية من الحرمة، كصحيحة حفص بن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علي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النبش له بعادة لم يقطع ويعزّر</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النباش إذا كان معروفاً بذلك 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ومصححة ابن أبي عمير عن غير واحد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برجل نباش فأخذ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بشعره </w:t>
      </w:r>
    </w:p>
    <w:p>
      <w:pPr>
        <w:pStyle w:val="BookText"/>
        <w:rPr/>
      </w:pPr>
      <w:r>
        <w:rPr>
          <w:rFonts w:ascii="Amiri" w:hAnsi="Amiri" w:eastAsia="Amiri" w:cs="Amiri"/>
          <w:color w:val="111111"/>
          <w:sz w:val="28"/>
          <w:sz w:val="28"/>
          <w:szCs w:val="28"/>
          <w:rtl w:val="true"/>
          <w:lang w:bidi="ar-SA"/>
        </w:rPr>
        <w:t>فضرب به الأرض ثم أمر الناس أن يطأوه بأرجلهم فوطِئوه حتى مات</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وهي محمولة على تكرار الفعل أزيد من ثلاث مرات وأخذ شيء، ومعتبرة علي بن سعيد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أخذ وهو ينبش؟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 قطعاً إلا أن يؤخذ وقد نبش مراراً فاقطعه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منصرفة عن المقام أعني النبش للنقل إلى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لكننا نتحدث الآن عن أصل النبش بغضّ النظر عن العناوين الثانوية، ثم إن انصرافها بلحاظ إقامة الحد ونحن استدللنا بأخذها الحرمة مسلَّمة حيث تحدثت عن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الأزماني هنا بمعنى أنه إذا دفن فيجب إبقاؤه مدفوناً هو غير العموم الأزماني الذي أشار إليه وذكره دليلاً على عدم جواز نقل الميت من بلد موته إلى بلد آخر بصيغة التوهم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يتوهم أن ما دلّ على الأمر بالدفن عام زماني ويدل على وجوب الدفن في كل آنٍ، ومن ثمة لو خرج الميت عن قبره بسبب من الأسباب وجب دفنه ثانياً، وإنما خرجنا عن عمومه بمقدار التغسيل والصلاة عليه ونحوهما، وأما بالإضافة إلى النقل فلا، فمقتضى العموم أو الإطلاق الزماني في دليل الدفن عدم جواز النقل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لو تم لاستلزم الحكم بوجوب الدفن وعدم جواز تأخيره حتى فيما انقطع بعدم طروّ الفساد على الميت لو بقي ساعة أو ساعتين لبرودة الهواء، كما يستلزم عدم جواز النقل إلى المشاهد المشرفة حتى إذا لم يستلزم طروّ الفساد عليه مع أنه مما لا يمكن الالتزام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ساقط، وسرُّه أن ما دلّ على وجوب الدفن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ويُكفَّن ثم يُصلى عليه فيدفن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إطلاق زماني </w:t>
      </w:r>
      <w:bookmarkStart w:id="138" w:name="pg15135_161322"/>
    </w:p>
    <w:p>
      <w:pPr>
        <w:pStyle w:val="BookText"/>
        <w:rPr/>
      </w:pPr>
      <w:bookmarkEnd w:id="138"/>
      <w:r>
        <w:rPr>
          <w:rFonts w:ascii="Amiri" w:hAnsi="Amiri" w:eastAsia="Amiri" w:cs="Amiri"/>
          <w:color w:val="111111"/>
          <w:sz w:val="28"/>
          <w:sz w:val="28"/>
          <w:szCs w:val="28"/>
          <w:rtl w:val="true"/>
          <w:lang w:bidi="ar-SA"/>
        </w:rPr>
        <w:t>بوجه، وإنما يدل على وجوب الدفن كوجوب غيره من الأمور اللازمة في التجهيز</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فمعنى هذا العموم الأزماني هو معنى الفورية التي تبحث في الأوامر وإنها على نحو الفور أو التراخي ويصلح ردّه لنفي الدلالة على الفورية أي لزوم الامتثال فوراً ففوراً وهي أجنبية عن العموم الأزماني المراد في المقام الذي هو بمعنى الاستدامة، وإن كانت الاستدامة تستظهر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إذ العرف لا يفهم منها الدفن ابتداءً ثم إن شاء أخرجه؛ بل يفهم استدامة الدفن بمناسبات الحكم والموضوع</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456191_2142443653"/>
      <w:bookmarkStart w:id="140" w:name="_Toc47"/>
      <w:bookmarkEnd w:id="139"/>
      <w:r>
        <w:rPr>
          <w:rtl w:val="true"/>
        </w:rPr>
        <w:t>المطلب الخامس</w:t>
      </w:r>
      <w:r>
        <w:rPr>
          <w:rtl w:val="true"/>
        </w:rPr>
        <w:t xml:space="preserve">: </w:t>
      </w:r>
      <w:r>
        <w:rPr>
          <w:rtl w:val="true"/>
        </w:rPr>
        <w:t>حكم النبش من أجل نقل الميت إلى العتبات المقدسة</w:t>
      </w:r>
      <w:bookmarkEnd w:id="140"/>
    </w:p>
    <w:p>
      <w:pPr>
        <w:pStyle w:val="BookText"/>
        <w:rPr/>
      </w:pPr>
      <w:r>
        <w:rPr>
          <w:rFonts w:ascii="Amiri" w:hAnsi="Amiri" w:eastAsia="Amiri" w:cs="Amiri"/>
          <w:color w:val="111111"/>
          <w:sz w:val="28"/>
          <w:sz w:val="28"/>
          <w:szCs w:val="28"/>
          <w:rtl w:val="true"/>
          <w:lang w:bidi="ar-SA"/>
        </w:rPr>
        <w:t xml:space="preserve">أجازه جماعة كما تقدم في أول البحث والظاهر أن تجويزهم ليس لدليل وإنما هو لاندراجه في كبرى جواز نبش القبر إذا كان لمصلحة الميت،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موارد الاستثناء من 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النبش لمصلحة الميت كالنقل إلى المشاهد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ومثله 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يمكن أن يقال بجوازه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يكون هناك رجحان شرعي من جهة من الجهات ولم يكن موجباً لهتك حرمته أو لأذية الناس، وذلك لعدم وجود دليل واضح على حرمة النبش إلا الإجماع وهو أمر لبّي والقدر المتيقن منه غير هذه الموارد</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مثله صاحب الذخيرة في مسألة فتح القبر لدفن ميت آخر فيه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 في شمول الإجماع القائم على حرمة النبش للمقام لأنه دليل لبّي </w:t>
      </w:r>
    </w:p>
    <w:p>
      <w:pPr>
        <w:pStyle w:val="BookText"/>
        <w:rPr/>
      </w:pPr>
      <w:r>
        <w:rPr>
          <w:rFonts w:ascii="Amiri" w:hAnsi="Amiri" w:eastAsia="Amiri" w:cs="Amiri"/>
          <w:color w:val="111111"/>
          <w:sz w:val="28"/>
          <w:sz w:val="28"/>
          <w:szCs w:val="28"/>
          <w:rtl w:val="true"/>
          <w:lang w:bidi="ar-SA"/>
        </w:rPr>
        <w:t>ويُقتصر فيه على المقدار المتيقن وهو غير صورة النبش لأجل دفن ميت آخر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في المطلب السابق وجود الدليل المطلق على حرمة النبش غير الدليل اللبّي، وثانياً إن هذا الإجماع له معقد يكون بقوة الدليل اللفظي بدليل استثنائهم موارد الجواز وحددوها بموارد معينة ولو لم يكن له معقد لكفاهم الشك في الدخول ضمن المجمع عليه للقول بجوازه لأن الإجماع دليل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لم تعد إهانة للميت وكان صلاحاً له كما إذا نُبشَ لكي ينقل إلى العتبات المقدسة والمتبركة فالمشهور بينهم عدم الجواز، واختاره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السرائر أنه بدعة وحرام، لكن ذهب جملة من المحققين إلى الجواز كالمحقق والشهيد الثانيين وهذا هو الأظهر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الأدلة الثلاثة في المطلب المتقدم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إنّ دليل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الإجماع على حرمة النبش إلا في صور مستثناة وليس منها المقام فهو مدركي على أنه غير محقق لمخالفة المحقق والشهيد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المستند أن النبش لأجل النقل توهين للميت وهتك له فالنقل للعتبات المقدسة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ذلك بدعة محرمة كما عن السرائر غير مسموعة، لأن غاية ما هناك عدم وقوع النقل بعد النبش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كان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 الأزماني في أدلة وجوب الدفن فهو غير ثابت</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ناقشناه في المطلب السابق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فالنبش محرّم والدفن إلى جوار الأئمة والأولياء شيء حسن لكن على أن لا تكون مقدمته محرمة فلا بأس بنقل الميت ابتداءً بدفنه هناك ما لم يستلزم </w:t>
      </w:r>
    </w:p>
    <w:p>
      <w:pPr>
        <w:pStyle w:val="BookText"/>
        <w:rPr/>
      </w:pPr>
      <w:r>
        <w:rPr>
          <w:rFonts w:ascii="Amiri" w:hAnsi="Amiri" w:eastAsia="Amiri" w:cs="Amiri"/>
          <w:color w:val="111111"/>
          <w:sz w:val="28"/>
          <w:sz w:val="28"/>
          <w:szCs w:val="28"/>
          <w:rtl w:val="true"/>
          <w:lang w:bidi="ar-SA"/>
        </w:rPr>
        <w:t xml:space="preserve">النقل شيئاً محرماً، أو إذا انكشف عنه القبر بسيل أو زلزال أو تفجير أو عصيان فيمكن نقله أيضاً وأما وجود المصلحة فلا مصلحة في ارتكاب المحرّم، ولا يوجد دليل على جواز النبشلما فيه مصلحة الميت مطلقاً، وربما كان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بوجود المصلحة لا يتحقق الهتك، وهذا ما ردّدناه وقلنا أن المنشأ للحرمة هو مخالفة الأمر بمواراة السوأة ويلازمه الهتك أو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اشتراط جواز النقل قبل الدفن بما لم يكن فيه هتك للحرمة منافٍ لجوازه بعد الدفن، لما في النبش نفسه من هتكها</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 من نقل بعض الأنبياء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ذلك لهم مع التابوت كما يظهر من بعض الروايات فلا يكون نبشاً لأن صدق عنوان النبش يستلزم ظهور جسد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تحقيق نقل الميت إلى العتبات المقدسة بنقل القبر ومن فيه من دون أن ينكشف جسد الميت بحسب ما أرشد إليه صاحب العروة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مستثنيات حرمة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في تابوت ودفن كذلك فإنه لا يصدق عليه النبش حيث لا يظهر جسده، والأولى مع إرادة النقل إلى المشاهد اختيار هذه الكيفية فإنه خالٍ عن الإشكال أو أقل إشكالاً</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خال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النبش عليه فلا يكون حراماً لكن حرمته من جهة منافاته لاستدامة الدفن بعد حصوله الذي استفدناه سابقاً، إلا إذا لم ينافِ المواراة،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أقل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أقل في ظهور السوأة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حكم هذه الكيفية الوجوب فيما لو أوصى الميت بالدفن في مكان وتعذّر تنفيذ وصيته عند موته فيدفن في مكان آخر بهذه الكيفية لتنفذ وصيته في أول أزمنة الإمكان</w:t>
      </w:r>
      <w:r>
        <w:rPr>
          <w:rFonts w:eastAsia="Amiri" w:cs="Amiri" w:ascii="Amiri" w:hAnsi="Amiri"/>
          <w:color w:val="111111"/>
          <w:sz w:val="28"/>
          <w:szCs w:val="28"/>
          <w:rtl w:val="true"/>
          <w:lang w:bidi="ar-SA"/>
        </w:rPr>
        <w:t xml:space="preserve">. </w:t>
      </w:r>
      <w:bookmarkStart w:id="141" w:name="pg15135_161325"/>
    </w:p>
    <w:p>
      <w:pPr>
        <w:pStyle w:val="BookText"/>
        <w:rPr/>
      </w:pPr>
      <w:bookmarkEnd w:id="141"/>
      <w:r>
        <w:rPr>
          <w:rFonts w:ascii="Amiri" w:hAnsi="Amiri" w:eastAsia="Amiri" w:cs="Amiri"/>
          <w:color w:val="111111"/>
          <w:sz w:val="28"/>
          <w:sz w:val="28"/>
          <w:szCs w:val="28"/>
          <w:rtl w:val="true"/>
          <w:lang w:bidi="ar-SA"/>
        </w:rPr>
        <w:t xml:space="preserve">كما حكي في كيفية نقلهم جثمان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شهور إلى مرقده الجديد الحالي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صنعوا بقبر حذيفة بن اليمان في العراق قبل سنوات وقد ظهرت كرامته، حيث أن التراب سقط وظهر جسده وإذا به طريّ جديد شيخ أبيض اللحية كأنه مات الساعة، وقد شاهده غير واحد من العراقيين، وكذلك ظهر بدن إسماعيل 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لمّا حمله السعوديون عن مدفنه، ودفنوه في البقيع، شاهده غير واحد</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الجواز من هذه الناحية لا مطلقاً فلو أوصى بالدفن في ذلك المكان فلا يجوز نقله منه حتى بهذه الصورة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456193_2142443653"/>
      <w:bookmarkStart w:id="143" w:name="_Toc48"/>
      <w:bookmarkEnd w:id="142"/>
      <w:r>
        <w:rPr>
          <w:rtl w:val="true"/>
        </w:rPr>
        <w:t>المطلب السادس</w:t>
      </w:r>
      <w:r>
        <w:rPr>
          <w:rtl w:val="true"/>
        </w:rPr>
        <w:t xml:space="preserve">: </w:t>
      </w:r>
      <w:r>
        <w:rPr>
          <w:rtl w:val="true"/>
        </w:rPr>
        <w:t>جواز النبش والنقل فيما لو أوصى الميت</w:t>
      </w:r>
      <w:bookmarkEnd w:id="143"/>
    </w:p>
    <w:p>
      <w:pPr>
        <w:pStyle w:val="BookText"/>
        <w:rPr/>
      </w:pPr>
      <w:r>
        <w:rPr>
          <w:rFonts w:ascii="Amiri" w:hAnsi="Amiri" w:eastAsia="Amiri" w:cs="Amiri"/>
          <w:color w:val="111111"/>
          <w:sz w:val="28"/>
          <w:sz w:val="28"/>
          <w:szCs w:val="28"/>
          <w:rtl w:val="true"/>
          <w:lang w:bidi="ar-SA"/>
        </w:rPr>
        <w:t xml:space="preserve">إن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بالنبش والنقل وهو أمر محرّم فلا تكون نافذة وتسقط لأنها وصيّة بمحرّم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بالدفن في مكان ما ومنها العتبات المقدسة ولكن أولياء الميت خالفوا الوصية ودفنوه في مكان آخر فمقتضى ما دلّ على وجوب تنفيذ الوصية إخراجه ونقله إلى المكان الذي أوصى بدفنه فيه، لإقوائية دليل وجوب تنفيذ الوصية،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أسبق الحقّين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المقتضي لحرمة النبش قاصر في صورة الوصية، لأن مدركها الإجماع وهو دليل لبّي يقتصر فيه على القدر المتيقن وهو غير الوصية بالنقل، وأما مع الوصية به فلم ينعقد إجماع على حرمته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ولا بأس به على مبانيه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الالتفات إلى أنه إذا أمكن تنفيذ الوصية بنقل الميت بتابوته أو مع التراب المحيط به وجب وحرم النبش وإذا تعذّر كل ذلك وجب النبش لتنفيذ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أوجب تنفيذُ وصيته هتكه، وظهور رائحته، وتبدده وتفسخه، فالظاهر سقوط الوصية، لأنه وصية بالمحرم، لأن الهتك الحرام لا يخرج بالوصية عن كونه حراماً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الوصية إنما تكون نافذة في الأمور المباحة، ضرورة أن الوصية لا تقلب الحرمة إلى الجواز</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مسموع؛ لأنها حينما صدرت تعلقت بأمر محلل بل راجح كالدفن في العتبات المقدسة ولم تتعلق بحرام وإنما حصل الحرام بمخالفة أولياء الميت لوصيته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في المسائل الغريّة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في حديث ما يدل على رخصة في نقل الميت إلى بعض مشاهد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أوصى الميت بذلك</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وربما كان من تلك الأخبار قصة اليماني التي رواها في 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أراد الخلوة بنفسه أتى إلى طرف الغري، فبينما هو ذات يوم هناك مشرفٌ على النجف، فإذا رجل قد أقبل من البرية راكباً على ناقة، وقدّامه جنازة، فحين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حتى وصل إليه وسلم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الجنازة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أبي أتيت لأدفنها في هذه الأرض،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دفنته في أرضكم؟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بذلك، وقال إنه يدفن هناك رجل يدخل في شفاعته مثل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فادفن، فقام فدفنه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القلوب، 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المشهد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البحار،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الكوفة والنجف وماء الفرات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كان ما تقدم من كلام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توقف نقله على تقطيعه إرباً إرباً جاز</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وارد فيما لو أوصى الميت وكان دليل وجوب تنفيذها لازماً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للمحقق النائيني تعليقة على المتن في هذه المسألة يستشكل فيها في نفوذ الوصية بالنبش والنقل وهذا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لأنه أمضى 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من أن الأقوى جواز النبش للنقل إلى المشاهد المشرفة، ومع جوازه كيف يتوجه الإشكال في نفوذ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النبش للنقل بدعة محرمة كما ذكره الحلي في سرائره لم تصح الوصية به، لأنها لا تكون مشروعة بوجه ولا تقلب الحرام إلى الجواز ولعل في تعليقته سقطٌ والله العالم بالحال</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نوجه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أمضاه أولاً من جواز النبش والنقل فيما لو لم يكن الدفن شرعياً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نفوذ وصية الميت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بأن لا يدفن مدة ويبقى وديعة وأمانة ويدفن بعد ذلك في الأماكن المتبركة أو غيرها</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 نقاش ففي نفوذ مثل هذه الوصية كما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لا في التناقض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44" w:name="pg15135_161328"/>
    </w:p>
    <w:p>
      <w:pPr>
        <w:pStyle w:val="BookText"/>
        <w:rPr/>
      </w:pPr>
      <w:bookmarkEnd w:id="144"/>
      <w:r>
        <w:rPr>
          <w:rFonts w:ascii="Amiri" w:hAnsi="Amiri" w:eastAsia="Amiri" w:cs="Amiri"/>
          <w:color w:val="111111"/>
          <w:sz w:val="28"/>
          <w:sz w:val="28"/>
          <w:szCs w:val="28"/>
          <w:rtl w:val="true"/>
          <w:lang w:bidi="ar-SA"/>
        </w:rPr>
        <w:t xml:space="preserve">أما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فغير صحيح لأن الوصية عادةً تكون بالدفن في العتبات المقدسة وليس بالنبش والنقل وحينئذٍ تكون الوصية مشروعة ولازمة أما الفرض الثاني فهو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p>
    <w:p>
      <w:pPr>
        <w:pStyle w:val="Heading3"/>
        <w:numPr>
          <w:ilvl w:val="2"/>
          <w:numId w:val="1"/>
        </w:numPr>
        <w:rPr/>
      </w:pPr>
      <w:bookmarkStart w:id="145" w:name="__RefHeading___Toc1456195_2142443653"/>
      <w:bookmarkStart w:id="146" w:name="_Toc49"/>
      <w:bookmarkEnd w:id="145"/>
      <w:r>
        <w:rPr>
          <w:rtl w:val="true"/>
        </w:rPr>
        <w:t xml:space="preserve">تنبيهات في مفاد أخبار </w:t>
      </w:r>
      <w:r>
        <w:rPr>
          <w:rtl w:val="true"/>
        </w:rPr>
        <w:t>(</w:t>
      </w:r>
      <w:r>
        <w:rPr>
          <w:rtl w:val="true"/>
        </w:rPr>
        <w:t>من بلغ</w:t>
      </w:r>
      <w:r>
        <w:rPr>
          <w:rtl w:val="true"/>
        </w:rPr>
        <w:t>)</w:t>
      </w:r>
      <w:bookmarkEnd w:id="146"/>
    </w:p>
    <w:p>
      <w:pPr>
        <w:pStyle w:val="BookText"/>
        <w:rPr/>
      </w:pPr>
      <w:r>
        <w:rPr>
          <w:rFonts w:ascii="Amiri" w:hAnsi="Amiri" w:eastAsia="Amiri" w:cs="Amiri"/>
          <w:color w:val="111111"/>
          <w:sz w:val="28"/>
          <w:sz w:val="28"/>
          <w:szCs w:val="28"/>
          <w:rtl w:val="true"/>
          <w:lang w:bidi="ar-SA"/>
        </w:rPr>
        <w:t xml:space="preserve">توجد عدة روايات معتبرة يطلق عليها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جعلوها مستنداً لقاعدة التسامح في أدلة السنن التي يستدلون بها على كثير من المستحبات والمكروهات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على ما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وآله شيء من الثواب فعمله كان أجر ذلك له وإن كان رسول الله صلى الله عليه وآله لم يقله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وآله شيء من الثواب ففعل ذلك طلب قول النبي صلى الله عليه وآله وسلم كان له ذلك الثواب، وإن كان النبي صلى الله عليه وآله وسلم لم يقله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 على شيء من فعل الخير فعمل به كان له أجر ذلك، وإن كان رسول الله صلى الله عليه وآله وسلم لم يقله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هذا المعنى أحمد بن فهد الحلي في عدة الداعي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عن محمد بن يعقوب، بطرقه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بلغه </w:t>
      </w:r>
    </w:p>
    <w:p>
      <w:pPr>
        <w:pStyle w:val="BookText"/>
        <w:rPr/>
      </w:pPr>
      <w:r>
        <w:rPr>
          <w:rFonts w:ascii="Amiri" w:hAnsi="Amiri" w:eastAsia="Amiri" w:cs="Amiri"/>
          <w:color w:val="111111"/>
          <w:sz w:val="28"/>
          <w:sz w:val="28"/>
          <w:szCs w:val="28"/>
          <w:rtl w:val="true"/>
          <w:lang w:bidi="ar-SA"/>
        </w:rPr>
        <w:t>شيء من الخير فعمل به كان له من الثواب ما بلغه وإن لم يكن الأمر كما 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الخير فعمل به كان له ذلك وإن لم يكن الأمر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العامة ما رواه عبد الرحمن الحلواني مرفوعاً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من الله فضيلة فأخذ بها إيماناً بالله ورجاءَ ثوابه، أعطاه الله ذلك وإن لم يكن كذلك</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والمفهوم لدى الأصحاب من معنى هذه القاعدة أنه لو وجد خبر غير تام الحجية دالّ على مطلوبية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مفيداً للاستحباب بعد تتميم حجّيّته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احتوت الكتب الفقهية على مستحبات كثيرة لم يرد بها دليل تام وإنما بُني القول باستحبابها على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قيل في مفاد هذه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الضعيف الذي قام على وجوب شيء، أو استحبابه، بالنسبة إلى استحبابه، فيكون حجة على استحباب ذلك الشيء ولو كان ظاهراً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دلالة هذه الأخبار على هذا الاحتمال هو دلالتها على ترتب الثواب على العمل الذي بلغه أن فيه الثواب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ترتب الثواب على عمل دليل على استحبابه، والمثبت لهذا الاستحباب هو عنوان البلوغ</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والقراءة الدقيقة لهذه الروايات تفيد عدة معانٍ وسنجد من خلالها أن الأصحاب توسعوا في فهم معناها من عدة 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صفوان وما نقله ابن فهد الحلي والسيد ابن طاووس وخبر جابر الأنصاري تفسّر العمل بأنه من فعل الخير في نفسه وليس إن أخبار من بلغ تؤسس استحبابه؛ نعم، هي تؤسس إعطاء الثواب الخاص، فلو صلى شخص ركعتي أول الشهر أو صام كل خميس رجاءَ ثوابهما الخاص أُعطي إياه وإن لم يكن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ما دام الفعل خيراً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خبر صفوان وغيره حتى تحمل عليه؛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يقيّد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بحسب القواعد في الظهورات لكننا ندّعي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 بعض الروايات قرينة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حتى لو لم يكن خيراً في نفسه فإنه مشمول بهذه الأخبار؛ لأنه بترتب الثواب عليه سيكون مستحباً ومن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تام لأن القضية لا تثبت موضوعها بل لا بد أن يثبت الموضوع ليكون صغرى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في النقطة الآنفة فإن الأخبار لا تختص بالمستحبات وإنما تعم الواجبات لأنها متّصفة أيضاً بالخير والفضيلة، وبلوغ الثواب عليها ينجّز الوعد المذكور في الأخبار مع الالتفات إلى بقية الملاحظات المذكورة كما لو ورد الخبر في ثواب من صام شهر رمضان أو أدّى صلاة الصبح، فلا وجه لحصر مفاد الأخبار في المستحبات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الاستحباب الناشئ من القاعدة بحسب ما عرضوه لمّا كان مبنياً على التسامح فلا يصلح أن يتصرف في ما ثبت بدليل معتبر كتخصيص العام أو تقييد المطلق لأنه ليس أقوى ظهوراً منها، ومن أمثلة ذلك كراهة مناكحة الأكراد المقيدة لإطلاق تزويج الكفؤ رغم أنه آبٍ عن التخصيص أو استحباب ختان النساء المعارض لقاعدة لا ضرر، وسنبحث هذين المثالين مستقلاً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لا تفيد كراهة ما وردت كراهيته في الأخبار غير المعتبرة كالمسألة التي نحن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المكروه مستحب فإذا ورد خبر ضعيف في كراهية شيء كمسألتنا كان تركه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طبّقها على المكروهات من لا يقول بهذه الملازمة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أصل المسألة فهذا نقض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قلنا بهذه الملازمة وكان ترك المكروه مستحباً فإن هذا المستحب لا يكون صغرى لأخبار من بلغ كما هو واضح، لأنها لا تتضمن بلوغ ثواب على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يرى ترك كل مكروه مستحباً حتى يصدق على الترك معنى الفعل والعمل، ولا يرى كل ترك للمستحب مكروهاً حتى يصدق عليه نفس المعنى، ففي مسألتنا كان التعجيل بتجهيز الميت فعلاً مستحباً والتأخير بتجهيزه فعلاً مكروهاً فإذا ورد خبر ضعيف في كراهة أمرٍ وصدق على تركه عنوان الفعل أمكن إجراء القاعدة على مبناهم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افتُرض ورود أخبار على استحباب ترك بعض الأفعال كانت مشمولة بأخبار من بلغ كصوم يوم عرفة لمن يضعفه عن الدعاء وكذا استحباب ترك بعض الأمور للحاج أو في البيع والشراء كرؤية العبد ثمنه وكذا في النكاح أو في العلاقات الاجتماعية كمناداة شخص باسمه وغيرها كثير، ولكن هذا غير مقصود لهم في باب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تضمنت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الأولى التي ورد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تصرف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أنها لم تخرج عن سياق الروايات الأخرى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والبلوغ والتبليغ لا يصدق عرفاً إلا إذا كان النقل معتبراً وعليه يبنون في توجيه الدعوات والأوامر وغيرها، ولا يشمل مطلق الخبر حتى وإن كان </w:t>
      </w:r>
    </w:p>
    <w:p>
      <w:pPr>
        <w:pStyle w:val="BookText"/>
        <w:rPr/>
      </w:pPr>
      <w:r>
        <w:rPr>
          <w:rFonts w:ascii="Amiri" w:hAnsi="Amiri" w:eastAsia="Amiri" w:cs="Amiri"/>
          <w:color w:val="111111"/>
          <w:sz w:val="28"/>
          <w:sz w:val="28"/>
          <w:szCs w:val="28"/>
          <w:rtl w:val="true"/>
          <w:lang w:bidi="ar-SA"/>
        </w:rPr>
        <w:t xml:space="preserve">معلوم الضعف؛ وسيأتي في المحكي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ويشهد له الوضع اللغوي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أقصى المقصد والمنتهى</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استقرائي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الإخبار الصادق كتبليغ الله تبارك وتعالى والأنبياء والرسل صلوات الله عليهم أجمعين، أما في غيره فيستعمل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استظهار هذا المعنى من ذيل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حجية الخبر مكتملة في نفسها، ويأتي هذا الذيل لتأمين احتمال عدم مطابقة الواقع، فإن أهل الفن والمحاورة يرون هذا الذيل مناسباً للخبر ذي القيمة لا الخبر غير ذي القيمة؛ الذي هو ساقط في نفسه فلا معنى لتأمين احتمال عدم مطابقته للواقع لأنه لا يُعبأ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استنطقنا الوجدان عن هذا المعنى فنقول لو عكسنا الحالة أي لو بلغ المكلف خبر غير معتبر بوجوب شيء فلم يفعله أو حرمة شيء فلم يجتنبه لعدم الوثوق بالخبر ثم ظهر أنه مطابق للواقع فإنه لا يؤاخذ عليه لعدم صدق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وبالتالي عدم تنجّز التكليف وهذا المعنى واضح حتى عند من يلتزم بمسلك حق طاعة المولى عند احتمال التكليف والالتفات إليه وليس بقاعدة قبح العقاب بلا بيان 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صحيح لكن الفرق بينهما أن المقام قد تممت حجيته بأخبار من بلغ دون مورد النقض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بصدد شرح معنى البلوغ لا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التتميم موجود بالاحتياط العقلي لوجود الاحتمال المنجّز له بناءً على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فالعرف وظهور الروايات والوضع اللغوي والوجدان كلها شاهدة على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خاصة ببلوغ الثواب على فعل شيء ولا تشمل كل ما ورد في طلب فعل معين ما لم يقترن بذكر الثواب ليكون صغرى لأخبار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صحيحاً إجراؤهم القاعدة في كثير من الأخبار غير المعتبرة التي تطلب فعلاً معيناً أو تنهى عن فعل معين ولما لم يمكن استنباط حكم إلزامي منهما لعدم اعتبار الدليل فإنهم يحملونهما على الحكم غير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تحقق صغرى أخبار من بلغ ولأن الأمر ظاهر في الوجوب، والنهي ظاهر في الحرمة، فإذا سقطت الرواية عن الاعتبار فلا وجوب ولا حرمة، ولا ينتقل الظهور إلى الاستحباب والكراهة إلا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مذهب من قال بأن الوجوب مركّب من جنس وفصل هما الشيء والنهي عن تركه يمكن القول بحلول الاستحباب محل الوجوب باعتبار سقوط الفصل من التعريف وهو النهي عن الترك فيبقى الجنس وهو طلب الشيء الذي 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مردود بعدم مساعدة العرف عليه لأن الوجوب بسيط أما النهي عن الترك فيستفاد من الإطلاق وليس من الوضع، ولو قلنا بالتركيب فإن الجنس يسقط أيضاً كالفصل عند عدم اعتبار الدليل، فعلى مختارهم لا بد من وجود طلب استحبابي ولو ضعيف ليكون صغرى لهذه القاعدة ولا يكفي مطلق الطلب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بنوا عليه من تتميم حجّيّة الخبر الضعيف الذي يفيد الاستحباب بأخبار من بلغ غير صحيح، فالخبر غير الحجة لا يصبح حجة في استحباب الفعل بتتميم حجيته بأخبار من بلغ، وإنما يحقق هذا الخبر موضوع أخبار من بلغ وتبقى الحجية لأخبار من بلغ بعد اشتمال الموضوع على كل </w:t>
      </w:r>
    </w:p>
    <w:p>
      <w:pPr>
        <w:pStyle w:val="BookText"/>
        <w:rPr/>
      </w:pPr>
      <w:r>
        <w:rPr>
          <w:rFonts w:ascii="Amiri" w:hAnsi="Amiri" w:eastAsia="Amiri" w:cs="Amiri"/>
          <w:color w:val="111111"/>
          <w:sz w:val="28"/>
          <w:sz w:val="28"/>
          <w:szCs w:val="28"/>
          <w:rtl w:val="true"/>
          <w:lang w:bidi="ar-SA"/>
        </w:rPr>
        <w:t>العناصر التي اشترطناها، فما لم يقترن مفاد الخبر غير الحجة بعنوان البلوغ فلا يكون الفعل سبباً للثواب وبالتالي لا يكون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خاصة بمن بلغه الثواب فعمله ولا تشمل الفقيه ليفتي به لأن الأخبار لا تؤسس لاستحباب العمل وإنما يعطى فاعله الثواب الذي دفعه إلى العمل، فالقاعدة المستفادة من أخبار من بلغ فقهية وليست أصولية كما نُسب إلى جملة من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نتيجتها وهي حجية خبر الضعيف تقع كبرى في قياس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فهي من هذه الناحية كقاعدة الطهارة والحل ونحوهما التي يطبقها المكلف مباشرة على المصداق ولا تكون حداً أوسط في عملية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الذي يأخذ الاستحباب من الرسالة العملية لا يكون صغرى للأخبار لأنه ليس ممن بلغه ثواب عمل من أفعال الخير، إلا أن ينقل الفقيه في رسالته الثواب المروي على العمل، كما يحصل أحياناً نادرة، أو ما يرد من الثواب في كتب السنن والمستحبات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بعض الأمور التي ذكرناها في كلمات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عدم بلوغ الخبر حد الوضع والاختلاق، أو اختصاص القاعدة بأخبار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والمحكي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الأكثر العمل بالخبر الضعيف في نحو القصص والمواعظ وفضائل الأعمال، لا في صفات الله تعالى، وأحكام الحلال والحرام، وهو حسن حيث لم يبلغ الضعيف حد الوضع والاختلاق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والمحكي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الفضائل يتسامح فيها عند أهل العلم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147" w:name="pg15135_161335"/>
    </w:p>
    <w:p>
      <w:pPr>
        <w:pStyle w:val="BookText"/>
        <w:rPr/>
      </w:pPr>
      <w:bookmarkEnd w:id="147"/>
      <w:r>
        <w:rPr>
          <w:rFonts w:ascii="Amiri" w:hAnsi="Amiri" w:eastAsia="Amiri" w:cs="Amiri"/>
          <w:color w:val="111111"/>
          <w:sz w:val="28"/>
          <w:sz w:val="28"/>
          <w:szCs w:val="28"/>
          <w:rtl w:val="true"/>
          <w:lang w:bidi="ar-SA"/>
        </w:rPr>
        <w:t>وخلاصة المراد من أخبار من بلغ تحفيز المؤمنين على فعل الخير ونفي احتمال عدم حصول العامل على الثواب الموعود لاحتمال عدم مطابقته للواقع وتطمينه بأنه يُعطى الثواب حتى لو لم يكن صادراً من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 لا تدل على القاعدة التي ذكروها ولا يمكن الاستدلال بها على استحباب ما وردت به أخبار ضعيفة، فلا بد من الحزم والدقة في الاستفادة من أخبار من بلغ خشية الوقوع في الحرمة بنسبة أمور إلى الدين وهي ليست منه ويتحقق ذلك بالالتزام بهذه التنبيهات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والاقتصار في مفاد أخبار من بلغ على الحدود التي ذكرناها وإن التوسع الذي تعامل به الفقهاء يفتح الباب واسعاً لدخول كل ما هو مستهجن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للقاعدة دليل آخر غير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العقل بحسن امتثال أوامر المولى حتى لو وردت بطريق ضعيف ما لم يعارضها دليل على الحرمة، وبحسن اجتناب ما ينهى عنه المولى ولو ورد بطريق غير معتبر ما لم يعارضه دليل على الوجوب، وهو حكم صحيح كحكم العقل بحسن الاحتياط، لكنه غير الحكم بالاستحباب والكراهة الذي فهموه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 نجد مانعاً من الإفتاء باستحباب ما ورد في أخبار الفضائل والأخلاق والمواعظ حتى لو لم يكن الخبر تاماً ما دام منسجماً مع أحكام الشريعة وكان فضيلة في نفسه كصلاة ليلة الدفن أو أول الشهر أو بعض الأغسال المسنونة ونحوها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456197_2142443653"/>
      <w:bookmarkStart w:id="149" w:name="_Toc50"/>
      <w:bookmarkEnd w:id="148"/>
      <w:r>
        <w:rPr>
          <w:rtl w:val="true"/>
        </w:rPr>
        <w:t>تطبيقان للقاعدة قابلان للنقاش</w:t>
      </w:r>
      <w:r>
        <w:rPr>
          <w:rtl w:val="true"/>
        </w:rPr>
        <w:t>:</w:t>
      </w:r>
      <w:bookmarkEnd w:id="149"/>
    </w:p>
    <w:p>
      <w:pPr>
        <w:pStyle w:val="BookText"/>
        <w:rPr/>
      </w:pPr>
      <w:r>
        <w:rPr>
          <w:rFonts w:ascii="Amiri" w:hAnsi="Amiri" w:eastAsia="Amiri" w:cs="Amiri"/>
          <w:color w:val="111111"/>
          <w:sz w:val="28"/>
          <w:sz w:val="28"/>
          <w:szCs w:val="28"/>
          <w:rtl w:val="true"/>
          <w:lang w:bidi="ar-SA"/>
        </w:rPr>
        <w:t xml:space="preserve">لقد توسّع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القاعدة إلى موارد في النفس منها شيء وسنشير من باب المثال إلى موردين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مناكحة الأكراد، 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أفتى مشهور فقهائنا بكراهة مناكحة الأكراد</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 وقد خالفهم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ما استدلوا به من روايات وصفت الأكراد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من الجن كشف عنهم الغطاء</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ونهت أخرى عن مخالطتهم ومناكحتهم وكلها ضعيفة السند تنتهي إلى أبي الربيع الشامي الذي قال فيه سيدنا الأستاذ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هذا الرجل ليست بحجة، ليس فقط لأنه لم يوثّق، وإن كان هذا كافياً في إسقاطه عن الحجية، بل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شخص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معروف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 رجل نصّاب وضّاع كذّاب، وعلى كل تقدير فإن روايته ساقطة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بأن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الفتوى نحواً من أنحاء الظلم لهؤلاء الناس، وخاصة فيما إذا كان فيهم الصلحاء والطيبون، كما هو الحال في أية مجموعة من الناس</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فيها مخالفة للعمومات الآبية عن التخصيص بمثل المورد التي وصفت الزوج الكفؤ كمعتبرة إبراهيم بن محمد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فأتاني كتابه بخطّه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منشأ هذه الروايات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 معه حول القضية الكردية في العراق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لإيقاف زحف هذه المدرسة المباركة باتجاه شمال العراق وتركيا بعد أن اتسع شرقاً وعبر بلاد فارس وغرباً ليصل إلى الأطلسي وقد نجحوا بهذا الدس في إيقاف مدّهِ شمالاً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ختان المرأة أو ما يسمّونه بخفض الجواري لروايات ضعيفة سنداً أو غير ظاهرة في المطلوب كرواية الكليني في الكافي بسنده عن الحسين بن </w:t>
      </w:r>
    </w:p>
    <w:p>
      <w:pPr>
        <w:pStyle w:val="BookText"/>
        <w:rPr/>
      </w:pPr>
      <w:r>
        <w:rPr>
          <w:rFonts w:ascii="Amiri" w:hAnsi="Amiri" w:eastAsia="Amiri" w:cs="Amiri"/>
          <w:color w:val="111111"/>
          <w:sz w:val="28"/>
          <w:sz w:val="28"/>
          <w:szCs w:val="28"/>
          <w:rtl w:val="true"/>
          <w:lang w:bidi="ar-SA"/>
        </w:rPr>
        <w:t xml:space="preserve">سعيد عن بعض أصحابه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سنة في الرجال، ومكرمة في النساء</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خبر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النساء مكرمة، وليس من السنة ولا شيئاً واجباً، وأي شيء أفضل من المكرمة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ضعيفتا السند وتنفيان كون خفض النساء من السنة التي تشمل الواجبات والمستحبات، أما كونها مكرمة في النساء فيمكن أن نفهمها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التخلص من سائر الشهوات ومنها الشهوة الجنسية أو تقليلها على الأقل هو تحرير للإنسان من ذل العبودية لغير الله تبارك وتعالى وتخلص من سلطانها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أستغفرك من كل لذة بغير ذكرك</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مكرمة لا يعني الحث على تحصيلها وإنما لو حصلت ولو عصياناً أو جهلاً من قبل الآباء فهي 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التبليغ جزء من عملية تدريجية في القضاء على هذه العادة التي يبدو أنها كانت رائجة في مجتمع يحرم المرأة من التمتع من حقوقها حتى حق الحياة حين كان يئد البنات، فإخراج كون الحالة من السنة يساهم في القضاء عليها تدريجياً لذا لم نجد أجيال المتشرعة خصوصاً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بهذه العادة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لفظ النساء مع المكرمة يعني أن الخطاب موجّه للنساء أنفسهنّ في نيل هذه المكرمة إن شئن وليس لأولياء الأمور بإجراء العملية على </w:t>
      </w:r>
    </w:p>
    <w:p>
      <w:pPr>
        <w:pStyle w:val="BookText"/>
        <w:rPr/>
      </w:pPr>
      <w:r>
        <w:rPr>
          <w:rFonts w:ascii="Amiri" w:hAnsi="Amiri" w:eastAsia="Amiri" w:cs="Amiri"/>
          <w:color w:val="111111"/>
          <w:sz w:val="28"/>
          <w:sz w:val="28"/>
          <w:szCs w:val="28"/>
          <w:rtl w:val="true"/>
          <w:lang w:bidi="ar-SA"/>
        </w:rPr>
        <w:t>بناتهم، ولعل صاحب الحدائق أراد هذا المعنى مما نقله عن بعض مشايخه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مكرمة أي موجب لحسنها وكرامتها عند زوجها والمعنى ليست من السنن بل التطوعات</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ثم جعل حديث أم حبيب مؤيداً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سيأتي بإذن الله تعالى من التقريبات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النهي عن الاستئصال ففي 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هاجرت النساء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فيهن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 وكانت خافضة تخفض الجواري،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العمل الذي كان في يدك هو في يدك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إلا أن يكون حراماً فتنهاني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بلحلال</w:t>
      </w:r>
      <w:r>
        <w:rPr>
          <w:rStyle w:val="FootnoteAnchor"/>
          <w:rtl w:val="true"/>
        </w:rPr>
        <w:footnoteReference w:id="3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فادني مني حتى أعلّمك،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إذا أنت فعلت فلا تنهكي ولا تستأصلي وأشمّي</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فإنه أشرق للوجه وأحظى عند الزوج</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جعل الصحيحة دليلاً على الحرمة للنهي الوارد فيها عن القطع والاستئصال والاكتفاء بالإشمام التي تعني التماس ومسمى القطع وليس فيها دلالة على طلب الإشمام وإن كان بصيغة افعل لأنه في مقام توهم الحظر، بل ولا حتى الترخيص فيه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عهدة الفعل عليها،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فتضعف دلالتها بما يلي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النسخ فربما كان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 لم يرد نهي وهو أعم من كون حكمه الحلّيّة أو عدم ورود نهي عنها إلى ذلك الحين فأضافت الراوية فهمها بأنه حلال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حلال فهو مشروط بالكيفية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الإشمام التي تعني المقاربة والتماسّ وليس القطع، 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أشمي ولا تنهكي شبّه القطع اليسير بإشمام الرائحة والنهك بالمبالغة فيه، أي اقطعي بعض النواء ولا تستأصليها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بقوله الأصل المقتضي للحلّية ما لم يرد نهي، وفي ذلك الحين لم يكن مثل هذا النهي موجوداً وورد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أم حبيب النساء هذا المعنى لينلن المكرمة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الجعفريات عن محمد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النساء إذا خفضتنّ بناتكن فأبقين من ذلك شيئاً، فإنه أنقى لألوانهن وأحظى لهن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في الدعائم وزاد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يقرَّب دليل على الحرمة بترتيب مقدمتين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النهي عن خفض الجارية قبل بلوغها سبع سنين ففي خبر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تخفض الجارية حتى تبلغ سبع سنين</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إلى العورة بهذا العمر حتى للجنس المماثل، ولما كانت هذه العملية تجرى من قبل الغير، فتكون النتيجة الحرمة لأن العملية ليست من السنة حتى تخرج تخصيصاً من هذه الحرمة، وهذا ينسجم مع التدريج في تبليغ الأحكام الذي أشرنا إليه آنفاً أو تقوم المرأة نفسها بإجراء العملية المذكورة لتحظى بالمكرمة على التقريب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وورد نفي اعتبارها من السنة في عدة روايات معتبرة كصحيحة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الجارية تُسبى من أرض الشرك فتسلم فيطلب لها من يخفضها فلا يقدر على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فالختان على الرجال، وليس على النساء</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ختان الغلام من السنة، وخفض الجارية ليس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سارة زوجة خليل الرحمن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بطلب عدم المؤاخذة من فعله، كما في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بما صنعت بهاجر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خفضتها لتخرج من يمينها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الاستغفار مفهوم لما في العملية من إضرار بالمرأة وسلب لحقها في التمتع الجنسي مع الزوج</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نفى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شمول المورد بقاعدة التسامح بأدلة السنن بما يقرب من أحد التنبيهات التي ذكرناها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السيرة له جيلاً بعد جيل، قرينة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التزام المتشرعة بالكثير من المستحبات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لم يلتزموا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ينتج فقهياً أن استحبابه لا يكون مشمولاً لأدلة التسامح في أدلة السنن لأن ذلك متوقف على وروده عنهم عليهم السلام، فلا يكون موضوعاً لتلك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الفعل مضراً ولم يرد دليل على استحبابه حتى على مستوى قاعدة التسامح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يكن ختان الأنثى مستحباً كان ظلماً لها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بحرام على أي حال</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أدري كيف يكون الظلم لا محالة ليس بحرام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نظر إلى صحيحة محمد بن مسلم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الرغبة بالختان ينبغي التقليل من اللحم المقطوع إلى أكبر حدٍ ممكن، حتى لو أمكن قطع مليمتر واحد أو أقل لكان أفضل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استمعت قبل أيام لتقرير لا أعلم مدى صحة نتائجه المبنيّة على التجارب، خلاصته أن ختان المرأة يؤدي إلى الكآبة والتوتر العصبي ويقلل الخصوبة ويصل إلى التسبب في العقم وإنه يزيد من احتمال الوفاة عند الولادة للأم أو الجنين ويقلل من الإثارة الجنسية بل يؤدي إلى البرود الجنسي وقد أدى في حالات إلى وفاة المختونة ولو لاحقاً علماً أن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مختونة في العالم والظاهرة منتشرة في عدة دول إسلامية خصوصاً مصر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50" w:name="pg15135_161342"/>
    </w:p>
    <w:p>
      <w:pPr>
        <w:pStyle w:val="Heading2"/>
        <w:numPr>
          <w:ilvl w:val="1"/>
          <w:numId w:val="1"/>
        </w:numPr>
        <w:rPr/>
      </w:pPr>
      <w:bookmarkStart w:id="151" w:name="__RefHeading___Toc1456199_2142443653"/>
      <w:bookmarkStart w:id="152" w:name="_Toc51"/>
      <w:bookmarkEnd w:id="150"/>
      <w:bookmarkEnd w:id="151"/>
      <w:r>
        <w:rPr>
          <w:rtl w:val="true"/>
        </w:rPr>
        <w:t>البحث الرابع</w:t>
      </w:r>
      <w:r>
        <w:rPr>
          <w:rtl w:val="true"/>
        </w:rPr>
        <w:t xml:space="preserve">: </w:t>
      </w:r>
      <w:r>
        <w:rPr>
          <w:rtl w:val="true"/>
        </w:rPr>
        <w:t>طهارة الكحول في الأصباغ والأدوية والعطور</w:t>
      </w:r>
      <w:bookmarkEnd w:id="15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456201_2142443653"/>
      <w:bookmarkStart w:id="154" w:name="_Toc52"/>
      <w:bookmarkEnd w:id="153"/>
      <w:r>
        <w:rPr>
          <w:rtl w:val="true"/>
        </w:rPr>
        <w:t>اشارة</w:t>
      </w:r>
      <w:bookmarkEnd w:id="1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135_161344"/>
      <w:bookmarkStart w:id="156" w:name="pg15135_161344"/>
      <w:bookmarkEnd w:id="156"/>
    </w:p>
    <w:p>
      <w:pPr>
        <w:pStyle w:val="BookText"/>
        <w:rPr/>
      </w:pPr>
      <w:bookmarkStart w:id="157" w:name="pg15135_161344"/>
      <w:bookmarkEnd w:id="15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8" w:name="__RefHeading___Toc1456203_2142443653"/>
      <w:bookmarkStart w:id="159" w:name="_Toc53"/>
      <w:bookmarkEnd w:id="158"/>
      <w:r>
        <w:rPr>
          <w:rtl w:val="true"/>
        </w:rPr>
        <w:t>البحث الرابع</w:t>
      </w:r>
      <w:r>
        <w:rPr>
          <w:rtl w:val="true"/>
        </w:rPr>
        <w:t xml:space="preserve">: </w:t>
      </w:r>
      <w:r>
        <w:rPr>
          <w:rtl w:val="true"/>
        </w:rPr>
        <w:t>طهارة الكحول في الأصباغ والأدوية والعطور</w:t>
      </w:r>
      <w:bookmarkEnd w:id="159"/>
    </w:p>
    <w:p>
      <w:pPr>
        <w:pStyle w:val="BookText"/>
        <w:rPr/>
      </w:pPr>
      <w:r>
        <w:rPr>
          <w:rFonts w:ascii="IRNazanin" w:hAnsi="IRNazanin" w:eastAsia="IRNazanin"/>
          <w:color w:val="111111"/>
          <w:sz w:val="28"/>
          <w:sz w:val="28"/>
          <w:szCs w:val="28"/>
          <w:rtl w:val="true"/>
          <w:lang w:bidi="fa-IR"/>
        </w:rPr>
        <w:t>البحث الرابع</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الكحول في الأصباغ والأدوية والعطور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تدخل مادة الكحول في كثير من الاستعمالات كالعطور والأصباغ والأدوية، وتتكون نسبة من الكحول عند صناعة بعض أنواع المعجّنات والحلويات وغيرها، فهل يكون لهذا الكحول نفس حكم ما يضاف منه إلى المشروبات الكحولية؟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حكم هذه المادة فقهياً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والحرمة، ومدار بحثنا هذا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بنجاسة الكحول فإنه بنى حكمه على القول بنجاسة الخمر، لأن تصنيع الكحول المتّخذ من الأصول الطبيعية كالفواكه والحبوب يكون بتخمير السكريات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تحول السكر إلى كحول هو إنزيم الزايميز الذي تفرزه خمائر خاصة موجودة على الغشاء الخارجي للفواكه بشكل طبيعي وقد يُنمّى بعضها في مزارع خاصة ويضاف إلى المحلول السكري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حصول عملية التخمير هذه عدة ظروف ذكرناها في كتاب القول الفصل وعناوينها ملخّصةً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الإنزيم والذي مصدره الخمائر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درجة الحرارة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كأفضل مقدار وتحصل في غيرها بمقادير متفاوتة وتميل الخمائر إلى السبات إذا اقتربت الحرارة من الصفر وتقتل إذا اقتربت الحرارة من درجة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زيادة نسبة السكر في المحلول السكري عن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زادت توقفت البكتريا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عملية التخمير بمعزل عن الهواء فيتحول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السكر إلى كحول أي تصبح نسبة الكحول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90/100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بينما إذا كانت الظروف هوائية فنسبة الكحول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 هنا أن تحول جزيئات المحلول السكري إلى كحول لا يكون دفعة واحدة بل بالتدريج، ففي صناعة الخلّ الذي يعقب مرحلة التحوّل إلى الكحول ينقلب المحلول إلى خلّ ولا زالت نسبة من السكريات والكحول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والعملية المذكورة هي المرحلة الأولى من الطريقة المتعارفة لصناعة الخل ثم تكون المرحلة الثانية بتحول الكحول إلى خل ويشترط في حصوله أن يكون تحت ظروف هوائية لذا يمكن تعجيل التحول بتقليب المواد وإثارتها وتعريضها للهواء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المتخصصون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تركيز الكحول في الخمر التي يتناولها الفسقة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التخمير الطبيعي تصل نسبته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وهذا النوع من الكحول الناتج من التخمير يسمى بالكحول الأثيلي أو الإيثانول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نوع آخر من الكحول يسمى المثيلي أو الميثانول ويحضّر صناعياً من دون عملية تخمير كالطريقة المسماة بالتقطير الإتلافي للخشب أو بعمليات كيميائية أخرى وهي مادة سمّيّة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بنجاسة الكحول مبتنٍ على القول بنجاسة الخمر وأن تحضيره يكون بطريقة التخمير وليس بالطرق الكيميائية والصناعية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رأينا جملة من العلماء والفضلاء يتحرّزون من مسّ الأبواب والأثاث الخشبية المصبوغة أو من العطور المحتوية على الكحول لالتزامهم بنجاستها، وربما امتنعوا عن تناول بعض الأدوية لنفس السبب، فالمسألة لا تخلو من ثمرات عملية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 المائع بالأصالة بجميع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السبيرتو المتّخذ من الأخشاب أو الأجسام الأخرى، فالظاهر طهارته بجميع أقسامه</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مثله السيد السيستاني</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الكحول بجميع أنواعه سواء المتخذ من الأخشاب أم من غيرها طاهر غير نجس، فالأدوية والعطور والمأكولات المحتوية على الكحول طاهرة، وتستطيع استعمالها من دون توقف من ناحية النجاسة، ويجوز تناولها وشربها أيضاً إذا كانت نسبة الكحول ضئيلة 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يقولا أصلاً بنجاسة الخمر إلا ما اتخذ من العنب فإنه الذي يسمّى لغةً خمراً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بنجاسة المسكر المائع المتخذ من العنب أو الزبيب أو التمر أو العسل أو الشعير خاصة فقد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السبرتو إن كان أصله الطبيعي أحد الأقسام السابقة فهو نجس، وإن كان من غيرها أو شك في ذلك فهو طاهر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60" w:name="pg15135_161347"/>
    </w:p>
    <w:p>
      <w:pPr>
        <w:pStyle w:val="Heading3"/>
        <w:numPr>
          <w:ilvl w:val="2"/>
          <w:numId w:val="1"/>
        </w:numPr>
        <w:rPr/>
      </w:pPr>
      <w:bookmarkStart w:id="161" w:name="__RefHeading___Toc1456205_2142443653"/>
      <w:bookmarkStart w:id="162" w:name="_Toc54"/>
      <w:bookmarkEnd w:id="160"/>
      <w:bookmarkEnd w:id="161"/>
      <w:r>
        <w:rPr>
          <w:rtl w:val="true"/>
        </w:rPr>
        <w:t>البحث في مسألة نجاسة الخمر</w:t>
      </w:r>
      <w:bookmarkEnd w:id="162"/>
    </w:p>
    <w:p>
      <w:pPr>
        <w:pStyle w:val="BookText"/>
        <w:rPr/>
      </w:pPr>
      <w:r>
        <w:rPr>
          <w:rFonts w:ascii="Amiri" w:hAnsi="Amiri" w:eastAsia="Amiri" w:cs="Amiri"/>
          <w:color w:val="111111"/>
          <w:sz w:val="28"/>
          <w:sz w:val="28"/>
          <w:szCs w:val="28"/>
          <w:rtl w:val="true"/>
          <w:lang w:bidi="ar-SA"/>
        </w:rPr>
        <w:t xml:space="preserve">المشهور بين علمائنا القول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أكثر علمائنا كالشيخ المفيد، والشيخ أبي جعفر والسيد المرتضى وأبي الصلاح، وسلاّر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ثوبه أو جسده خمر أو مسكر لم يكن عليه غسلهما لأن الله تعالى حرّمهما تعبّداً لا لأنهما نجسان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ثوب أصابه خمر لأن الله تعالى حرّم شربها ولم يحرّم الصلاة في ثوب أصابته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وعزى في الذكرى إلى الجعفي وفاقَ الصدوق وابن أبي عقيل وكذا في الدروس، 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 بالطهارة عن هؤلاء الثلاثة ولا يعرف هذا القول لسواهم من الأصحاب</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وحكاه في الجواهر</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 والد الصدوق في الرسالة التي توافق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في ثوب أصابه خمر لأن الله حرّم شربها ولم يحرّم الصلاة في ثوب أصابته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فلا وجه لتشكيك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إلى والد الصدوق</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من المتأخرين المقدس الأردبيلي وصاحب المدارك والفاضل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المشارق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63" w:name="pg15135_161348"/>
    </w:p>
    <w:p>
      <w:pPr>
        <w:pStyle w:val="BookText"/>
        <w:rPr/>
      </w:pPr>
      <w:bookmarkEnd w:id="163"/>
      <w:r>
        <w:rPr>
          <w:rFonts w:ascii="Amiri" w:hAnsi="Amiri" w:eastAsia="Amiri" w:cs="Amiri"/>
          <w:color w:val="111111"/>
          <w:sz w:val="28"/>
          <w:sz w:val="28"/>
          <w:szCs w:val="28"/>
          <w:rtl w:val="true"/>
          <w:lang w:bidi="ar-SA"/>
        </w:rPr>
        <w:t xml:space="preserve">كما في طهارة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صاحب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الشهرة العظيمةوالإجماع المنقول لكان القول بالجواز متجهاً ولا ريب أن الأحوط العمل بالمشهور</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أول من جرّأهم عليه المصنف في المعتبر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القول بالنجاسة بعدة أدلة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456207_2142443653"/>
      <w:bookmarkStart w:id="165" w:name="_Toc55"/>
      <w:bookmarkEnd w:id="164"/>
      <w:r>
        <w:rPr>
          <w:rtl w:val="true"/>
        </w:rPr>
        <w:t>(</w:t>
      </w:r>
      <w:r>
        <w:rPr>
          <w:rtl w:val="true"/>
        </w:rPr>
        <w:t>الدليل الأول</w:t>
      </w:r>
      <w:r>
        <w:rPr>
          <w:rtl w:val="true"/>
        </w:rPr>
        <w:t xml:space="preserve">) </w:t>
      </w:r>
      <w:r>
        <w:rPr>
          <w:rtl w:val="true"/>
        </w:rPr>
        <w:t>الآية الشريفة</w:t>
      </w:r>
      <w:bookmarkEnd w:id="165"/>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بتقريبين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الرجس عليها وإن الرجس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في الجواهر عن التذكرة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الآية بمعنى القذر لغةً وهو معنى النجس في الاصطلاح وجزم الشيخ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الرجس هو النجس بلا خلاف</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قال الطبرسي أيضاً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أنه لا معنى لنجاسة بقية الأمور المذكورة في الآية المباركة، فإن منها الميسر وهو من الأفعال ولا يتصف الفعل بالنجاسة أبداً، بل الرجس معناه القبيح</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حمل الرجس على معناه الجامع وإرادة معانيه المتعددة في كل واحد من العناوين بحسبه لأنه من استعمال اللفظ في أكثر من معنى وهو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أُجيب الإشكال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للخمر فقط أما البقية فتقدَّر لها أخبار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مطابقة المحذوف والموجود وإن كان دالاً عليه كما في عطف المندوب على الواجب بصيغة واحدة فيتعين كون الرجس بمعنى النجس</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في كون الرجس خبراً عن الجميع وصحّ ذلك مع كونه مفرداً، إما لكونه جنساً وإما على تقدير مضاف أي تعاطي ذلك، وعلى الأول فلا بد من تقدير المضاف في الكل كالشرب واللعب والعبادة والاستقسام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باجتناب ذلك على كل حال وظاهر أمر الله تعالى على الوجوب واجتناب ما يتناول اللفظ على كل وجه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بالاجتناب وهو موجب للتباعد المستلزم للمنع من الاقتراب بجميع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الاجتناب يفهم في كل مورد بحسبه فاجتناب الخمر عدم شربها واجتناب الأزلام عدم اللعب بها،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نكاحهن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شمول الاجتناب لكل الآثار ومنها اللمس ووقوعه على البدن والثياب المستلزم للقول بالنجاسة تمسك بالإطلاق وليس مورده المحمول أي الحكم هنا وإنما الموضوع، أما الحكم فيكفي في تحقق الاجتناب أثر واحد كالحرمة في المقام ولا حاجة إلى اجتماع جميع وجوه الاجتماع ليتحقق الحكم، ومورد التمسك بالإطلاق هو الموضوع مع اجتماع شروطه،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هذا توفر كل موجبات البطلان في هذه الصلاة بل يكفي وجود مبطل واحد لصدق المحمول</w:t>
      </w:r>
      <w:r>
        <w:rPr>
          <w:rFonts w:eastAsia="Amiri" w:cs="Amiri" w:ascii="Amiri" w:hAnsi="Amiri"/>
          <w:color w:val="111111"/>
          <w:sz w:val="28"/>
          <w:szCs w:val="28"/>
          <w:rtl w:val="true"/>
          <w:lang w:bidi="ar-SA"/>
        </w:rPr>
        <w:t xml:space="preserve">. </w:t>
      </w:r>
      <w:bookmarkStart w:id="166" w:name="pg15135_161350"/>
    </w:p>
    <w:p>
      <w:pPr>
        <w:pStyle w:val="BookText"/>
        <w:rPr/>
      </w:pPr>
      <w:bookmarkEnd w:id="166"/>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هنا مستعمل بمعناه اللغوي وهو كما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والمأثم وكل ما استُقذِر من العمل، ونقل عن الزجاج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في اللغة اسم لكل ما استقذر من عمل</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456209_2142443653"/>
      <w:bookmarkStart w:id="168" w:name="_Toc56"/>
      <w:bookmarkEnd w:id="167"/>
      <w:r>
        <w:rPr>
          <w:rtl w:val="true"/>
        </w:rPr>
        <w:t>(</w:t>
      </w:r>
      <w:r>
        <w:rPr>
          <w:rtl w:val="true"/>
        </w:rPr>
        <w:t>الدليل الثاني</w:t>
      </w:r>
      <w:r>
        <w:rPr>
          <w:rtl w:val="true"/>
        </w:rPr>
        <w:t xml:space="preserve">) </w:t>
      </w:r>
      <w:r>
        <w:rPr>
          <w:rtl w:val="true"/>
        </w:rPr>
        <w:t>الإجماع</w:t>
      </w:r>
      <w:r>
        <w:rPr>
          <w:rtl w:val="true"/>
        </w:rPr>
        <w:t>:</w:t>
      </w:r>
      <w:bookmarkEnd w:id="168"/>
    </w:p>
    <w:p>
      <w:pPr>
        <w:pStyle w:val="BookText"/>
        <w:rPr/>
      </w:pPr>
      <w:r>
        <w:rPr>
          <w:rFonts w:ascii="Amiri" w:hAnsi="Amiri" w:eastAsia="Amiri" w:cs="Amiri"/>
          <w:color w:val="111111"/>
          <w:sz w:val="28"/>
          <w:sz w:val="28"/>
          <w:szCs w:val="28"/>
          <w:rtl w:val="true"/>
          <w:lang w:bidi="ar-SA"/>
        </w:rPr>
        <w:t xml:space="preserve">وُصِف القول بنجاسة الخمر بأنه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وتحصيلاً قديماً وحديثاً بيننا وبين غيرنا شهرة كادت تكون إجماعاً بل هي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السرائر بعد أن نفى الخلاف عن نجاسة الخمر حكى عن بعض أصحابنا ما يقتضي الطهارة،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لإجماع المسلمين فضلاً عن الطائفة في أن الخمر نجس إه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نزهة يحيى بن سعيد من أن القول بطهارة الخمر خلاف الإجماع، وفي الذكرى أن القائل بالطهارة تمسّك بأحاديث لا تعارض القطعي إلى غير ذلك من الإجماع المستفيض في كلام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أجاد البهائي في الحبل المتين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علماء الخاصة والعامة على نجاسة الخمر إلا شرذمة منّا ومنهم لم يعتدّ الفريقان بمخالفتهم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الإجماع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تقدّم من كلام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بذلك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نقل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المسلمين في نجاسة الخمر إلا ما يحكى عن شذّاذ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السيد المرتضى والشيخ حجة في ذلك فإنه إجماع منقول بقولهما وهما صادقان، فيغلب على الظن ثبوته، والإجماع كما يكون حجة إذا نقل متواتراً فكذا إذا نقل آحاداً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نجسة العين، وقال محمد بن بابويه، وابن أبي عقيل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نجسة، وتصحّ الصلاة مع حصولها في الثوب، وإن كانت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الأخبار المشار إليها من الطرفين ضعيفة، والاستدلال بالآية عليه </w:t>
      </w:r>
    </w:p>
    <w:p>
      <w:pPr>
        <w:pStyle w:val="BookText"/>
        <w:rPr/>
      </w:pPr>
      <w:r>
        <w:rPr>
          <w:rFonts w:ascii="Amiri" w:hAnsi="Amiri" w:eastAsia="Amiri" w:cs="Amiri"/>
          <w:color w:val="111111"/>
          <w:sz w:val="28"/>
          <w:sz w:val="28"/>
          <w:szCs w:val="28"/>
          <w:rtl w:val="true"/>
          <w:lang w:bidi="ar-SA"/>
        </w:rPr>
        <w:t>إشكالات، لكن مع اختلاف الأصحاب والأحاديث يؤخذ بالأحوط في الدين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ليس بحجة وما ادعي من عدم الخلاف لم يثبت، فقد خالف عدد من فقهائنا الأقدمين ممن يُعتدّ برأيهم لاطلاعهم الكامل على أحكام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عهدهم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الروايات تشير إلى وجود هذا الخلاف حتى في زمان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الحكم بالنجاسة مجمعاً عليه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خيران الخادم الآتية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الرجل يسأله عن الثوب يصيبه الخمر ولحم الخنزير يصلّى فيه أم لا؟ فإن أصحابنا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وصحيحة علي بن مهزيار الآتية التي تشير إلى اختلاف النقل عن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كليب بن معاوية التي يظهر منها أن أبا بصير وأصحابه لم يكونوا يعرفون نجاسة الخمر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كون الإجماع في المقام مدركياً لاستناد القائلين بالنجاسة إلى الروايات الدالة عليها وليس إلى الإجماع التعبدي المتلقّى جيلاً بعد جيل حتى يصل إلى عصر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فإن المجمعين مختلفون في التفاصيل فمنهم من قال بنجاسة خصوص المتخذ من العنب وقيل من الأصول الخمسة وقيل كل مسكر مائع بحسب استفادتهم من الروايات، فالاستدلال على المسألة منحصر بالروايات</w:t>
      </w:r>
      <w:r>
        <w:rPr>
          <w:rFonts w:eastAsia="Amiri" w:cs="Amiri" w:ascii="Amiri" w:hAnsi="Amiri"/>
          <w:color w:val="111111"/>
          <w:sz w:val="28"/>
          <w:szCs w:val="28"/>
          <w:rtl w:val="true"/>
          <w:lang w:bidi="ar-SA"/>
        </w:rPr>
        <w:t xml:space="preserve">. </w:t>
      </w:r>
      <w:bookmarkStart w:id="169" w:name="pg15135_161352"/>
    </w:p>
    <w:p>
      <w:pPr>
        <w:pStyle w:val="Heading3"/>
        <w:numPr>
          <w:ilvl w:val="2"/>
          <w:numId w:val="1"/>
        </w:numPr>
        <w:rPr/>
      </w:pPr>
      <w:bookmarkStart w:id="170" w:name="__RefHeading___Toc1456211_2142443653"/>
      <w:bookmarkStart w:id="171" w:name="_Toc57"/>
      <w:bookmarkEnd w:id="169"/>
      <w:bookmarkEnd w:id="170"/>
      <w:r>
        <w:rPr>
          <w:rtl w:val="true"/>
        </w:rPr>
        <w:t>الاستدلال بالروايات</w:t>
      </w:r>
      <w:bookmarkEnd w:id="171"/>
    </w:p>
    <w:p>
      <w:pPr>
        <w:pStyle w:val="Heading4"/>
        <w:numPr>
          <w:ilvl w:val="3"/>
          <w:numId w:val="1"/>
        </w:numPr>
        <w:rPr/>
      </w:pPr>
      <w:bookmarkStart w:id="172" w:name="__RefHeading___Toc1456213_2142443653"/>
      <w:bookmarkStart w:id="173" w:name="_Toc58"/>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وهي على طائفتين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456215_2142443653"/>
      <w:bookmarkStart w:id="175" w:name="_Toc59"/>
      <w:bookmarkEnd w:id="174"/>
      <w:r>
        <w:rPr>
          <w:rtl w:val="true"/>
        </w:rPr>
        <w:t>(</w:t>
      </w:r>
      <w:r>
        <w:rPr>
          <w:rtl w:val="true"/>
        </w:rPr>
        <w:t>الطائفة الأولى</w:t>
      </w:r>
      <w:r>
        <w:rPr>
          <w:rtl w:val="true"/>
        </w:rPr>
        <w:t xml:space="preserve">) </w:t>
      </w:r>
      <w:r>
        <w:rPr>
          <w:rtl w:val="true"/>
        </w:rPr>
        <w:t>ما استدل بها على نجاسة الخمر</w:t>
      </w:r>
      <w:bookmarkEnd w:id="175"/>
    </w:p>
    <w:p>
      <w:pPr>
        <w:pStyle w:val="BookText"/>
        <w:rPr/>
      </w:pPr>
      <w:r>
        <w:rPr>
          <w:rFonts w:ascii="Amiri" w:hAnsi="Amiri" w:eastAsia="Amiri" w:cs="Amiri"/>
          <w:color w:val="111111"/>
          <w:sz w:val="28"/>
          <w:sz w:val="28"/>
          <w:szCs w:val="28"/>
          <w:rtl w:val="true"/>
          <w:lang w:bidi="ar-SA"/>
        </w:rPr>
        <w:t>وقد تنوعت في دلالتها على المطلوب على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صريحاً على النجاسة وهو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الميل ينجس حبّاً من ماء، يقولها ثلاثاً</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غسل الثوب أو البدن ونحوهما إذا أصابه الخمر وهو يقتضي نجاسته باعتبار أن الأمر بالغسل إرشادي إلى النجاسة وليس حكماً تعبدياً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يعير ثوبه لمن يعلم أنه يأكل لحم الجري أو يشرب الخمر فيرده؛ أيصلّي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تصلي فيه، إنما حرم شربها، وروي عن غير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 أو نبيذ يعني المسكر فاغسله إن عرفت موضعه، وإن لم تعرف موضعه فاغسله كله، وإن صليت فيه فأعد صلاتك، فأعلِمني ما 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بتقريب أن المراد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عنه خاصة في ذيل الرواية دون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هو عين الآتي في مرسلة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بن عبد الرحمن عن بعض 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خمر أو نبيذ مسكر فاغسله إن عرفت موضعه، وإن لم تعرف موضعه فاغسله كله، وإن صليت فيه فأعد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تأكيد على النجاسة من حيث الأمر بإعادة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خيران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الثوب يصيبه الخمر ولحم الخنزير أيصلّى فيه أم لا؟ فإن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الحكم الذي رواه أبو جميلة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يونس ببغداد وأنا أمشي معه في السوق ففتح صاحب الفقاع فُقّاعه فقفز فأصاب ثوب يونس فرأيته قد اغتمّ لذلك حتى زالت الشمس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ألا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أصلي حتى أرجع إلى البيت وأغسل هذا الخمر من ثوبي،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 أو شيء ترويه؟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هشام بن الحكم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تشربه فإنه خمر مجهول فإذا أصاب ثوبك فاغسله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بيت فيه خمر ولا مسكر، لأن الملائكة لا تدخله، ولا تصل في ثوب قد أصابه خمر أو مسكر حتى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مثله الكليني في الكافي بنفس السند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أن يكون فيه خلّ أو ماء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الإبريق وغيره يكون فيه خمر، أيصلح أن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النضوح يجعل في النبيذ أيصلح أن تصلي المرأة وهو في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أعير الذمّي ثوبي وأنا أعلم أنه يشرب الخمر ويأكل لحم الخنزير فيردّه عليَّ، فأغسله قبل أن أصلي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 فلا بأس أن تصلّي فيه حتى تستيقن أنه نجّسه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السائل واضح في ارتكاز نجاسة الخمر ولحم الخنزير في ذهنه،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 مقام البيان من هذه الناحية </w:t>
      </w:r>
    </w:p>
    <w:p>
      <w:pPr>
        <w:pStyle w:val="BookText"/>
        <w:rPr/>
      </w:pPr>
      <w:r>
        <w:rPr>
          <w:rFonts w:ascii="Amiri" w:hAnsi="Amiri" w:eastAsia="Amiri" w:cs="Amiri"/>
          <w:color w:val="111111"/>
          <w:sz w:val="28"/>
          <w:sz w:val="28"/>
          <w:szCs w:val="28"/>
          <w:rtl w:val="true"/>
          <w:lang w:bidi="ar-SA"/>
        </w:rPr>
        <w:t>وإنما كان في مقام بيان جريان الاستصحاب، غير أن سكوته إمضاءٌ عرفاً لما ظهر من كلام السائل من ارتكاز النجاسة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الشراب في الإناء يشرب فيه الخمر قدح عيدان أو باطية</w:t>
      </w:r>
      <w:r>
        <w:rPr>
          <w:rStyle w:val="FootnoteAnchor"/>
          <w:rtl w:val="true"/>
        </w:rPr>
        <w:footnoteReference w:id="3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غسله فلا بأس</w:t>
      </w:r>
      <w:r>
        <w:rPr>
          <w:rFonts w:eastAsia="IRNazanin" w:cs="IRNazanin"/>
          <w:color w:val="111111"/>
          <w:sz w:val="28"/>
          <w:szCs w:val="28"/>
          <w:rtl w:val="true"/>
          <w:lang w:bidi="fa-IR"/>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إهراق المرق والماء ونحوهما إذا أصابه الخمر مما يدل على نجاسته بنفس ملاك النوع الثاني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 لحم كثير ومرق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واللحم اغسله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قطر فيه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اليهودي والنصارى وأُبيّن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فإنهم يستحلّون شربه، قلت والفقاع هو بتلك المنزلة إذا قطر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أنا أن آكله إذا قطر في شيء من طعامي</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بلحاظ الأمر بإراقة المرق الذي قطرت فيه قطرة خمر أو نبيذ،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لو كان منحصراً بالحرمة لحصل الاستهلاك ولارتفعت الحرمة، أو بلحاظ الأمر بغسل اللحم الدال على النجاسة، أو بلحاظ الحكم بفساد العجين الذي قطرت فيه قطرة مسكر </w:t>
      </w:r>
    </w:p>
    <w:p>
      <w:pPr>
        <w:pStyle w:val="BookText"/>
        <w:rPr/>
      </w:pPr>
      <w:r>
        <w:rPr>
          <w:rFonts w:ascii="Amiri" w:hAnsi="Amiri" w:eastAsia="Amiri" w:cs="Amiri"/>
          <w:color w:val="111111"/>
          <w:sz w:val="28"/>
          <w:sz w:val="28"/>
          <w:szCs w:val="28"/>
          <w:rtl w:val="true"/>
          <w:lang w:bidi="ar-SA"/>
        </w:rPr>
        <w:t>بدعوى ظهور الفساد في النجاسة، والمهم هو الوسط من هذه التقريبات</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ويذهب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قطرت في حب إلا أهريق ذلك الحب</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نزح ماء البئر إذا وقع فيها الخمر،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سقط في البئر دابة صغيرة، أو نزل فيها جنب، نزح منها سبع دلاء، فإن مات فيها ثور، أو صب فيها خمر، نزح الماء كله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يبول فيها الصبي، أو يصب فيها بول، أو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التوقي مما أصابه الخمر من الآنية والخوان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الطعام يوضع على السفرة أو الخوان قد أصابه الخمر، أيؤكل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الخوان يابساً فلا بأس</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نفي البأس عنه في حالة الجفاف يقتضي وجود البأس حينما تكون فيه رطوبة الخمر وليس هو إلا النجاسة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يونس في الميتة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ذكيّة مما فيه منافع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كره أن يؤكل سوى الأنفحة، مما في آنية المجوس وأهل الكتاب، لأنهم لا يتوقَّون الميتة والخمر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176" w:name="pg15135_161357"/>
    </w:p>
    <w:p>
      <w:pPr>
        <w:pStyle w:val="BookText"/>
        <w:rPr/>
      </w:pPr>
      <w:bookmarkEnd w:id="1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الاستدلال بالروايتين من خلال التمسك بإطلاق النهي عن استعمال الآنية الشامل لحالة عدم وجود شيء من الخمر فيها الموجب لاحتمال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تنزيل الخمر منزلة لحم الخنزير والميتة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دواء 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أحب أن أنظر إليه فكيف أتداوى به إنه بمنزلة شحم الخنزير أو لحم الخنزير وترون أناساً يتداوون به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اشتكى عينيه فنعت له بكحل يعجن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خبيث بمنزلة الميتة فإن كان مضطراً فليكتحل به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الاستدلال بالتمسك بعموم التنزيل ليشمل كل الآثار من حيث الحرمة والنجاسة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456217_2142443653"/>
      <w:bookmarkStart w:id="178" w:name="_Toc60"/>
      <w:bookmarkEnd w:id="177"/>
      <w:r>
        <w:rPr>
          <w:rtl w:val="true"/>
        </w:rPr>
        <w:t>(</w:t>
      </w:r>
      <w:r>
        <w:rPr>
          <w:rtl w:val="true"/>
        </w:rPr>
        <w:t>الطائفة الثانية</w:t>
      </w:r>
      <w:r>
        <w:rPr>
          <w:rtl w:val="true"/>
        </w:rPr>
        <w:t xml:space="preserve">) </w:t>
      </w:r>
      <w:r>
        <w:rPr>
          <w:rtl w:val="true"/>
        </w:rPr>
        <w:t>ما استدل به على طهارة الخمر</w:t>
      </w:r>
      <w:r>
        <w:rPr>
          <w:rtl w:val="true"/>
        </w:rPr>
        <w:t>:-</w:t>
      </w:r>
      <w:bookmarkEnd w:id="1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وأنا عنده عن المسكر والنبيذ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والنبيذ المسكر يصيب ثوبي فأغسله أو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إلا أن تقذره فتغسل منه موضع الأثر، إن الله تعالى إنما حرم شربها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الحسن بن أبي سارة</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وكلا الوجهين قابلان للمناقشة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ترجيح كون الراوي هو الحسن لوروده هكذا في الاستبصار والتهذيب لا للاحتمال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الحسين بن أبي سارة المدائني موجود وروي عنه في التهذيب وكامل الزيارات وينطبق اسمه على الحسين بن أبي سيار المدائني وهو مجهول والعنوانان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تمامية الكبرى ولأن ابن أبي عمير من طبقة يعقوب بن يزيد الذي روى عنه الحسين فالحسين يروي عن طبقة ابن أبي عمير عنه وليس أن ابن أبي عمير يروي عن الحسين إلا أن يطبّق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 على حسين آخر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أنه لا يمكن أن يكون ما في الوسائل في المقام صحيحاً لأن الحسين روى عن يعقوب بن يزيد الذي لم يدرك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يحيى العطار فمن المقطوع به أنه لم يروِ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ثوبي شيء من الخمر 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أبي سارة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اليهود والنصارى والمجوس وندخل عليهم وهم يأكلون ويشربون فيمرّ ساقيهم ويصب على ثيابي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 تشتهي أن تغسله لأثره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بكير في 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ثياباً يصيبها الخمر وودك الخنزير عند حاكتها، أنصلي فيها قبل أن نغسلها؟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إن الله إنما حرم أكله وشربه، ولم يحرم لبسه ومسّه والصلاة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بكر الحضرمي</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نبيذ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موسى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يشرب الخمر ثم يمجّه من فيه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الحميد بن أبي الديلم،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فيبصق فأصاب ثوبي من بُصاقه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حملناه على أن البصاق كان حال كونه يشرب الخمر، وحمله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البصاق خالياً 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والبصاق ليس بنجس وإنما النجس الخمر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يبال على ظهره ويغتسل من الجنابة ثم يصيبه المطر أيؤخذ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الرجل يمرّ في ماء المطر و قد صبّ فيه </w:t>
      </w:r>
    </w:p>
    <w:p>
      <w:pPr>
        <w:pStyle w:val="BookText"/>
        <w:rPr/>
      </w:pPr>
      <w:r>
        <w:rPr>
          <w:rFonts w:ascii="Amiri" w:hAnsi="Amiri" w:eastAsia="Amiri" w:cs="Amiri"/>
          <w:color w:val="111111"/>
          <w:sz w:val="28"/>
          <w:sz w:val="28"/>
          <w:szCs w:val="28"/>
          <w:rtl w:val="true"/>
          <w:lang w:bidi="ar-SA"/>
        </w:rPr>
        <w:t>خمر فأصاب ثوبه هل يصلي فيه قبل أن يغسله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ولا رجله ويصلي فيه ولا بأس</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 بمكان قد رُشّ فيه خمر قد شربته الأرض وبقي نداوته،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مكاناً غيره فليصلّ فيه، وإن لم يصب فليصلّ ولا بأس</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جهة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يصب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يقيَّد باشتراط تجفيفه أو وضع مانع دونه يصلي عليه، ومن جهة نفي البأس في الصلاة عليه وليس البأس المقصود للسائل إلا نجاسة البدن والثوب بالخمر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يكون فيه الخمر، ثم يُجفَّف يجعل فيه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الخمر لو كانت نجسة لما كفى التجفيف في تطهير الدَنّ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جهة سعدان بن مسلم</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 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صالحة،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أتطيّب لزوجي فيجعل في المشطة التي أمتشط بها الخمر وأجعله في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المتقدمة في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السابرية يعملها المجوس وهم أخباث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يشربون الخمر ونساؤهم على تلك الحال، ألبسها ولا أغسلها وأصلّي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قميصاً وخططته وفتلت له أزراراً ورداءً من السابري، ثم بعثت بها إليه في يوم جمعة حين ارتفاع النهار، فكأنه عرف ما أريد فخرج بها إلى الجمعة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ثوب المجوسي ألبسه وأصلي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يشربون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نشتري الثياب السابرية ولا نغسلها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بالفرق بين الروايتين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سبقها في روايات الطائفة الأولى بأنهما تتحدثان عن الثياب التي يصنعها المجوسي وهي أقل عرضة للنجاسة من الإعارة لكي يلبسها، والاحتمال في الصناعة يمكن دفعه بأصالة الطهارة دون هذه ويجاب بأنَّ القاعدة فيهما واحدة وهي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كليب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بصير وأصحابه يشربون النبيذ يكسرونه بالماء، فحدّثتُ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الماء يحلّ المسكّر؟ مرهم لا يشربون منه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فأمسكوا عن شربه، فاجتمعنا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جاءنا عنك بكذا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أبا محمد إن الماء لا يحلّ المسكر فلا تشربوا منه قليلاً ولا كثيراً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المرتكز في ذهنهم النجاسة لكان من البعيد أن يتوهّموا كسر محذور النجاسة بالماء، لأن من الواضح أن النجس إذا زيد ماءً تنجّس ما يلقى فيه ولا يطهر، وإنما ينشأ هذا التوهم عند قصر النظر على محذور الحرمة، فيكشف عن عدم ارتكاز النجاسة في ذهن ثلة من فقهاء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الارتكاز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صحيح لكان تعليل المنع به أولى لعدم صحة معالجة النجاسة بهذا الشكل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الجعفريات بإسناده عن جعفر بن محمد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سئل عن حنطة صُبَّ عليها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الطحين والعجيب والملح والخبز يأتي على ذلك كله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جانب الحرمة بالاستهلاك، ولو كانت الخمر نجسة لما طهرتها هذه العمليات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درست بن أبي منصور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آكل من طعام اليهودي والنصراني،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لا تدعه تحريماً له ولكن دعه تنزّهاً له وتنجساً له، إن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هارون بن حمزة الغنوي الذي تقدّم في الصنف السادس بالتمسك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مضطراً فليكتحل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الخمر نجسة لنبّه السائل إلى غسل الموضع خصوصاً وأنه من مواضع الوضوء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الكتاب وإني أسلمت وبقي أهلي كلهم على النصرانية وأنا معهم في بيت واحد لم أفارقهم بعدُ فآكل من طعامهم؟ </w:t>
      </w:r>
      <w:bookmarkStart w:id="179" w:name="pg15135_161363"/>
    </w:p>
    <w:p>
      <w:pPr>
        <w:pStyle w:val="BookText"/>
        <w:rPr/>
      </w:pPr>
      <w:bookmarkEnd w:id="179"/>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واشرب</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456219_2142443653"/>
      <w:bookmarkStart w:id="181" w:name="_Toc61"/>
      <w:bookmarkEnd w:id="180"/>
      <w:r>
        <w:rPr>
          <w:rtl w:val="true"/>
        </w:rPr>
        <w:t>مناقشة الروايات</w:t>
      </w:r>
      <w:bookmarkEnd w:id="181"/>
    </w:p>
    <w:p>
      <w:pPr>
        <w:pStyle w:val="Heading4"/>
        <w:numPr>
          <w:ilvl w:val="3"/>
          <w:numId w:val="1"/>
        </w:numPr>
        <w:rPr/>
      </w:pPr>
      <w:bookmarkStart w:id="182" w:name="__RefHeading___Toc1456221_2142443653"/>
      <w:bookmarkStart w:id="183" w:name="_Toc62"/>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لو كنّا نحن وروايات الطائفة الأولى لكانت كافية في الدلالة على نجاسة الخمر بالتقريبات المذكورة ولكن بعد معارضتها بروايات الطائفة الثانية فلا بد من إعادة النظر فيهما</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456223_2142443653"/>
      <w:bookmarkStart w:id="185" w:name="_Toc63"/>
      <w:bookmarkEnd w:id="184"/>
      <w:r>
        <w:rPr>
          <w:rtl w:val="true"/>
        </w:rPr>
        <w:t>مناقشة روايات الطائفة الأولى</w:t>
      </w:r>
      <w:r>
        <w:rPr>
          <w:rtl w:val="true"/>
        </w:rPr>
        <w:t>:</w:t>
      </w:r>
      <w:bookmarkEnd w:id="185"/>
    </w:p>
    <w:p>
      <w:pPr>
        <w:pStyle w:val="BookText"/>
        <w:rPr/>
      </w:pPr>
      <w:r>
        <w:rPr>
          <w:rFonts w:ascii="Amiri" w:hAnsi="Amiri" w:eastAsia="Amiri" w:cs="Amiri"/>
          <w:color w:val="111111"/>
          <w:sz w:val="28"/>
          <w:sz w:val="28"/>
          <w:szCs w:val="28"/>
          <w:rtl w:val="true"/>
          <w:lang w:bidi="ar-SA"/>
        </w:rPr>
        <w:t>ويمكن المناقشة في روايات الطائفة الأولى؛ فخبر أبي بصير في النوع الأول ضعيف السند من جهة الإرسال وعدم توثيق إبراهيم بن خالد واشتراك محمد بن الحسن بين أسماء كثيرة بعضها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فإن الرواية وإن بدت صريحة في الدلالة على المعنى المصطلح للنجاسة إلا أنه يمكن ذكر أكثر من وجه محتمل لتضعيف دلالتها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اختيار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فهم من الراوي لمقصود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بمثل قوله في شبيهتها معتبرة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قطرة قطرت في حب إلا أهريق ذلك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الراوي النجاسة وعبّر بها والأصحاب إنما ينقلون بالمعنى كما هو معروف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تأبى الحمل على التقذير والتنفير لأجل حرمتها بقرينة بقية سياقها الذي جاء هذا النص في ذيلها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خالد؛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صالحة على التشيع وكانت مايلة إلى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بليغة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تكرر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 لربي إذا لقيته أنك أمرتني بكذا وكذا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التنجّس يأتي بمعنى التنزّه وقد ورد فيما روي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إسماعيل لا تدعه تحريماً له ولكن دعه تنزّهاً له وتنجّساً له، إن في آنيتهم الخمر ولحم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لا يزال يستعمل كلمة النجس بمعنى السيئ وأن الأنجس بمعنى الأسوأ ويحمل النجاسة على الرجس المعنوي وقد ورد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المعروفة بزيارة 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تنجّسك الجاهلية بأنجاسها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سرنا مع الذين نفوا مطهرية الشمس بنفي استعمال الطهارة في معناها الاصطلاحي فسيكون الإشكال في الدلالة أوضح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النوع الثاني فيحمل الأمر بغسل الثوب ونحوه على التنزيه ورفع الحزازة من النفس بوجهين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الذي ورد في أمثالها من الطائفة الثانية وصرّحت بعضها بأن الغسل لأجل هذا المعنى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تشتهي أن تغسله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تقذره فتغسل منه موضع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الأوامر التنزيهية واردة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أبوال الدوابّ والبغال والحمير،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فإن لم تعلم مكانه فاغسل الثوب كله، فإن شككت فانضحه</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فتحمل على الاستحباب والتنزيه لما دلّ على عدم نجاسة هذه الأبوال، وفي المقام كذلك إذ يوجد ما دلّ على عدم 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بعضها لا يُحتمل فيه استظهار النجاسة كصحيحة عبد الله بن سنان الأولى فإن مجرد كون المستعير يأكل الجرّي ويشرب الخمر لا يكفي في الحكم على الثوب المعار بالنجاسة فالأمر بالغسل لأجل حال المستعير لا لخصوص ما ذكر في السؤال، ولأجل ذلك فقد نفت صحيحته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علي بن مهزيار فسيأتي الكلام فيها إن شاء الله تعالى وكذا خبر خيران الخادم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يونس التي هي أأكد الروايات دلالة فهي ضعيفة من حيث السند وأما من حيث الدلالة فيمكن أن يكون الأمر بإعادة الصلاة من جهة مانعية وجود الخمر على ثوب وبدن المصلي ولا يتعين حمله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دل على عدم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كمانعية لبس الحرير وأجزاء ما لا يؤكل لحمه وعرق الجنب من الحرام حيث فهم القدماء الحكم بالنجاسة من قول الإمام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عرق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حلال فصلِّ فيه، وإن كان من حرام فلا تصلِّ فيه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والمناقشة في بقية الروايات إلى الثامنة كالمناقشة في صحيحة عبد الله بن سنان المتقدمة، أما صحيحة ابن سنان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التاسعة، صفحة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على عكس المطلوب أدلّ لأنها تنفي تقريب دلالة صحيحته الأولى على النجاسة كما تقدم، أما التقريب المذكور فغير تام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البيان من هذه الناحية وإنما بيّن قاعدة عامة وهي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ارتكاز لدى السائل قد أمضاه الإمام لأن منشأ السؤال كان عدم تورّع المستعير عن مباشرة النجاسات وارتكابه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بهذا الارتكاز وإمضاء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فربما كان منشؤه لحم الخنزير، ويكفي نجاسة أحد الفردين لأن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ارتكاز النجاسة الممضى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أخس المقدمتين، كما لو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أعرت ذمّياً ينكح المحارم ويأكل لحم الخنزير أفأصلي فيه قبل أن أغسله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مثله في رواية يصفهم فيها بأنهم أخباث أو أجناب، فوجود فرد نجس يبرّر السؤال عن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صحيحة إسماعيل بن جابر على أن الأمر باجتناب آنيتهم للتنزه صريحاً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 إنه حرام ولكن تتركه تتنزه عنه إن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وتضاف مناقشة أخرى في الروايات الدالة على غسل الآنية كموثّقة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الغسل لأجل إزالة المتبقي من الخمر عالقاً بالإناء مهما كان قليلاً فإنه حرام وهو قد يختلط بما يوضع في الإناء ثانياً بعد سكب الخمر، فإذا زالت هذه البقية ولو </w:t>
      </w:r>
    </w:p>
    <w:p>
      <w:pPr>
        <w:pStyle w:val="BookText"/>
        <w:rPr/>
      </w:pPr>
      <w:r>
        <w:rPr>
          <w:rFonts w:ascii="Amiri" w:hAnsi="Amiri" w:eastAsia="Amiri" w:cs="Amiri"/>
          <w:color w:val="111111"/>
          <w:sz w:val="28"/>
          <w:sz w:val="28"/>
          <w:szCs w:val="28"/>
          <w:rtl w:val="true"/>
          <w:lang w:bidi="ar-SA"/>
        </w:rPr>
        <w:t xml:space="preserve">بالتجفيف والاستحالة من دون غسل فلا بأس كما دلّ عليه خبر حفص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نحمل خبر زكريا بن إبراهيم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هذه المناقشة نوع الآنية المستعمل عندهم يومئذٍ حيث ورد التعبير عن بعضها بأن فيها الخوابي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أجود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خشب كان أهل الجاهلية ينقرونها حتى يصير لها أجواف ينبذون فيها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النوع الثالث؛ فتقريب الاستدلال به على النجاسة غير تام والأقرب أن الإهراق إنما هو من جهة الامتزاج بالخمر وهو محرم فيهرق الجميع والمقدار المذكور لا يتحقق به الاستهلاك كما هو واضح وجداناً، والأمر بالغسل هو لإزالة ما علق به منه، وكذا فساد العجين، فالرواية تدل على الحرمة خصوصاً مع ارتباطها بالمأكول والمشروب ولو كان المورد أحد الاستعمالات المتعينة بالطهارة لأمكن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أن الإهراق إنما هو من أجل الحرمة معتبرة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من نبيذ قطر في حبّ أشرب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أصل النبيذ حلال، وإن أصل الخمر حرام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مازج المحلل حرّمه كما لو وقع في القدر دهن من حيوان محرّم فإنا نمنع منه لتحريمه لا لنجاسته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النوع الرابع؛ فتأتي فيها نفس التقريبات المتقدمة على الحرمة مضافاً إلى أن روايات نزح البئر محمولة على التنزيه ورفع الحزازة من النفس لأن ماء البئر معتصم لاتصاله بمادة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الفقيه والمقنع لا بأس بالصلاة في ثوب أصابه خمر لأن الله تعالى </w:t>
      </w:r>
    </w:p>
    <w:p>
      <w:pPr>
        <w:pStyle w:val="BookText"/>
        <w:rPr/>
      </w:pPr>
      <w:r>
        <w:rPr>
          <w:rFonts w:ascii="Amiri" w:hAnsi="Amiri" w:eastAsia="Amiri" w:cs="Amiri"/>
          <w:color w:val="111111"/>
          <w:sz w:val="28"/>
          <w:sz w:val="28"/>
          <w:szCs w:val="28"/>
          <w:rtl w:val="true"/>
          <w:lang w:bidi="ar-SA"/>
        </w:rPr>
        <w:t>حرّم شربهاولم يحرّم الصلاة في ثوب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كالصريح في القول بالطهارة مع أنه حكم بنزح ماء البئر أجمع بانصباب الخمر فيها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اتضح من أجوبتنا المتقدمة عدم المنافاة فإن نزح البئر ليس للتطهير فإنه ذو مادة معتصم وإنما لدفع حرمة شرب الخمر الذي اختلط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الخامس؛ فتناقش دلالة صحيحة علي بن جعفر من جهة أن منشأ البأس هي الحرمة التكليفية في الجلوس على مائدة فيها خمر إذا لم يكن يابساً قد استحال، وقد دلّت عليه 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المائدة إذا شُرب عليها الخمر أو مسكر،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المائدة،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 رجل على مائدة منصوبة يؤكل مما عليها ومع الرجل مسكّر ولم يسقِ أحداً ممن عليها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حتى يشرب عليها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بخبر يونس وصحيحة محمد بن مسلم غير تام من جهة عدم تمامية الإطلاق المذكور لأن المادة التي تُصنع منها الأواني يومئذٍ كالخزف تمتصّ الخمر وتحتفظ بأجزاء منه فيكون الأمر باجتنابها من أجل الحرمة لامتزاج المتبقي من الخمر في الآنية مع ما يوضع فيها، ويؤيد هذا المعنى ما في خبر حفص في الطائفة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في استعمال الدنّ إذا جففت من الخمر واستحالت أجزاؤه المتبقية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التجفيف بعد الغسل وهو مما لا دليل عليه بل خلاف الظاهر لأنه إذا غُسِل فلا يبقى مورد للتجفيف من الخمر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وتناقش روايات الصنف السادس بأن التنزيل يصدق بلحاظ أثر واحد وهي الحرمة في المقام خصوصاً إذا كان الأثر هو الأبرز والمتبادر من ذكر المنزَّل عليه وهي هنا الحرمة الشديدة فإنها الملحوظة أولاً للذهن من لحم الخنزير والميتة، وما ادعي من التمسك بالإطلاق لإثبات عموم الآثار غير تام لما ذكرناه سابقاً من عدم صحة التمسك بالإطلاق في المحمول، مضافاً إلى أن خبر الغنوي أقرب إلى الدلالة على الطهارة كما قرّبناه في نهاية روايات الطائفة الثانية</w:t>
      </w:r>
      <w:r>
        <w:rPr>
          <w:rFonts w:eastAsia="Amiri" w:cs="Amiri" w:ascii="Amiri" w:hAnsi="Amiri"/>
          <w:color w:val="111111"/>
          <w:sz w:val="28"/>
          <w:szCs w:val="28"/>
          <w:rtl w:val="true"/>
          <w:lang w:bidi="ar-SA"/>
        </w:rPr>
        <w:t xml:space="preserve">. </w:t>
      </w:r>
      <w:bookmarkStart w:id="186" w:name="pg15135_161369"/>
    </w:p>
    <w:p>
      <w:pPr>
        <w:pStyle w:val="Heading4"/>
        <w:numPr>
          <w:ilvl w:val="3"/>
          <w:numId w:val="1"/>
        </w:numPr>
        <w:rPr/>
      </w:pPr>
      <w:bookmarkStart w:id="187" w:name="__RefHeading___Toc1456225_2142443653"/>
      <w:bookmarkStart w:id="188" w:name="_Toc64"/>
      <w:bookmarkEnd w:id="186"/>
      <w:bookmarkEnd w:id="187"/>
      <w:r>
        <w:rPr>
          <w:rtl w:val="true"/>
        </w:rPr>
        <w:t>مناقشة روايات الطائفة الثانية</w:t>
      </w:r>
      <w:bookmarkEnd w:id="188"/>
    </w:p>
    <w:p>
      <w:pPr>
        <w:pStyle w:val="Heading5"/>
        <w:numPr>
          <w:ilvl w:val="4"/>
          <w:numId w:val="1"/>
        </w:numPr>
        <w:rPr/>
      </w:pPr>
      <w:bookmarkStart w:id="189" w:name="__RefHeading___Toc1456227_2142443653"/>
      <w:bookmarkStart w:id="190" w:name="_Toc65"/>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نوقشت هذه الروايات جملةً بوجوه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نقله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على التقية من سلاطين ذلك الوقت وجمع من علماء العامة، وحمل ما لا تصريح فيه بالصلاة على اللبس في غير الصلاة، ويمكن الحمل على تعذّر الإزالة، وبعضه يمكن حمله على الإنكار</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وستأتي مناقشة بعض هذه الوجوه عند الكلام عن حلّ التعارض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منهم لإقرارهم بصحة عدد من روايات الطائفة الثانية سنداً ووضوح 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ونوقشت تفصيلاً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في موثّقة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الحسن بن أبي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الصلاة فيه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ونقلها في الوسائل عن الشيخ لجملة من الروايات التي لم تذكر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عرفاً من السؤال هو ذلك وإن لم يصرّح به، وإلا يبقى السؤال بلا معنى إذ لا يحتمل أن السؤال عن حكم وقوع الخمر على الثوب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كاشف اللثام في مثل صحيحتي ابن رئاب والحسن بن أبي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الخمر في الصلاة وإن كانت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الظاهر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نحتمل في الروايات الآمرة بالغسل أنها لمانعية الخمر عن صحّة الصلاة كالحرير وليس لنجاسته فيبطل استدلالهم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على مصححة ابن أبي سارة باشتماله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الثوب لا يسكر، الظاهر في نجاسة الخمر المسكر وحينئذٍ يكون دالاً على نجاسة الخمر لا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على طهارة الثوب الملاقي له وهو مما لم يقل به أحد، وليس محلاً للكلام هنا، فإن الكلام هنا في نجاسة الخمر لا في سراية نجاسته إلى الملاقي</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لا محصّل له لأن مفهوم التعليل ليس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الخمر المسكر لعدم وجود خمر غير مسكر بل نجاسة الخمر المسكر للثوب ولكن الثوب لا يسكّر فالخمر ليست نجسة فما الذي ينفعه هذا المفهوم؟ وكيف استدل به على المدعى؟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بوجود لازم لهذا الكلام لم يقل به أحد وهو عدم نجاسة الملاقي للخمر النجسة كالثوب ولا يكفي في جوابه أن المقام ليس محلاً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نريد بنجاسة الخمر إلا ترتيب الأثر عليها وهو انفعال الملاقي لها فما دامت نتيجة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نجسة لكنها لا تنجّس الملاقي فلا يبقى أثر للحكم بنجاسة الخمر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نفهمه من هذا التعليل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يبيّن الفرق بين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آنية الخمر وغسل الثوب إذا أصابه الخمر بأن الأول عرضة للاستعمال في الأكل والشرب فيتناول الإنسان المتبقي فيها من الخمر المسكر المحرّم لإسكاره، بينما إذا أصاب الخمر الثوب فلا يجب غسله إلا تنزّهاً لأن الثوب لا يستعمل فيما يُسكِر، وهذا التقريب يساعد على ما قرّبناه من فهم لروايات غسل الآنية وإهراق ما أصابه الخمر أو نزح ماء البئر إذا انصبّ فيه خمر من أن السبب هي الحرمة لا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على خبر الحسن بن أبي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 على الثوب من الكأس الذي شرب منه اليهودي والنصراني والمجوسي، فيدلّ على طهارة الخمر وطهارة الأصناف المذكورة من الكفار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بطهارة هذه الأصناف لورود عدة نصوص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صرّحت بأن الخمر يقع من إناء الساقي على ثياب السائل وليس من سؤر أولئك الشاربين والإناء لا تصل إليه أيديهم وشفاههم وإنما هو الذي يتولّى صبّ الخمر من كؤوسهم، ولا يُعلم أن الساقي ممن نقطع بنجاسته ولا أقل من الشك فإن الجواب غير ناظر إلى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وضعّفت صحيحة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 عليه ضمناً من جواز الصلاة في جزء من الخنزير وهذا يجعل الرواية معارضة لا مع روايات نجاسة الخمر فقط، بل مع روايات نجاسة الخنزير أيضاً، ومع روايات مانعية ما لا يؤكل لحمه الثابتة في الخنزير بقطع النظر عن نجاسته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فلا مانع من حصول المعارضة والترجيح بالعلاجات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مبني على عودة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الخمر وودك الخنزير وهو ناشئ من عطفه على الضمير في أكله وشربه، ولكن الظاهر حصول اختلال في الضمائر، فإن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الثوب لأنه مورد السؤال وهو غير مرتبط بالضمير في أكله وشربه لأنهما ذُكرا كجملة اعتراضية لبيان علة الحكم فلا إشكال في لبس الثوب لعدم العلم بمماسّة الخنزير برطوبة مسرية ولا بوجود بعض أجزائه في الثوب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الودك على الجامد منه وهو ليس ببعيد والإصابة بمعنى المسّ من دون علوق أجزاء منه ولا ضير فيه عندئذٍ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معتبرة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النبيذ الذي لا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فإن السؤال عن النبيذ المسكر إذ لا يتوقع من السائل أن يظن الحرمة والنجاسة بمجرد النبذ في الماء لمدة قصيرة وهو حلال</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ومنها موثقة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يقول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 فإن أبا مريم يشربه ويزعم أنك أمرته بشربه؟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مريم سألني عن النبيذ فأخبرته أنه حلال ولم يسألني عن المسكر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والأشربة، أبواب الأشربة المحرمة، باب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ونوقشت رواية حفص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تدل عليه الرواية عدم تنجيس الدَنّ للخل، وهذا كما يلائم مع طهارة الخمر يلائم أيضاً مع عدم تنجيس المتنجّس الأول الخالي من عين النجاسة للمائع إذا فرضنا أن التجفيف مساوق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ممكنة إذا تمّ ما قاله من عدم تنجيس المتنجس الأول، وهو ما لا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ولا غيره ممن قال بنجاسة الخمر، مضافاً إلى أن الاستدلال غير منحصر 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ونوقشت رواية علي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نفس البأس إنما يعني عدم حرمة هذا العمل تكليفاً؛ لتوهم السائل بأن كل تعامل مع الخمر محرم بأي نحو كان، ويردّ عليها بأن 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الاستعمال المرتبط وثيقاً بالطهارة وعدم تنبيه السائل إلى لزوم تطهير ما لاقاه الخمر دليل على عدم نجاستها</w:t>
      </w:r>
      <w:r>
        <w:rPr>
          <w:rFonts w:eastAsia="Amiri" w:cs="Amiri" w:ascii="Amiri" w:hAnsi="Amiri"/>
          <w:color w:val="111111"/>
          <w:sz w:val="28"/>
          <w:szCs w:val="28"/>
          <w:rtl w:val="true"/>
          <w:lang w:bidi="ar-SA"/>
        </w:rPr>
        <w:t xml:space="preserve">. </w:t>
      </w:r>
      <w:bookmarkStart w:id="191" w:name="pg15135_161373"/>
    </w:p>
    <w:p>
      <w:pPr>
        <w:pStyle w:val="Heading5"/>
        <w:numPr>
          <w:ilvl w:val="4"/>
          <w:numId w:val="1"/>
        </w:numPr>
        <w:rPr/>
      </w:pPr>
      <w:bookmarkStart w:id="192" w:name="__RefHeading___Toc1456229_2142443653"/>
      <w:bookmarkStart w:id="193" w:name="_Toc66"/>
      <w:bookmarkEnd w:id="191"/>
      <w:bookmarkEnd w:id="192"/>
      <w:r>
        <w:rPr>
          <w:rtl w:val="true"/>
        </w:rPr>
        <w:t>مراتب علاج التعارض بين الروايات</w:t>
      </w:r>
      <w:bookmarkEnd w:id="193"/>
    </w:p>
    <w:p>
      <w:pPr>
        <w:pStyle w:val="BookText"/>
        <w:rPr/>
      </w:pPr>
      <w:r>
        <w:rPr>
          <w:rFonts w:ascii="Amiri" w:hAnsi="Amiri" w:eastAsia="Amiri" w:cs="Amiri"/>
          <w:color w:val="111111"/>
          <w:sz w:val="28"/>
          <w:sz w:val="28"/>
          <w:szCs w:val="28"/>
          <w:rtl w:val="true"/>
          <w:lang w:bidi="ar-SA"/>
        </w:rPr>
        <w:t xml:space="preserve">توجد خمس مراتب للتعاطي مع هاتين الطائفتين مترتبة طولياً، بمعنى أن المرتبة الأولى من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مقدَّمة على الثانية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النصّ المفسِّر لوجه صدور كل من الطائفتين بما يرفع التعارض بينهما ويكون حاكماً عليهما، وقد قيل بوجوده في المقام من خلال 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في الطائفة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تصلي فيه، إنما حرم شربها، وروي عن غير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ثوبك خمر أو نبيذ يعني المسكر فاغسله إن عرفت موضعه، وإن لم تعرف موضعه فاغسله كله، وإن صليت فيه فأعد صلاتك، فأعلِمني ما 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نُظِر إلى هذه الصحيحة تارةً على أنها مفسِّرة لوجه صدور الروايات فتكون حاكمة لأنها تكون شكلاً من أشكال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مقدّم على الجمع العرفي وتكون بذلك من مصاديق هذه المرتبة الأولى، ونظر إليهاتارة أخرى على أنها مرجّح علاجي للتعارض فتكون من المرتبة الثالثة، غاية الأمر أنه مرجّح خاص بالمورد وليست من المرجحات العامة ولذا فهي تتقدم عليها تقدّم الخاص على العام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تردد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بعد أن نفى الريب عن دلالة الصحيحة على الترجيح لرواية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اقتضت عمومات الترجيح ترجيح رواية الطهارة كانت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وخبر خيران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Amiri" w:hAnsi="Amiri" w:eastAsia="Amiri" w:cs="Amiri"/>
          <w:color w:val="111111"/>
          <w:sz w:val="28"/>
          <w:sz w:val="28"/>
          <w:szCs w:val="28"/>
          <w:rtl w:val="true"/>
          <w:lang w:bidi="ar-SA"/>
        </w:rPr>
        <w:t>مخصصتين لها أو حاكمتين عليها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وهو ما سنزيده أيضاً في 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الترجيح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رجّح جملة من الأساطين روايات الطائفة الأولى بهذه الصحيحة وقرَّب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الترجيح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الصحيحة ناظرة إلى الطائفتين ومبيّنة لما يجب الأخذ به منهما فهي في الحقيقة من أدلّة الترجيح وراجعة إلى باب التعادل والترجيح، وغاية الأمر أنها مرجّحة في خصوص هاتين المتعارضتين فلا مناص عن الأخذ بمضمونها وهي دالة على لزوم الأخذ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الرواية الدالة على نجاسة الخمر وعدم جواز الصلاة فيما أصابه دون رواية الطهارة، لأنها قول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وغير متمحّضة في أن تكون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هذا الوجه صاحب الحدائق</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الجواهر</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 الحكومة بين أخبار الطرفين رواية علي بن مهزيار ورواية خيران الخادم</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وذكرهما من دون تقريب أو مناقشة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كافية في الترجيح لصدورها من الإمام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سنبينه 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حاكمة على ما صدر من الأئمة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لاستغنى بها عما سواها من ذهب إلى القول بنجاسة الخمر لتضمّنها القولين وهذا ما فعله المحقق الشيخ حسن في المنتقى على ما نُقِل عنه حيث اقتصر عليها في أدلة النجاسة كما حكاه 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التقريب قابل للمناقشة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رواه زرارة عن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عنهما معاً في مجلس واحد وإنما روى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فتنحل رواية زرارة إلى روايتين وتفتقد حينئذٍ</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المذكورة لأن كلا القولين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ما تقدّم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أجمل الجواب لأن كلا القولين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السائل فهم الأخذ بقول أبي عبد الله خاصة، وإجمال الجواب لمصلحةٍ</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والشواهد على هذا الحشد كثيرة كاللعن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لعشرة في الخمر مبتدءاً بغارسها،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وحارسها وعاصرها وشاربها وساقيها وحاملها، والمحمولة إليه، وبايعها، ومشتريها، وآكل ثمنها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والأشربة، أبواب الأشربة المحرمة، 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امتنع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إليها ففي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دواء 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أحب أن أنظر إليه فكيف أتداوى به إنه بمنزلة شحم الخنزير أو لحم الخنزير وترون أناساً يتداوون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والأشربة، أبواب الأشربة المحرمة، باب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بطريق آخر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يحلّ للمسلم أن ينظر إليه فكيف يتداوى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والأشربة، أبواب الأشربة المحرمة، باب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دون</w:t>
      </w:r>
    </w:p>
    <w:p>
      <w:pPr>
        <w:pStyle w:val="BookText"/>
        <w:rPr/>
      </w:pPr>
      <w:r>
        <w:rPr>
          <w:rFonts w:ascii="Amiri" w:hAnsi="Amiri" w:eastAsia="Amiri" w:cs="Amiri"/>
          <w:color w:val="111111"/>
          <w:sz w:val="28"/>
          <w:sz w:val="28"/>
          <w:szCs w:val="28"/>
          <w:rtl w:val="true"/>
          <w:lang w:bidi="ar-SA"/>
        </w:rPr>
        <w:t>التفريط بالحكم الواقعي ممكن بل راجح أحياناً، لأنه إن كان الحكم بالطهارة فقد وجّهه إلى ما فيه التنزيه والاحتياط وإن كان الواقع هو الحكم بالنجاسة فقد فهمه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يستعملون مثل هذا اللحن في أقوالهم ويعدّونه اختباراً لفقاهة الرجال، فمن 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فقيهاً حتى يعرف لحن القول</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وفي معاني الأخبار عن داوود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كلامنا،إن الكلمة لتنصرف على وجوه فلو شاء إنسان لصرف كلامه كيف يشاء ولا يكذب</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إنما تصلح حاكماً على الدليلين المتعارضين إذا تضمّنت تفسير وجهي صدورهما، وليست الصحيحة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لهذا الشرط في المفسِّر 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إذا تزوج المرأة في عدّتها لم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فإذا كان جاهلاً فارقها وتعتد ثم يتزوجها نكاحاً جديداً</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تفسّر الإطلاق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صدر الرواية الذي ينافي روايات أُخَر أجازت العقد للجاهل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تصلح أيضاً كمرجّح خاص بين الطائفتين لاحتمال أنها بصدد الترجيح في مقام العمل للمكلف وهو الظاهر من مراد السائل الذي هو معرفة الحكم الذي يأخذ به، ولا شك أنه حتى القائل بالطهارة يرجّح في مقام العمل اجتناب الخمر وغسل ثوبه منه تنزيهاً واحتياطاً، فالرواية لا تكون مرجّحاً وإنما من روايات القول بالنجاسة كما أثبتناها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وينفى هذا الاحتمال وتصلح الرواية كمرجّح خاص فيما لو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بالخبر الذي رواه غير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ولتجنّب الإجمال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بأن المراد بجواب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بخبر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الظاهر في نجاسة الخمر لكنه لا ينافي الأخذ بالخبر الأول إلا بناءً على تحقق المفهوم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بخبر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 فإن هذا الكلام لا يمنع من الأخذ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ناشئ من امتناع التخيير أو الجمع للمنافاة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الجمع ممكن وهو ما سنعرضه لاحقاً بإذن الله تعالى، نعم يمكن تصور الامتناع بين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الصلاة والقول بطهارة الخمر، وقد رددنا على هذا عند مناقشتنا لمرسلة يونس المذكورة في صحيح ابن مهزيار، ولا يعالج ضعف سندها وجودها في صحيحة ابن مهزيار لعدم الدليل على إمضاء تفاصيلها المذكورة في الصحيحة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الفهم الذي ذكروه إسقاط رواية زرارة بل كل روايات الطائفة الثانية عن الاعتبار، وفي ذلك 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غير صادرة عن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وأنها مكذوبة وهو ما جزم به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احتمله احتمالاً معتدّاً به</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صادرة لتقية ونحوها وليست لبيان الحكم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فتكون الصحيحة من المرجحات العلاجية وليس تقدّمها من باب الحكومة بالتفسير، غاية الأمر أنها من المرجحات الخاصة بالمقام وليس من المرجحات العامة لذا فهي مخصّصة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والاحتمالان مردودان؛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 صدور رواية الطهارة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في الجواب نفيها لو كانت مكذوبة فيزيل الإشكال من أساسه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روايات معتبرة بهذا المعنى تقدّم ذكرها في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المنع منه بإذن الله تعالى في نقطة مستقلة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نكتة خاصة بزرارة ألفت نظر الباحثين إليها وهي أنه لو ورد قول عن زرارة وقول عن غيره فإن قول زرارة هو الأقرب للحكم الواقعي ويحمل الآخر على الوجوه المحتملة كالتقية وغيرها لفقاهة زرارة ومعرفته بوجوه الكلام، واختصاصه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يطلعه على ما يخفيه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ولحذر زرارة في أخذ الأحكام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يضعف احتمال التقية، والشاهد على ذلك صحيحة عمر بن أذينة عن زرارة في 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أقول لك إذ كان غداً فالقني حتى أقرئكه في كتاب، فأتيته من الغد بعد الظهر وكانت ساعتي التي كنت أخلو به فيها بين الظهر والعصر وكنت أكره أن أسأله إلا خالياً خشية أن يفتيني من أجل من يحضره بالتقية، فلما دخلت عليه أقبل على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زرارة صحيفة الفرائض ثم قام لينام فبقيت أنا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فقام فأخرج إليّ صحيفة مثل فخذ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أُقرئكها حتى تجعل لي عليك الله أن لا تحدث بما تقرأ فيها أحداً أبداً حتى آذن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وفيه أن الصحيفة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ونتيجة هذه النقطة أنه ما دام اللازم باطلاً فالملزوم وهو المدعى باطل، بينما على الوجه الذي ذكرناه لا يقع الإشكال لإمكان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تقريبه السابق للترجيح بالصحيحة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على أن الرواية الدالة على طهارة الخمر أيضاً، لو كانت مرادة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هذا موجباً لتحيّر السائل في الجواب، ولوجب عليه إعادة السؤال ثانياً لتوضيح مراده وإن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رواية؟ فإن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قولين متعارضين، وحيث أن السائل لم يقع في الحيرة ولا أنه أعاد سؤاله فيستكشف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خصوص الرواية الدالة على نجاسة الخمر لأنها المتمحضة في أن تكون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 الجواب بشكل يفهم السائل منه ما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يفهمه وهو الحكم بنجاسة الخمر ولم يتحيّر كما فهمه أساطين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الصحيحة لا تصلح للتفسير ولا للترجيح وإنما هي واحدة من روايات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خيران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الثوب يصيبه الخمر ولحم الخنزير أيصلّى فيه أم لا؟ فإن أصحابنا 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الله إنما حرّم شربها،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أقل أهمية من الصحيحة في إثبات المدعى لجملة من الأمور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سندها بسهل بن زياد بعد الإغماض عن كون عنوان الرجل ينصرف 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يدركه خيران فنفترض أن الرجل هو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عن سهل </w:t>
      </w:r>
    </w:p>
    <w:p>
      <w:pPr>
        <w:pStyle w:val="BookText"/>
        <w:rPr/>
      </w:pPr>
      <w:r>
        <w:rPr>
          <w:rFonts w:ascii="Amiri" w:hAnsi="Amiri" w:eastAsia="Amiri" w:cs="Amiri"/>
          <w:color w:val="111111"/>
          <w:sz w:val="28"/>
          <w:sz w:val="28"/>
          <w:szCs w:val="28"/>
          <w:rtl w:val="true"/>
          <w:lang w:bidi="ar-SA"/>
        </w:rPr>
        <w:t>عن خيران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ثم ذكر صحيحة عبد الله بن سنان الأولى، فهذا الإشكال محتمل في روايات خيران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تصلح للترجيح بين الروايات لأنها لم تتعرض لها وإنما هي ناظرة للاختلاف بين الأصحاب فهي ترجّح بين الأقوال وإن كان هذا الاختلاف ناشئاً من اختلاف الروايات لكنه أجنبي عن المقام، فالرواية من الطائفة الأولى كما أثبتناها وليست مرجّحة ولا 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الحكم بالنجاسة، كما ذكرنا سابقاً إذ لعله للنهي عن الصلاة في ثوب عليه خمر لا لنجاسته كعرق الجنب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قلناه في مناقشة الصحيحة من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للمكلف في مقام العمل وليس ترجيحاً بين الروايات وبعض الوجوه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كالصحيحة لا 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هذه الدعوى للمشهور يمكن أن ندّعي بحاكمية الطائفة الثانية على الأولى لوجود النصّ المفسِّر في روايات الطائفة الثانية وهي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مصححة الحسن بن أبي سارة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الثوب لا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نستشعر منه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رفع توهم لدى السائل أن غسل الثوب الذي أصابه الخمر واجب كغسل الآنية منها فبيّن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الفرق بأن وجوب غسل الآنية إنما هو من جهة حرمة الخمر العالق بها فتجب إزالته، وهذا المحذور غير موجود في الثوب لأنه لا يُستعمل في الأكل والشرب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يسكر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النصّ مفسِّر للروايات الآمرة بالغسل وحاكم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علي بن رئاب وخبر الحسن بن أبي سارة وسنذكره في المرتبة الثالثة بإذن الله تعالى فإنهما يشرحان جهة الأمر بالغسل بأنه استحبابي وضعي لإزالة الحزازة والضيق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المورد من تطبيقات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شرحناه في مسألة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يوهن حجّية إحدى الطائفتين وبالتالي سقوطها عن الاعتبار، وقد طبّقت هذه المرتبة على كل من الطائفتين، فالكلام في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توهين روايات الطائفة الثانية؛ وهي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المشهور عن العمل بها مع صحة أسانيدها ووضوح دلالتها مما يعني عدم صدورها لبيان الحكم الواقعي، ويزداد إعراض المشهور تأثيراً عندما تكون الروايات كثيرة العدد ومشهورة وصحيحة السند وواضحة الدلالة،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تُرجَّح أخبار النجاسة بعمل الطائفة قديماً وحديثاً الموجب للظن المتاخم للعلم بكون ذلك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كل مذهب إنما يُعلم مذهبه بعد موته بمذهب مقلديه وشيعته الآخذين بأقواله والمقتفين لآثاره ولا سيما الشيعة المتهالكين على متابعة مذهب أئمتهم المانعين من الأخذ من غيرهم، مضافاً إلى ذلك الاحتياط في الدين الذي هو أحد المرجّحات الشرعية في مقام اختلاف الأخبار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الإعراض إنما يكون مانعاً لو كان تعبدياً كاشفاً عن إعراض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منه للاطمئنان بأن إعراضهم ناشئ من ترجيح القول بالنجاسة لسبب أو لآخر كالاحتياط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أو الموافقة للكتاب كما 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يدل على أن هذه </w:t>
      </w:r>
    </w:p>
    <w:p>
      <w:pPr>
        <w:pStyle w:val="BookText"/>
        <w:rPr/>
      </w:pPr>
      <w:r>
        <w:rPr>
          <w:rFonts w:ascii="Amiri" w:hAnsi="Amiri" w:eastAsia="Amiri" w:cs="Amiri"/>
          <w:color w:val="111111"/>
          <w:sz w:val="28"/>
          <w:sz w:val="28"/>
          <w:szCs w:val="28"/>
          <w:rtl w:val="true"/>
          <w:lang w:bidi="ar-SA"/>
        </w:rPr>
        <w:t>الأخبار محمولة على التقية ما تقدّم ذكره من الآية وأن الله تعالى أطلق اسم الرجاسة على الخمر ولا يجوز أن يرِد من جهتهم عليهم السلام ما يضادُّ القرآن وينافيه، وأيضاً قد أوردنا من الأخبار ما يعارض هذه، ولا يمكن الجمع بينهما إلا بأن نحمل هذه على التقية لأنّا لو عملنا بهذه الأخبار كنا دافعين لأحكام تلك جملة ولم نكن آخذين بها على وجه، وإذا عملنا على تلك الأخبار كنّا عاملين بما يلائم ظاهر القرآن فحملنا هذه على التقية لأن التقية أحد الوجوه التي يصحّ ورود الأخبار لأجلها من جهتهم فنكون عاملين بجميعها على وجه لا تناقض فيه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للكتاب حيث دلّت الآية الكريمة على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ناقشنا الاستدلال بالآية ولم تتم التقريبات التي ذكروها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النجاسة في نفسها قطعية إجمالاً لاستفاضتها، فتكون روايات الطهارة مخالفة للسنة القطعية، وهي كالمخالفة للكتاب الكريم توجب الخروج عن إطلاق دليل الحجية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إن روايات الطائفة الأولى لو قرأت وحدها لأمكن ادعاء هذه الاستفاضة الإجمالية، أما مع معارضتها بروايات الطائفة الثانية المستفيضة أكثر منها فلا يصحّ هذا الادعاء لأن دلالة أكثرها على النجاسة بالإطلاق والظهور غير المتعين بالنجاسة وتصرفه روايات الطائفة الثانية عن هذا الظهور إلى التنزّه واستحباب الغسل، فلا تبقى استفاضة لما دلّ صريحاً على النجاسة، ويمكن احتمال دعوىً مقابلة باستفاضة ما دلّ على الطهارة فإنها لا تقلّ عن الأولى عدداً ودلالةً، مضافاً إلى المناقشات المتقدمة فيها سنداً أو دلالة لذا أوجب الانصراف إلى معانٍ أخرى غير الحمل على النجاسة كالتنزيه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الطهارة موافقة للعامة فتحمل على التقية، ولعل هذا الوجه هو الأكثر رواجاً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ويتعيّن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الدالة على نجاسة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فتبقى أخبار القول بالطهارة ويتعين حملها على التقية التي هي في اختلاف الأحكام الشرعية أصل كل بلية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وتعيّن هذا الحمل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بطلان المحتملات الأخرى؛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يتعيّن حمل أخبار الطهارة على التقية إذ لم يبقَ بعد بطلان حمل أخبار النجاسة على الاستحباب إلا رميها بالكلية متى عملنا بأخبار الطهارة، وفيه من البطلان ما هو غني عن البيان لكثرتها واستفاضتها وصحة جملة منها باصطلاحهم وعمل الطائفة قديماً وحديثاً عليه إلا هؤلاء الثلاثة المذكورين والثلاثة المتقدمين؛ أو حمل أخبار الطهارة على التقية وبه يتم المطلوب</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صوّرت التقية بتصويرين تضمنهما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إفتاء بعض فقهاء العامة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الحكام الذين كانوا يشربونها علناً ولا يتورّعون عن مساورتها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من ذهاب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المقدس الأردبيلي وصاحب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بالطهارة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لا يزداد العجب ولا معارض إلا ما سمعته من تلك الأخبار الواجبة للطرح أو التأويل أو الحمل على التقية من بعض المخالفين سيما من ربيعة الرأي، إذ هو على ما قيل من فقهاء المدينة وشيوخ مالك وكان في عصر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غرو أن يُتّقى منه، خصوصاً مع ملاءمته لطباع السلاطين وذويالشوكة من أمراء بني أمية وبني العباس </w:t>
      </w:r>
    </w:p>
    <w:p>
      <w:pPr>
        <w:pStyle w:val="BookText"/>
        <w:rPr/>
      </w:pPr>
      <w:r>
        <w:rPr>
          <w:rFonts w:ascii="Amiri" w:hAnsi="Amiri" w:eastAsia="Amiri" w:cs="Amiri"/>
          <w:color w:val="111111"/>
          <w:sz w:val="28"/>
          <w:sz w:val="28"/>
          <w:szCs w:val="28"/>
          <w:rtl w:val="true"/>
          <w:lang w:bidi="ar-SA"/>
        </w:rPr>
        <w:t>المولعين بشربها المتهالكين عليها، حتى أنهم ربما حاولوا دفع التحريم عنه كما يشير إليه حديث</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المهدي العباسي مع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والتظاهر بنجاستها تقذير عليهم وتنجيس لهم بشربها ومزاولتها، بل ربما نقل عن بعضهم أنه كان يؤمّ الناس وهو سكران فضلاً عن تلوّثه وثيابه بها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التصويرين باطلان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جملةً فلتصريح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يتّقون في الخمر أحداً من سلطان وغيره ولا يداهنون فيها أحداً، فقد ورد في صحيحة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والمسح على الخفين، ومتعة الحج</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وفي موثّقة حنّان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ما اتقيت فيه سلطاناً ولا غيره،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تشملان بإطلاقهما كل أحكام الخمر من حيث الحرمة والنجاسة لإباء ألسنتها التقييد بالحرمة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 فكالتالي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عند علمائهم القول بالنجاسة، وقد نقلنا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أطبقوا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شرذمة </w:t>
      </w:r>
    </w:p>
    <w:p>
      <w:pPr>
        <w:pStyle w:val="BookText"/>
        <w:rPr/>
      </w:pPr>
      <w:r>
        <w:rPr>
          <w:rFonts w:ascii="Amiri" w:hAnsi="Amiri" w:eastAsia="Amiri" w:cs="Amiri"/>
          <w:color w:val="111111"/>
          <w:sz w:val="28"/>
          <w:sz w:val="28"/>
          <w:szCs w:val="28"/>
          <w:rtl w:val="true"/>
          <w:lang w:bidi="ar-SA"/>
        </w:rPr>
        <w:t>منا ومنهم لم يعتدّ الفريقان بمخالفتهم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 منهم لا يعتدّ برأيه كربيعة الرأي، ولم يكن هذا معروفاً في زمان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في صحيحة علي بن مهزيار القول بالطهارة الذي لم ينفه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وأمضاه بسكوته فهو دليل على صدور هذا المعنى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مضامين بعض الروايات الدالة على الطهارة تأبى الحمل على التقية لتفصيل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ووضوحه وشرح وجه الحكم والتعليل بأن الله حرّم شربها ولم يحرّم الصلاة فيها، ونحوها من المضامين التي لا تناسب الأجوبة الصادرة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ويناقش الثاني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يُتوقّع منهم أن ينزلوا إلى مستوى ترفّع عنه فقهاء العامة الموالون للسلطة فلو كان الحكم بالطهارة مما يهتم به الحكام لأفتاهم به العلماء السائرون بركابهم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الإفتاء بالطهارة لا ينفع الحكام لوضوح حرمة الخمر ووجوب اجتنابها فهم مخالفون للشريعة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بأن الحرمة لما كانت ثابتة في القرآن وتعَدُّ من الضروريات في الدين فلم يجرؤ السلاطين على معاقبة القائل بها فلا موجب للتقية أما القول بالنجاسة ففيه تقذير وإهانة أكثر من القول بالحرمة مما يوجب العمل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مردود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الحرمة في كتاب الله تعالى لفعل معين لا يردع الحكام عن مخالفته ومحاولة إعطاء الشرعية له باستصدار فتاوى موافقة لهواهم، وبخصوص الخمر فقد حاولوا التشكيك في الحرمة كما في قضية المهدي العباسي مع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التفسير لعدم التقية بالحرمة إذا كان صحيحاً بلحاظ أصل الحرمة فما الذي يفسّر تشدّد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الخمر وكل مسكّر </w:t>
      </w:r>
    </w:p>
    <w:p>
      <w:pPr>
        <w:pStyle w:val="BookText"/>
        <w:rPr/>
      </w:pPr>
      <w:r>
        <w:rPr>
          <w:rFonts w:ascii="Amiri" w:hAnsi="Amiri" w:eastAsia="Amiri" w:cs="Amiri"/>
          <w:color w:val="111111"/>
          <w:sz w:val="28"/>
          <w:sz w:val="28"/>
          <w:szCs w:val="28"/>
          <w:rtl w:val="true"/>
          <w:lang w:bidi="ar-SA"/>
        </w:rPr>
        <w:t>حتى قالوا في شاربها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الخمر كعابد وثن</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مضافاً إلى ما تقدّم من عدم انتفاع الحكام بالقول بطهارة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صريح القرآن التحريم فالتشديد لازم له إذ من المعلوم عند كل عاقل أن مخالف صريح القرآن رادٌّ لضروري الدين وكل مَن كان كذلك فهو في زمرة المرتدّين فافترق الأمران، وبالجملة فالتحريم لمّا كان صريح الكتاب العزيز الموجب لكونه من ضروريات الدين فهو معلوم لكافة المسلمين فلا تدخله التقية سواء أخبروا بمجرد التحريم أو شدّدوا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أفتوا بالتقية لربما نسبوهم إلى الجهل ومخالفة الكتاب العزيز، وأما الحكم بالنجاسة فلما لم يكن بتلك المثابة حيث لم يدلّ عليه دليل من القرآن وإنما استفيد من السنة فالتقية جائزة فيه وغير مستنكرة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ونقلنا هذا الكلام شاهداً على عمق الجدل في المسألة، ويكفي في الردّ عليه ما قلناه مع عدم تمامه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يوهن روايات الطائفة الأولى ويسقطها عن الاعتبار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تماميتها واحدة واحدة للمناقشة في سندها أو دلالتها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يمنع من حصول الاطمئنان بصدور هذا المعنى إجمالاً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موافقة للمشهور عند فقهاء العامة إلا ما شذّ منهم فتحمل على التقية، لأن مقبولة عمر بن حنظلة دلّت على أن المرجِّح هو مخالفة المشهور عند علمائهم فإن وافقهما الخبران فيؤخذ بما هو أبعد عمّا يميل إليه حكّامهم وقضاتهم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 فقلت 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هم إليه أميل </w:t>
      </w:r>
    </w:p>
    <w:p>
      <w:pPr>
        <w:pStyle w:val="BookText"/>
        <w:rPr/>
      </w:pPr>
      <w:r>
        <w:rPr>
          <w:rFonts w:ascii="Amiri" w:hAnsi="Amiri" w:eastAsia="Amiri" w:cs="Amiri"/>
          <w:color w:val="111111"/>
          <w:sz w:val="28"/>
          <w:sz w:val="28"/>
          <w:szCs w:val="28"/>
          <w:rtl w:val="true"/>
          <w:lang w:bidi="ar-SA"/>
        </w:rPr>
        <w:t>حكّامهم وقضاتهم فيُترَك ويؤخذ بالآخر</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وإنما قُدّم الأول لأن التقية من مخالفة المشهور عند علمائهم الذي بنوا عليه الرأي العام لعلّه أولى</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من التقية من السلطة لأنها منشغلة بدنياها ولا يهمّها إلا ما يحافظ على مصالحها بينما العلماء المبتلون بالحسد والحقد والتنافس يراقبون كل صغيرة وكبيرة لعلّهم يجدون منفذاً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لإغراء العامة وتضليلهم لإبعادهم عن الإمامة الحقة بالتسقيط والتشويه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معنى دقيق في نفسه وإذا أردنا أن نحمل إحدى الطائفتين على التقية فحمل الأولى عليها أولى، إلا أنه غير محتمل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الحشد ضد الخمر والتنفير منها واجتنابها في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لما أطبق عليه العلماء إلا القليل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مضامين عدد من روايات الطائفة الأولى تأبى الحمل على التقية كتبرّع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المبالغة في وصفها بأنها رجس ونحوه والأمر بغسلها ثلاثاً في موثّقة عمار وهو قول غير معروف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محاولة الجمع العرفي بين الطائفتين ما دام المعنيان قد صدرا في الجملة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أكثر من تقريب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حمل روايات الطائفة الأولى على التنزيه ورفع الحزازة من النفس وعدم وجود ما يمنع من حمل روايات الطائفة الأولى على هذا المعنى، وأيّدناه بموارد مشابهة له وذكرنا جملة من القرائن على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استحباب مولوي بحمل ما ورد من الأمر بالغسل في الطائفة الأولى على الاستحباب وهو أيضاً استحباب وضعي إرشادي لإزالة التنفّر والحزازة من النفس،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 إلا أن تقذره فتغسل منه موضع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الحسن بن أبي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تشتهي أن تغسله لأثره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بقرائن أخرى على التنزيه كوحدة السياق في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صدرها محمول على التنزيه قطعاً، وبقرينة الإضافة على موثّقة عمار بنقل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الإناء يُشرب فيه النبيذ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سبع مرات وكذلك الكلب</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بتقريب أنه من غير المحتمل أن يكون حكم النبيذ أشد من حكم الخمر التي وصفها القرآن بأنها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مثل هذا الاستحباب الوضعي في خبر علي بن أبي حمزة عن عرق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عن رجل أجنب في ثوبه فيعرق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يعرق حتى لو شاء أن يعصره عصره،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أبيتم فشيء من ماء فانضحه به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ولدفع الاستغراب عن مثل هذا الاستحباب الذي صدر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سابقة نقول إنه يشبه النصيحة الطبية أو الاجتماعية وهو يقترن باستحباب شرعي بحسب الدليل الدال عليه أو لا يقترن وموارده في الفقه كثير كعرض الإنسان نفسه على الخلاء قبل النوم وعدم النوم ممتلئاً واختيار المرأة الحسناء والبيضاء في الزواج فإننا لا نتوقع أن الإنسان يؤجر لمجرد أنه تزوّج امرأة حسناء أو كشف عن امرأة بيضاء أو طمثت بنته وهي في بيت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معانٍ وردت في أحاديث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فالاستحباب هنا وضعي إرشادي، نعم قد يحصل على الأجر إذا توفّرت عناوين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من الجمع لاحتمال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المعارضة بين الطائفتين نظراً إلى أن إحداهما صريحة في مدلولها والأخرى ظاهرة، فمقتضى الجمع العرفي بينهما تقديم روايات الطهارة على أخبار النجاسة لصراحتها في طهارة الخمر ونفي البأس عن الصلاة في ثوب أصابته خمر بحمل أخبار النجاسة على الاستحباب لكونها ظاهرة في نجاستها كما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الثوب الذي أصابته خمر أو إهراق المائع الذي قطرت فيه قطرة منها، فترفع اليد عن ظهورها في الإرشاد إلى نجاسة الخمر بصراحة أخبار الطهارة في طهارتها فتحمل على الاستحباب لا محالة فلا مناص من الحكم بطهارة الخمر</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واستبعد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الجمع لوجوه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احتمل عدم إمكان مثل هذا الجمع واستقرار التعارض بين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المقام ليس من موارد الجمع العرفي بين المتعارضين لما حررناه في محله من أن مورد الجمع العرفي بحمل الظاهر من المتقابلين على نصّهما، إنما هو ما إذا كان المتعارضان على نحو إذا ألقيناهما على أهل العرف لم يتحيروا بينهما، بل رأوا أحدهما قرينة على التصرف في الآخر، وليس الأمر كذلك في المقام، لأن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بالإراقة والإهراق إذا انضمّ إليه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عن الصلاة في ثوب أصابته خمر وألقيا على أهل العرف لتحيّروا بينهما لا محالة ولا يرون أحدهما قرينة على التصرف في الآخر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يفهم هذا الجمع بين الطائفتين إذا ألقي عليه ولا يرى بأساً فيه وتضمنت النصوص قرائن عليه كما تقدّم، والحيرة غير موجودة في مورد الأمر بالإراقة والإهراق لأنهما بسبب الحرمة لا النجاسة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يتحير في مورد واحد وهو الأمر بإعادة الصلاة في مرسلة يونس وقد أجبنا عليه فيما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كرّر هذا الإشكال وأضاف استبعاداً آخر لهذا الجمع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نفس استفاضة أحد المضمونين ووروده بكثرة قد لا يساعد عرفاً على حمل كل ذلك على مجرد التنزّه والاستحباب</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فبوجود مستحبات وردت فيها أضعاف هذا العدد من الروايات كغسل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هذه الاستفاضة غير مستغربة في تقذير الخمر والتنفير منها حتى وصل الحال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الامتناع عن النظر إليها وورود عدة روايات في ذلك لإبعاد المسلمين عنها وخلق أجواء نفسية تأنف من الاقتراب من الخمر فضلاً عن مساورتها أو شربها وقد نجح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إيجاد هذه الحالة لدى شيعتهم، فلا عجب أن يرِد هذا العدد من الروايات في مجموع تفاصيل الحالة كغسل الثوب والآنية وإهراق الماء والمرق ونزح البئر إذا كان عنوان واحد وهو النظر إليها قد وردت فيه عدة روايات، ولأن الخمر من المسائل الابتلائية الشائعة فمن الطبيعي كثرة السؤال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استنتج من صحيحة علي بن مهزيار ورجوعه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التعارض عجزه عن الجمع العرفي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التعارض بين روايتي الطهارة والنجاسة مستحكم على نحو لا مجال للجمع العرفي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يظهر وهن الجمع العرفي المتقدم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التفات العرف إلى الجمع غير قادح فيه لأن كون الجمع عرفياً لا يعني أن العرف يلتفت إليه مباشرة وإنما يعني أنه إذا ألقي إلى العرف فإنه يقبله ولا يأباه وهذا القبول موجود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التعمّق في فهم الأدلة والجمع بينهما شيء نمى ونضج تدريجياً أما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يعملون بالتطبيق المباشر للروايات وقد تختلف فيما بينها فيختلفون في الحكم كما في صحيحة ابن مهزيار وخبر خيران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رجوع الأصحاب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الاختلاف بين الروايات في صحيحة ابن مهزيار لا يعني عجزهم عن الجمع العرفي وإنما أرادوا أولاً معرفة وجه صدور الروايتين وهل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خاص في الجمع بينهما وهل أن الروايتين صادرتان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إحداهما مكذوبة؟ وهل صدرت إحداهما على وجه التقية ونحوها، وكلها يجب مراعاتها قبل التفكير في الجمع العرفي وهو ما راعيناه في ترتيب أشكال معالجة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وجوهاً سبعة لبطلان هذا الشكل من الجمع العرفي الذي يقتضي حمل الأمر بالغسل على الاستحباب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اشتهر ذلك بينهم في جميع أبواب الفقه إلا أنه لا مستند له من سنة ولا كتاب، وقد استفاضت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الجمع بين الأخبار والترجيح في مقام اختلاف الأخبار، ولو كان لهذا الحمل والجمع بين الأخبار أصل في الشريعة لما أهملوه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اتخذوه قاعدة كلية في مقام اختلاف الأخبار في جميع أبواب الفقه وأحكامه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الاستحباب مَجاز باعترافهم والمجاز لا يصار إليه إلا بالقرينة الصارفة عن الحقيقة واختلاف الأخبار ليس من قرائن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حمل الأوامر والنواهي في أخبارنا على الاستحباب والكراهة شائع ذائع كأنه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ذلك مع وجود القرينة الصارفة عن المعنى الحقيقي فلا بحث فيه وإلا فهو أول المسألة ومحل 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الاستحباب حكم شرعي كالوجوب والتحريم فيتوقف الحكم به على دليل واضح وإلا كان قولاً على الله تعالى من غير علم، وقد استفاضت الآيات القرآنية والسنة النبوية بالنهي عنه، واختلاف الأخبار ليس من الأدلة التي توجب الحكم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علي بن مهزيار ورواية خيران الخادم قد دلّتا على وقوع هذا الخلاف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وقتهم وأنهم رجعوا في ذلك إلى إمام ذلك العصر وسألوه عن الأخذ بأي القولين فأمرهم بالعمل بأخبار النجاسة ولو كانت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إنما هي بمعنى استحباب الإزالة وليس المراد منها النجاسة كما زعمه هؤلاء الأفاضل وأنه طاهر والصلاة فيه صحيحة وإن كان على كراهة، لما خفي على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حتى أنهم يسألون عن ذلك، ولكان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يجيبهم بأن هذه الأخبار لا منافاة بينها فإن الأمر بغسل الثوب منه إنما هو على جهة الاستحباب وإلا فهو طاهر لا أنه يقرّهم على الاختلاف ويجيبهم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فيأمرهم بالأخذ بأخبار النجاسة كما في خبر خيران وبقول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الروايات الدالة على النجاسة لا تلائم هذا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لم يعهد في الأخبار التشديد في الأمور المستحبة والمبالغة فيها إلى هذا المقدار وإنما وقع نظيره في الأخبار في النجاسات المقطوع بها لا الأشياء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أمثلة على ذلك صحيحة علي بن مهزيار ورواية أبي جميلة البصري وخبر أبي بصير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أنه إذا جاء خبر عن أولهم وخبر آخر عن آخرهم فإنه يجب الأخذ بالأخير وهذه القاعدة قد صرّح بها الصدوق في الفقيه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يوصي إلى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صحّ الخبرانلكان الواجب الأخذ بقول الأخير كما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صحيحة علي بن مهزيار ورواية خيران قد تضمنتا ذلك، </w:t>
      </w:r>
    </w:p>
    <w:p>
      <w:pPr>
        <w:pStyle w:val="BookText"/>
        <w:rPr/>
      </w:pPr>
      <w:r>
        <w:rPr>
          <w:rFonts w:ascii="Amiri" w:hAnsi="Amiri" w:eastAsia="Amiri" w:cs="Amiri"/>
          <w:color w:val="111111"/>
          <w:sz w:val="28"/>
          <w:sz w:val="28"/>
          <w:szCs w:val="28"/>
          <w:rtl w:val="true"/>
          <w:lang w:bidi="ar-SA"/>
        </w:rPr>
        <w:t>فالواجب بمقتضى هذه القاعدة الرجوع إلى قول الإمام الأخير وهو الحكم بالنجاسة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السابع وهو ما تقدم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كلها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الجمع لا يحتاج إلى دليل لأنه عرفي والدليل عليه سيرة العقلاء في محاوراتهم كالأخذ بخبر الثقة ومجرد سكوت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وعدم ردع أهل المحاورة عن الأخذ به دليل على اعتماده في خطاباتهم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يدلّ على عكس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لمعالجة الأخبار إنما هي للأخبار المختلفة</w:t>
      </w:r>
      <w:r>
        <w:rPr>
          <w:rStyle w:val="FootnoteAnchor"/>
          <w:rtl w:val="true"/>
        </w:rPr>
        <w:footnoteReference w:id="440"/>
      </w:r>
      <w:r>
        <w:rPr>
          <w:rFonts w:ascii="Amiri" w:hAnsi="Amiri" w:eastAsia="Amiri" w:cs="Amiri"/>
          <w:color w:val="111111"/>
          <w:sz w:val="28"/>
          <w:sz w:val="28"/>
          <w:szCs w:val="28"/>
          <w:rtl w:val="true"/>
          <w:lang w:bidi="ar-SA"/>
        </w:rPr>
        <w:t>أي التي يستقر التعارض بينها ولا يوجد وجه عرفي يرتضيه أهل المحاورة للجمع بينها، وقد جمعنا بين الأخبار في المقام فهي ليست مختلفة فالعملية خارجة 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الجمع داخل في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بتعلّم أساليب أهل المحاورة ومعرفة وجوه الكلام ومنها هذا الجمع المعتمد عند أهل العرف وقد ذكرنا سابقاً أكثر من رواية ومنها خبر داوود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ولا يكذب</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وحمل المطلق على المقيد والمجمل على المبيَّن والعام على الخاص من هذه الوجوه، ومنها صرف الخبر عن ظهوره إلى الاحتمال الآخر بقرينة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باستعماله هذا الجمع في استدلالاته كما في غسل الجمعة الذي وردت روايات صحيحة ظاهرة بل صريحة في وجوبه </w:t>
      </w:r>
    </w:p>
    <w:p>
      <w:pPr>
        <w:pStyle w:val="BookText"/>
        <w:rPr/>
      </w:pPr>
      <w:r>
        <w:rPr>
          <w:rFonts w:ascii="Amiri" w:hAnsi="Amiri" w:eastAsia="Amiri" w:cs="Amiri"/>
          <w:color w:val="111111"/>
          <w:sz w:val="28"/>
          <w:sz w:val="28"/>
          <w:szCs w:val="28"/>
          <w:rtl w:val="true"/>
          <w:lang w:bidi="ar-SA"/>
        </w:rPr>
        <w:t xml:space="preserve">كصحيحة عبد الله بن المغيرة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أو أنثى أو عبد أو حرّ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فيها واجب</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أعليهنّ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والصحيحة إلى حريز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الغسل يوم الجمعة في السفر والحضر،ومن نسي فليعد من الغد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وغيرها كثير،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المبالغة في الاستحباب بقرائن من روايات أُخر وأن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استفاضت به أخبارهم أعمّ من هذا 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المتشابهة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القرينة موجودة وهي روايات الطائفة الثانية التي منعت من الأخذ بظاهر روايات الطائفة الأولى لأنها صريحة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العرفي بين الأدلة دليل وليس قولاً على الله تعالى بغير علم بل هو فهم مستنبط منها أملاه التعارض بين الطائفتين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الطائفة الأولى دالة على الاستحباب بعد صرف ظهورها عن الوجوب بقرينة الطائفة الثانية ولو تنزّلنا فإن الإشكال إنما يأتي على من اكتفى بالاستحباب الشرعي أما نحن فقد قلنا بالاستحباب الوضعي أي كالنصيحة لرفع الحزازة من النفس ولمنعها من الأنس بهذه الكبيرة الخبيثة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المناقشة في صلاحية الصحيحة للترجيح أو الحاكمية وإنما هي من روايات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ننكر ظهور روايات الطائفة الأولى في وجوب الغسل لكن الطائفة الثانية صرفتها عن هذا الظهور فالأصحاب أخذوا بالظاهر الأولي للروايات ومعهم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شرحنا عند مناقشة الصحيحة وجه إعراض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بيان الجواب التفصيلي الذي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ناقشنا في دلالة هذه الروايات سنداً أو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تقدم من روايات غسل الجمعة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بل الصريحة في الوجوب ومع ذلك فقد صرفه الدليل عن الأخذ 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فيناقش كبروياً من جهة عدم صحة إطلاقها حيث يجب تقييدها بما إذا كان الأخير حاكماً على الأول بنحو النسخ أو بيان المجمل أو التقييد أو التخصيص، وهو ثابت ودلت عليه 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وفلان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يتّهمون بالكذب فيجيئ منكم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،وكما لو كانت معالجة لحالة شخصية أو للتقية ونحوها فإنه لا يلغي الحكم الأول الذي يكون هو الحكم الواقعي ومثال الأول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لاثنينمن أصحابه عن زواج المتعة في المدينة</w:t>
      </w:r>
      <w:r>
        <w:rPr>
          <w:rStyle w:val="FootnoteAnchor"/>
          <w:rtl w:val="true"/>
        </w:rPr>
        <w:footnoteReference w:id="448"/>
      </w:r>
      <w:r>
        <w:rPr>
          <w:rFonts w:ascii="Amiri" w:hAnsi="Amiri" w:eastAsia="Amiri" w:cs="Amiri"/>
          <w:color w:val="111111"/>
          <w:sz w:val="28"/>
          <w:sz w:val="28"/>
          <w:szCs w:val="28"/>
          <w:rtl w:val="true"/>
          <w:lang w:bidi="ar-SA"/>
        </w:rPr>
        <w:t xml:space="preserve">، ومثال الثاني الصحيحة إلى هشام بن سالم عن أبي عمرو </w:t>
      </w:r>
    </w:p>
    <w:p>
      <w:pPr>
        <w:pStyle w:val="BookText"/>
        <w:rPr/>
      </w:pPr>
      <w:r>
        <w:rPr>
          <w:rFonts w:ascii="Amiri" w:hAnsi="Amiri" w:eastAsia="Amiri" w:cs="Amiri"/>
          <w:color w:val="111111"/>
          <w:sz w:val="28"/>
          <w:sz w:val="28"/>
          <w:szCs w:val="28"/>
          <w:rtl w:val="true"/>
          <w:lang w:bidi="ar-SA"/>
        </w:rPr>
        <w:t>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عمرو أرأيتك لو حدّثتك بحديث أو أفتيتك بفتيا ثم جئتني بعد ذلك فسألتني عنه فأخبرتك بخلاف ما كنت أخبرتك أو أفتيتك بخلاف 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إلا أن يُعبد سرّاً، أما والله لئن فعلتم ذلك إنه لخير لي ولكم، أبى الله عز وجلّ لنا في دينه إلا التقية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 وفي هذا الإطار يأتي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وديناراً بألفي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إن أبي كان أجرأ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ولو جاء بألف درهم لم يُعط ألف دينار، وكان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تعني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الظروف المتاحة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الحكم الواقعي بوضوح من دون إجمال أو تقيّة، والمتأخر مبتلى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التفصيل بفهم ما دلّ على تقديم الحديث المتأخر كمرسلة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لو حدّثتك بحديث العام ثم جئتني من قابل فحدثتك بخلافه بأيهما كنت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أأخذ بالأخير،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نقله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يوصي إلى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أجنبي عن المقام لأن الوصية المتأخرة تنفي الوصية المتقدمة لما دلّ على جواز الرجوع بالوصية كصحيحة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للموصي أن يرجع في وصيته إن كان في صحة أو مرض</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أما ما نقله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تامّاً لاتّضح ذلك وأنه لا يخرج عمّا قلناه فإن بقية كلامه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الأخبار لها وجوه ومعانٍ وكل إمام أعلم بزمانه وأحكامه من غيره من الناس</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توسّعنا نسبياً في إيضاح هذه الكبرى لما وجدناه من إطلاق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قول صاحب الحدائق صغروياً إذ لم يأتِ خبر متأخر ينسخ الأخبار المتقدمة أما صحيحة علي بن مهزيار ورواية خيران فقد ناقشنا دلالتهما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الأخبار الواردة بالطهارة على ما عدا المتخذ من العصير العنبي، ويكون حملها عندئذٍ على التقية لا إشكال فيه مع أن الحكام والعامة يخالطون من يستحلّ شربها من اليهود والنصارى، فالحكم بالنجاسة مظنّة الخوف حينئذٍ ومحل الخطر فلا يبعد الحمل على التقية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هذا القول إلى أبي حنيفة حيث أفتى بطهارة جميع المسكرات ما عدا الخمر، وهذا القول بالتفصيل يوجد من يقول به 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من جهة الجمع المذكور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التقريب من الجمع غير تام ولا تساعد عليه الروايات وهو غير جامع ولا مانع فإن فيها ما دلّ على نجاسة المسكرات من غير الخمر كموثقة عمار وصحيحة علي بن جعفر وفيها ما دلّ على طهارة الخمر كصحيحة علي بن رئاب وصحيحة الحسن بن أبي سارة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بالتفصيل بطريقة أخرى سنعرضها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فالمعتمد عندنا هو الجمع العرفي بالتقريب الأول ويساعد عليه شاهد ومؤيد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الشاهد فالتقريب الذي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حكومة روايات الطائفة الثانية على الأولى ورجحانها، وشرحنا نكتة الحكومة هناك والترجيح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المؤيد فلأن هذا الجمع يحفظ لروايات الطائفة الأولى وجودها ودلالتها لكنه يصرفها عن ظهورها في الوجوب وهو معقول لأنه مستفاد من الإطلاق لا من النص، أما إذا قدّمنا أخبار النجاسة فسوف لا يبقى لروايات الطائفة الثانية معنى وتُلغى كلها وهو أمر غير معقول بعد عدم إمكان حملها على التقية وعدم إنكار 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حمل ما يناهز عشرين رواية في هذه المسألة وأربعين رواية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الغروب</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ينتهي بنا إلى إهمال الكثير مما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المرتبتان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استحكم التعارض واستقر ولم يمكن علاجه فيتساقط الدليلان لعدم شمول أدلة حجّيّة الخبر لمثلهما ونرجع في موردهما إلى العمومات الفوقانية فإن لم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فيصار إلى الأصول الجارية في المقام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مسألتنا فإن كل الأصول تؤدي إلى القول بطهارة الخمر أو طهارة الملاقي لها كاستصحاب طهارة الأجزاء التي تكوَّن منها الخمر أو استصحاب طهارة الملاقي للخمر أو أصالة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بوجود مثل هذا العموم الفوقاني في نفس روايات الطائفة الأولى بعد أن قدّم مقدمة كبروية اعترض فيها على ما جرى عليه الأصحاب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تساقط المتعارضين والرجوع إلى أصالة الطهارة ونحوها من الأصول المؤمّنة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لم يكن في داخل إحدى الطائفتين ما يكون بمثابة العام الفوقاني، بحيث لا يصلح أن يكون طرفاً للمعارضة في المرتبة الأولى، وإنما يصلح أن يكون مرجعاً بعد تساقط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حالة اشتمال إحدى الطائفتين على شيء من هذا القبيل فلا بد من الرجوع إليه، ولا يجوز البناء على التساقط المطلق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تلك الحالة وإثبات اشتمال إحدى الطائفتين على ما يكون مرجعاً بعد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جرَوا في مورد تعارض الخاصّين المطابق أحدهما لعام فوقي على الالتزام بتساقط الخاصين والرجوع إلى العام، بنكتة أن العام لا يصلح لمعارضة الخاص المقابل فيكون مرجعاً بعد تساقط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دأبوا في نفس الوقت حينما توجد طائفتان متعارضتان في مسألة بدون جمع أو مرجح على إيقاع التعارض والتساقط بينها جميعاً دون تصنيف لروايات كل من الطائفتين من ناحية درجة دلالتها على الحكم مع أنه قد تشتمل إحدى الطائفتين على درجتين من الدلالة على الحكم، وتكون الطائفة الثانية كلها صالحة للقرينية على الدرجة الثانية دون الأولى، ففي مثل ذلك تكون الروايات ذات الدرجة الثانية من الطائفة الأولى بمثابة العام الفوقاني، وإن كان الموضوع واحداً في جميع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نكتة سلامة العام الفوقي عن المعارضة وتعيّنه للمرجعية جارية فيها أيضاً وعلى هذا الأساس لا بد من إدخال هذا التصنيف في الحساب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النجاسة على 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كالصريح في الدلالة على النجاسة بحيث لا يصحّ عرفاً حمله على التنزّه، من قبيل موثّقة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ظاهراً في النجاسة مع إمكان الحمل على التنزه عرفاً في مقام الجمع، كالروايات المشتملة على مجرد الأمر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دالاً على النجاسة بالإطلاق ومقدمات الحكمة وهو أضعف من سابقيه دلالة، وذلك من قبيل ما اشتمل على التنزيل الذي يشمل إطلاقه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دالاً على النجاسة بالإمضاء السكوتي عما كشف عنه سؤال السائل من ارتكاز نجاسة الخمر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يتصور أن هذا نحو إطلاق أيضا فيدخل في المرتبة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الصحيح أنه مرتبة رابعة؛ لأن مثل هذا الإمضاء السكوتي يرتفع لو كان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الأمر المرتكز ولو بالإطلاق ومقدمات الحكمة، إذ لا يصدق السكوت حينئذ، وإذا كان الإطلاق الحكمي هادماً لهذه الدلالة عند الاتصال فهو مقدم عليها في الحجية عند الانفصال لو وقع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طهارة الخمر فهي على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بالصراحة العرفية على ذلك، كرواية علي بن رئاب ورواية ابن أبي سارة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طهارة الخمر بالإطلاق، كرواية علي بن جعفر الواردة في ماء المطر الذي أصابه الخمر، ورواية ابن بكير الواردة في مطلق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علي بن جعفر الأخرى الواردة في الصلاة في مكان رشّ بالخمر إذا لم يوجد غيره، فإن قيل بأن دلالتها على الطهارة بلحاظ إطلاق الترخيص فيها لفرض سعة الوقت أو إمكان التجفيف كان حالها حال روايته في ماء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قيل بأن دلالتها بظهور نفي البأس في نفي النجاسة كانت مرتبة برأسها بين المرتبتين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يتساقط الصريحان من الطائفتين ويقيّد ما دل بالإطلاق على الطهارة بما يكون ظاهراً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يتساقط الصريحان بالمعارضة وكذلك الظاهران من الطائفتين والمطلقان منهما وتنتهي النوبة إلى المرتبة الرابعة من مراتب أخبار النجاسة بوصفها بمثابة المرجع الفوقاني لعدم سقوطها بالمعارضة مع أخبار الطهارة بسبب عدم صلاحيتها لمعارضة أخبار الطهارة، وبذلك تثبت نجاسة الخمر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مناقشة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وصغرى؛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هذا المنهج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إسقاط كل مرتبة من الدلالة بما يقابلها غير معروف لدى أهل المحاورة ولا يراعونه حتى لو التفتوا إليه وهم المرجع في مثل هذا المورد الذي هو شكل من الجمع العرفي كما قدّمنا والمعيار في قبوله أنه إذا ألقي إليهم فإنهم يعرفونه ولا ينكرونه، والعرف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متكلمين وسامعين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يكتفي برواية واحدة للتصرف في ظهور إطلاق عشرين رواية أو يعارضها إذا كانت صريحة مثله كالذي ذكرناه سابقاً في غسل الجمعة فإن روايات صريحة عديدة في الوجوب تكفي رواية واحدة تفيد الترخيص بالترك لصرفها عن الوجوب إلى الاستحباب، فهذا الأسلوب في التساقط غير معتمد إذن، وهذه التدقيقات أليق بالتأملات العقلية لا الاستظهارات اللغوية والعرفية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متنوعة وكثيرة فإضافة إلى الأشكال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الدلالة بالمطابقة أو الالتزام أو الاستلزام العقلي أو بالمفهوم أو بضمّ القرائن المتصلة أو المنفصلة وغيرها، مما يجعل هذا المنهج </w:t>
      </w:r>
    </w:p>
    <w:p>
      <w:pPr>
        <w:pStyle w:val="BookText"/>
        <w:rPr/>
      </w:pPr>
      <w:r>
        <w:rPr>
          <w:rFonts w:ascii="Amiri" w:hAnsi="Amiri" w:eastAsia="Amiri" w:cs="Amiri"/>
          <w:color w:val="111111"/>
          <w:sz w:val="28"/>
          <w:sz w:val="28"/>
          <w:szCs w:val="28"/>
          <w:rtl w:val="true"/>
          <w:lang w:bidi="ar-SA"/>
        </w:rPr>
        <w:t>في الترجيح غير منتج ولا يُحلُّ إلا بطرق رياضية معقدة ينكرها الذوق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 رواية تُقرِّب دلالتها بتقريبين من مرتبتين كصحيحة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معارض في إحداهما، فكيف يتعاطى مع المرتبة الأخرى؟ إنْ أخذ بها فهو خلف سقوطها بالتعارض في المرتبة الأولى، وإن لم يأخذ بها فهو خلف منهجه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رواية صريحة واحدة في إحدى الطائفتين ومعها رواية ذي ذكرناه سابقاً في غسل الجمعةمن المرتبة الرابعة وصريحتان في الطائفة الثانية فكيف سيتصرّف؟ هل تسقط الصريحتان من الثانية مع الصريحة من الأولى باعتبارها من مرتبة واحدة فتكون النتيجة غير معقولة وهي تقديم روايتين صريحة ومطلقة بالإمضاء السكوتي على صريحتين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أسقط إحدى الصريحتين من الثانية بالصريحة من الأولى ثم يقدم الصريحة الأخرى من الثانية على المطلقة من الأولى فهذا يعني تأثير عدد الروايات وهو مما لا يقول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قبل هذا التصنيف مراعاة وجود نصّ مفسّر في إحدى الطائفتين فيكون حاكماً وقد قرّبنا وجوده وهذه المرتبة مقدّمة على مرتبة التصنيف التي لاحظها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مناقشة يمكن أن تكون صغروية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عدد الروايات في الحكم لأن كثرة عددها يستلزم غالباً تنوع دلالتها وبالتالي تساقط البعض وبقاء البعض الآخر بلا معارض، وهذا العنصر في الترجيح لا يلتزم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أخذه على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يراعون تصنيف الروايات المتعارضة بحسب دلالتها ليس دقيقاً فإنهم جروا على ملاحظة ظهور الأدلة وتصنيفها بهذا اللحاظ وترتيب مراتب دلالتها على المطلوب وتقديم الأقوى ظهوراً ليكون حاكماً على الدليل الآخر ومتصرّفاً فيه وقد طبّقناه في كثير من المسائل حيث صنّفنا أنواع الدلالات ومنها هذه المسألة </w:t>
      </w:r>
    </w:p>
    <w:p>
      <w:pPr>
        <w:pStyle w:val="BookText"/>
        <w:rPr/>
      </w:pPr>
      <w:r>
        <w:rPr>
          <w:rFonts w:ascii="Amiri" w:hAnsi="Amiri" w:eastAsia="Amiri" w:cs="Amiri"/>
          <w:color w:val="111111"/>
          <w:sz w:val="28"/>
          <w:sz w:val="28"/>
          <w:szCs w:val="28"/>
          <w:rtl w:val="true"/>
          <w:lang w:bidi="ar-SA"/>
        </w:rPr>
        <w:t xml:space="preserve">حيث تصرفت روايات الطائفة الثانية التي هي كالصريحة في الطهارة في ظهور إطلاق الطائفة الأولى بالنجاسة،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تعميق وتفصيل لما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المتقدم من تقديم روايات النجاسة لصراحة الأولى وظهور الثانية وبيانٌ لما أجمله بعض الأكابر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الدالة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مراتب ظهورها ولكن في بعض أخبار النجاسة ما هو أقوى دلالة منها</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هم لم يجعلوا هذا التصنيف مرجّحاً بالمنهج الذي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التعليق الأول، ولوجود صحيحة ابن مهزيار التي جعلوها حاكمة على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الفوقي وما بمثابته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سنخ الدليلين المتعارضين ويُجَنَّب عن شموله بالتعارض ليكون مرجعاً بعد تساقط الخاصين وإنما هو دليل أجنبي عن مورد التعارض وليس مسوقاً لبيان الحكم الذي ورد من أجله المتعارضان وهذا هو سرّ عدم شموله بالتعارض وإن كان بحسب النتيجة ينطبق قهراً على أحدهما لكن هذا لا يكفي لشموله بالتعارض،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تعارض دليلان في حرمة شيء وحلّيته فتساقطا نرجع إلى أصالة الحلّ التي ينطبق مؤدّاها مع الثاني لكن هذا لا يبرّر شمولها بتعارضهما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المنهج يغفل الدلالة الإجمالية ومنها المسألة محل البحث حيث لم تسلم دلالة أي رواية بمفردها وإنما كان الدليل على النجاسة الاطمئنان بصدور هذا المعنى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شيّدناه فيما سبق ولكن لا صغرى له في المقام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عدة 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ناقشنا الروايات التي استدل بها على النجاسة واحدة واحدة ولم تسلم من الخلل فهذا التقسيم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سالباً بانتفاء موضوعه وهي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بأنها كالصريحة في الدلالة على النجاسة في المرتبة الأولى غير دقيق فقد قرّبنا دلالتها على إزالة المتبقي من الخمر لحرمته عند مناقشة روايات الطائفة الأولى فتكون أجنبية عن المسألة وناظرة إلى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توجد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تامة سنداً ودلالة على مستوى المرتبة الأولى بينما توجد أكثر من رواية معتبرة صريحة في الطهارة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موثّقة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تامة دلالة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صحيحة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واضحة الدلالة على الطهارة وصحيحة السند</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فيرجّح القول بالطهارة في هذه المرتبة مباشرة ويتم التصرف في دلالات المراتب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نتيجة مفادها أن الدليل على نجاسة الخمر متعيّن بما دلّ عليها بالإمضاء السكوتي كصحيحة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نتيجة غير محتملة أن نتمسك بها بعد الحشد الكبير من الروايات الدالة على النجاسة بحيث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بالاستفاضة، إضافة إلى الوجوه التي أبطلنا بها هذا التقريب وقد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الثانية تتضمن رواية من المرتبة الرابعة أي ما دلّ بالإمضاء السكوتي فلا تسلم هذه المرتبة من التعارض وهي صحيحة كليب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موضع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دلّ بالإمضاء السكوتي على طهارة النبيذ، وهو خبر كليب بن معاوية، وظاهره ارتكاز الطهارة لدى أبي بصير، ولم يردع </w:t>
      </w:r>
      <w:bookmarkStart w:id="194" w:name="pg15135_161405"/>
    </w:p>
    <w:p>
      <w:pPr>
        <w:pStyle w:val="BookText"/>
        <w:rPr/>
      </w:pPr>
      <w:bookmarkEnd w:id="194"/>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الارتكاز</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فلا تبقى مرتبة من الطائفة الأولى بلا معارض حتى تكون بمثابة عموم 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في الصحيحة كان عن النبيذ واستدلاله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الخمر وهي غير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النبيذ ورد في كلام السائل، أما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عن المسكر ولا يصلح السؤال قرينة على تقييده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استفهامه الاستنكاري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واحدة من مرتبة الصريحة كافية لتقييد مجموعة من الروايات الظاهرة والمطلقة فإسقاط الصريحات بالتعارض وإبقاء ما هو دونها في الدلالة غير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نكتة عدم شمول رواية بالتعارض هو عدم صدورها لبيان محل التعارض كالذي شرحناه في المرجّح المساوي، والرواية التي سلمت عنده من التعارض لا يتوفّر فيها هذا الملاك فهي مشمولة بالتعارض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صحيحة علي بن جعفر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القضية مانعة جمع وهي في الحقيقة مانعة خلوّ والتقريبان واردان ففي أي مرتبة ستدخل الرواية والتقريبان من مرتبتين مختلفتين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مرتبة هذا الشكل من المعالجة بعد العجز عن الجمع العرفي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هذا الجمع حينما تصرّف بإطلاق ما دلّ على الطهارة وقيّده بظهور ما دلّ على النجاسة</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456231_2142443653"/>
      <w:bookmarkStart w:id="196" w:name="_Toc67"/>
      <w:bookmarkEnd w:id="195"/>
      <w:r>
        <w:rPr>
          <w:rtl w:val="true"/>
        </w:rPr>
        <w:t>الرأي المختار</w:t>
      </w:r>
      <w:bookmarkEnd w:id="19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التي انتهينا إليها حتى الآن من مراتب علاج التعارض هي تقديم الروايات الدالة على الطهارة وحمل الروايات الدالة على النجاسة على </w:t>
      </w:r>
    </w:p>
    <w:p>
      <w:pPr>
        <w:pStyle w:val="BookText"/>
        <w:rPr/>
      </w:pPr>
      <w:r>
        <w:rPr>
          <w:rFonts w:ascii="Amiri" w:hAnsi="Amiri" w:eastAsia="Amiri" w:cs="Amiri"/>
          <w:color w:val="111111"/>
          <w:sz w:val="28"/>
          <w:sz w:val="28"/>
          <w:szCs w:val="28"/>
          <w:rtl w:val="true"/>
          <w:lang w:bidi="ar-SA"/>
        </w:rPr>
        <w:t>التنزيه ورفع الحزازة من النفس والمبالغة في التنفير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موافقة للأصول الجارية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نبني عملاً على نجاسة الخمر أي ترتيب آثار النجاسة عليها من وجوب تطهير الملاقي ونحوه وهو ما أفتينا به في الرسالة العملية</w:t>
      </w:r>
      <w:r>
        <w:rPr>
          <w:rStyle w:val="FootnoteAnchor"/>
          <w:rtl w:val="true"/>
        </w:rPr>
        <w:footnoteReference w:id="460"/>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مناسب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بالطهارة يوجب عدم التحرّز من الاقتراب والمساورة وإن لم يشربها وهو ينافي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رجّحوه في مقام العمل وقد صدرت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شديدة في الخمر مما يوجب تعفّف النفس عن النظر إليها فضلاً عن الاقتراب منها أو إصابتها للثوب والبدن، ووجود بلاغات مؤكدة في غسل ما أصابه الخمر كمرسلة يونس التي أوجبت إعادة الصلاة وذيل موثّقة عمار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الإناء الذي يُشرب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يدلكه بيده ويغسله ثلاث 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أحوط في الدين وأقرب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موافق للمشهور بين الأصحاب الذي كاد أن يكون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الطهارة موافقة لعمل السلاطين فتحمل على التقية، وأخبار النجاسة وإنْ وافقت إجماع فقهائهم لكن المناط في جعل مخالفة العامة مرجّحاً كونهم يفتون مداراةً للحكام وتزلّفاً إليهم فما دامت الفتوى عندهم مخالفة لعمل حكامهم فلا ضير في موافقة المشهور عندهم، وهذا المناط ورد في مقبولة عمر بن حنظلة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أميل إليه من حكامهم وقضاتهم فيترك ويؤخذ بالآخر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يؤدي إلى عزل شارب الخمر ومقاطعته اجتماعياً مما يُشعره بحقارة نفسه فيكون رادعاً له عن شرب الخبيث</w:t>
      </w:r>
      <w:r>
        <w:rPr>
          <w:rFonts w:eastAsia="Amiri" w:cs="Amiri" w:ascii="Amiri" w:hAnsi="Amiri"/>
          <w:color w:val="111111"/>
          <w:sz w:val="28"/>
          <w:szCs w:val="28"/>
          <w:rtl w:val="true"/>
          <w:lang w:bidi="ar-SA"/>
        </w:rPr>
        <w:t xml:space="preserve">. </w:t>
      </w:r>
      <w:bookmarkStart w:id="197" w:name="pg15135_161407"/>
    </w:p>
    <w:p>
      <w:pPr>
        <w:pStyle w:val="Heading3"/>
        <w:numPr>
          <w:ilvl w:val="2"/>
          <w:numId w:val="1"/>
        </w:numPr>
        <w:rPr/>
      </w:pPr>
      <w:bookmarkStart w:id="198" w:name="__RefHeading___Toc1456233_2142443653"/>
      <w:bookmarkStart w:id="199" w:name="_Toc68"/>
      <w:bookmarkEnd w:id="197"/>
      <w:bookmarkEnd w:id="198"/>
      <w:r>
        <w:rPr>
          <w:rtl w:val="true"/>
        </w:rPr>
        <w:t>فرع في تحديد موضوع الحكم بالنجاسة</w:t>
      </w:r>
      <w:bookmarkEnd w:id="199"/>
    </w:p>
    <w:p>
      <w:pPr>
        <w:pStyle w:val="Heading4"/>
        <w:numPr>
          <w:ilvl w:val="3"/>
          <w:numId w:val="1"/>
        </w:numPr>
        <w:rPr/>
      </w:pPr>
      <w:bookmarkStart w:id="200" w:name="__RefHeading___Toc1456235_2142443653"/>
      <w:bookmarkStart w:id="201" w:name="_Toc69"/>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ذهب المشهور إلى اشتراك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قيل أنها اسم مخصوص للمتخذ من 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المسكرات بالحكم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كلامهم الإطلاق دون التقييد بكون المسكر مما تعارف شربه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المشهور توجد عدة أقوال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الخمر المتخذة من عصير العنب خاصة وطهارة ما سواها؛ وهو مختار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المسكر المتخذ من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والزبيب والتمر والعسل والشعير؛ وهو مختار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كل مسكر مما تعارف شربه دون غيره 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تعليقته على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المسكر، وأما الحكم بالنجاسة في غيره فهو مبني على الاحتياط، وأما المسكر الذي لم يتعارف شربه كالإسبرتو فالظاهر طهارته مطلقاً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اخترناه من كون موضوع النجاسة هو ما يتعاطاه الفساق مما يصدق عليه عرفاً أنه خمر، وإن كان لها اسم آخر بحسب طريقة صنعها كالنبيذ والنقيع، فإنها التي يتوفر فيها ملاك الوجوه التي ذكرناها الموجب للتنفير والتقذير والتباعد مهما كان منشأ اتخاذه، ولا يشمل المسكرات التي لا يشير إليها العرف على أنها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والقولان الثالث والرابع وإن اختلفا مفهوماً إلا أنهما متّحدان مصداقاً فإن ما تعارف شربه هو ما يسمى خمراً عرفاً، لكن دليل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النتيجة مختلف عن دليلنا فإنه لمّا كان دليله على النجاسة صحيحة علي بن مهزيار بعد تساقط الطائفتين المتعارضتين أفاد في تقريب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الصحيحة إنما دلّت على نجاسة خصوص النبيذ المسكر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دلالة لها على المدّعى وهو نجاسة كل مسكر وإن لم يتعارف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يعتمد على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في نجاستها لابتلائها بالمعارض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المسكر ينصرف إلى المسكرات المتعارف شربها وأما ما لم يتعارف شربه بين الناس أو لم يمكن شربه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يوجب الإسكار على تقدير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خارج عن إطلاق المسكر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سيما بلحاظ عدم تحققه في زمان تحريم الخمر والمسكر لأنه إنما وُجدَ في الأعصار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 الألكلية المعروفة بالسبرتو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انصراف المطلق إلى فرد لا يقيّده به وهو ما بنى عليه في علم الأصول إلا أن يدّعى ظهوره فيه وانصرافه عمّا سواه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فدعوى انصراف المسكر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المسكر غير المتعارف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بمستبعدة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مأخوذة على نحو القضايا الحقيقية لا الخارجية، فما دام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منطبقاً على المادة المستحدثة جرى عليها حكمه وإن لم تكن معروفة في زمن صدور النصّ</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موثقة عمار مطلقة تشمل كل مسكّر سواء تعارف شربه أم لا وإن الانصراف عن الفرد وإن كان مانعاً من شمول المطلق له، إلا أن هذه </w:t>
      </w:r>
    </w:p>
    <w:p>
      <w:pPr>
        <w:pStyle w:val="BookText"/>
        <w:rPr/>
      </w:pPr>
      <w:r>
        <w:rPr>
          <w:rFonts w:ascii="Amiri" w:hAnsi="Amiri" w:eastAsia="Amiri" w:cs="Amiri"/>
          <w:color w:val="111111"/>
          <w:sz w:val="28"/>
          <w:sz w:val="28"/>
          <w:szCs w:val="28"/>
          <w:rtl w:val="true"/>
          <w:lang w:bidi="ar-SA"/>
        </w:rPr>
        <w:t xml:space="preserve">الدعوى في المقام غير ظاهرة من الروايات إذ أن العرف لا يأبى أن يكون الإسكار بعنوانه مناطاً للحكم بالنجاسة سواء تعارف شربه أم لا، نعم تتم هذه الدعوى إذا ضممنا الوجوه والملاكات التي ذكرناها، لكنه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الصحيحة خاصة وهي شاملة بإطلاقها لكل نبيذ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السبرتو المتخذ من الأخشاب المعروف بالكحول المثيلي مادة سمّية قاتلة إذا تمّ أخذه عن طريق الفم وليس من المسكرات فهو خارج موضوعاً عنها وسيأتي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فمنشأ الاختلاف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الموضوع بمعنى هل أن عنوان الخمر مختص بالعصير المتخذ من العنب أم أنه يشمل غيره فتكون كل أنواع المسكرات داخلة في العنوان ويشملها الحكم بالانطباق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الحكم بمعنى أنه بعد التسليم أن عنوان الخمر مختص بالعنبي فهل أن الأدلة التي استدل بها على نجاسة الخمر شاملة لكل الأقسام أم أنها مختصة بالمتخذ من العنب أو غيره بحسب التفصيلات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عن الثاني خلافاً لما يظهر من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المسكرات عموماً بالخمر إلحاقاً موضوعياً، لكي يكفي نفس دليل نجاسة الخمر للحكم بنجاسته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الخمر حتى لو قيل بتعميمه فإنه لا يشمل كل المسكرات إذ العرف يطلقها على ما هو متعارف عند الفسقة بينما قد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أدلة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لكل المسكرات سواء صدق عليها خمر عرفاً أو لا</w:t>
      </w:r>
      <w:r>
        <w:rPr>
          <w:rFonts w:eastAsia="Amiri" w:cs="Amiri" w:ascii="Amiri" w:hAnsi="Amiri"/>
          <w:color w:val="111111"/>
          <w:sz w:val="28"/>
          <w:szCs w:val="28"/>
          <w:rtl w:val="true"/>
          <w:lang w:bidi="ar-SA"/>
        </w:rPr>
        <w:t xml:space="preserve">. </w:t>
      </w:r>
      <w:bookmarkStart w:id="202" w:name="pg15135_161410"/>
    </w:p>
    <w:p>
      <w:pPr>
        <w:pStyle w:val="BookText"/>
        <w:rPr/>
      </w:pPr>
      <w:bookmarkEnd w:id="202"/>
      <w:r>
        <w:rPr>
          <w:rFonts w:ascii="Amiri" w:hAnsi="Amiri" w:eastAsia="Amiri" w:cs="Amiri"/>
          <w:color w:val="111111"/>
          <w:sz w:val="28"/>
          <w:sz w:val="28"/>
          <w:szCs w:val="28"/>
          <w:rtl w:val="true"/>
          <w:lang w:bidi="ar-SA"/>
        </w:rPr>
        <w:t>والذي يدقق في أدلة المشهور على التعميم يجدها تعالج كلا الأمرين ولكن من دون تصنيفها، لذا فسنصنّفها نحن في ضوء منشأي الخلاف وبالترتيب المتقدم، فالكلام في جهتين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456237_2142443653"/>
      <w:bookmarkStart w:id="204" w:name="_Toc70"/>
      <w:bookmarkEnd w:id="203"/>
      <w:r>
        <w:rPr>
          <w:rtl w:val="true"/>
        </w:rPr>
        <w:t>(</w:t>
      </w:r>
      <w:r>
        <w:rPr>
          <w:rtl w:val="true"/>
        </w:rPr>
        <w:t>الجهة الأولى</w:t>
      </w:r>
      <w:r>
        <w:rPr>
          <w:rtl w:val="true"/>
        </w:rPr>
        <w:t xml:space="preserve">) </w:t>
      </w:r>
      <w:r>
        <w:rPr>
          <w:rtl w:val="true"/>
        </w:rPr>
        <w:t>ما استُدل به على عموم العنوان وهي</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تعميم عنوان الخمر لكل المسكرات كصحيحة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والبتع من العسل، والمزر من الشعير، والنبيذ من التمر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علي بن إبراهيم في تفسيره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الخمر فكل مسكر من الشراب إذا أخمر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تحريمها بعد ذلك وإنما كانت الخمر يوم حرمت بالمدينة فضيخ البسر والتمر، فلما نزل تحريمها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في المسجد ثم دعى بآنيتهم التي كانوا ينبذون فيها فأكفأها كلها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خمر حرّمها الله فكان أكثر شيء أكفئ في ذلك اليوم الفضيخ ولم أعلم أكفئ يومئذٍ من خمر العنب شيء إلا إناءٌ واحد كان فيه زبيب وتمر جميعاً، فأما عصير العنب فلم يكن منه يومئذٍ بالمدينة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يحرّم الخمر لإسمها ولكن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أخمرٌ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الترك جوده فهو خمر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عطاء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قد يناقش في كفايته لإثبات المدعى من نجاسة كل مسكر وإن لم يكن شربه متعارفاً ولا يسمى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صحيحة ابن الحجاج تخصّ الخمر المتخذة من الأصول الخمسة وصحيحة ابن يقطين ظاهرة في الإلحاق بحكم الخمر من حيث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يتمم الاستدلال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ابن الحجاج لا تدلّ على الحصر لأنها مسوقة لرفع توهم في ذهن السائل بأن الخمر من العنب خاصة فهي لا تمنع من الأزيد والذي يثبت بضم إطلاقات الروايات الأخرى وما دلّ على أنها من تسع</w:t>
      </w:r>
      <w:r>
        <w:rPr>
          <w:rStyle w:val="FootnoteAnchor"/>
          <w:rtl w:val="true"/>
        </w:rPr>
        <w:footnoteReference w:id="468"/>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إلحاق هذه الأفراد بالخمر موضوعي فيكون عنوانها شاملاً لكل أفراد المسكرات وتترتب عليها سائر أحكام الخمر من الحرمة والنجاسة وليس الإلحاق حكمياً خاصاً بالحرمة وإن هذا الإلحاق كان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كلامه المقدس مصدراً للتشريع كالقرآن الكريم ودلّت عليه أيضاً صحيحة الفضيل بن يسار الآتية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أهل اللغة؛ 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والخمر سُمّيت لكونها خامرةً لمقرّ العقل، وهو عند بعض الناس اسمٌ لكل مسكر، وعند بعضهم اسمٌ للمتخذ من العنب والتمر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مجمع البحرين عن ابن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الخمر خمراً لأنها تركت فاختمرت، واختمارها تغيّر ريحها، وقيل سميت بذلك لمخامرتها العقل، والتخمير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التغطية،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 مخمر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مغطى، والخمر فيما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شراب مسكر، ولا يختص بعصير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أصح لأنها حُرِّمت وما في المدينة خمر وما كان شرابهم إلا التمر والبسر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نقل هذا المعنى في المصادر وهو مما لا يمكن إثباته بل تصديقه لأن الخمر كانت متفشية بشكل فضيع وإذا لم يكونوا يصنعونها من العنب فإنها تحمل إليهم، على أن عدم وجودها لا يضر بدلالة الآية لأنها لا تختصّ بما 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الغريبين للهروي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ما خامر العقل أي خالطه وخمر العقل ستره وهو المسكر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المصباح المنير للفيومي في الخمر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لكل مسكر خامر العقل أي غطّاه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4/255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أصل الخمر لغة هي المتخذة من عصير العنب، 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الخمر في اللغة عصير العنب المشتد وهو العصير الذي يسكر كثيره، وسمي خمراً لأنها بالسكر تغطي على العقل وأصله في الباب التغطية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الشرعي يؤكده بوجوه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تعميم حكم الخمر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هذه النكتة المشتركة كصحيحة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من كل شراب فأجاز الله </w:t>
      </w:r>
    </w:p>
    <w:p>
      <w:pPr>
        <w:pStyle w:val="BookText"/>
        <w:rPr/>
      </w:pPr>
      <w:r>
        <w:rPr>
          <w:rFonts w:ascii="Amiri" w:hAnsi="Amiri" w:eastAsia="Amiri" w:cs="Amiri"/>
          <w:color w:val="111111"/>
          <w:sz w:val="28"/>
          <w:sz w:val="28"/>
          <w:szCs w:val="28"/>
          <w:rtl w:val="true"/>
          <w:lang w:bidi="ar-SA"/>
        </w:rPr>
        <w:t>له ذلك</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ومثله خبر أبي الربيع الشامي 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حرّمه الله عز وجل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هذا المعنى الخاص للخمر ثم تعميم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لكل مسكّر باعتبار تفويض أمر الدين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مغايرة معنى الخمر لغيرها من المسكرات كالنبيذ وغيره عطفها عليها في جملة من الروايات المتقدمة والعطف يدل على المغايرة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ورود الروايات بإلحاق غير المتخذ من العنب كالنبيذ والفقاع بالخمر في مثل خبر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الفقاع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تشربه فإنه خمر مجهول وإذا أصاب ثوبك فاغسله</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دليل على المغايرة بحسب الأصل ولو كانت منها لما احتاجت إلى 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الخمر على غير العنبي المتخذ من العصير على سبيل المجاز أو الاستعارة من حيث المشاركة في الفعل وتغطية العقل، ويرشد إلى ذلك ما رواه في العلل بسنده عن محمد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وجل الخمر لما فيها من الفساد ومن تغييرها عقول شاربيها ثم ساق ذلك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قضينا على كل مسكر من الأشربة أنه حرام محرم لأنه يأتي من عاقبته ما يأتي من عاقبة الخمر</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كلها مردودة لذا يحتمل أن يكون عنوان الخمر موضوعاً حقيقة لكل شراب مسكّر، وإطلاقه على المسكر العنبي من باب الاستعمال لأنه </w:t>
      </w:r>
    </w:p>
    <w:p>
      <w:pPr>
        <w:pStyle w:val="BookText"/>
        <w:rPr/>
      </w:pPr>
      <w:r>
        <w:rPr>
          <w:rFonts w:ascii="Amiri" w:hAnsi="Amiri" w:eastAsia="Amiri" w:cs="Amiri"/>
          <w:color w:val="111111"/>
          <w:sz w:val="28"/>
          <w:sz w:val="28"/>
          <w:szCs w:val="28"/>
          <w:rtl w:val="true"/>
          <w:lang w:bidi="ar-SA"/>
        </w:rPr>
        <w:t>فرد منه وينطبقعليه قهراً وليس أنه موضوعٌ له؛ قال ابن فارس في بيان أصل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الخاء والميم والراء أصل واحد يدلّ على التغطية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اشتهار استعماله في العصير العنبي جعله متعيّناً فيه، فالروايات الشريفة التي وردت في تعميم عنوان الخمر هي لإزالة توهّم الاختصاص في الذهن ولإعادة عموم العنوان إلى أصله، وليس لإلحاق المسكر من غير العنب بالمسكر العنبي حتى يناقش بأن الإلحاق من حيث الحرمة لا يعمّ النجاسة، واختلاف كلمات اللغويين من جهة أنهم لا يميّزون بين المعنى الموضوع له والمعنى المستعمل فيه إلا البعض منهم كابن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الاثنينية التي استدلوا بها على المغايرة منقوضة بما ورد في موثقة عبد الله بن بكير من عطف النبيذ على المسكر وهو فرد منه قطعاً فيمكن أن يكون عطف غير الخمر عليها من باب بيان الفرد الخفي وليس للمغايرة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استدل به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تكون بمعنى بذاتها أي بغضّ النظر عن كثرتها وقلّتها والشاهد على ذلك رواية أبي الربيع الشامي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الخمر بعينها فقليلها وكثيرها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تكون مجاراة لما يعرفون أي أن الله تعالى حرّم الخمر التي يعرّفونها بالعصير العنبي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لكل ما استحدثوه من الأشربة المسكرة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أنهم يفهمون من الخمر سائر المسكرات في الروايات الواردة لبيان آثار شرب الخمر كعدم قبول صلاته وأنها من الكبائر وأن مدمن الخمر كعابد وثن وأنها مفتاح كل شرّ وأن من زوّج كريمته شارب الخمر فقد قطع رحمها وغيرها مما يستهجن العرف فهم الخمر على أنها عصير العنب خاصة</w:t>
      </w:r>
      <w:r>
        <w:rPr>
          <w:rFonts w:eastAsia="Amiri" w:cs="Amiri" w:ascii="Amiri" w:hAnsi="Amiri"/>
          <w:color w:val="111111"/>
          <w:sz w:val="28"/>
          <w:szCs w:val="28"/>
          <w:rtl w:val="true"/>
          <w:lang w:bidi="ar-SA"/>
        </w:rPr>
        <w:t xml:space="preserve">. </w:t>
      </w:r>
      <w:bookmarkStart w:id="205" w:name="pg15135_161415"/>
    </w:p>
    <w:p>
      <w:pPr>
        <w:pStyle w:val="Heading4"/>
        <w:numPr>
          <w:ilvl w:val="3"/>
          <w:numId w:val="1"/>
        </w:numPr>
        <w:rPr/>
      </w:pPr>
      <w:bookmarkStart w:id="206" w:name="__RefHeading___Toc1456239_2142443653"/>
      <w:bookmarkStart w:id="207" w:name="_Toc71"/>
      <w:bookmarkEnd w:id="205"/>
      <w:bookmarkEnd w:id="206"/>
      <w:r>
        <w:rPr>
          <w:rtl w:val="true"/>
        </w:rPr>
        <w:t>(</w:t>
      </w:r>
      <w:r>
        <w:rPr>
          <w:rtl w:val="true"/>
        </w:rPr>
        <w:t>الجهة الثانية</w:t>
      </w:r>
      <w:r>
        <w:rPr>
          <w:rtl w:val="true"/>
        </w:rPr>
        <w:t xml:space="preserve">) </w:t>
      </w:r>
      <w:r>
        <w:rPr>
          <w:rtl w:val="true"/>
        </w:rPr>
        <w:t>ما استُدل به على عموم الحكم وهي</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جميع الأنبذة المسكرة حكم الخمر في التنجيس، 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ذلك خلافاً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من الأصحاب بنجاسة الخمر</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أي الإجماع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كل من قال بنجاسة الخمر قال بنجاسة سائر الأشربة المسكرة، ومن قال بطهارته قال بطهارتها، فيتجه حينئذٍ الاستدلال عليها بكل ما دل على نجاسة الخمر من الإجماعات السابقة</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ناقشنا في أصل الإجماع على نجاسة الخمر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التعميم غير متحقق فإن من ذهبوا إلى نجاسة الخمر اكتفى بعضهم بخصوص ما اتخذ من العنب أو أضاف إليها غيرها دون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بعضهم صرّح بأن اختياره التعميم مبني على الدليل فالإجماع ليس تعبدياً، فقد حكى صاحب الحدائق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والأنبذة المسكرة عندنا في التنجيس كالخمر لأن المسكر خمر فيتناوله حكم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حرمة شرب المسكر ونجاسته، فقد نقل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الناصريات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محرم الشرب ذهب إلى أنه نجس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أن نجاسته تابعة لتحريم شربه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غير ثابتة لعدم الدليل عليها، ومن قال بنجاسة الخمر فإنما استند إلى النصوص الظاهرة في ذلك وليس إلى هذه الملازمة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النصوص الواردة في مطلق المسكر، كموثّق عمار وصحيح ابن حنظلة المتقدمين، أو في خصوص النبيذ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من عامة الأشربة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رواية ابن حنظلة لأنه لم يوثّق وإن كانت له مقبولة في بحث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عمار فإنها معارضة ولا يمكن الاستدلال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إنما حكمنا بنجاسة الخمر بصحيحة علي بن مهزيار ولم نعتمد فيه هذه الموثقة وغيرها مما ورد في نجاستها لابتلائها بالمعارض</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صحيحة علي بن مهزيار دالة على نجاسة خصوص النبيذ المسكر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دلالة لها على المدعى وهو نجاسة كل مسكر وإن لم يتعارف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ذكرنا في موضع سابق طريقاً</w:t>
      </w:r>
      <w:r>
        <w:rPr>
          <w:rStyle w:val="FootnoteAnchor"/>
          <w:rtl w:val="true"/>
        </w:rPr>
        <w:footnoteReference w:id="483"/>
      </w:r>
      <w:r>
        <w:rPr>
          <w:rFonts w:ascii="Amiri" w:hAnsi="Amiri" w:eastAsia="Amiri" w:cs="Amiri"/>
          <w:color w:val="111111"/>
          <w:sz w:val="28"/>
          <w:sz w:val="28"/>
          <w:szCs w:val="28"/>
          <w:rtl w:val="true"/>
          <w:lang w:bidi="ar-SA"/>
        </w:rPr>
        <w:t>لتوثيق عمر بن حنظلة لذا سمّينا روايته بالمعتبرة والمصححة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لا تنحصر بهذه فقد ورد عنوان النبيذ المسكر في مرسلة يونس وخبر زكريا بن آدم وورد عنوان الفقاع في خبر هشام بن الحكم ومطلق النبيذ في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فالمناقشة في السند </w:t>
      </w:r>
    </w:p>
    <w:p>
      <w:pPr>
        <w:pStyle w:val="BookText"/>
        <w:rPr/>
      </w:pPr>
      <w:r>
        <w:rPr>
          <w:rFonts w:ascii="Amiri" w:hAnsi="Amiri" w:eastAsia="Amiri" w:cs="Amiri"/>
          <w:color w:val="111111"/>
          <w:sz w:val="28"/>
          <w:sz w:val="28"/>
          <w:szCs w:val="28"/>
          <w:rtl w:val="true"/>
          <w:lang w:bidi="ar-SA"/>
        </w:rPr>
        <w:t>ونحوه من الأمور الجزئية التفصيلية غير قادح بعد حصول الاطمئنان بصدور المعنى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أنهم قد أسقطوا روايات الطائفة الثانية عن الاعتبار وأنها صدرت تقية بقرينة صحيحة ابن مهزيار فتبقى روايات الطائفة الأولى بلا معارض ويصح الاعتماد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الصحيحة قرينة على حمل أخبار الطهارة على التقية وذلك لأنها لم تنفِ صدور الحكم بطهارة الخمر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دلّت على لزوم الأخذ بما دلّ على نجاستها فبذلك لا بدّ من حمل أخبار الطهارة على التقية، فلعلّها صدرت موافقة لعمل أمراء العامة وحكّامهم وسلاطينهم لبعد اجتنابهم عن الخمر، فإذا سقطت أخبار الطهارة عن الاعتبار فلا محالة تبقى أخبار النجاسة من غير معارض بشيء</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يقول باختصاص عنوان الخمر بالمتخذ من العنب حتى يقال أن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بروايات الخمر المتخذ من العنب لا كل الروايات الدالة على نجاسة المسكرات، وحينئذٍ لا ينحصر الدليل بالصحيحة ويمكن الاستدلال بمعتبرة ابن حنظلة وموثقة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دلّت الموثقة على نجاسة المسكر مطلقاً وإن لم يتعارف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لفظ المسكر عما لم يتعارف شربه لدى الناس وقد ناقشناه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الموثقة معارضة فإن الأخبار الواردة في الخمر والمسكر على طوائف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الخمر وما دلّ على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طهارة المسكر مطلقاً وهي موثقة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المسكر والنبيذ </w:t>
      </w:r>
    </w:p>
    <w:p>
      <w:pPr>
        <w:pStyle w:val="BookText"/>
        <w:rPr/>
      </w:pPr>
      <w:r>
        <w:rPr>
          <w:rFonts w:ascii="Amiri" w:hAnsi="Amiri" w:eastAsia="Amiri" w:cs="Amiri"/>
          <w:color w:val="111111"/>
          <w:sz w:val="28"/>
          <w:sz w:val="28"/>
          <w:szCs w:val="28"/>
          <w:rtl w:val="true"/>
          <w:lang w:bidi="ar-SA"/>
        </w:rPr>
        <w:t>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نجاسة مطلق المسكر كما في موثقة عمار والصحيحة المتقدمة، وقد أسلفنا أن ما دل منها على نجاسة الخمر متقدمة على معارضتها للصحيحة المتقدمة، وأما ما دلّ على نجاسة مطلق المسكر وطهارته فهما متعارضان ولا مرجّح لأحدهما على الآخر، لأن فتوى العامة وعملهم في مثل المسكر غير المتعارف شربه غير ظاهرين فالترجح بمخالفة العامة غير ممكن ولا مناص معه من الحكم بتساقطهما والرجوع إلى قاعدة الطهارة، وهي تقتضي الحكم بطهارة كل مسكر لا يطلق عليه الخمر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التحليل لا يمكن المساعدة عليه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مما لا يقبله العرف لو ألقي إليه لأنه مبني على تصنيف الروايات بحسب العناوين المأخوذة موضوعاً للحكم، والعرف يرى أن العناوين كالخمر والنبيذ لم تلحظ بحدودها وإنما أريد بها معنىً مشتركاً لها جميعاً لذا فقد ورد فيها الخمر تارةً والنبيذ تارة أخرى والنبيذ المسكر ثالثة والفقاع رابعة والمسكر خامسة ووردت مجتمعة في أكثر الروايات ومتداخلة، فيفهم العرف أن المقصود بها جميعاً شيء واحد وهو ما يسمّيه العرف خمراً مما يتعاطاه الفسّاق سواء كان اسمه لغةً خمراً أو نبيذاً أو فقاعاً، ويمكن أن يكون ورودها إلى جانب لفظ الخمر في بعض الروايات لبيان الفرد الخفي حيث خفي على الكثيرين كما دلّت عليه عدة روايات متقدمة كون النبيذ المسكر من الخمر نجاسة وحرمة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ناقشنا في صلاحية صحيحة ابن مهزيار للترجيح أصلاً، ولو صلحت للترجيح فإنها لا تختص بالخمر الذي ذكره السائل لأن خبر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به ذكر الخمر والنبيذ المسكر فالترجيح بالصحيحة شامل للعناوين الأخرى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نقلناه من اعترافه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روايات الطائفة الدالة على الطهارة وأن التساقط شامل لكل الروايات وليست المختصة بالمتخذ من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نفس صحيحة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يصبح هذا التحليل </w:t>
      </w:r>
    </w:p>
    <w:p>
      <w:pPr>
        <w:pStyle w:val="BookText"/>
        <w:rPr/>
      </w:pPr>
      <w:r>
        <w:rPr>
          <w:rFonts w:ascii="Amiri" w:hAnsi="Amiri" w:eastAsia="Amiri" w:cs="Amiri"/>
          <w:color w:val="111111"/>
          <w:sz w:val="28"/>
          <w:sz w:val="28"/>
          <w:szCs w:val="28"/>
          <w:rtl w:val="true"/>
          <w:lang w:bidi="ar-SA"/>
        </w:rPr>
        <w:t>سالبة بانتفاء الموضوع ولا معنى للتعاطي مع الروايات الدالة على الطهارة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مشوّش فإنه قسّم الروايات بلحاظ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المتخذة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المسكرات ورجّح نجاسة الخمر بصحيحة ابن مهزيار وأجرى التساقط والرجوع إلى أصالة الطهارة في غيرها فلم يبقَ له دليل على نجاسة ما سوى الخمر، فمن أين خرج بنتيجة نجاسة ما صدق عليه خمر عرفاً وهذا مفروض في التقسيم؟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نريد بالخمر في الطائفتين الأولى والثانية ما صدق عليه عرفاً أنه خمر فإنه لا تبقى فائدة للتقسيم بعد الذي قاله من انصراف المسكر عن ما لم يتعارف شربه المسمى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فالإشكال باقٍ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إطلاق ما ورد في الروايات الدالة على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قسّم ما سوى الخمر من المسكرات إلى ثلاثة أقسام وهو مأخوذ من تدرّج فتوى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العروة وقد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ونمشي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هذا التقسيم لا وجه له من الروايات التي هي الدليل في المقام، فإن عنوان الخمر والنبيذ والمسكر مذكورة معاً في الروايات مما يحصّل الاطمئنان بأنها لم تكن مرادة بعناوينها الخاصة، وإن الأدلة التي استدلوا بها على نجاسة الخمر كصحيحة علي بن مهزيار وموثقة عمار غير مختصّة بها حتى يتناولوها في بحث مستقل ثم يبحثون في إلحاق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التقسيم لا وجه له والأقسام هي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من النبيذ؛ واستدل على طهارته بنفس منهجه السابق من تقسيم مراتب الدلالة للروايات المتعارضة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روايات النجاسة من المرتبة الثالثة والرابعة كانت مخصوصة بالخمر، وعليه فروايات نجاسة النبيذ المسكر ذات مرتبتين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w:t>
      </w:r>
      <w:r>
        <w:rPr>
          <w:rStyle w:val="FootnoteAnchor"/>
          <w:rtl w:val="true"/>
        </w:rPr>
        <w:footnoteReference w:id="485"/>
      </w:r>
      <w:r>
        <w:rPr>
          <w:rFonts w:ascii="Amiri" w:hAnsi="Amiri" w:eastAsia="Amiri" w:cs="Amiri"/>
          <w:color w:val="111111"/>
          <w:sz w:val="28"/>
          <w:sz w:val="28"/>
          <w:szCs w:val="28"/>
          <w:rtl w:val="true"/>
          <w:lang w:bidi="ar-SA"/>
        </w:rPr>
        <w:t>ورواية علي بن مهزيار؛ إذ ورد فيهما عنوان النبيذ، ولا يمكن عرفاً حملها على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w:t>
      </w:r>
      <w:r>
        <w:rPr>
          <w:rStyle w:val="FootnoteAnchor"/>
          <w:rtl w:val="true"/>
        </w:rPr>
        <w:footnoteReference w:id="486"/>
      </w:r>
      <w:r>
        <w:rPr>
          <w:rFonts w:ascii="Amiri" w:hAnsi="Amiri" w:eastAsia="Amiri" w:cs="Amiri"/>
          <w:color w:val="111111"/>
          <w:sz w:val="28"/>
          <w:sz w:val="28"/>
          <w:szCs w:val="28"/>
          <w:rtl w:val="true"/>
          <w:lang w:bidi="ar-SA"/>
        </w:rPr>
        <w:t>التي ورد فيها عنوان المسكر في مقابل الخمر والمتيقن منه النبيذ ورواية علي بن جعفر الواردة في النبيذ، ولا يكون دليلاً على طهارة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الدالة على طهارة النبيذ فعلى مراتب،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بالصراحة على الطهارة، وهو كل ما كان صريحاً في طهارة الخمر</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ورواية عبد الله بن بكير التي وردت في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بالظهور على طهارة الخمر على تقدير وجوده، ويضاف إليه رواية أبي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بالإمضاء السكوتي على طهارة النبيذ وهو خبر كليب بن معاوية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يتساقط الصريحان والظهوران، ويتشكّل من المرتبة الثالثة من أخبار الطهارة ما يكون بمثابة المرجع الفوقاني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النظر عن هذه المرتبة تم التساقط المطلق والرجوع إلى الأصول النافية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208" w:name="pg15135_161421"/>
    </w:p>
    <w:p>
      <w:pPr>
        <w:pStyle w:val="BookText"/>
        <w:rPr/>
      </w:pPr>
      <w:bookmarkEnd w:id="2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ناقشنا هذا المنهج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ناقشناه صغروياً فلا حاجة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من غير النبيذ ما هو معدٌّ للشرب وقد حكم بطهارته 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إذا قلنا بطهارة النبيذ المسكر فغيره طاهر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منشأً لهذا الوضوح إلا القياس، فلا بد أن ينظر فيه كما نُظر في غيره لوجود إطلاق في موثقة عبد الله بن بكير يدل على طهارة كل مسكر فإذا خرج عنوان الخمر والنبيذ بأدلة خاصة فهذا لا يلغي الإطلاق، نعم قد يصوَّر التعارض هنا بين هذه الموثقة وموثقة عمار التي ذكر فيها عنوان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المسكر المائع غير المتعارف شربه خارجاً، وهذا عنوان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لتطهير الإسبرتو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سنناقشه بإذن الله تعالى في عنوان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البحث في هذا الفرع أن التعميم الذي قال به المشهور بنجاسة كل المسكرات حتى ما لم يتعارف شربه هو الصحيح على مبانيهم لأنهم رجّحوا روايات الطائفة الأولى وأسقطوا روايات الطائفة الثانية عن الاعتبار وفي الطائفة الأولى مطلقات لكل مسكر كموثقة عمار ومعتبرة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احتمال قريب وهو أن يكون عنوان الخمر في الروايات شاملاً لكل المسكرات التي يتعاطاها الفساق مما يصدق عليها أنها خمر عرفاً خصوصاً الصادرة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باختصاص النجاسة بالمتخذ من العنب فلم يتم عليه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456241_2142443653"/>
      <w:bookmarkStart w:id="210" w:name="_Toc72"/>
      <w:bookmarkEnd w:id="209"/>
      <w:r>
        <w:rPr>
          <w:rtl w:val="true"/>
        </w:rPr>
        <w:t>ملاحظة</w:t>
      </w:r>
      <w:r>
        <w:rPr>
          <w:rtl w:val="true"/>
        </w:rPr>
        <w:t>:</w:t>
      </w:r>
      <w:bookmarkEnd w:id="21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يقول بتعميم الحكم بالنجاسة لكل المسكرات ولا يقول بنفس العموم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عليه إشكال من جهة أنه يقول بطهارة الخمر إذا انقلبت خلاً، ومن المعلوم أن هذا الحكم ليس مطابقاً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لوجود خصوصيات فيه كطهارة الإناء مما يجعله مختصاً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راجعت رسائلهم العملية لما وجدتهم يذكرون غير الخمر بل إن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الخمر حتى بالعنوان فلم يذكر الانقلاب،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الخمر خلاً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ضممنا إلى ذلك أن كل النصوص</w:t>
      </w:r>
      <w:r>
        <w:rPr>
          <w:rStyle w:val="FootnoteAnchor"/>
          <w:rtl w:val="true"/>
        </w:rPr>
        <w:footnoteReference w:id="490"/>
      </w:r>
      <w:r>
        <w:rPr>
          <w:rFonts w:ascii="Amiri" w:hAnsi="Amiri" w:eastAsia="Amiri" w:cs="Amiri"/>
          <w:color w:val="111111"/>
          <w:sz w:val="28"/>
          <w:sz w:val="28"/>
          <w:szCs w:val="28"/>
          <w:rtl w:val="true"/>
          <w:lang w:bidi="ar-SA"/>
        </w:rPr>
        <w:t xml:space="preserve">التي وردت في مطهّريّة الانقلاب كان موضوعها الخمر، فما وجه تعميمهم الحكم حينئذٍ إلى الأزيد من مدلول لفظ الخمر؟ </w:t>
      </w:r>
      <w:bookmarkStart w:id="211" w:name="pg15135_161423"/>
    </w:p>
    <w:p>
      <w:pPr>
        <w:pStyle w:val="Heading4"/>
        <w:numPr>
          <w:ilvl w:val="3"/>
          <w:numId w:val="1"/>
        </w:numPr>
        <w:rPr/>
      </w:pPr>
      <w:bookmarkStart w:id="212" w:name="__RefHeading___Toc1456243_2142443653"/>
      <w:bookmarkStart w:id="213" w:name="_Toc73"/>
      <w:bookmarkEnd w:id="211"/>
      <w:bookmarkEnd w:id="212"/>
      <w:r>
        <w:rPr>
          <w:rtl w:val="true"/>
        </w:rPr>
        <w:t>المسألة محل البحث</w:t>
      </w:r>
      <w:bookmarkEnd w:id="213"/>
    </w:p>
    <w:p>
      <w:pPr>
        <w:pStyle w:val="BookText"/>
        <w:rPr/>
      </w:pPr>
      <w:r>
        <w:rPr>
          <w:rFonts w:ascii="Amiri" w:hAnsi="Amiri" w:eastAsia="Amiri" w:cs="Amiri"/>
          <w:color w:val="111111"/>
          <w:sz w:val="28"/>
          <w:sz w:val="28"/>
          <w:szCs w:val="28"/>
          <w:rtl w:val="true"/>
          <w:lang w:bidi="ar-SA"/>
        </w:rPr>
        <w:t xml:space="preserve">الكحول هو روح الخمر حتى سميت المسكرات بالمشروبات الكحولية التي تحتوي على نسب مختلفة من الكحول، وتشير الدراسات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والتحليلات الكيميائية لآثار محفوظة في أواني خزفية من شمال الصين أن العديد من المشروبات المخمرة من الرز والعسل والفواكه تم إنتاجها قبل حوالي تسعة آلاف سنة وهذه تقريباً نفس الفترة التي بدأ بها تصنيع بيرة الشعير ونبيذ العنب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إيجاد العديد من الألواح الطينية والآثار الفنية في بلاد ما بين النهرين التي أظهرت أشخاصاً يستخدمون القصب لشرب البيرة من أواني كبيرة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مما يعني أن هذا الإثم الكبير رافق مسيرة الإنسان المبتلى بتسويلات الشيطان والنفس الأمارة بالسوء منذ فجر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والكحول كلمة عامة لأي مركب عضوي يحتوي على جذر الهيدروكسيل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والكاربون والهيدروجين وتسمى كحولات أحادية وثنائية وهكذا بحسب عدد جذر الهيدروكسيل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والكحولات بأنواعها لها طرق لإنتاجها بعضها كيميائية صناعية والأخرى طبيعية، والمركب الرئيسي الفعال في المشروبات الكحولية هو الإيثانول وهو سائل طيّار عند الحرارة العادية، أقل كثافة من الماء ويذوب بسهولة فيه، كما أنه لاذع الطعم قابل للاشتعال ويتم تكوينه بطريقة التخمّر، ومصدره الفواكه مثل العنب والتمر والزبيب والخوخ والموز أو من الحبوب كالحنطة والشعير والذرة والرز ويصنع من العسل والبطاطس والسكر وغيرها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تحسين نوع 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وتركيز الكحول للتخلص من بعض المنتجات الجانبية لعملية التخمر يصار إلى تقطير المنتج المخمر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في بداية البحث فكرة عن شروط وظروف عملية التخمير وقلنا فيها أن الكحول المثيلي المتخذ من الأخشاب وغيرها مادة سامة وقد يضاف مقدار منها إلى الكحول الأثيلي المتخذ بطريقة التخمير لمنع الفساق من تناوله وتخصيصه للاستعمالات الأخرى كالمجال الطبي وصبغ الأخشاب ومذيب للأصباغ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على نجاسة الخمر مختصة بما صُنِعَ بطريقة التخمير ومنصرفة عن المصنّع بالطرق الأخرى، فحكم الكحول مبني على كيفية اتخاذه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النتيجة التي انتهينا إليها وهي عدم وجود دليل تام على نجاسة الخمر وإنما بنينا عملاً على نجاسة ما صدق عليه عرفاً أنه خمر لملاكات ذكرناها،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حتى لو اتخذ بطريقة التخمير الطبيعي فإنه لا إشكال فيه من حيث النجاسة لعدم صدق عنوان الخمر عليه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النتيجة التي تنتهي إليها أدلة المشهور فالمفروض أنها الحكم بنجاسة كل مسكر حتى لو لم يتعارف شربه، ولو تمسّكاً بصرف إطلاق عنوان المسكّر فإنه يشمل المسكرات عن طريق غير الفم، أعني بالشم كالذي يقال عن السبرتو والثنر والسيكوتين لكن يمكن الاطمئنان هنا بأن لفظ المسكر في الروايات منصرف عن مثلها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المسكرات مما لم يتعارف شربها عن الحكم بالنجاسة، وقد 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ومناقشتنا له، ونسبه إلى أستاذه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بعض أقرانه من مقرّري بحث الأستاذ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ورد في المنع عن بيع الخمر والمسكر من الروايات منصرفة عن المادة المعروفة بالألكلية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الكحولات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المطلقات إنما تشمل المسكرات المتعارفة التي هي قابلة للشرب دون ما لم يتعارف شربه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هذا الانصراف غير واضح لإطلاق المسكر وعدم وجود ما يقيّده حتى على نحو الارتكاز العرفي ومناسبات الحكم والموضوع إذ قد يرى العرف أن الحكم بالنجاسة بعلة الإسكار بذاتها حتى لو لم يتعارف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الإشكال عليهم أكبر فيما لو فهمنا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اسم المفعول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اسم المصدر، وقد ورد هذا المعنى في بعض النصوص التي ذكرناها في توسعة معنى الخمر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المتخَذة من الخمر المعبَّر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تتحصل بتبخيرها وأخذ عرقها فهي أيضاً كسابقتها غير محكومة بالنجاسة بوجه، لما قدّمناه في محلّه من أن التبخير يوجب الاستحالة وهي تقتضي الطهارة كما في بخار البول وغيره من الأعيان النجسة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قياس مع الفارق لأن الذي يعمل للخمر ليس استحالة وإنما هو تقطير لتركيز نسبة الكحول وإزالة المواد العرضية التي نتجت من عملية التخمير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السبرتو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المتخذ من الأخشاب المستعمل لتحليل بعض المواد والعناصر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المسكرات وإنما هو سمٌّ محض وهو المسمى بالكحول المثيلي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نفى أن يكون الإسبرتو المتعارف في الاستعمالات الطبية متخذاً 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المتعارف لا يتخذ من الخمر، وإنما تتخذ من الخمر الطبيعي الخمور المركّزة التي يعتادها أهل الفسوق والفجور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غير مطابقة للواقع في العراق على الأقل ففي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الإسبرتو يصنع بتخمير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لتوفّره ورخص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ويخلط بشيء من الميثانول السام ليصبح غير قابل للاستهلاك البشري، وهذا طبعاً لا يوجب طهارته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هو المتعارف في المجال الطبي خارجاً فلا يؤخذ من الخمر، بل من مواد أخرى ولا شك في كونه مسكراً، وفي أن سمّيّته أحياناً ليست إلا بسبب إضافة بعض السموم إليه، وإن عدم تعارف شربه لدى الفساق نشأ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طهارته مبنية على دعوى اختصاص النجاسة بالخمر، أي المسكر المتخذ من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البحث في المسألة أن مفاد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مبانيهم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الحكم بالنجاسة لكل المسكرات سواء تعارف شربها أو لا وسواء سميت خمراً عرفاً أو لا عند كل من بنى على نجاسة الخمر اعتماداً على ترجيح روايات الطائفة الأولى، أما نحن فلم تتم عندنا دلالة تلك الروايات على النجاسة وإنما بنينا عملاً على نجاسة خصوص ما سمّي خمراً عرفاً مما يتعاطاه الفسقة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الذي استقربناه من اختصاص الخمر بالمسكر العنبي لغة يطابق نكتة واقعية أيضاً،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مادة الإسكار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فيها هو سكر العنب، وحينما يراد اتخاذ المسكر من غير العنب يتعيّن تحويل سكره إلى سكر عنبي ثم يحوَّل إلى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الاكتشاف يبرز السر في أن العنب خصِّص من بين سائر المواد التي يصنع المسكر منها بالروايات</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الدالة على أن حصة من العنب للشيطان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النكتة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الأجواء التي كان يعيشها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مواجهة المادية وإبراز أن العلم والدين صنوان، وإلا فإنها لا أهمية لها في الاستنباط الفقهي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ذكرت حصة للشيطان في النخلة أيضاً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بنبيذ الزبيب الذي هو عنب مجفف ولم يقل بنجاسته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سكر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الكلوكوز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بالعنب إذ يراد به السكريات الأحادية البسيطة والعنب أحد مصادرها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الخصوصية لو كانت للعنب لكان الأولى مراعاتها في جانب الحرمة كما يظهر من سياق الروايات بينما الحرمة تشمل كل مسكر</w:t>
      </w:r>
      <w:r>
        <w:rPr>
          <w:rFonts w:eastAsia="Amiri" w:cs="Amiri" w:ascii="Amiri" w:hAnsi="Amiri"/>
          <w:color w:val="111111"/>
          <w:sz w:val="28"/>
          <w:szCs w:val="28"/>
          <w:rtl w:val="true"/>
          <w:lang w:bidi="ar-SA"/>
        </w:rPr>
        <w:t xml:space="preserve">. </w:t>
      </w:r>
      <w:bookmarkStart w:id="214" w:name="pg15135_161428"/>
    </w:p>
    <w:p>
      <w:pPr>
        <w:pStyle w:val="BookText"/>
        <w:rPr/>
      </w:pPr>
      <w:bookmarkEnd w:id="214"/>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p>
    <w:p>
      <w:pPr>
        <w:pStyle w:val="Heading4"/>
        <w:numPr>
          <w:ilvl w:val="3"/>
          <w:numId w:val="1"/>
        </w:numPr>
        <w:rPr/>
      </w:pPr>
      <w:bookmarkStart w:id="215" w:name="__RefHeading___Toc1456245_2142443653"/>
      <w:bookmarkStart w:id="216" w:name="_Toc74"/>
      <w:bookmarkEnd w:id="215"/>
      <w:r>
        <w:rPr>
          <w:rtl w:val="true"/>
        </w:rPr>
        <w:t>في النسبة المسموحة من الكحول من حيث الحلية</w:t>
      </w:r>
      <w:bookmarkEnd w:id="216"/>
    </w:p>
    <w:p>
      <w:pPr>
        <w:pStyle w:val="BookText"/>
        <w:rPr/>
      </w:pPr>
      <w:r>
        <w:rPr>
          <w:rFonts w:ascii="Amiri" w:hAnsi="Amiri" w:eastAsia="Amiri" w:cs="Amiri"/>
          <w:color w:val="111111"/>
          <w:sz w:val="28"/>
          <w:sz w:val="28"/>
          <w:szCs w:val="28"/>
          <w:rtl w:val="true"/>
          <w:lang w:bidi="ar-SA"/>
        </w:rPr>
        <w:t xml:space="preserve">استثنى جملة من الفقهاء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تناول الكحول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نسبة الكحول إلى مجموع الغذاء والدواء مستهلكة عرفاً، بحيث يكون وجودها ملحقاً عرفاً بالعدم، وهذا لا يكون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أكثر لا يكون بمستهلك، وأما إذا كان بهذه النسبة وأقل فهو مستهلك ويجوز تناوله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وسمعت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نسبة هذا القول إلى أستاذه الشهيد السيد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الأدوية والمأكولات المحتوية على 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شربها أيضاً إذا كانت نسبة الكحول ضئيلة جداًك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مطلق من حيث أصل الكحول أي من دون فرق بين كون الكحول مصنّعاً طبيعياً بالتخمير أو بتحضيره من تفاعلات كيميائية ومطلق من حيث كون هذه النسبة المسموحة هي كحول مضاف إلى الغذاء والدواء أم أنها نسبة من الكحول تتكون عند تحضير هذا الدواء أو الغذاء، بل إن ظاهر كلماتهم خصوصاً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 أن الكحول متخذ من الأصول الخمسة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واستثناؤهم هذه النسبة يكشف عن مشكلة في الأكبر من ذلك وهي إما النجاسة أو الحرمة ولا يحتمل الأول لأن النجس وما يحتويه وملاقيه لا يجوز تناوله مهما كان ضئيلاً، وهذا الاستهلاك المفروض لا يطهر المجموع، وصرّح بذلك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إجابته عن سؤال بخصوص وجود نسبة من الكحول في بعض العصائر،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العصير مستخرجاً من التمر أو العنب أو العسل أو الشعير فكحوله نجس </w:t>
      </w:r>
    </w:p>
    <w:p>
      <w:pPr>
        <w:pStyle w:val="BookText"/>
        <w:rPr/>
      </w:pPr>
      <w:r>
        <w:rPr>
          <w:rFonts w:ascii="Amiri" w:hAnsi="Amiri" w:eastAsia="Amiri" w:cs="Amiri"/>
          <w:color w:val="111111"/>
          <w:sz w:val="28"/>
          <w:sz w:val="28"/>
          <w:szCs w:val="28"/>
          <w:rtl w:val="true"/>
          <w:lang w:bidi="ar-SA"/>
        </w:rPr>
        <w:t xml:space="preserve">وشربه حرام، وإن كان مستخرجاً من مواد أخرى فكحوله طاهر ولكن لا يجوز شربه إلا إذا كانت نسبة الكحول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أو أقل</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السيد السيستاني فقد نقلنا قوله بطهارة الكحولات بكل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من حيث الحرمة؛ وتعبيرهم بالاستهلاك يشعر بذلك إذ أن الاستهلاك لا يطهّر النجس ومنشأ الحرمة إما هو إيقاع الضرر البليغ بالنفس وهذا غير محتمل من كلامهم وإما الإسكار كما هو واضح وحينئذٍ يرد على هذا الترخيص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الاستهلاك مخالفة للوجدان فإن إضافة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من المسكر إلى مائة لتر من الماء لا يعتبر استهلاكاً والوجدان يقطع بوجوب اجتناب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لعدة طوائف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المسكر مهما كان قليلاً كصحيحة كليب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الناس ألا إن كل مسكر حرام، وما أسكر كثيره فقليله حرام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خلط المسكر مهما قلّ بالماء الكثير لا يحلّه كصحيحة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الحرام يحلّه كثير الماء؟ فرددّ بكفّه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وصحيحة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فأكسره بالماء؟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للماء يحللّ الحرام، اتق الله عز وجل ولا تشربه</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ومعتبرة عمر بن حنظلة </w:t>
      </w:r>
    </w:p>
    <w:p>
      <w:pPr>
        <w:pStyle w:val="BookText"/>
        <w:rPr/>
      </w:pPr>
      <w:r>
        <w:rPr>
          <w:rFonts w:ascii="Amiri" w:hAnsi="Amiri" w:eastAsia="Amiri" w:cs="Amiri"/>
          <w:color w:val="111111"/>
          <w:sz w:val="28"/>
          <w:sz w:val="28"/>
          <w:szCs w:val="28"/>
          <w:rtl w:val="true"/>
          <w:lang w:bidi="ar-SA"/>
        </w:rPr>
        <w:t>المتقدمة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قطرة قطرت في حبّ إلا أهريق ذلك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كليب بن معاوية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نزح البئر المتقدمة حيث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بنزح ماء البئر كله إذا صبّ فيها خمر ولا شك أن نسبته أقل من النسبة المذكورة التي ادعي فيها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انتهينا في البحث إلى نتيجة مفادها أنه على مبانيهم يكون كل مسكر نجساً، وقرّبنا الآن أن لازم كلامهم كون هذا الكحول مسكراً فيكون نجساً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خبر أبي بصير فلا معنى للترخيص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فتصحيح الرخصة بوجود مثل هذه النسبة في الغذاء أو الدواء لا بد أن يكون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الكحول المضاف مصنّعاً بطريقة كيميائية وليس بالتخمير الطبيعي وأن لا يكون مسكراً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نفهم من هذه النسبة أنها مقدار من الكحول مضاف إلى الدواء أو الغذاء بهذه النسبة لوجود الإشكالات المتقدمة وإنما هي نسبة متكونة من الكحول عند تصنيع الغذاء أو الدواء كالذي يحصل عند اختمار عجين الخبز أو تكوّن الخل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صناعة الخل ذكرنا في مقدمة البحث أن تحول السكريات إلى كحول لما كان تدريجياً فبمجرد نبذ التمر أو الزبيب في الماء وتعريضه للتخمير أو تخمير العصير العنبي لا يعني حرمته ونجاسته لعدم تحقق عنوان الخمرية والإسكار وقد وردت روايات في ذلك ومنها صحيحة صفوان الجمال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ينقع الزبيب غدوةويشربونه بالعشي وينقّعه بالعشي ويشربونه غدوة</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الحديث، </w:t>
      </w:r>
    </w:p>
    <w:p>
      <w:pPr>
        <w:pStyle w:val="BookText"/>
        <w:rPr/>
      </w:pPr>
      <w:r>
        <w:rPr>
          <w:rFonts w:ascii="Amiri" w:hAnsi="Amiri" w:eastAsia="Amiri" w:cs="Amiri"/>
          <w:color w:val="111111"/>
          <w:sz w:val="28"/>
          <w:sz w:val="28"/>
          <w:szCs w:val="28"/>
          <w:rtl w:val="true"/>
          <w:lang w:bidi="ar-SA"/>
        </w:rPr>
        <w:t>ويحدد خبر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محمد بن عاصم المدة بستة أيام فقد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بشرب العصير ستة أيام</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وخلال هذه المدة تتكون نسبة من الكحول لا نعلمها بالضبط وهي تتأثر بالعوامل التي ذكرناها أول البحث ومنها كون الظروف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العصير غير معرّض للهواء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المصادر الكيميائية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السكريات القابلة للتحول إلى كحول تتحول خلال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بدء التفاعل أي أن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السكر الموجود في المحلول يتحول إلى كحول باعتبار ما قلناه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السكر في المحلول المخمّ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هي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ويتكامل التفاعل والتحول وتتحول كل السكريات القابلة للتحول إلى كحول خلال ثلاثة أيام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الكحول تتكون بسرعة في الأيام الأولى باعتبار زيادة المواد السكرية الموجودة ومع نقصانها تنقص هي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التصرف في التفاعلات بين المواد مألوف جداً ويعرفه من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تكنولوجيا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وأتكلم عن تجربتي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كمهندس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الخرسانة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تكتسب قوتها العظمى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إلا أن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قوتها يحصل بعد أسبوع أي بعد ربع المدة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تنافي بين خبر</w:t>
      </w:r>
    </w:p>
    <w:p>
      <w:pPr>
        <w:pStyle w:val="BookText"/>
        <w:rPr/>
      </w:pPr>
      <w:r>
        <w:rPr>
          <w:rFonts w:ascii="Amiri" w:hAnsi="Amiri" w:eastAsia="Amiri" w:cs="Amiri"/>
          <w:color w:val="111111"/>
          <w:sz w:val="28"/>
          <w:sz w:val="28"/>
          <w:szCs w:val="28"/>
          <w:rtl w:val="true"/>
          <w:lang w:bidi="ar-SA"/>
        </w:rPr>
        <w:t>محمد بن عاصم وهذه المعلومات الكيميائية لأن هذه المصادر تتحدث عن التخمير بواسطة الإنزيمات والعوامل المسرّعة للتفاعل، أما المدة المذكورة في الرواية فإنها بلحاظ وضع العصير في الظروف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عنوان الخمر والإسكار يتحقق بوصول نسبة السكر المتحول إلى كحول إلى نسبة معينة افترضها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منشأ هذا التحديد ولم يعلمني به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سألته سوى أنه تبع بها أستاذه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وجهه أن كل المواد التي تحصل فيها تخمرات كعجين الخبز أو الخل المنقلبة عن الخمر تحتوي على نسبة من الكحول مقاربة لهذه النسبة وهي مقطوعة الحلية شرعاً فهذه النسبة مسموحة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لنا فلا إشكال من حيث النجاسة بحسب ما انتهينا إليه من البحث، ولا إشكال من حيث الحرمة لأن الكحول الموجود في الأدوية والأغذية ليس مادة كحولية مسكرة تضاف إلى هذه المواد وإنما مركبات كيميائية صناعية تدخل في تركيب هذه المواد ونسبتها ضئيلة جداً تقل 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أحياناً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وحده</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5135_161434"/>
      <w:bookmarkStart w:id="218" w:name="pg15135_161434"/>
      <w:bookmarkEnd w:id="218"/>
    </w:p>
    <w:p>
      <w:pPr>
        <w:pStyle w:val="Heading2"/>
        <w:numPr>
          <w:ilvl w:val="1"/>
          <w:numId w:val="1"/>
        </w:numPr>
        <w:rPr/>
      </w:pPr>
      <w:bookmarkStart w:id="219" w:name="pg15135_161434"/>
      <w:bookmarkStart w:id="220" w:name="__RefHeading___Toc1456247_2142443653"/>
      <w:bookmarkStart w:id="221" w:name="_Toc75"/>
      <w:bookmarkEnd w:id="219"/>
      <w:bookmarkEnd w:id="220"/>
      <w:r>
        <w:rPr>
          <w:rtl w:val="true"/>
        </w:rPr>
        <w:t>البحث الخامس</w:t>
      </w:r>
      <w:r>
        <w:rPr>
          <w:rtl w:val="true"/>
        </w:rPr>
        <w:t xml:space="preserve">: </w:t>
      </w:r>
      <w:r>
        <w:rPr>
          <w:rtl w:val="true"/>
        </w:rPr>
        <w:t>طهارة غير المسلم</w:t>
      </w:r>
      <w:bookmarkEnd w:id="2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456249_2142443653"/>
      <w:bookmarkStart w:id="223" w:name="_Toc76"/>
      <w:bookmarkEnd w:id="222"/>
      <w:r>
        <w:rPr>
          <w:rtl w:val="true"/>
        </w:rPr>
        <w:t>اشارة</w:t>
      </w:r>
      <w:bookmarkEnd w:id="22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135_161436"/>
      <w:bookmarkStart w:id="225" w:name="pg15135_161436"/>
      <w:bookmarkEnd w:id="225"/>
    </w:p>
    <w:p>
      <w:pPr>
        <w:pStyle w:val="BookText"/>
        <w:rPr/>
      </w:pPr>
      <w:bookmarkStart w:id="226" w:name="pg15135_161436"/>
      <w:bookmarkEnd w:id="22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7" w:name="__RefHeading___Toc1456251_2142443653"/>
      <w:bookmarkStart w:id="228" w:name="_Toc77"/>
      <w:bookmarkEnd w:id="227"/>
      <w:r>
        <w:rPr>
          <w:rtl w:val="true"/>
        </w:rPr>
        <w:t>البحث الخامس</w:t>
      </w:r>
      <w:r>
        <w:rPr>
          <w:rtl w:val="true"/>
        </w:rPr>
        <w:t xml:space="preserve">: </w:t>
      </w:r>
      <w:r>
        <w:rPr>
          <w:rtl w:val="true"/>
        </w:rPr>
        <w:t>طهارة غير المسلمين</w:t>
      </w:r>
      <w:bookmarkEnd w:id="228"/>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غير المسلمين</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كتابيون وغير كتابيين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456253_2142443653"/>
      <w:bookmarkStart w:id="230" w:name="_Toc78"/>
      <w:bookmarkEnd w:id="229"/>
      <w:r>
        <w:rPr>
          <w:rtl w:val="true"/>
        </w:rPr>
        <w:t>القسم الأول</w:t>
      </w:r>
      <w:r>
        <w:rPr>
          <w:rtl w:val="true"/>
        </w:rPr>
        <w:t xml:space="preserve">: </w:t>
      </w:r>
      <w:r>
        <w:rPr>
          <w:rtl w:val="true"/>
        </w:rPr>
        <w:t>غير الكتابي</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ونجاسته عند الإمامية إجماعية، وحكاية الإجماع على نجاسته بخصوصه من المحقق وجماعة، وعلى نجاسة مطلق الكافر الشامل له من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والناصريات والانتصار والسرائر والغنية والمنتهى والتذكرة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عليها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مستند الشيعة للنراقي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انضم إلى هذه الاستفاضة الاطلاع المباشر على فتاوى عدد كبير من علمائنا، وعدم العثور على خلاف معتد به، بل على مطلق الخلاف في المشرك ونحوه من أقسام الكفار، وما هو الملحوظ من ارتكازية الحكم بالنجاسة في أذهان مختلف طبقات الطائفة استخلصنا من ذلك كله الوثوق بحصول إجماع تعبدي على</w:t>
      </w:r>
    </w:p>
    <w:p>
      <w:pPr>
        <w:pStyle w:val="BookText"/>
        <w:rPr/>
      </w:pPr>
      <w:r>
        <w:rPr>
          <w:rFonts w:ascii="Amiri" w:hAnsi="Amiri" w:eastAsia="Amiri" w:cs="Amiri"/>
          <w:color w:val="111111"/>
          <w:sz w:val="28"/>
          <w:sz w:val="28"/>
          <w:szCs w:val="28"/>
          <w:rtl w:val="true"/>
          <w:lang w:bidi="ar-SA"/>
        </w:rPr>
        <w:t xml:space="preserve">النجاسة بنحو يكشف عن تلقي ذلك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 هذا الإجماع صغروياً وكبروياً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الصغرى إذ لم يصرح جملة من القدماء بنجاسة الكافر ولم يذكروه مع أعيان النجاسات التي أفردوا لها باباً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ذكروا أحكاماً مختلفة مرتبطة بالكفار في أبواب مختلفة كعدم الوضوء والشرب من سؤرهم، أو غسل اليد عند مصافحتهم، أو غسل آنيتهم عند استعمالها، أو عدم مؤاكلتهم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 بنجاسة سؤر اليهودي والنصراني وكل كافر وخالف جميع</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الفقهاء في ذلك</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الوضوء بسؤر اليهودي والنصراني وولد الزنا والمشرك وكل من خالف الإسلام وأشد من ذلك سؤر الناصب</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لا نجد تعرضاً لنجاسة الكافر بهذا العنوان في جملة مما وصل إلينا من عبائر الأقدمين، كهداية الصدوق ومقنعه وفقيهه والمقنعة للمفيد ونحو ذلك</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وهذه الأحكام التي ذكروها بحسب ما ورد في الروايات الشريفة، وانتزعوا منها عنوان نجاسة الكافر باعتبارها من آثار </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القول أن هذه اللوازم أعم من الحكم بالنجاسة، إذ يمكن أن تكون لمباشرتهم للنجاسات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نجاستهم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للتنزه واستحباب الاجتناب عن مساورتهم، أو لوجود آثار معنوية سيئة في السؤر وهكذا فلا يتعين أن تكون نتيجة هذه الآثار الحكم بنجاستهم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مناقشة الروايات بيان تفصيلي لهذه الأمور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بعدم تحصيل الإجماع على نجاسة الكافر بهذا العنوان، أما هذه الآثار فهي شيء غيرها، لذا قد يقال بعدم الملازمة كما في ولد الزنا الذي ورد في خبر الوشا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عدم الوضوء في فضل ماء الحائض والجنب إلا إذا كانت مأمونة ففي 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توضأ منه، وتوضأ من سؤر الجنب إذا كانت مأمونة ثم تغسل يديها قبل أن تدخلهما الإناء</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يوجد إذن إجماع على الملازمة بين نجاسة السؤر ونجاسة 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بحثاً في أنه هل توجد ملازمة بين طهارة ذي السؤر وطهارة سؤره؟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قالوا بالملازمة، وأنه خالف جماعة من الفقهاء كالشيخ في جملة من كتبه</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نقل تصريح ابن إدريس بالنجاسة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إدريس، حكم بنجاسة سؤر ما لا يؤكل لحمه من حيوان الحضر غير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بالملازمة في التهذيب والخلاف وسننقل النص بعد قليل إن شاء الله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الجنيد وابن إدريس</w:t>
      </w:r>
    </w:p>
    <w:p>
      <w:pPr>
        <w:pStyle w:val="BookText"/>
        <w:rPr/>
      </w:pPr>
      <w:r>
        <w:rPr>
          <w:rFonts w:ascii="Amiri" w:hAnsi="Amiri" w:eastAsia="Amiri" w:cs="Amiri"/>
          <w:color w:val="111111"/>
          <w:sz w:val="28"/>
          <w:sz w:val="28"/>
          <w:szCs w:val="28"/>
          <w:rtl w:val="true"/>
          <w:lang w:bidi="ar-SA"/>
        </w:rPr>
        <w:t>وإن جملة من الفقهاء قالوا فيما لا يؤكل لحمه مع طهارته بنجاسة سؤره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النقض طرداً وينقض عليها عكساً بطهارة ماء الاستنجاء الذي يتعقبه طهارة المحل إذا لم يكن فيه من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الكبرى للشك في كون هذا الإجماع تعبدياً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مدركي اجتهادي مستند 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جملة منهم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الطهارة بأسئار الكفار من المشركين والنصارى والمجوس والصابئين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عليهم بالنجاسة بظاهر اللفظ وهذا يقتضي نجاسة أسئارهم بملاقاتهم للماء</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الخلاف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 أواني المشركين من أهل الذمة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عليهم بالنجاسة فيجب أن يكون كل ما باشروه نجساً، وعليه إجماع الفرقة، وطريقة الاحتياط تقتضي تنجيسها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وعلل عدم جواز تغسيل الميت المشرك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عليهم بالنجاسة في حال الحياة، والموت يزيدهم نجاسة</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بعض الأدلة الأخرى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ما يأتي من المستفيضة الدالة على نجاسة الكتابي، بل منطوقه بضميمة الإجماع المركب</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يشهد على كون الإجماع مدركياً اختيارهم العناوين التي ذكرناها –كآثار لنجاستهم من نجاسة سؤرهم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نصوص الروايات الشريفة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الواضح أن حجية هذا الإجماع –كأي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تستند إلى كونه سبباً لليقين، أو الاطمئنان بثبوت معقده شرعاً على أساس حساب الاحتمالات، وكونه تجميعاً لقرائن احتمالية يحصل من تراكمها الاطمئنان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ناقشنا هذه الفكرة تفصيلاً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هناك أن حساب الاحتمالات والنتيجة المترتبة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الاطمئنان الذي تسكن إليه النفس وتسير عليه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قلبية أو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عنها خليل الرحمن لما سأله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فقد يسلّم العقل بحالة ويقطع بها مئة بالمئة لكن النفس لا تطمئن إليها وقد يكون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أن الاطمئنان الذي يدفع المكلف نحو ترتيب الأثر ويبعثه نحو الفعل أو الترك ليس منوطاً فقط بقوة الاحتمال سلباً ولا إيجاباً وإن كانت أبرز عناصره بل هناك مؤثرات أخرى كقوة المحتمل وغيرها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231" w:name="pg15135_161441"/>
    </w:p>
    <w:p>
      <w:pPr>
        <w:pStyle w:val="Heading3"/>
        <w:numPr>
          <w:ilvl w:val="2"/>
          <w:numId w:val="1"/>
        </w:numPr>
        <w:rPr/>
      </w:pPr>
      <w:bookmarkStart w:id="232" w:name="__RefHeading___Toc1456255_2142443653"/>
      <w:bookmarkStart w:id="233" w:name="_Toc79"/>
      <w:bookmarkEnd w:id="231"/>
      <w:bookmarkEnd w:id="232"/>
      <w:r>
        <w:rPr>
          <w:rtl w:val="true"/>
        </w:rPr>
        <w:t>الاستدلال بالآية الكريمة</w:t>
      </w:r>
      <w:bookmarkEnd w:id="233"/>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حكم بنجاسة المشركين وفرَّع عليها حرمة قربهم من المسجد الحرام، وذلك لأن النَجس –بفتح الجيم وكسره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النجاسة المصطلح عليها عند المتشرعة، فإنه المرتكز في أذهانهم وبهذا نستكشف أن النجس في زمان نزول الآية المباركة أيضاً كان بهذا المعنى المصطلح عليه، لأن هذا المعنى هو الذي وصل إلى كل لاحق من سابقه حتى وصل إلى زماننا هذا</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على الاستدلال بالآية من عدة جهات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بالفتح وتكون مصدراً وليس بالكسر فتكون وصفاً لأنها لو كانت وصفاً لطابقت الموصوف بالجمع أما المصدر فيمكن حمله على الجمع لنفس العناية التي سوّغت حمله على المفرد، لا يمكن حمله على النجاسة –التي هي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المتشرعي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النجس عند المتشرعة وإن كان بالمعنى المصطلح عليه إلا أنه لم يثبت كونه بهذا المعنى في الآية المباركة لجواز أن لا تثبت النجاسة بهذا المعنى الاصطلاحي على شيء من الأعيان النجسة في زمان نزول الآية أصلاً، وذلك للتدرج في بيان الأحكام، بل الظاهر أنه في الآية المباركة بالمعنى اللغوي وهو القذارة وأي قذارة أعظم وأشد من قذارة الشرك؟ وهذا المعنى هو المناسب للمنع عن قربهم من المسجد الحرام، حيث إن النجس بالمعنى المصطلح عليه لا مانع من دخوله المسجد الحرام فيما إذا لم يستلزم هتكه فلا حرمة في دخول الكفار والمشركين المسجد من جهة نجاستهم –بهذا 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النجس بمعنى القذر لان القذارة الكفرية مبغوضة عند الله سبحانه والكافر عدو الله وهو يعبد غيره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المتتبع يكاد أن يحصل له القطع بأن لفظة النجاسة لم تكن قد خصصت للتعبير عن القذارة الشرعية، وإنما كان يعبر عنها بتعبيرات مختلفة في الموارد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نلاحظ أن مجيء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الأحاديث المنقولة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معدوم، وإما نادر جداً، لا في طرقنا فقط، بل حتى في روايات العامة التي تشتمل على ستمائة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النجاسة، ولم أجد فيها التعبير بعنوان النجس إلا في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نقل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الهر ليس بنجس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 صحابياً واجه النبي وهو جنب فاستحى وذهب واغتسل واعتذر من النبي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إن المؤمن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ضآلة استعمال لفظة النجاسة ودورانها في لسان الشارع، الأمر الذي ينفي استقرار الاصطلاح الشرعي بشأن هذه اللفظة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عدة روايات منسوبة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فيها لفظ النجس بالمعنى المصطلح، كخبر عوالي اللئالي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لا ينجّسه شيء</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أبواب النجاسات والأواني،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الماء طهوراً لا ينجّسه شيء إلا ما غيّر لونه أو طعمه أو رائحته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دعائم الإسلام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الصلاة بجلود الميتة وإن دبغت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نجس وإن دبغت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إرشاد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الأمم السالفة إذا أصابهم نجس قرضوه من أجسادهموقد جعلتُ الماء طهوراً لأمتك </w:t>
      </w:r>
    </w:p>
    <w:p>
      <w:pPr>
        <w:pStyle w:val="BookText"/>
        <w:rPr/>
      </w:pPr>
      <w:r>
        <w:rPr>
          <w:rFonts w:ascii="Amiri" w:hAnsi="Amiri" w:eastAsia="Amiri" w:cs="Amiri"/>
          <w:color w:val="111111"/>
          <w:sz w:val="28"/>
          <w:sz w:val="28"/>
          <w:szCs w:val="28"/>
          <w:rtl w:val="true"/>
          <w:lang w:bidi="ar-SA"/>
        </w:rPr>
        <w:t>من جميع الأرجاس</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وخبر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دخول المتوضّأ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الرجس النجس الخبيث المخبث الشيطان الرجيم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وخبر علل الشرائع عن معاذ بن جبل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يصيبنا نجس الشرك ولا سفاح الكفر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أخبار ضعيفة السند والمظنون أنها 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وبألفاظهم إلا أنها نسبت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حديثي حديث آبائي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بعضها –كالأخيرين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القذارة المعنوية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مصطلح النجاسة بتدريجية الأحكام في النص المتقدم موهم بأن أحكام النجاسات لم تثبت في عهد الرسالة وإنما بُيّنت لاحقاً لذا اندفع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عليه بوجوه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المظنون قوياً تشريع أصل النجاسة قبل هذه الآية، فإن هذه الآية نزلت في سورة التوبة كما هو معلوم، في السنة التاسعة من الهجرة، في أواخر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قوياً تشريع عدة نجاسات إلى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تدريجية الأحكام إنما كانت لمصلحة تكليف الناس وإعدادهم، ومن المعلوم أن نجاسة بعض النجاسات على وفق الطبع العقلائي فلا موجب لتأخير تشريعها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ما ورد أن أحد الحسنين كان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فأريد أخذه أو تأنيبه فمنع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بماء فصبَّه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الطيب بمعنى الطاهر الشرعي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كما ترى فإنها أجنبية تماماً عن مراد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نشك في التفاته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المعاني والصحيح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بالتدريجية في تبلور المصطلح الشرعي حتى يصبح حقيقة في المعنى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الراجح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هي القذارة المعنوية وخبث النفس والشر ونحوها من المعاني التي نفهمها حينما نقرأ أمثال هذه النصوص كالذي ورد في زيارة وارث المشهورة</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الشامخةوالأرحام المطهرة لم تنجّسك الجاهلية بأنجاسها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أول رجب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 وطهُرتْ بك البلاد وطهُرتْ أرض أنت بها وطهر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ما في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الحقيقة الشرعية وإن لم تثبت، لكن الاستعمال الشرعي في تلك المفاهيم ثابت، ولأجله جرت الاستعمالات عند المتشرعة عليه حتى صارت حقيقة عند المتشرعة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فإن الآلية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لتشكل المصطلحات الشرعية وإن كانت صحيحة إلا أنها بدأت بعد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زمانه فقد كانت التعبيرات بغير هذه الألفاظ ، ولو فرضنا الاستعمال في المعنى المصطلح فإن هذا المقدار لا يكفي لتشكل ظهور للفظ في هذا المعنى حتى يتبادر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الاستدلال بالاستصحاب القهقرائي –كما ورد في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كبراه غير تامة لعدم حجية هذا الاستصحاب، وصغراه غير تامة لأنه قد ثبت عكس نتيجته بالاستقراء المذكور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أصبح لفظ النجاسة حقيقة في المصطلح بقي استعمال اللفظ في القذارة المعنوية ففي موثقة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أن تغتسل من غسالة الحمام </w:t>
      </w:r>
    </w:p>
    <w:p>
      <w:pPr>
        <w:pStyle w:val="BookText"/>
        <w:rPr/>
      </w:pPr>
      <w:r>
        <w:rPr>
          <w:rFonts w:ascii="Amiri" w:hAnsi="Amiri" w:eastAsia="Amiri" w:cs="Amiri"/>
          <w:color w:val="111111"/>
          <w:sz w:val="28"/>
          <w:sz w:val="28"/>
          <w:szCs w:val="28"/>
          <w:rtl w:val="true"/>
          <w:lang w:bidi="ar-SA"/>
        </w:rPr>
        <w:t>ففيها تجتمع غسالة اليهودي والنصراني والمجوسي والناصب لنا أهل البيت وهو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وتفسرها رواية عن ابن أبي يعفور نفسه –ولعلها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 وهو لا يطهر إلى سبعة آباء، وفيها غسالة الناصب وهو شرّهما إن الله لم يخلق خلقاً شراً من الكلب وإن الناصب أهون على الله من الكلب</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افترضنا استعمال لفظ النجس في المعنى المصطلح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يكفي لتأسيس الظهور والانصراف إلى هذا المعنى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 ثبوت الحقيقة الشرعية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ظهور النجاسة في المعنى المتعارف بعدة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 النجاسة الشرعية هي القذارة الموجودة في الأشياء في نظر الشارع، فلم ينقل عن معناها اللغوي وإما لدعوى ثبوت الحقيقة الشرعية، وإما لوجود القرينة على إرادة المعنى الشرعي، وهي حرمة قربهم من المسجد الحرام، إذ لا يجب تجنّب المساجد عن غير النجس الشرعي إجماعاً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الوجه الأول فإننا نتفق معه على أن النجاسة شرعاً هي القذارة لكن القذارة على أنواع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يُدرَك بالحاسة وضرب يدرك بالبصيرة، والثاني وصف الله تعالى به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بحسب الاعتبار الشرعي كذلك، لأن النجاسة الشرعية ليست معنىً مبتدعاً للقذارة وإنما هي اعتبار وتوصيف شرعي لها وتختلف فيما بينها </w:t>
      </w:r>
    </w:p>
    <w:p>
      <w:pPr>
        <w:pStyle w:val="BookText"/>
        <w:rPr/>
      </w:pPr>
      <w:r>
        <w:rPr>
          <w:rFonts w:ascii="Amiri" w:hAnsi="Amiri" w:eastAsia="Amiri" w:cs="Amiri"/>
          <w:color w:val="111111"/>
          <w:sz w:val="28"/>
          <w:sz w:val="28"/>
          <w:szCs w:val="28"/>
          <w:rtl w:val="true"/>
          <w:lang w:bidi="ar-SA"/>
        </w:rPr>
        <w:t>بالآثار والذي يهمنا منها الآن أثر التعدي إلى الخارج، فمن القذارة ما هو قائم بالجسم وهي أعيان النجاسات ومن القذارة ما هو قائم بصفة في الجسم كالجنابة والحيض وتزول بزوال الصفة، ونجاسة المشرك كما يمكن أن تكون من الأولى فإنها يمكن أن تكون من الثانية فتكون متعلقة بصفة الشرك وتزول بزوالها، والنوع الأول من النجاسة متعدٍ إلى الغير دون الثاني وهو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أن النجس في الآية إلى المعنى الثاني أقرب لوضوح تعلق النجاسة بصفة قائمة في الجسم وليس في نفس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وهي دعوى ثبوت الحقيقة الشرعية فقد استبعدناها في تقريب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فإن هذه القرينة أدل على عكس مطلوبه لعدم حرمة إدخال النجاسة إلى المساجد إذا لم تكن متعدية ولم تستلزم هتكاً وإن الممنوع من دخول المسجد هو ذو القذارة المعنوية كالمجنب والحائض فالمشرك كذلك، وكان هذا الحكم –أعني حرمة دخول المشركين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مقدمة للحكم بوجوب إخراجهم من جزيرة العرب وهو لا يتعلق بالنجاسة الشرعية المعروفة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وجوه أخرى لتقريب دلالة الآية على المعنى المتشرعي للنجاسة غير قضية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حمل النجاسة على النجاسة الشرعية بقرينة حالية خاصة، وهي ظهور حال المولى في كونه في مقام المولوية، فلو حمل اللفظ على النجاسة غير الشرعية الاعتبارية لكان هذا إخباراً من قبل المولى عن أمر خارجي، وهو خلاف الظهور الحالي المذكور</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ليس كتاباً مختصاً في الأحكام الشرعية على نحو المولوية حتى يقال فيه 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بهداية البشر نحو الكمال والسعادة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الآية يجب أن تكون مسوقة لبيان الحكم المولوي لأن غيره –ككون المشرك ذا 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وظيفة المولى، فإن الحكم الشرعي لا يختص ببيان حكم النجاسة، فإن القرائن الحالية والحوادث التأريخية تشير إلى أن الآية بصدد بيان حكم آخر وهو إقصاء المشركين وعزلهم اجتماعياً وعقائدياً، فإن هذا الحكم أعقبه طردهم من جزيرة العرب فالمسألة مرتبطة بتطويقهم وإبعادهم تمهيداً لقطع دابر الشرك في بلاد المسلمين ولا علاقة له بالحكم بنجاستهم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الإطلاق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بالإطلاق تدل الآية الكريمة على نجاسة المشرك بتمام شؤونه ومراتبه نفساً وبدناً، فتثبت النجاسة المعنوية والجسمية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معلومية عدم النجاسة الجسمية الحسّية في بدن المشرك تحمل على نجاسة البدن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دائراً بين نجاسة النفس ونجاسة البدن، ليدَّعى عدم تعيّن الثاني، بل الإطلاق كفيل بإثباتهما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والبدن ليسا فردين من الموضوع في القضية لتثبت بالإطلاق نجاستهما معاً، بل مرجعهما إلى نحوين من ملاحظة المشرك فقد يلحظ بما هو جسم، وقد يلحظ بما هو شخص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ولحاظه بما هو جسم ومعنى معاً وإن كان أمراً معقولاً، ولكنه لا يفي به الإطلاق لأن الإطلاق ينفي أخذ قيد زائد في الموضوع، وليس له نظر إلى توسعة اللحاظ، وإدخال حيثيات عديدة تحته، بل يحتاج ذلك إلى قرينة خاصة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الإطلاق يظهر في المرتبة اللاحقة بعد تشخيص الموضوع فيوسع حدود المراد منه ولا يتكفل بتشخيص الموضوع، وهنا عندنا </w:t>
      </w:r>
    </w:p>
    <w:p>
      <w:pPr>
        <w:pStyle w:val="BookText"/>
        <w:rPr/>
      </w:pPr>
      <w:r>
        <w:rPr>
          <w:rFonts w:ascii="Amiri" w:hAnsi="Amiri" w:eastAsia="Amiri" w:cs="Amiri"/>
          <w:color w:val="111111"/>
          <w:sz w:val="28"/>
          <w:sz w:val="28"/>
          <w:szCs w:val="28"/>
          <w:rtl w:val="true"/>
          <w:lang w:bidi="ar-SA"/>
        </w:rPr>
        <w:t>موضوعان متغايران هما قذارة البدن وقذارة النفس فلا بد من تحديد أيّهما الموضوع المراد من النجاسة في الآية من قرائن خارجية أولاً ثم يُتمسك بإطلاقه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وفتاويهم وأمرهم ونهيهم في ذلك راجع في الحقيقة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نقلة عنه وحفظة لشرعه وتراجمه لوحيه كما استفاضت به أخبارهم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كذلك لكن هذا ثابت في مضامين ما نقلوا ولا يثبت أن استعمالات الألفاظ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استعملها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أمروا أن يتحدثوا بلغة قومهم مضافاً إلى الاستقراء المتقدم في عدم ورود هذا اللفظ في المأثور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بطريق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مبعّد لما تدعيه هذه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الحمل على النجاسة الاعتبارية،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سيقت مساق حصر حقيقة المشركين بأنهم نجس بلحاظ أداة الحصر، فكأنه لا حقيقة لهم سوى ذلك، وهذا إنما يناسب النجاسة الحقيقية المعنوية لا النجاسة الاعتبارية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وافترضنا أن المراد بالنجاسة هو المعنى الشرعي المتعارف فحينئذٍ يدور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عنايتين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عناية حمل المبدأ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عنايةتقدير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للعناية الأولى، ومع احتمال العناية الثانية لا تدل الآية إلا على كون المشرك ذا نجاسة، وهذا يلائم معنى النجاسة العرضية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بكفاية هذا الإجمال لرد الاستدلال بالآية على نجاستهم الذاتية، إلا أنه يمكن الرد على الإشكال بوجوه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عناية حمل المصدر أخف من عناية التقدير عرفاً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234" w:name="pg15135_161449"/>
    </w:p>
    <w:p>
      <w:pPr>
        <w:pStyle w:val="BookText"/>
        <w:rPr/>
      </w:pPr>
      <w:bookmarkEnd w:id="2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وحملنا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على المعنى المصطلح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حقيقة المشرك بالنجاسة أنسب بالنجاسة العينية من النجاسة العرضية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تقييد قاعدة الطهارة لعدم العلم بمباشرته النجاسة ولا دليل على هذا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للواقع الخارجي فإن المعروف عن كثير منهم الاعتناء بمظهرهم الخارجي فيلزم تخصيص الأكثر وهو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سُلِّم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الاستدلال بإطلاقه على النجاسة الذاتية، إذ النجاسة العرضية إنما تكون بملاقاة الأعيان النجسة مع عدم استعمال المطهر، فإطلاق كونهم ذا نجاسة –حتى مع عدم ملاقاة الأعيان النجسة، ومع استعمال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النجاسة ذاتية بالالتزام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تم الاستدلال بالآية على النجاسة فإنها خاصة بالمشركين ولا تعمّ كل أصناف الكفار إلا بضميمة عدم القول بالفصل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بتعارف مطلق الكافر من المشرك</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فرجع الدليل إلى الإجماع</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456257_2142443653"/>
      <w:bookmarkStart w:id="236" w:name="_Toc80"/>
      <w:bookmarkEnd w:id="235"/>
      <w:r>
        <w:rPr>
          <w:rtl w:val="true"/>
        </w:rPr>
        <w:t>دليل ثالث</w:t>
      </w:r>
      <w:bookmarkEnd w:id="236"/>
    </w:p>
    <w:p>
      <w:pPr>
        <w:pStyle w:val="BookText"/>
        <w:rPr/>
      </w:pPr>
      <w:r>
        <w:rPr>
          <w:rFonts w:ascii="Amiri" w:hAnsi="Amiri" w:eastAsia="Amiri" w:cs="Amiri"/>
          <w:color w:val="111111"/>
          <w:sz w:val="28"/>
          <w:sz w:val="28"/>
          <w:szCs w:val="28"/>
          <w:rtl w:val="true"/>
          <w:lang w:bidi="ar-SA"/>
        </w:rPr>
        <w:t xml:space="preserve">وأضاف البعض دليلاً آخر على نجاسة الكفار غير الكتابيين إن لم يتم الإجماع حاصله وجود ارتكاز لدى المتشرعة على نجاستهم ومن المطمأن به امتداده إلى 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تعبدي 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bookmarkStart w:id="237" w:name="pg15135_161450"/>
    </w:p>
    <w:p>
      <w:pPr>
        <w:pStyle w:val="BookText"/>
        <w:rPr/>
      </w:pPr>
      <w:bookmarkEnd w:id="23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المعلوم أن الارتكاز هو على النجاسة فالذي نعتقده أن الارتكاز قائم على اجتناب المعاشرة والاختلاط معهم بكل ما تتضمنه من تفاصيل للنهي عن مواددتهم بمقتضى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تكليفي أوسع من قضية نجاستهم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وقلنا أن الاجتناب لنجاستهم فإنه يمكن أن يكون بمقتضى الفهم المتشرعي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امتداد هذا الارتكاز إلى زمان صدر الإسلام قبل تشكل المصطلح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للاحتياط أو للتنزه عنهم باعتبار عدم تورعهم عن مباشرة أعيان النجاسات فهذا الارتكاز ليس تعبدياً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456259_2142443653"/>
      <w:bookmarkStart w:id="239" w:name="_Toc81"/>
      <w:bookmarkEnd w:id="238"/>
      <w:r>
        <w:rPr>
          <w:rtl w:val="true"/>
        </w:rPr>
        <w:t>نتيجة البحث في القسم الأول</w:t>
      </w:r>
      <w:bookmarkEnd w:id="239"/>
    </w:p>
    <w:p>
      <w:pPr>
        <w:pStyle w:val="BookText"/>
        <w:rPr/>
      </w:pPr>
      <w:r>
        <w:rPr>
          <w:rFonts w:ascii="Amiri" w:hAnsi="Amiri" w:eastAsia="Amiri" w:cs="Amiri"/>
          <w:color w:val="111111"/>
          <w:sz w:val="28"/>
          <w:sz w:val="28"/>
          <w:szCs w:val="28"/>
          <w:rtl w:val="true"/>
          <w:lang w:bidi="ar-SA"/>
        </w:rPr>
        <w:t>والنتيجة إلى الآن عدم الوثوق بالحكم بنجاسة المشركين ونظائرهم كالكفار لعدم صلاحية الدليل، ويكفي الشك في المقام لإجراء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نتقدم خطوة نحو الطهارة بذكر أكثر من وجه يمكن الاستدلال به على الطهارة أو تأييد هذا الحكم،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بعدد من الأخبار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خبر يونس –وهو تام السند إلا من جهة إسماعيل بن مرار المختلف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بأكل الجبن مما عمله مسلم أو غيره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للكفار بكل أصنافهم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الإطلاق مقيّد بما دلّ على نجاستهم كالإجماع ونحوه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الكلام إذ لم يثبت دليل تام على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ما يأكله الإنسان والتحرز من الشبهات فيه فضلاً عن المحرمات مما اهتم بها الشارع المقدس ولا يناسب هذا الاهتمام إطلاق الكلام والتعويل على قرائن منفصلة غير معلومة لدى المتلقي مما يوقعه في التغرير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الوشا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سؤر ولد الزنا وسؤر اليهودي والنصراني والمشرك، وكل من خالف الإسلام، وكان أشد ذلك عنده سؤر الناصب</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حمل الكراهة على المعنى المصطلح ولدرج المشرك مع ولد الزنا وهو طاهر وكذلك اليهودي والنصراني على 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من عدة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الروايات الآتية الظاهرة في طهارة اليهود والنصارى ذكرت المجوس معهم وبعضها ورد في المجوس خاصة فمن ذهب إلى طهارة الكتابيين من يهود أو نصارى أو شكك في نجاستهم فعليه ضم المجوس معهم لنفس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إما كفار أو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قالوا بإلهية يزدان والنور والظلمة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عدم القول بالفصل بين أصناف المشركين والكفار غير الكتابيين تكون النتيجة أن حكم المشركين كأهل الكتاب، وقد دلت الروايات على طهارتهم فغير الكتابيين مثلهم أو على الأقل يحصل الشك في نجاستهم فتجري قاعدة الطهارة خصوصاً وإن الروايات لا تفيد الحصر بهذه الأصناف وإنما ذُكروا لأنهم مورد السؤال أو معرض الابتلاء في بلدان المسلمين يومئذٍ، فعدم ذكر غيرهم لا يعني عدم شمولهم بنفس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المجوس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أهل كتاب فمزّقوه ولهم نبي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أهل الكتاب لذا شملهم حكم أهل الكتاب وليسوا هم من المشركين أو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الرواية ضعيف، فإن هذا المضمون هو فحوى أكثر من حديث تنتهي إلى أبي يحيى الواسطي وهو مجهول وقد أرسلها عن بعض أصحابنا عن الإمام الصادق</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كتاب الديات روايات</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معتبرة على إلحاقهم باليهود والنصارى في مقدار الدية، وهذا حكم خاص بها ولا ينفع في التعميم لمسألتنا بل قد يقال أن الإلحاق بالحكم دليل المغايرة في الموضوع ولو كان من مصاديق عنوان أهل الذمة أو أهل الكتاب لما احتاج إلى 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مقابل ذلك وردت رواية معتبرة تُشعر بأن أهل الكتاب الذين يجري فيهم حكم الذمة هم اليهود والنصارى وهي صحيحة الفضل بن عثمان الأعور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مولود يولد إلا على الفطرة فأبواه اللذان يهوّدانه وينصّرانه ويمجّسانه، وإنما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وقبل الجزية عن رؤوس أولئك بأعيانهم على أن لا يهوّدوا أولادهم ولا ينصروهم، وأما أولاد أهل الذمة اليوم فلا ذمة لهم</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فلم يُذكر المجوس ضمن أهل الذمة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ودلت جملة من الروايات على اختلاف الأحكام بين المجوس وأهل الكتاب كصحيحة العيص بن القاسم بنقل التهذيب والفقيه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من طعامك، وسألته عن مؤاكلة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فلا </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فاشترط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لمؤاكلة المجوسي غسل يده ولم يشترطه في اليهودي والنصراني، ومعتبرة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في ثيابهما،وقال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 ولا يقعده على فراشه ولا مسجده ولا يصافحه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فتراه فرّق في الأحكام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التي ذكرت المجوس في عرض أهل الكتاب كصحيحة محمد بن مسلم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كالصحيحة إلى يونس عدا من جهة إسماعيل بن مرار المختلف فيه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المجوس وأهل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عن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فلا، فليسوا من أهل الكتاب، وأما اليهود والنصارى فلا بأس إذا سمّوا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واقع المجوس في عصر صدور النص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من عبادة النار والنور والظلمة فهم مشركون أو كفار وشملتهم روايات الطهارة ولا ينفع كونهم في الأصل أهل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النقول التأريخية أن المشركين وغيرهم حينما كانوا يسلمون يطهّرون ثيابهم وسائر متاعهم مما كانوا يباشرونه بالاستعمال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أنه لو كان المشركون محكومين بالنجاسة الذاتية وقد باشروا متاعهم برطوبة مسرية، فالمفروض أنهم يطهّرون ما باشروه عندما يسلمون، وليس في الأدلة ما يشير إلى أنه مورد خارج عن القاعدة بالتخصيص كطهارة إناء الخمر إذا انقلب خلاً فقياس الموردين على بعضهما في غير محله، </w:t>
      </w:r>
    </w:p>
    <w:p>
      <w:pPr>
        <w:pStyle w:val="BookText"/>
        <w:rPr/>
      </w:pPr>
      <w:r>
        <w:rPr>
          <w:rFonts w:ascii="Amiri" w:hAnsi="Amiri" w:eastAsia="Amiri" w:cs="Amiri"/>
          <w:color w:val="111111"/>
          <w:sz w:val="28"/>
          <w:sz w:val="28"/>
          <w:szCs w:val="28"/>
          <w:rtl w:val="true"/>
          <w:lang w:bidi="ar-SA"/>
        </w:rPr>
        <w:t xml:space="preserve">وليس المورد مشمولاً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غيره أو 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ولم يلتزم الفقهاء بأن الإسلام مطهر لما باشره المكلف قبل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مما تقدم إمكان القول بعدم كفاية الأدلة للجزم بنجاسة غير الكتابي من مشركين وكفار وملحدين ولكن الاحتياط لا يُترك مراعاةً للإجماع، وفي هذه النتيجة ثمرة مهمة لمن يذهب إلى تنجيس المتنجس وهي ما لو حصلت مباشرة المسلم لهم برطوبة مسرية فيجب عليه الاحتياط بتطهير الجزء الملامس ولكن لا يجب عليه تطهير ما لاقاه هذا الجزء من الأشياء لأن الأصول لا تثبت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الإجماع بقوله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يدعو الإنسان أحداً من الكفار إلى طعامه فيأكل معه، وإن دعاه فليأمره بغسل يديه ثم يأكل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قبل ذلك بأسطر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جواز مؤاكلة الكفار على اختلاف مللهم، ولا استعمال أوانيهم إلا بعد غسلها وأنهم أنجاس ينجس الطعام بمباشرتهم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وجه الأصحاب عبارته الأولى بوجوه منها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 الضرورة أو ما لا يتعدى وغسل اليد للتعبد لوروده في الأخبار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–كما عن نكت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المؤاكلة باليابس أو الضرورة، وغسل اليد لزوال الاستقذار النفساني الذي يعرض من ملاقاة النجاسة، أو على ما ذكره ابن إدريس في السرائر من أنه أورد الرواية الشاذة إيراداً لا اعتقاداً</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يمكن أن يقال من أن العبارة الأولى صريحة في كون الطعام للمسلم وتحمل على عدم أكلهما في قصعة واحدة ونحوها</w:t>
      </w:r>
      <w:r>
        <w:rPr>
          <w:rFonts w:eastAsia="Amiri" w:cs="Amiri" w:ascii="Amiri" w:hAnsi="Amiri"/>
          <w:color w:val="111111"/>
          <w:sz w:val="28"/>
          <w:szCs w:val="28"/>
          <w:rtl w:val="true"/>
          <w:lang w:bidi="ar-SA"/>
        </w:rPr>
        <w:t xml:space="preserve">. </w:t>
      </w:r>
      <w:bookmarkStart w:id="240" w:name="pg15135_161455"/>
    </w:p>
    <w:p>
      <w:pPr>
        <w:pStyle w:val="Heading3"/>
        <w:numPr>
          <w:ilvl w:val="2"/>
          <w:numId w:val="1"/>
        </w:numPr>
        <w:rPr/>
      </w:pPr>
      <w:bookmarkStart w:id="241" w:name="__RefHeading___Toc1456261_2142443653"/>
      <w:bookmarkStart w:id="242" w:name="_Toc82"/>
      <w:bookmarkEnd w:id="240"/>
      <w:bookmarkEnd w:id="241"/>
      <w:r>
        <w:rPr>
          <w:rtl w:val="true"/>
        </w:rPr>
        <w:t>القسم الثاني</w:t>
      </w:r>
      <w:r>
        <w:rPr>
          <w:rtl w:val="true"/>
        </w:rPr>
        <w:t xml:space="preserve">: </w:t>
      </w:r>
      <w:r>
        <w:rPr>
          <w:rtl w:val="true"/>
        </w:rPr>
        <w:t>الكتابي</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ونجاستهم عندنا مشهورة، والإجماع عليها في عبارات جملة من الأدلة مذكورة، وهو مذهب الصدوقين، والشيخين، والسيدين، والحلبيين، والفاضلين، والشهيدين، والحلي والديلمي، والكركي، وكافة المتأخرين، وقد ينسب الخلاف إلى العماني والمفيد في الرسالة العزّية أيضاً،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نسب الخلاف إليه استفاده من تصريحه بطهارة سؤره، ولعله –بعد تخصيص السؤر بالماء، كما عليه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أصله من عدم 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حكم بالكراهة، وإرادة المعنى اللغوي منها في عرف القدماء شائعة، وهي الملائمة لدعوى الإجماع على النجاسة من تلاميذه مع كونه رئيس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–مع عدم قدح مخالفة الإسكافي لكونه</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الإجماع على النجاسة هنا أيضاً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ومناقشة الإجماع هنا كمناقشته في القسم الأول، أما صغروياً فيشهد على عدم تحقق الإجماع تقسيمهم الكفار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وأهل الكتاب –كالذي نقلناه عن مستند النراقي وعمله غيره كالمحقق الحلي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دعوى الإجماع في الأول دون الثاني، وأما كبروياً فكونه مدركياً هنا أوضح لوفرة النصوص التي استندوا إليها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456263_2142443653"/>
      <w:bookmarkStart w:id="244" w:name="_Toc83"/>
      <w:bookmarkEnd w:id="243"/>
      <w:r>
        <w:rPr>
          <w:rtl w:val="true"/>
        </w:rPr>
        <w:t>الاستدلال بالآية الكريمة</w:t>
      </w:r>
      <w:r>
        <w:rPr>
          <w:rtl w:val="true"/>
        </w:rPr>
        <w:t>:</w:t>
      </w:r>
      <w:bookmarkEnd w:id="24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على النجاسة بالآية الكريمة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شمول المشرك للذمي؛ لشيوع إطلاقه عليه، كما صرّح به شارح الروضة، مستشهداً بما حكاه </w:t>
      </w:r>
    </w:p>
    <w:p>
      <w:pPr>
        <w:pStyle w:val="BookText"/>
        <w:rPr/>
      </w:pPr>
      <w:r>
        <w:rPr>
          <w:rFonts w:ascii="Amiri" w:hAnsi="Amiri" w:eastAsia="Amiri" w:cs="Amiri"/>
          <w:color w:val="111111"/>
          <w:sz w:val="28"/>
          <w:sz w:val="28"/>
          <w:szCs w:val="28"/>
          <w:rtl w:val="true"/>
          <w:lang w:bidi="ar-SA"/>
        </w:rPr>
        <w:t>عن النووي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المشرك يطلق على كل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عابد صنم ويهودي ونصراني ومجوسي وزنديق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نسبة الإشراك إلى اليهود والنصارى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وبغض النظر عما ذكرناه من المناقشات في دلالة الآية على المعنى المتشرعي للنجاسة، فإن هذا التعميم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لدى المتتبع لآيات القرآن الكريم أن المشركين غير أهل الكتاب ويُذكر العنوانان بشكل منفصل كما ورد في آيات عديدة في سورة المائدة،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عَلَى شَيْءٍ حَتَّى تُقِيمُوا التَّوْرَاةَ وَالأِنْجِيلَ وَمَا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وكان تغاير العنوانين واضحاً لدى المسلمين وفي طريقة التعامل وفي الأحكام كإخراج المشركين من جزيرة العرب دون أهل الكتاب وما قدمناه من التمييز بين أهل الكتاب والمجوس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التعميم لو تمّ فإنه يشمل اليهودي والنصراني بصفتهما مشركين لا بعنوان اليهود والنصارى، فلا تشمل من تمسّك بالتوحيد منهما ولم يتورط بالشرك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المراد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هو شرك العبادة،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والشرك الذي وُصفَ به أهل الكتاب هو شرك الطاعة فالحد الأوسط غير </w:t>
      </w:r>
    </w:p>
    <w:p>
      <w:pPr>
        <w:pStyle w:val="BookText"/>
        <w:rPr/>
      </w:pPr>
      <w:r>
        <w:rPr>
          <w:rFonts w:ascii="Amiri" w:hAnsi="Amiri" w:eastAsia="Amiri" w:cs="Amiri"/>
          <w:color w:val="111111"/>
          <w:sz w:val="28"/>
          <w:sz w:val="28"/>
          <w:szCs w:val="28"/>
          <w:rtl w:val="true"/>
          <w:lang w:bidi="ar-SA"/>
        </w:rPr>
        <w:t xml:space="preserve">متكرر، وشرك الطاعة فلا يخلو منه أحد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طاعة وليس شرك عبادة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والشرك المقصود بالآية التي استدلوا بها هو شرك العبادة لا شرك الطاعة فقد ورد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استدلوا بها على التعميم هذا المعنى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لم يصوموا لهم ولم يصلوا ولكنهم أمروهم ونهوهم فأطاعوهم، وقد حرّموا عليهم حلالاً وأحلوا لهم حراماً فعبدوهم من حيث لا يعلمون فهذا شرك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والطاعات</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الرياء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رياء شرك</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ورواية جرّاح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شيئاً من الثواب لا يطلب به وجه الله تعالى إنما يطلب تزكية الناس، يشتهي أن يسمع به الناس فهذا الذي أشرك بعبادة ربه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فإنك لو حققت في عقائد عامة الناس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لوجدتهم مبتلين بدرجة من درجات الشرك الخفي على الأقل والعياذ بالله ولا يحتمل القول بنجاسة كل هؤلاء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ظهر من هذه الأخبار إطلاق الشرك على بعض المنتسبين للإسلام بل على جميع المخالفين وعلى المرائي وبعض العصاة من المؤمنين، ولا يجوز أن يكون الحكم بالنجاسة ثابتاً للكل، فتعيّن صرف إطلاق الآية الكريمة إلى المشرك </w:t>
      </w:r>
    </w:p>
    <w:p>
      <w:pPr>
        <w:pStyle w:val="BookText"/>
        <w:rPr/>
      </w:pPr>
      <w:r>
        <w:rPr>
          <w:rFonts w:ascii="Amiri" w:hAnsi="Amiri" w:eastAsia="Amiri" w:cs="Amiri"/>
          <w:color w:val="111111"/>
          <w:sz w:val="28"/>
          <w:sz w:val="28"/>
          <w:szCs w:val="28"/>
          <w:rtl w:val="true"/>
          <w:lang w:bidi="ar-SA"/>
        </w:rPr>
        <w:t>الذي جعل معه تعالى إلهاً اقتصاراً على موضع اليقين دون المشرك بحسب الطاعة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ارتكاز طهارة المسلم ولو كان مرائياً وعاصياً يكون بمثابة القرينة المتصلة على تقييد الإطلاق، ومعه لا موجب لرفع اليد عن الإطلاق إلا بمقدار اقتضاء هذه القرينة اللبية على التقييد</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ويلزم منه تخصيص الأكثر، ثم إن الدليل هو ظهور الآية في المعنى المعروف للشرك وذكرنا هذا لاستبعاد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الشرك ملاكاً لمنع المشركين من الاقتراب إلى المسجد الحرام، فإن وضوح أن من يقصد بهذا المنع –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المشركون الوثنيون دون الكتابيين الذين لا يقدسون الكعبة أصلاً، وليسوا في معرض الوصول إليها قد يشكل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تصدى له النص القرآني عقيب ذلك من تطمين أهل مكة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عَيْلَةً فَسَوْفَ يُغْنِيكُمُ اللهُ مِنْ فَضْلِهِ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العيلة إنما تُخاف بسبب تحريم مجيء المشركين الوثنيين الذين اعتادوا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تكافؤ المعنيين في إجمال الآية الكريمة</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بالروايات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نجاسة هذا القسم بمجموعة من الروايات،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يكون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الأكل في آنيتهم في صدر الحديث مطلق، وذِكره في الذيل ثانياً مقيداً إنما يكون بحسب الظاهر لبيان حكم آخر غير ما استفيد من الصدر، فصدره سيق لبيان نجاستهم الذاتية وذيله لبيان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عن الأكل من طعامهم الذي يطبخون بما أنه مطلق شامل لما لم يمزج بما ذكر ولا طبخ في الآنية المتنجسة به، فلا محالة يستفاد منه أن المنع إنما يكون لأجل مباشرتهم برطوبة مسرية فيستفاد منه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تظهر دلالة سائر الأخبار الناهية عن أكل طعامهم كأخبار هارون بن خارجة وسماعة ومحمد بن مسلم وغيرها على هذا القول</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صافح رجلاً مجوسياً،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 ولا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 الأمر بغسل اليد كاشف عن تحقق النجاسة بالمصافحة، أما النهي عن الوضوء فهو لرفع توهم وجوبه الوارد في خبر ضعيف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يَحلُّ له أن يصافح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فسأله يتوضأ إذا صافحهم؟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مصافحتهم تنقض الوضوء</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وحمله الشيخ على غسل اليد لأن ذلك يسمى وضوءاً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مصافحة المسلم اليهودي والنصراني،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 فإن صافحك بيده فاغسل يدك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جعفر عن أخيه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مؤاكلة المجوسي في قصعة واحدة، وأرقد معه على فراش واحد، وأصافحه؟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المجوس فآكل من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السؤال عن سؤر الكافر قد يكون سؤالاً عن حكمه الوضعي من حيث الطهارة والنجاسة، وقد يكون سؤالاً عن حكمه التكليفي وجواز استعماله وعدمه، وبقرينة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يُعرف بأن السؤال عن الحكم التكليفي، ولكن حيث لا موجب في المرتكز العام لعدم جواز الاستعمال إلا النجاسة كان الجواب دالاً بالالتزام العرفي على النجاسة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السؤال عن سؤرهم نظير السؤال عن سؤر بقية الحيوانات إنما هو السؤال عن حكم التصرف فيه بأنحاء التصرفات، وقد صرّح بالسؤال عن أكله وشربه في رواية الصدوق</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جعفر 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النصراني يغتسل مع المسلم في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نصراني اغتسل بغير ماء الحمام، إلا أن يغتسل وحده على الحوض فيغسله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اليهودي والنصراني يدخل يده في الماء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بتقريب أنه لولا نجاسة النصراني لما كان وجه لاشتراط اغتسال المسلم وحده، وأمره بغسل الحوض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الأمر باغتساله بغير ماء الحمام لو كان مستنداً إلى تنجس بدن النصراني بشيء من المني أو غيره –كما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مخصوصاً به لأن بدن المسلم أيضاً قد يتنجس بملاقاة شيء من الأعيان النجسة فما وجه تخصيصه النصراني بالذكر، فمن هنا يظهر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مستند إلى نجاسة النصراني ذاتاً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يصلى في ثيابهما،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 ولا يقعده على فراشه ولا مسجده ولا يصافحه،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ثوباً من السوق للّبس لا يدري لمن كان هل 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من مسلم فليصل فيه، وإن اشتراه من نصراني فلا يصلي فيه حتى يغسله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آنية المجوس،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اضطررتم إليها فاغسلوها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ذبائحهم، ولا تأكل في آنيتهم، يعني أهل الكتاب</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والمجوسي أفآكل من طعامهم؟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المسلم له أن يأكل مع المجوسي في قصعة واحدة أو يقعد معه على فراش واحد أو في المسجد أو يصاحبه؟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أخبرني عن ماء الحمام يغتسل منه الجنب، والصبي، واليهودي، والنصراني، 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نجاسة القليل بملاقاة المذكورين للَغا التعليل، وليست هي لاغتسال الجنب والصبي لأصالة كونهما طاهرين، فتكون للبواقي</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أبي الحسن الهاشمي في نفس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تغتسل من غسالة الحمام ففيها تجتمع غسالة اليهودي والنصراني والمجوسي والناصب لنا أهل البيت وهو شرهم، فإن الله تبارك وتعالى لم يخلق خلقاً أنجس من الكلب، وإن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نوقشت دلالة الروايات على نجاسة أهل الكتاب وينبغي الالتفات إلى أن الروايات بمجموعها كافية للدلالة على النجاسة، وإنما انفتح باب النقاش فيها لوجود مجموعة الروايات المعارضة الدالة على الطهارة، مما اقتضى إعادة قراءتها بما يرفع التعارض على نحو الجمع العرفي، وليس التعارض في مرتبة الاستظهار والاستدلال بها حتى يردّ على المناقشات بأن الظاهر كذا، فهذه المناقشات متأخرة رتبةً عن الاستظهار الذي ذكرناه عند تقريب دلالة الروايات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فإننا نذكر المناقشات بنفس ترتيب الروايات بإذن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فأوردوا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دلالتها على طهارة أهل الكتاب أظهر من دلالتها على نجاستهم وذلك لأن الحكم بنجاستهم يستلزم الحكم بالتجنب عن جميع الأواني المضافة إليهم حتى الآنية التي يشربون فيها الماء ولا وجه معه لتقييد الآنية بما يشربون فيه الخمر ولا لتقييد طعامهم بما يطبخونه فمن تقييد الآنية والطعام بما عرفت يظهر عدم نجاسة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الأكل في آنيتهم التي يشربون فيها الخمر مستند إلى نجاسة الآنية بملاقاتها الخمر وأما النهي عن أكل طعامهم المطبوخ فيحتمل فيه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يأكلون لحم الخنزير وشحمه والمطبوخ من الطعام لا يخلو عن اللحم والشحم عادة فطعامهم المطبوخ لا يعرى عن لحم الخنزير وشحمه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آنيتهم من قدر وغيره يتنجس بمثل طبخ لحم الخنزير أو وضع شيء آخر من النجاسات فيها لعدم اجتنابهم عن النجاسات ومن الظاهر أنها بعدما تنجست لا يرد عليها غسل مطهر على الوجه الشرعي لأنهم في تنظيفها يكتفون بمجرد إزالة قذارتها وهي لا يكفي في طهارتها شرعاً وعليه يتنجس ما طبخ فيها بملاقاتها ومن هنا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طعامهم الذي يطبخونه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هناك وجه آخر لنهيه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ندركه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في الفقرة الأولى مطلق مع أن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يشربون فيها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للفقرة الأولى أيضاً وهو خلاف الظاهر لوضوح الفصل بفقرة الطعام، وكأن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هذا الإشكال فقرّب رد الاستدلال ببيان آخر تقدم به خطوة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لسقوط الاستدلال إجمال الفقرة الأخيرة من هذه الناحية –أي كون القيد راجعاً إلى الفقرة الأولى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من اتصال ما يحتمل قرينيته، وهو يوجب الإجمال</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احتمال يوجب الإجمال وإنما لا بد أن يكون بدرجة تزلزل الظهور وهو ليس كذلك في المقام كما قدمنا خصوصاً على النص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آنيتهم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ينفع في إيجاد الفرق بين الفقرتين ولكننا لا نعلم مستنده في ذلك بعد تطابق المصادر على ما ذكرنا، مضافاً إلى أن الإجمال الأقرب عكس ما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سنذكر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في الرد أن يقال إن النهي عن استعمال الآنية لازم أعم لنجاستهم الذاتية إذ قد يكون لاستعمالهم إياها في النجاسات من دون تطهيرها كما يظهر من روايات كثيرة ومنها ذيل هذه الرواية، ولا أقل من الإجمال فلا يتعين دلالة الرواية على مطلوبهم، ولا يرد على هذا الإشكال ما نقلناه في تقريب الاستدلال بالرواية؛ لما ذكرناه من التنبيه قبل البدء بالمناقشات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دلالتها على نجاسة اليد بالمصافحة يتطلب افتراض تقييد الحكم بوجود الرطوبة المسرية وهو خلاف الإطلاق</w:t>
      </w:r>
      <w:r>
        <w:rPr>
          <w:rStyle w:val="FootnoteAnchor"/>
          <w:rtl w:val="true"/>
        </w:rPr>
        <w:footnoteReference w:id="5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دليل عليه، وأنه حملٌ على الفرد الأقل، مضافاً إلى اكتفاء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خالد القلانسي</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بمسحها بالتراب أو بالحائط، فيحمل غسل اليد على الاستحباب أو أنه حكم تعبدي يقتضي حصول حالة من الحدث كالحدث الأصغر والأكبر ولكنه يرتفع بغسل اليد لا البدن كله أو الوضوء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على الثانية بل الإيراد هنا أوكد لأن المصافحة من وراء الثوب تزيد المشكلة بتنجيس الثوب فلا بد أن يحمل على ما ذكرناه، إلا أن يدّعى أن الرطوبة البسيطة على يد المسلم يمتصها الثوب فيمنع من السراية الحاصلة من المصافحة المباشرة، أما الرطوبة في يد الآخر فغير معلومة </w:t>
      </w:r>
    </w:p>
    <w:p>
      <w:pPr>
        <w:pStyle w:val="BookText"/>
        <w:rPr/>
      </w:pPr>
      <w:r>
        <w:rPr>
          <w:rFonts w:ascii="Amiri" w:hAnsi="Amiri" w:eastAsia="Amiri" w:cs="Amiri"/>
          <w:color w:val="111111"/>
          <w:sz w:val="28"/>
          <w:sz w:val="28"/>
          <w:szCs w:val="28"/>
          <w:rtl w:val="true"/>
          <w:lang w:bidi="ar-SA"/>
        </w:rPr>
        <w:t>ويجري فيها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فيهما على نجاسة المجوس إذ لم تفرض الرطوبة في شيء من الروايتين ولا بد من حمل النهي عن المؤاكلة والمراقدة معهم على التنزه لئلا يخالطهم المسلمون، لوضوح أن الرقود معهم على فراش واحد لا يقتضي نجاسة لباس المسلم أو بدنه حيث لا رطوبة في البين وكذا الأكل معهم في قصعة واحدة لعدم انحصار الطعام بالرطب</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الرقود في الفراش والمصافحة لا يقترن غالباً بالرطوبة المسرية لكن لا مجال للشك في أن مؤاكلتهم في قصعة واحدة والأكل من طعامهم تستلزم وجود الرطوبة المسرية فالرد غير تام، لكن يرد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واردتان في المجوسي وهو ليس من أهل الكتاب المعني بهم اليهود والنصارى وقد فرّق خبر علي بن جعفر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في أحكام هذه الحالات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حملها على الحكم التكليفي العام باجتناب مواددة أعداء الله ورسوله في آخر سورة المجادلة وهو عنوان واسع يتضمن اجتناب مصاحبة بعض الأصناف من غير المسلمين الذين يبغون على الإسلام والمسلمين ويريدون بأهله الشر، والمصاحبة تستلزم هذه الأمور وقد ورد ذكرها صريحاً في صحيحة علي بن جعفر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المتحدة مع هذه مما يرجّح هذا المعنى ولا يحتمل أن المراد بها جميعاً الحكم الوضعي أي النجاسة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نهي مثله في خبر أبي البختري عن جعفر بن محمد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تبدأوا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وإن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ولا تصافحوهم ولا تكنّوهم إلا أن تضطروا إلى ذلك</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مصافحة الذمي</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والنهي ظاهر في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الثانية صريحة في أن الأكل من طعامهم وهي بذلك تبين إجمال المؤاكلة في الرواية الأولى، وطعامهم وآنيتهم غير مؤتمنة على الطهارة فالرواية لا تتعرض لنجاستهم الذاتية أو لا أقل من الاحتمال المبطل للاستدلال، بل ورد التصريح بعدم حرمة مؤاكلة المجوسي إذا كان من طعام المسلم كما في صحيحة عبد الله بن يحيى الكاهلي</w:t>
      </w:r>
      <w:r>
        <w:rPr>
          <w:rStyle w:val="FootnoteAnchor"/>
          <w:rtl w:val="true"/>
        </w:rPr>
        <w:footnoteReference w:id="587"/>
      </w:r>
      <w:r>
        <w:rPr>
          <w:rFonts w:ascii="Amiri" w:hAnsi="Amiri" w:eastAsia="Amiri" w:cs="Amiri"/>
          <w:color w:val="111111"/>
          <w:sz w:val="28"/>
          <w:sz w:val="28"/>
          <w:szCs w:val="28"/>
          <w:rtl w:val="true"/>
          <w:lang w:bidi="ar-SA"/>
        </w:rPr>
        <w:t xml:space="preserve">الآتية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يناقشها وكأنه سلّم بدلالتها على المطلوب، ولكن يمكن مناقشتها بأن المنع من السؤر لازم أعم فتكون الرواية مجملة إذ لا يُعلم أن النهي بسبب النجاسة الخبثية أو النقص المعنوي ككراهة سؤر ولد الزنا في مرسلة الوشاء عن أبي عبد الله</w:t>
      </w:r>
      <w:r>
        <w:rPr>
          <w:rStyle w:val="FootnoteAnchor"/>
          <w:rtl w:val="true"/>
        </w:rPr>
        <w:footnoteReference w:id="58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في السؤر –للمؤمن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معنوية لحظها الشارع المقدس كالشفاء في سؤر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بظهور المنع في النجاسة الخبثية لوجود ارتكاز متشرعي ونحوه فيكون الإجمال من جهة عدم العلم بكون النجاسة من جهة نجاستهم الذاتية أو العرضية لمباشرتهم النجاسات، وتعليل الاجتناب بالنجاسة العرضية موجود في روايات الأسئار كالتقييد الذي ورد في معتبرة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الحائض والجنب فرخّص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ثم تغسل يديها قبل أن تدخلها الإناء</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وهذا مع قطع النظر عما سيأتي من الروايات المرخّصة في سؤر اليهودي والنصراني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نجعل نفس هذه الرواية بمعزل عن الروايات الأخرى دليلاً على الطهارة بوجه فني مكون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دلّت على وجوب اجتناب سؤر اليهودي والنصراني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السؤر هو بقية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لاقاه الحيوان بفمه أو بجسمه على اختلاف تعاريفهم</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 ظهور السؤر فيما باشره جسم حيوان لا كشعره بل ولا كظفره المجرد، فلا دلالة على نجاسة مثل الشعر أصلاً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عدم نجاسة شعر اليهودي والنصراني وظفرهما بمقتضى هذه الرواية فحسب، فتجري فيهما قاعدة الطهارة وبضميمة عدم القول بالفصل بين أجزاء بدنهما يحكم بطهارتهما، ويكون وجوب اجتناب سؤرهما حكماً تعبدياً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عدم الخلاف في نجاسة ما لا تحله الحياة أيضاً من الكافر وخالف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بطهارة ما لا تحله الحياة من نجس العين، ونُقل عن صاحب المعالم مناقشته في النجاسة والميل إلى الطهارة وعدم قياسه على الكلب والخنزير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 الأخبار عن تعليق الحكم بالتنجيس على الاسم كما وقع هناك، وحينئذٍ يكون حكم ما لا تحله الحياة من الكافر خالياً من الدليل، فيتّجه التمسك فيه بالأصل إلى أن يثبت المخرج عنه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صاحب الحدائق بأن الحكم معلق على عنوانهما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ليس بصحيح والصحيح ما قاله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النصوص التي استدل بها على نجاسة أهل الكتاب لم تدل صريحاً على المطلوب </w:t>
      </w:r>
    </w:p>
    <w:p>
      <w:pPr>
        <w:pStyle w:val="BookText"/>
        <w:rPr/>
      </w:pPr>
      <w:r>
        <w:rPr>
          <w:rFonts w:ascii="Amiri" w:hAnsi="Amiri" w:eastAsia="Amiri" w:cs="Amiri"/>
          <w:color w:val="111111"/>
          <w:sz w:val="28"/>
          <w:sz w:val="28"/>
          <w:szCs w:val="28"/>
          <w:rtl w:val="true"/>
          <w:lang w:bidi="ar-SA"/>
        </w:rPr>
        <w:t>وإنما انتزع عنوان النجاسة من اجتناب سؤرهم ونحوه وهو قاصر عن شمول ما لا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تنافي روايات تشير إلى اعتصام ماء الحمام كصحيحة داود 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وخبر إسماعيل بن جابر في قرب الإسناد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ينجّسه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وردت في نفس الموضوع كخبر أبي الحسن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الرجال يقومون على الحوض في الحمام لا أعرف اليهودي من النصراني، ولا الجنب من غير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منه، ولا تغتسل من ماء آخر فإنه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والصبي واليهودي والنصراني 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فتحمل على النصيحة والإرشاد لاجتنابهم ونحوه لأن ماء الحمام يكون غالباً أكثر من كرّ فيكون معتصماً وإذا افترضناه أقل من ذلك فسبب اجتناب الغسل مع المذكورين هو لعدم ائتمانهم من جهة مباشرتهم النجاسات كالذي قلناه في السؤرمضافاً إلى تقريب دلالة ذيلها –ولعلها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طهارة اليهود والنصارى كما سيأتي بإذن الله تعالى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صدرها على نجاسة أهل الكتاب، وأما النهي عن مؤاكلة المجوسي ومصافحته فقد تقدم الكلام فيه، وإن ذيل الرواية منافٍ للقواعد ولأخبار معتبرة معارضة كصحيحة عبد الله بن سنان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245" w:name="pg15135_161469"/>
    </w:p>
    <w:p>
      <w:pPr>
        <w:pStyle w:val="BookText"/>
        <w:rPr/>
      </w:pPr>
      <w:bookmarkEnd w:id="245"/>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الأمر بالغسل في التطهير من نجاستهم الذاتية إذ يمكن أن يكون غسل الآنية من أجل وضع النجاسات فيها كالخمر ولحم الخنزير وهذا معنى قد تكرر في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النقاش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أن النهي هو لنجاستهم فلعلّه حكم تكليفي باجتناب معاشرتهم خصوصاً مع ذكر المصاحبة والقعود معهم ضمن عناوين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متحدة مع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بنقل الكليني، وهذه بنقل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فيها على المطلوب ولعل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بالقاعدة العامة لتكون الفائدة أعم من الحالة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حملها الأصحاب على الكراهة والآثار المعنوية لمخالفتها للقواعد التي أسسها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السابق ولسانها لا يأبى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وجود ما يصلح للاستدلال به على نجاسة أهل الكتاب، بل وجود المعارض له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456265_2142443653"/>
      <w:bookmarkStart w:id="247" w:name="_Toc84"/>
      <w:bookmarkEnd w:id="246"/>
      <w:r>
        <w:rPr>
          <w:rtl w:val="true"/>
        </w:rPr>
        <w:t>روايات معارضة</w:t>
      </w:r>
      <w:r>
        <w:rPr>
          <w:rtl w:val="true"/>
        </w:rPr>
        <w:t>:</w:t>
      </w:r>
      <w:bookmarkEnd w:id="247"/>
    </w:p>
    <w:p>
      <w:pPr>
        <w:pStyle w:val="BookText"/>
        <w:rPr/>
      </w:pPr>
      <w:r>
        <w:rPr>
          <w:rFonts w:ascii="Amiri" w:hAnsi="Amiri" w:eastAsia="Amiri" w:cs="Amiri"/>
          <w:color w:val="111111"/>
          <w:sz w:val="28"/>
          <w:sz w:val="28"/>
          <w:szCs w:val="28"/>
          <w:rtl w:val="true"/>
          <w:lang w:bidi="ar-SA"/>
        </w:rPr>
        <w:t>إن الروايات التي استدلوا بها على النجاسة توصلوا إليها من خلال ثلاثة معانٍ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 سؤر اليهودي والنصراني في ما يشترط فيه الطهارة كالوضوء والشرب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 آنيتهم والأكل منها وفيها وتناول طعامهم والنوم في فراشهم ولبس ثيابهم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 عند مصافحتهم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عدة روايات معارضة لجميع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الطائفة الأولى وما يلحق بها من معانٍ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صحيحة علي بن جعفر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اليهودي والنصراني يدخل يده في الماء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كرّيّة الماء أو على المادة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على نحو الإشكال على الاستدلال بالرواية وأجاب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–على خلاف موثقة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من ناحية قلة الماء وكثرته، فتكون أدلة نجاسة الكتابي مقيدة لإطلاق الرواية، بنحو تحمل على الكثير خاصة، غير أن تقييد الرواية بحملها على الكثير خاصة بعيد جداً، لندرة الكثير في بيئة الراوي، وبعد خفاء اعتصام الماء الكثير على مثل علي بن جعفر</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مضافاً إلى أن تقييد إطلاق الماء بالمعتصم لما دلّ على نجاسة الكتابي ليس أولى من التمسك بإطلاق الماء للاستدلال على طهارة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الشيخ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على التقية وأنه لا مانع من التوضّؤ بالماء المذكور تقية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عنوان مباين للتقية، وسنناقش عند الترجيح بين الروايات بشكل عام حمل روايات الطهارة على التقية، وإن الماء لو تنجّس فإن التقية لا تسوّغ الوضوء به، وإنما يتيمم مع الانحصار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المراد من الضرورة فيهما خصوص التقية التي ترفع الوضع كما ترفع التكليف، فيكون اليهودي والنصراني طاهرين في حال التقية، ولا بأس بالالتزام به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شيء ما نجساً في ذاته طاهراً في ظرف التقية مما لا يُتعقل، ولو تم هذا فإنه شامل لكل أنواع النجاسات لعدم التفكيك بينها في مثل هذا الحكم، فهل يعقل أن البول أو المني أو الدم يكون طاهراً في ظرف التقية ويكون نجساً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تسوغ التقية مباشرة النجاسة حتى في المشروط بالطهارة، لكن يجب إزالة الآثار عند ارتفاع حكم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رفع التقية للأحكام الوضعية كما ترفع الأحكام التكليفية مبنى لا 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به ولا الأدلة تساعد عليه، قال الشيخ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ألجأت ضرورة التقية إلى ملاقاة أهل النجاسة بالرطوبة، وفعل المشروط بانتفائها جاز، كما أوجبته شريعة التقية، وبعد زوالها يجب التطهير لمشروطه ما لم يلزم الحرج، للأمر المطلق للغسل الموجب له مطلقاً، وعدم وجوبه حال التقية لا يرفعه بعد رفعها، فإن الثابت عدم وجوب الغسل حال التقية، لا عدم وجوب غسل ما لاقى حالالتقية، وعدم ورود مثل الأمر في جميع النجاسات بعد عدم الفصل بينها غير ضائر، واستصحاب العفو غير نافع، لأن الثابت هو العفو المقيد بحال العذر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وهو الوضوء تقية لمجرد دفع الضرر لا للاجتزاء به فكأنه يأتي بصورة الوضوء لكنه يتيمم للصلاة ولا يعفيه هذا عن تطهير الملاقي عند زوال الموجب لكن هذا المعنى مخالف لظاهر الرواية من كون الوضوء للصلاة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فالصحيح أن الاضطرار في الرواية يعني عدم وجدان ماء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استحباب التوضؤ بغيره عند عدم الاضطرار لعدم الفرق ويشهد لهذا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الضمير إلى الماء فيناسبه هذا المعنى من الاضطرار ولو كان المراد التقية لأضيف الضمير إلى الوضوء، لأن التقية مرتبطة بكيفية الوضوء والاضطرار مرتبط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وأنت تعلم أنها نصرانية لا تتوضأ ولا تغتسل من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صريحة في طهارتهم الذاتية وإلا لم ينفعها غسل يديها، وبدلالة تصوير المشكلة من جهة مباشرتهم للنجاسة ولو كانت نجسة ذاتاً لكان التعليل بها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إنشائية تفيد الأمر بغسل يديها كشرط لطهارة ما تباشره في عملها فهي كالجملة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كانت تغسل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دامت تغسل يديها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الظاهر أن مورد السؤال فيها قضية خارجية، لأن الظاهر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النصرانية تخدمك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الجارية المعينة التي كانت تخدم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 هذا الاستخدام كان باختياره، أو باختيار سلطان الجور بأن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مجبوراً على ذلك، فيكون السؤال عن حاله مع هذه الجارية في ظرف اضطراره إلى خدمتها، ولو كان المراد السؤال عن القضية الكلية لكان المناسب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تخدم الإنسان، أو تخدمني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الاستدلال بها على ما نحن فيه، لإجمال الواقعة التي هي موضوع السؤال</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إبراهيم في جلالة قدره لا يمكن أن يسأل عن تكليف الإمام في ما يفعل فإن الإمام لا يسأل عن فعله وهم يُسألون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الافتراضات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أعني وجود الجارية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في نفسها ولا يناسبها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وجودها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فلا يلزم منه أن 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فهذا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أن يكون من باب ضيق الخناق، كما اعترف لاحقاً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المحامل المذكورة وإباء أكثر النصوص عنها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عن القضايا الحقيقية بلسان تطبيق الموضوع على المخاطب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تخدمك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ومتعارف كما يمكن أن يطبقها السائل على 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تخدمني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يطبقه على ثالث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تخدمه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ولا يضر أي واحد منها في كون القضية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يغيّر في دلالة الرواية على طهارتهم الذاتية بل قيل إن حملها على القضية الخارجية يكون أبلغ في الأمر لاقتران القول بالفعل، إلا أن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بضميمة ما نقلناه عنه من أن الإكراه كالتقية ترفع الوضع كالتكليف، وقد ناقشناه مضافاً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هناك أن ذلك جارٍ في خصوص التقية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الوشا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سؤر ولد الزنا وسؤر اليهودي والنصراني والمشرك، وكل من خالف الإسلام، وكان أشد ذلك عنده سؤر الناصب</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وتقريب الاستدلال بها من جهة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هذه الأسئار بالكراهية المحمولة على المعنى المصطلح ولو بقرينة وجود عناوين غير محرمة كولد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يتوضأ من كوز أو إناء غيره إذا شرب منه على أنه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الذي 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على من ظنه يهودياً ولم يتحققه فلا يحكم عليه بالنجاسة إلا مع اليقين، ويمكن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الحكم فيه يمكن أن يكون مبنياً على عدم انفعال الماء القليل فيكون كغيره مما ورد في سائر النجاسات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صريحاً وظاهراً على نجاسة القليل الملاقي للنجاسة وأن الروايات الواردة في ذلك تصل إلى ثلاثمائة، فالاحتمال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وإن أراد بأن هذا الاحتمال خاص بنجاسة اليهودي فيرد عليه أن أدلة انفعال الماء القليل بالنجاسة آبية عن التقييد والتفصيل بين نجاسة وأخرى، وإن أراد أن هذه الرواية كبعض الروايات الظاهرة في عدم انفعال القليل بملاقاة النجاسة والتي أعرضوا عنها، ففيه أنه مصادرة على المطلوب لأن الحكم بنجاسة اليهودي أول الكلام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إمكان دعوى ظهور السؤال في الرواية في استعلام حال الكتابي، لا حال الماء القليل من حيث الاعتصام وعدمه؛ لأن تعرض الماء القليل في حياة المسلم الاعتيادية لملاقاة نجاسات أخرى أكثر جداً من </w:t>
      </w:r>
    </w:p>
    <w:p>
      <w:pPr>
        <w:pStyle w:val="BookText"/>
        <w:rPr/>
      </w:pPr>
      <w:r>
        <w:rPr>
          <w:rFonts w:ascii="Amiri" w:hAnsi="Amiri" w:eastAsia="Amiri" w:cs="Amiri"/>
          <w:color w:val="111111"/>
          <w:sz w:val="28"/>
          <w:sz w:val="28"/>
          <w:szCs w:val="28"/>
          <w:rtl w:val="true"/>
          <w:lang w:bidi="ar-SA"/>
        </w:rPr>
        <w:t>تعرّضه لملاقاة الكتابي، ففرض ملاقاته للكتابي دون تلك النجاسات ينسبق منه النظر إلى حال الكتابي، لا حال الماء</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الطائفة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يحيى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مسلمين يأكلون وحضرهم رجل مجوسي أيَدعونه إلى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أُواكل المجوسي، وأكره أن أُحرِّم عليكم شيئاً تصنعونه في بلادكم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فتدل على أن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مؤاكلة المجوس تنزّه وعدم لياقة لمثل مقامه المقدس أن يؤاكلهم مع عدم الحاجة إليه بعكس المبتلين به فإنه يحرّمها عليهم ولازمه طهارتهم، وقد حملها البعض على التقية وسنناقشه عند الترجيح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نصرانياً فأسلمت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على دين النصرانية فأكون معهم في بيت واحد وآكل من آنيتهم؟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أيأكلون لحم الخنزير؟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هذا برواية الكافي والمحاسن، ورواه عن التهذيب بإضافة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واشرب</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وهي صريحة في طهارتهم الذاتية وأن نجاستهم عرضية من جهة أكلهم الخنزير، ويمكن أن تُحمل أمثالها على التقية لوجهٍ ذكرتله وناقشناه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ثياب اليهود والنصارى أينام عليها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ذكرناها لمعارضة ما استدلوا به على النجاسة من النهي عن الرقود في فراشهم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من طعامك وسألته عن مؤاكلة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فلا بأس</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وهي تدل على عدم نجاستهم الذاتية فإن كانت مؤاكلتهم من طعام المسلم وغسّلوا أيديهم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 على الطهارة غير ظاهرة، لقرب احتمال كون الملحوظ في جهة السؤال مجرد المؤاكلة، لا المساورة، ولا ينافيه ما ذكر من غسل اليد، لاحتمال كونه دخيلاً في ذلك بما أنه من آداب الجلوس على المائدة، لا من حيث كونه دخيلاً في طهارة السؤر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مخالفته الظاهر، ولو كان السؤال عن الحكم التكليفي لمجرد المؤاكلة لم يبق معنى لاشتراط أن تكون من طعام المسلم،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مثل هذه المناقشة فكيف استدل بمثيلاتها على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كالرابعة وهي 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حينئذٍ الاستدلال للإجمال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طعام أهل الذمة ما يحل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روايات عديدة في نفس الباب، والظاهر أن المراد من الطعام في السؤال الحبوب المطبوخة بقرينة مقابلتها باللحوم ولأن الحبوب الجافة لا يفرق فيها بين أهل الكتاب وغيرهم فلا خصوصية لهم حتى يُذكروا، وفي </w:t>
      </w:r>
    </w:p>
    <w:p>
      <w:pPr>
        <w:pStyle w:val="BookText"/>
        <w:rPr/>
      </w:pPr>
      <w:r>
        <w:rPr>
          <w:rFonts w:ascii="Amiri" w:hAnsi="Amiri" w:eastAsia="Amiri" w:cs="Amiri"/>
          <w:color w:val="111111"/>
          <w:sz w:val="28"/>
          <w:sz w:val="28"/>
          <w:szCs w:val="28"/>
          <w:rtl w:val="true"/>
          <w:lang w:bidi="ar-SA"/>
        </w:rPr>
        <w:t xml:space="preserve">خبر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رخّص في طعام أهل الكتاب وغيرهم من الفرق إذا كان الطعام ليس فيه ذبيحة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فإن هذه الروايات تفسّر البأس والنهي عن مؤاكلتهم والأكل من طعامهم بأنه ما احتوى أو لامس شيئاً مما لا يحل كلحم الخنزير وشحمه أو الخمر أو آنيتها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قتيبة الأعشى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 وَطَعَامُكُمْ حِلٌّ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الحبوب وأشباهها</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ومثلها صحيحة هشام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تتركه تتنزه عنه إن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وناقش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تكرار النهي عن الأكل الدال على مزيد الاهتمام به، لا يناسبه كونه تنزيهياً، فبيانه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تنزيهي مما يوجب الارتياب في وجه الحكم ومعه يشكل العمل به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مع تعليله بأن في آنيتهم الخمر والخنزير اللذين هما نجسان بلا كلام فلا بد من حمله على التقية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اجتهاد مقابل النص فقد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النهي إلزامياً في ذيل الرواية لرفع احتماله في ذهن الراوي بسبب تكرار النهي الذي ورد مثله في بعض الأحكام غير الإلزامية كصلاة الليل</w:t>
      </w:r>
      <w:r>
        <w:rPr>
          <w:rStyle w:val="FootnoteAnchor"/>
          <w:rtl w:val="true"/>
        </w:rPr>
        <w:footnoteReference w:id="618"/>
      </w:r>
      <w:r>
        <w:rPr>
          <w:rFonts w:ascii="Amiri" w:hAnsi="Amiri" w:eastAsia="Amiri" w:cs="Amiri"/>
          <w:color w:val="111111"/>
          <w:sz w:val="28"/>
          <w:sz w:val="28"/>
          <w:szCs w:val="28"/>
          <w:rtl w:val="true"/>
          <w:lang w:bidi="ar-SA"/>
        </w:rPr>
        <w:t>، وإن التعليل بأن في آنيتهم الخمر والخنزير دليل على طهارتهم الذاتية، أما عدم وجوب اجتناب الآنية فلعدم العلم بوضع الخمر ولحم الخنزير فيهما فلا موجب للحمل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في آنيتهم إذا كانوا يأكلون فيه الميتة والدم ولحم الخنزير</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الأكل في آنيتهم إذا اجتنبوا هذه النجاسات مع مساورتهم إياها بالرطوبات فهم طاهرون ذاتاً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الشرطية فيه ليست لها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وجهاً لنفي المفهوم في هذه الجملة التي هي أوضح الجمل في تحقق المفهوم لتقدم الجزاء على الشرط، إلا أن يقال أن الوجه في عدم المفهوم عدم كون العلة لاجتناب الأكل من آنيتهم وهي النجاسة العرضية بأكل الميتة والدم غير منحصرة لاحتمال أن العلة هي النجاسة الذاتية لأهل الكتاب، لكن هذا مردود لأن فيه مصادرة على المطلوب، وقيل أن الوجه كون الشرطية مسوقة لبيان تحقق الموضوع فلا مفهوم لها، وهو </w:t>
      </w:r>
    </w:p>
    <w:p>
      <w:pPr>
        <w:pStyle w:val="BookText"/>
        <w:rPr/>
      </w:pPr>
      <w:r>
        <w:rPr>
          <w:rFonts w:ascii="Amiri" w:hAnsi="Amiri" w:eastAsia="Amiri" w:cs="Amiri"/>
          <w:color w:val="111111"/>
          <w:sz w:val="28"/>
          <w:sz w:val="28"/>
          <w:szCs w:val="28"/>
          <w:rtl w:val="true"/>
          <w:lang w:bidi="ar-SA"/>
        </w:rPr>
        <w:t>مردود أيضاً لأن الموضوع –وهو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حتى مع انتفاء الشرط وهو عدم أكل النجاسات المذكورة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Style w:val="FootnoteAnchor"/>
          <w:rtl w:val="true"/>
        </w:rPr>
        <w:footnoteReference w:id="620"/>
      </w:r>
      <w:r>
        <w:rPr>
          <w:rFonts w:ascii="Amiri" w:hAnsi="Amiri" w:eastAsia="Amiri" w:cs="Amiri"/>
          <w:color w:val="111111"/>
          <w:sz w:val="28"/>
          <w:sz w:val="28"/>
          <w:szCs w:val="28"/>
          <w:rtl w:val="true"/>
          <w:lang w:bidi="ar-SA"/>
        </w:rPr>
        <w:t xml:space="preserve">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بأكل الجبن مما عمله مسلم أو غيره، وإنما يكره أن يؤكل سوى الإنفحة في آنية المجوس وأهل الكتاب لأنهم لا يتوقّون الميتة ولحم الخنزير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الجبن مما في أيدي غير المسلمين مع مباشرتهم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كراهة الأكل من آنيتهم بعدم توقّيهم الميتة ولحم الخنزير وهو يقتضي عدم نجاستهم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طعام المجوس كله ما خلا ذبائحهم فإنها لا تحلّ وإن ذكر اسم الله عليها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خالد القلانسي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الذمي فيصافحني،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امسحها بالتراب وبالحائط،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طوائف أُخر من الروايات كصحيحة عبد الله بن سنان المتقدمة وصحيحة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8" w:name="pg15135_161480"/>
    </w:p>
    <w:p>
      <w:pPr>
        <w:pStyle w:val="BookText"/>
        <w:rPr/>
      </w:pPr>
      <w:bookmarkEnd w:id="248"/>
      <w:r>
        <w:rPr>
          <w:rFonts w:ascii="Amiri" w:hAnsi="Amiri" w:eastAsia="Amiri" w:cs="Amiri"/>
          <w:color w:val="111111"/>
          <w:sz w:val="28"/>
          <w:sz w:val="28"/>
          <w:szCs w:val="28"/>
          <w:rtl w:val="true"/>
          <w:lang w:bidi="ar-SA"/>
        </w:rPr>
        <w:t>الخياط أو القصار يكون يهودياً أو نصرانياً، وأنت تعلم أنه يبول ولا يتوضأ، ما تقول في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ويقرّب الاستدلال بها على طهارتهم من جهة إصرار السائل على أنهم يشربون الخمر ويأكلون الخنزير ولا يتطهرون من البول، وهذا يعني عدم نجاستهمالذاتية وإلا كان الأولى التعليل بها ولا يبقى معنى لافتراض النجاسة 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وإن أمكن حملها –بالإضافة إلى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عدم العلم بملاقاة يده الثوب رطباً إلا أنها بالإضافة إلى القصار مما لا يجري فيه هذا الاحتمال لأنه يغسل الثوب بيده، 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البأس عن عمله فتستفاد منه طهارة أهل الكتاب وعدم تنجس الثوب، بملاقاتهم رطباً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منها أن السؤال من حيث النجاسة أو من حيث جواز العمل</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للاحتمال الثاني ولا معنى لأن يسأل إبراهيم عن جواز مثل هذا العمل لليهودي والنصراني إلا من حيث مباشرتهم لملابس المسلمين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456267_2142443653"/>
      <w:bookmarkStart w:id="250" w:name="_Toc85"/>
      <w:bookmarkEnd w:id="249"/>
      <w:r>
        <w:rPr>
          <w:rtl w:val="true"/>
        </w:rPr>
        <w:t>علاج التعارض</w:t>
      </w:r>
      <w:r>
        <w:rPr>
          <w:rtl w:val="true"/>
        </w:rPr>
        <w:t>:</w:t>
      </w:r>
      <w:bookmarkEnd w:id="250"/>
    </w:p>
    <w:p>
      <w:pPr>
        <w:pStyle w:val="BookText"/>
        <w:rPr/>
      </w:pPr>
      <w:r>
        <w:rPr>
          <w:rFonts w:ascii="Amiri" w:hAnsi="Amiri" w:eastAsia="Amiri" w:cs="Amiri"/>
          <w:color w:val="111111"/>
          <w:sz w:val="28"/>
          <w:sz w:val="28"/>
          <w:szCs w:val="28"/>
          <w:rtl w:val="true"/>
          <w:lang w:bidi="ar-SA"/>
        </w:rPr>
        <w:t>إذا تمت الروايات الدالة على المعنيين –النجاسة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ودلالةً ولو في الجملة فإنه يقع التعارض بينهما، ويعالج التعارض من خلال عدة مراتب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دليل خاص يحل هذا التعارض ويبيّنه، وهو هنا موجود وأعني به صحيحة إسماعيل بن جابر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تتركه تتنزه عنه إن في آنيتهم الخمر ولحم الخنزير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فإنها تبيّن أن الاجتناب والنهي إنما هو للتنزّه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كل الروايات التي عللت اجتناب آنيتهم وطعامهم بمباشرتهم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الدليل لا يستوعب كل نواحي التعارض لعدم شموله لقضية المصافحة والسؤر والاغتسال في ماء واحد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بوجود المرجح في نفس روايات الطهارة باعتبارها معللة للنجاسة بأنهم يأكلون الخنزير ويشربون الخمر أو يضعونها في آنيتهم ولا يتطهرون من النجاسات، ومعللة للطهارة بأنها تغسل يديها ونحوها، والمعلل يُقدَّم على المطلق لأنه يفسر وجوب الاجتناب وغسل الملاقي المذكور في روايات النجاسة ويفسر عدم وجوب الاجتناب في روايات الطهارة فهي حاكمة على روايات النجاسة ومقدمة عليها ولا تصل النوبة إلى التعارض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سمّيناه في مسألة سابقة بالمرجح المساوي وقصدنا به الدليل الذي يكون مسوقاً لبيان حكم معين غير مادة التعارض –وهذه نكتة عدم شموله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حكم آخر في مادة التعارض، وهذا المرجح لإحدى الطائفتين يقتضي التصرف في ظهور الطائفة الأخرى وحملها على ما لا ينافي المجموعة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والمرجح المساوي في مسألتنا موجود ومتحقق بعدة وجوه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جواز النكاح المنقطع بالكتابية كصحيحة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المؤمن يتزوج اليهودية والنصرانية،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والنصرانية؟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فليمنعها من شرب الخمر وأكل لحم الخنزير، واعلم أن عليه في دينه غضاضة</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نكاح اليهودية والنصرانية،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أما علمت أنه كان تحت طلحة بن عبيد الله يهودية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معاوية في الصحيحة إلى منعها عن مباشرة النجاسات، وكان الأولى الإشارة إلى نجاستها الذاتية لو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كثرتها واشتهارها وعمل الأصحاب بها لم تتعرض للتنبيه على نجاستها، فإن الملابسات والملامسات التي تكون بين الزوج والزوجة لا تمكن مع نجاسة الزوجة ولم يتعرض في تلك النصوص للإشارة إلى ذلك</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تغسيل أهل الكتاب للميت المسلم إذا افتقد المماثل أو أحد المحارم كموثقة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وليس معه رجل مسلم ولا امرأة مسلمة من ذوي قرابته ومعه رجال نصارى ونساء مسلمات ليس بينه وبينهن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النصارى ثم يغسّلونه فقد اضطر، وعن المرأة المسلمة تموت وليس معها امرأة مسلمة ولا رجل مسلم من ذوي قرابتها ومعها نصرانية ورجال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عمرو بن خالد</w:t>
      </w:r>
      <w:r>
        <w:rPr>
          <w:rStyle w:val="FootnoteAnchor"/>
          <w:rtl w:val="true"/>
        </w:rPr>
        <w:footnoteReference w:id="631"/>
      </w:r>
      <w:r>
        <w:rPr>
          <w:rFonts w:ascii="Amiri" w:hAnsi="Amiri" w:eastAsia="Amiri" w:cs="Amiri"/>
          <w:color w:val="111111"/>
          <w:sz w:val="28"/>
          <w:sz w:val="28"/>
          <w:szCs w:val="28"/>
          <w:rtl w:val="true"/>
          <w:lang w:bidi="ar-SA"/>
        </w:rPr>
        <w:t xml:space="preserve">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توفيت معنا وليس معها ذو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عليها الماء 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وجدتم امرأة من أهل الكتاب تغسّلها؟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أفلايممتموها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وهذا الحكم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كما عن </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لهذا مخالفاً من الأصحاب سوى المحقق في المعتبر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القائلون بنجاسة أهل الكتاب التخلص من إشكالية هذه النصوص الدالة على طهارة الكتابي،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نجاستهم –أي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صحة الغسل، إذ يمكن أن يكون الوجه في الصحة العفو عن هذه النجاسة أو عدم تنجس الماء المستعمل في الغسل ولا بدن الميت من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عن هذا الوجه –أي عدم الانفعال بملاقاة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أما احتمال العفو عن النجاسة فغير وارد لأن المطلوب التطهير ولو عجزوا عن الماء الطاهر فالوظيفة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كل الروايات الدالة على طهارة أهل الكتاب يمكن ترك العمل بها لإعراض الأصحاب عنها أما هذه فاعترف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فيها ذلك لما عرفت من عمل الأصحاب بها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الإشكالات التي تتوجه على العمل بالنصوص ترجع إلى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تأتّي النية من الكافر من جهة عدم اعتقاده بمشروعية التغسيل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الكافر للتقرب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نجس فلا يفيد غيره طهارة لان الفاقد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إنما يفيد غيره الطهارة بتوسط الماء، ولا مانع من تأثير الماء النجس في رفع حدث الميت وحصول الطهارة له، لاختلاف السنخ، فلا ينافي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الفاقد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الطهارة الخبثية الحاصلة من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من آثار ارتفاع الحدث لا من تأثير الماء النجس، لأن النجاسة الخبثية قائمة بالحدث فتزول بزوال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تنجس بدن الميت بالماء النجس، فلا يهم، لأن النجاسة عرضية، وهي أخف من النجاسة الذاتية الزائلة بالتغسيل</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وصفنا هذه المحاولات بأنها لفك ضيق الخناق 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من شروط رفع الحدث طهارة الماء المستعمل فكيف يكفي اختلاف السنخ في رفع الحدث بماء نجس، والله المسدِّد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المرتكز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لطهارة أهل الكتاب الذي تكشف عنه أسئلتهم فقد كانوا يثيرون المشكلة من جهة مباشرتهم للنجاسات كالخمر ولحم الخنزير ولو كانت نجاسة أهل الكتاب معروفة عندهم لسألوا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ناحيتها،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 هذا الفهم عندهم ومن الروايات في هذا الباب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السابرية يعملها المجوس وهم أخباث وهم يشربون الخمر ونساؤهم على تلك الحال ألبسها، ولا أغسلها وأصلي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قميصاً وخطته وفتلت له أزراراً ورداءً من السابري، ثم بعثت بها إليه في يوم جمعة حين ارتفع النهار، فكأنه عرف ما أريد فخرج بها إلى الجمعة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 الجمع العرفي وهو ممكن في المقام وتشهد له جملة من الروايات، وذلك بحمل النهي الوارد في الأخبار التي استدل بها على النجاسة على النهي التكليفي عن مواددة أعداء الله ورسوله، أو على فرض العلم بوجود نجاسات عرضية طارئة أو على استحباب الاجتناب عنهم وغسل اليد عند مصافحتهم وكراهة مساورتهم، لما دلّ صريحاً على جواز ذلك في روايات </w:t>
      </w:r>
    </w:p>
    <w:p>
      <w:pPr>
        <w:pStyle w:val="BookText"/>
        <w:rPr/>
      </w:pPr>
      <w:r>
        <w:rPr>
          <w:rFonts w:ascii="Amiri" w:hAnsi="Amiri" w:eastAsia="Amiri" w:cs="Amiri"/>
          <w:color w:val="111111"/>
          <w:sz w:val="28"/>
          <w:sz w:val="28"/>
          <w:szCs w:val="28"/>
          <w:rtl w:val="true"/>
          <w:lang w:bidi="ar-SA"/>
        </w:rPr>
        <w:t>الطهارة، لأن المجموعة الأولى ظاهرة في النجاسة ووجوب الاجتناب وغسل اليد فلا مانع من التصرف في هذا الظهور بمقتضى روايات المجموعة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للثاني –أي حمل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 لمقتضى الأصل</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وحكي عن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أنه لولا الشهرة العظيمة بين العلماء وادعاء جماعة منهم الإجماع على نجاسة أهل الكتاب لكان القول بالطهارة متجهاً لصراحة الأخبار الدالة على الطهارة على كثرتها في المطلوب وبُعد حمل الكلام على التقية وقرب التأويل في أخبار النجاسة بحملها على الاستحباب والكراهة فإنه حمل قريب</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أوجب نقداً قاسياً من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محض في مقابلة النصوص وجرأة تامة على أهل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فعدولهم عما مهّده أئمتهم إلى ما أحدثوه بعقولهم واتخذوه قاعدة كلية في جميع أبواب الفقه بآرائهم من غير دليل عليه من سنة ولا كتاب جرأة واضحة لذوي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عجب العجاب من هؤلاء الفضلاء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تكررت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الكلمات بحقهم وهم أجلّ من هذه التهم فإنهم لم يعملوا بغير النصوص الشريفة ولم يخرجوا عن الطريقة العقلائية في فهم النصوص والجمع بينها والتي أقرّها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كفاية المراتب السابقة لإزالة المشكلة وحلّ التعارض إلا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افترضوا استقرار التعارض وتوجّهوا إلى الترجيحبين المتعارضين والمشهور بينهم الذي كاد أن يكون إجماعاً هو العمل بالروايات الدالة على النجاسة وترك العمل بالروايات الدالة على </w:t>
      </w:r>
    </w:p>
    <w:p>
      <w:pPr>
        <w:pStyle w:val="BookText"/>
        <w:rPr/>
      </w:pPr>
      <w:r>
        <w:rPr>
          <w:rFonts w:ascii="Amiri" w:hAnsi="Amiri" w:eastAsia="Amiri" w:cs="Amiri"/>
          <w:color w:val="111111"/>
          <w:sz w:val="28"/>
          <w:sz w:val="28"/>
          <w:szCs w:val="28"/>
          <w:rtl w:val="true"/>
          <w:lang w:bidi="ar-SA"/>
        </w:rPr>
        <w:t xml:space="preserve">الطهارة، وعُدَّ هذا الإعراض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للعمل بروايات النجاسة كما سيأتي عن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الأخذ بروايات الطهارة بعد الاعتراف بإمكان الجمع العرفي الذي ذكرناه، فالشيخ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ناقش التقريبات التي قيلت للاستدلال بالروايات على النجاسة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ترجيح لشيء من ذلك على حمل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بصحيحة إسماعيل بن جابر على التصريح بالكراهة،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 الثانية بل كثير من غيرها لا يفيد بنفسه أزيد من الكراهة للخلو عن صريح النهي</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الروايات التي استدل بها على الطهارة ونقل مناقشاتها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الإنصاف ظهور دلالة بعض منها، إلا أنها بمعزل عن الحجية لترك ناقليها العمل بها، ومخالفتها للشهرة العظيمة بين ما تقدم وتأخر، بل المحقق من الإجماع، كيف لا ونجاستهم بين عوام العامة والخاصة وخواصهم معدودة من خواص الخاصة، وهما من أقوى الأسباب المخرجة للخبر عن الحجية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أمكن البناء على المناقشات المذكورة في هذه النصوص أي نصوص الطهارة –ولو للجمع بينها وبين ما 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 وإن لم يمكن ذلك –لبعد المحامل المذكورة، وإباء أكثر النصوص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بنصوص الطهارة غير ممكن، لمخالفتها للإجماعات المستفيضة النقل</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النوعي المعتبر في حجية الخبر لا يحصل في أخبار الطهارة بعد هذا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الإعراض معتبراً بأن كان تعبدياً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وسنناقشه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يُتعامل معه على النحو </w:t>
      </w:r>
    </w:p>
    <w:p>
      <w:pPr>
        <w:pStyle w:val="BookText"/>
        <w:rPr/>
      </w:pPr>
      <w:r>
        <w:rPr>
          <w:rFonts w:ascii="Amiri" w:hAnsi="Amiri" w:eastAsia="Amiri" w:cs="Amiri"/>
          <w:color w:val="111111"/>
          <w:sz w:val="28"/>
          <w:sz w:val="28"/>
          <w:szCs w:val="28"/>
          <w:rtl w:val="true"/>
          <w:lang w:bidi="ar-SA"/>
        </w:rPr>
        <w:t>الثاني لا الأول، لأن الإعراض المعتبر يلغي حجية الخبر فلا يعود حجة حتى نفترض التعارض بينه وبين الحجة الأخرى، ولو كان الإعراض من النحو الأول لما وصلت النوبة إليه لأن الترجيح بين المتعارضين لا يصحّ إلا إذا استحكم التعارض،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الدليلين واستعمال المرجّحات فرع ثبوت حجيتهما وعدم إمكان الجمع العرفي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إمكان الجمع العرفي بينهما في المقام فلا بد من تقديم المانع عن الأخذ بهذا الجمع في المرتبة السابقة عن حجيتها، فبين النحوين رتبتان وإن الجمع العرفي كأسلوب للتعاطي مع الروايات المتعارضة بدواً 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الإشكال على منهجية بحث المسألة عند صاحب الحدائق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الذين تعاملوا مع إعراض الأصحاب عن نصوص الطهارة كمرجح وهي مرتبة لاحقة للحجية وإمكان الجمع العرفي بينهما، فالصحيح اعتبار إعراض الأصحاب قادحاً في حجية روايات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 مناقشتنا الآتية ستتناول كلا النحوين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عندي هو الترجيح لأخبار النجاسة وذلك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اعتضادها بظاهر القرآن بالتقريب الذي قدمنا بيانه في معنى الآية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الجواب عما أوردوه على الاستدلال بالآية المذكورة، وهذا أحد وجوه الترجيحات المروية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تعارض الأخبار في الأحكام الشرعية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الاستدلال بالآية على أصل النجاسة ومن حيث شمولها لأهل الكتاب ولم يتم عندنا شيء منهما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أخبار الطهارة موافقة لمذهب العامة بلا خلاف ولا إشكال كما صرح به جملة من الأصحاب حتى أن المرتضى كما قدمنا ذكره جعل القول بالنجاسة هنا من متفردات الإمامية، ومما يشير إلى التقية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الكاهلي المسوقة في جملة أدلة القول بالطهارة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فلا أدعوه ولا أواكله وإني لأكره أن أحرم عليكم شيئاً تصنعونه في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مرمى هذه العبارة أن ذلك حرام شرعاً ولكنه يكره أن يأمرهم به لما يخاف عليهم من لحوق الضرر بهم في ذلك، وإلا فلو كان حلالاً شرعاً فإنه لا معنى لاختصاص ذلك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أحد وجوه الترجيحات المنصوصة من عرض الأخبار في مقام الاختلاف على مذهب العامة والأخذ بخلافهم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المنقول عن أئمة المذاهب أنهم اختاروا طهارة الإنسان مطلقاً، إلا أن هذا بمجرده لا يوجب حمل أخبار الطهارة على التقية، لعدم كون هذا الحكم مما يمثل رأياً رسمياً يُحذر من مخالفته، مضافاً إلى أنه نقل عن بعضهم المنع من استعمال أوانيهم،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 أواني المشركين من أهل الذمة وغيرهم، وقال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باستعمالها ما لم يعلم فيها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قال أبو حنيفة ومالك وقال أحمد بن حنبل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استعمالها</w:t>
      </w:r>
      <w:r>
        <w:rPr>
          <w:rFonts w:eastAsia="Amiri" w:cs="Amiri" w:ascii="Amiri" w:hAnsi="Amiri"/>
          <w:color w:val="111111"/>
          <w:sz w:val="28"/>
          <w:szCs w:val="28"/>
          <w:rtl w:val="true"/>
          <w:lang w:bidi="ar-SA"/>
        </w:rPr>
        <w:t>)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الحمل على التقية يمكن تصوره على نحوين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والتعاطي مع الآخرين فيعلِّمُ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بأن يتعاملوا مع أهل الكتاب على أنهم طاهرون تقيةً، وهذا بعيد لأن أهل الكتاب ليسوا ممن يتقى منهم في المجتمع المسلم، ولو كان الأمر كذلك لاقتضى أن يشترط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السائل </w:t>
      </w:r>
    </w:p>
    <w:p>
      <w:pPr>
        <w:pStyle w:val="BookText"/>
        <w:rPr/>
      </w:pPr>
      <w:r>
        <w:rPr>
          <w:rFonts w:ascii="Amiri" w:hAnsi="Amiri" w:eastAsia="Amiri" w:cs="Amiri"/>
          <w:color w:val="111111"/>
          <w:sz w:val="28"/>
          <w:sz w:val="28"/>
          <w:szCs w:val="28"/>
          <w:rtl w:val="true"/>
          <w:lang w:bidi="ar-SA"/>
        </w:rPr>
        <w:t>التطهير من آثار النجاسة عند عودته إلى منزله وارتفاع موجب التقية وإلا حصل التغرير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بما أجاب تقية، وهذا بعيد أيضاً لاستبعاد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موارد صدور هذه الروايات في حال تقية ولأن جملة من النصوص الدالة على الطهارة تأبى الحمل على التقية من جهة وضوح بيانها وكثرتها ومخالفة بعضها للتقية، كمرسلة الوشا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–كمسوغ لصدور الروايات الدالة على الطهارة –ليست أولى من التنزه والترفع عن مساورة غير المسلمين الذين نهينا عن مواددتهم و المباشرين للنجاسات المغلّظة كالخمر والخنزير –كمسوغ لصدور الروايات الدالة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فاحتمال حمل روايات الطهارة على التقية لذلك المسوغ ليس أقوى من احتمال حمل روايات النجاسة على التنزه والحكم التكليفي بوجوب الاجتناب لهذا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تقريب الرواية فقد بيّنا تقريب الاستلال بالآية على الطهارة اقتضاء المنزلة الشريفة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التنزه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ذنوب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به –أي احتمال ورودها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مثل رواية زكريا بن إبراهيم، حيث ذكر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يأكلون لحم الخنزير لكنهم يشربون الخمر، في جواب استفصال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خصوص أكل لحم الخنزير، فإنه لولا التقية لم يكن وجه للفرق بين الخنزير والخمر</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الخبر، وعدم اتفاق المصادر على وجود هذه الفقرة المتعلقة بالخمر، فإننا قد حررنا سابقاً مسألة نجاسة الخمر ومنه يعرف الفرق بين الخنزير 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شاهد على الفرق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أخبار النجاسة باتفاق الأصحاب إلا الشاذ النادر الذي لا يعبأ بمخالفته، 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مصير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بالتنجيس مقتضٍ للاستيحاش في الذهاب إلى خلافه بل قد ذكرنا أن جماعة ادعوا الإجماع على عموم الحكم بالتنجيس لجميع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مثل هذا الإجماع كما تقدم،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ونصارى ومن عداهما، أما القسم الثاني فالأصحاب متفقون على نجاستهم، وأما الأول</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ثم حكى الأقوال ولو وُجد إجماع لما فصّل بين القسمين بل إنه غير معروف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كانوا يثيرون في أسئلتهم عن أهل الكتاب قضية نجاستهم العرضية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إنما يكون مانعاً عن الأخذ بخلافه لو كان تعبدياً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اجتهادي مبني على التمسك بالآية والأخذ بالاحتياط وموافقة أخبار النجاسة للتنزه واجتناب غير المسلمين بل غير المأمونين من المسلمين أيضاً وقد صرّحوا بمبانيهم، ثم تحوّلت هذه الاحتياطات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والحزازات النفسية إلى فتاوى بالنجاسة وكم من تسالم بين القدماء خالفه المتأخرون كوجوب نزح البئر حتى خالفهم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الدليل على خلافهم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المرجحة في باب التعارض هي الشهرة الروائية لا الفتوائية وشهرة العمل بأحد المتعارضين، والموجودة في المقام الثانية لا الأولى فإن الروايات الدالة على الطهارة لا تقل شهرة عن الأخرى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اتصال هذا الإجماع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مثل هذا الارتكاز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w:t>
      </w:r>
    </w:p>
    <w:p>
      <w:pPr>
        <w:pStyle w:val="BookText"/>
        <w:rPr/>
      </w:pPr>
      <w:r>
        <w:rPr>
          <w:rFonts w:ascii="Amiri" w:hAnsi="Amiri" w:eastAsia="Amiri" w:cs="Amiri"/>
          <w:color w:val="111111"/>
          <w:sz w:val="28"/>
          <w:sz w:val="28"/>
          <w:szCs w:val="28"/>
          <w:rtl w:val="true"/>
          <w:lang w:bidi="ar-SA"/>
        </w:rPr>
        <w:t xml:space="preserve">خلافه كما قرّبنا في المرتبة الثانية فالمحتمل أن هذا الإجماع نشأ بعد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عن الأخذ بالروايات هو الإعراض عنها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العمل بها بمجرده وإن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يعرضوا عن روايات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الشيخ الطوسي لا يرمي ما يدل على الطهارة بالخلل أو نحوٍ من الشذوذ، الذي رمى به ما دل على جواز الوضوء بماء الورد ونحوه، ونلاحظ أن جملة من روايات الطهارة قد أفتى الأصحاب بمضمونها وإن لم يستفيدوا منها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يكره أن يدعو الإنسان أحداً من الكفار إلى طعامه فيأكل معه، وإن دعاه فيأمره بغسل يده ثم يأكل معه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الفتوى مبنية على رواية العيص، إه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عمل بها، وإن لم يستفد منها الطهارة لحملها مثلاً على فرض عدم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الشيخ قد تمسك ببعض روايات الطهارة لإثبات النجاسة، فقد استدل على النجاسة برواية علي بن جعفر في ماء الحمام مع ذيلها، الذي عرفت منا أنه يدل على الطهارة، ومعنى ذلك عدم صحة افتراض الخلل في النقل في تلك الروايات، وإلا لما صح الاستدلال بها على شيء</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الإجماع إنما تقدح في نصوص الطهارة إذا كانت كاشفة عن خلل فيها، من جهة السند، أو جهة الصدور، وهو غير ظاهر في المقام، فإن المذكور في كلام غير واحد أن الوجه في إعراضهم عنها ترجيح نصوص النجاسة عليها، لموافقتها للاحتياط وللكتاب ومخالفتها العامة فإذا تبين الخطأ في ذلك لأن الرجوع إلى المرجحات </w:t>
      </w:r>
      <w:bookmarkStart w:id="251" w:name="pg15135_161492"/>
    </w:p>
    <w:p>
      <w:pPr>
        <w:pStyle w:val="BookText"/>
        <w:rPr/>
      </w:pPr>
      <w:bookmarkEnd w:id="251"/>
      <w:r>
        <w:rPr>
          <w:rFonts w:ascii="Amiri" w:hAnsi="Amiri" w:eastAsia="Amiri" w:cs="Amiri"/>
          <w:color w:val="111111"/>
          <w:sz w:val="28"/>
          <w:sz w:val="28"/>
          <w:szCs w:val="28"/>
          <w:rtl w:val="true"/>
          <w:lang w:bidi="ar-SA"/>
        </w:rPr>
        <w:t>يكون مع تعذر الجمع العرفي مع أنه ممكن هنا، بحمل نصوص النجاسة على الكراهة، كما تقدم في صحيح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ذلك الخطأ لو جاز على بعضهم فلا يجوز على جميعهم كيف؟ ولم يزل بناؤهم على الجمع العرفي في أمثال المقام، كما يظهر بأدنى تتبع في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فالأشبه أن يكون التعليل بما ذكر من قبيل التعليل بعد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الحكم عندهم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أن هذا الإجماع حدث في العصر المتأخر عن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يقدح بالعمل بنصوص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فإن كثرة الابتلاء بموضوع الحكم مما يمنع التفكيك بين الأزمنة في وضوحه وخفائه، بحيث يكون بناء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الطهارة، وخفي ذلك على من تأخر عنهم فتوهموا بناءهم على النجاسة فبنوا عليها تبعاً لهم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اتضح مما ذكرناه من النقاط صحة هذه الدعوى وصحة الاحتمال لارتكاز طهارة أهل الكتاب ذاتاً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فراحوا يسألون عن نجاستهم العرضية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الإجماع نشأ في عصر بعد المعصومين وبشكل 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العمومات الفوقانية والأصول إذا استحكم التعارض وفشلت المرجحات في حله، والأصل الجاري في المقام هو أصالة البراءة من وجوب الاجتناب والغسل ونحوهما وجريان قاعدة الطهارة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456269_2142443653"/>
      <w:bookmarkStart w:id="253" w:name="_Toc86"/>
      <w:bookmarkEnd w:id="252"/>
      <w:r>
        <w:rPr>
          <w:rtl w:val="true"/>
        </w:rPr>
        <w:t>أصالة النجاسة العرضية لأهل الكتاب</w:t>
      </w:r>
      <w:r>
        <w:rPr>
          <w:rtl w:val="true"/>
        </w:rPr>
        <w:t>:</w:t>
      </w:r>
      <w:bookmarkEnd w:id="25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يستفاد من بعض الروايات أن أهل الكتاب وإن كانوا طاهرين ذاتاً إلا أن الأصل فيهم نجاستهم العرضية بالتمسك بإطلاق تلك الروايات الشامل لحالة العلم والشك في حصول النجاسة العرضية لهم فيكون الأصل نجاستهم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تلك الروايات 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النصرانية تخدمك وأنت تعلم أنها نصرانية لا تتوضأ، ولا تغتسل من جنابة،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حمل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الإنشاء فتكون أمراً بالغسل وشرطاً لمساورتها بأن تغسل يديها فيكون الأصل فيهم النجاسة لمباشرتهم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طعامك وتوضأ فلا بأس</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موسى الساباطي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النصارى ثم يغسلونه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مجموعها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واحدة منها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 هذا الأصل تقييد قاعدة الطهارة ولا نعلم قائلاً به، ولأنه ينافي إطلاق روايات أخرى لا تقيّد التعامل معهم بالغسل فيكون هذا الإطلاق مقيداً للإطلاق الذي ذكره المستدل ويحدده بحالة العلم بمباشرتهم للنجاسات ولا تشمل حالةالشك بنجاستهم فلا تؤسس مثل ذلك الأصل أو يُحمل طلب الغسل على الاستحباب أو التنزه والاحتياط</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الروايات موثقة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هل يتوضأ من كوز أو إناء غيره إذا شرب </w:t>
      </w:r>
    </w:p>
    <w:p>
      <w:pPr>
        <w:pStyle w:val="BookText"/>
        <w:rPr/>
      </w:pPr>
      <w:r>
        <w:rPr>
          <w:rFonts w:ascii="Amiri" w:hAnsi="Amiri" w:eastAsia="Amiri" w:cs="Amiri"/>
          <w:color w:val="111111"/>
          <w:sz w:val="28"/>
          <w:sz w:val="28"/>
          <w:szCs w:val="28"/>
          <w:rtl w:val="true"/>
          <w:lang w:bidi="ar-SA"/>
        </w:rPr>
        <w:t>منه على أنه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الذي يشرب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اليهودي والنصراني يدخل يده في الماء،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أو القصار يكون يهودياً أو نصرانياً، وأنت تعلم أنه يبول ولا يتوضأ، ما تقول في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تتركه تتنزه عنه إن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نقول العكس فنقيّد إطلاق المجموعة الثانية بالأولى فنحمل الجواز فيها على ما لو سبقه غسل اليهودي والنصراني يده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ألسنة المجموعة الثانية آبية عن التقييد فهل يقبل العرف تقييد موثقة عمار بأن يغسل اليهودي فمه أولاً؟ ومن البعيد أن نتصور في صحيحة إسماعيل بن جابر أن يغسل الكتابي يده في كل مساورة لطعامه، بينما المجموعة الأولى قابلة للتقييد بحالة العلم بحصول النجاسة، بل إن بعض الروايات ظاهرة في حالة العلم بنجاستهم أو ابتناء الأمر بالغسل في الجواب على افتراض السائل لحصولها</w:t>
      </w:r>
      <w:r>
        <w:rPr>
          <w:rFonts w:eastAsia="Amiri" w:cs="Amiri" w:ascii="Amiri" w:hAnsi="Amiri"/>
          <w:color w:val="111111"/>
          <w:sz w:val="28"/>
          <w:szCs w:val="28"/>
          <w:rtl w:val="true"/>
          <w:lang w:bidi="ar-SA"/>
        </w:rPr>
        <w:t xml:space="preserve">. </w:t>
      </w:r>
      <w:bookmarkStart w:id="254" w:name="pg15135_161495"/>
    </w:p>
    <w:p>
      <w:pPr>
        <w:pStyle w:val="BookText"/>
        <w:rPr/>
      </w:pPr>
      <w:bookmarkEnd w:id="2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مرجّح مساوي ينفي هذا الأصل وهي الروايات التي دلت على عدم وجوب غسل ما يستعيره الذمي من ثياب المسلم –كصحيحة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السائل مباشرتهم للنجاسات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يؤدي هذا الإشكال هو التعارض في مادة الاجتماع والتساقط ويكون المرجع هو قاعدة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فتناقش صحيحة إبراهيم من جهة إمكان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الإخبار فلا تكون إنشاءً للأمر وإنما تفيد التزام هذه الجارية بقواعد التعامل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فتغسل يديها اللتين هما المباشرتان للعمل ويزول بذلك الإشكال عن ذهن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وتناقش صحيحة العيص من جهة عدم اتحاد النقل مع وحدة المنقول، فالنص المنقول أعلاه هو للكليني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صاحب الوسائل في أبواب النجاسات، 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أبواب الأطعمة والمحرمة، 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نقلها عن التهذيب والفقيه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الأطعمة المحرمة، 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من طعامك، وسألته عن مؤاكلة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النص لا يوجد أمر بالغسل لليهودي والنصراني</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456271_2142443653"/>
      <w:bookmarkStart w:id="256" w:name="_Toc87"/>
      <w:bookmarkEnd w:id="255"/>
      <w:r>
        <w:rPr>
          <w:rtl w:val="true"/>
        </w:rPr>
        <w:t>نتيجة البحث</w:t>
      </w:r>
      <w:r>
        <w:rPr>
          <w:rtl w:val="true"/>
        </w:rPr>
        <w:t>:</w:t>
      </w:r>
      <w:bookmarkEnd w:id="25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طهارة الإنسان مطلقاً حتى الكافر والمشرك، لكن الاحتياط لا يترك فيهما فيُغسل الملاقي لهما برطوبة مسرية من دون أن يكون سبباً لتنجيس ما لاقاه بها، أما أهل الكتاب من يهود ونصارى فهم طاهرون ذاتاً، والأحوط استحباباً التنزّه عن استعمال آنيتهم جميعاً أو سؤرهم لشبهة ملاقاتها للنجاسات كالميتة والخنزير والخمر</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بغضّ النظر عن الحكم بعدم مواددة من حادّ الله ورسوله بكل ما يقتضيه هذا الحكم من تفاصيل كالمصافحة والمؤاكلة</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5135_161498"/>
      <w:bookmarkStart w:id="258" w:name="pg15135_161498"/>
      <w:bookmarkEnd w:id="258"/>
    </w:p>
    <w:p>
      <w:pPr>
        <w:pStyle w:val="Heading2"/>
        <w:numPr>
          <w:ilvl w:val="1"/>
          <w:numId w:val="1"/>
        </w:numPr>
        <w:rPr/>
      </w:pPr>
      <w:bookmarkStart w:id="259" w:name="pg15135_161498"/>
      <w:bookmarkStart w:id="260" w:name="__RefHeading___Toc1456273_2142443653"/>
      <w:bookmarkStart w:id="261" w:name="_Toc88"/>
      <w:bookmarkEnd w:id="259"/>
      <w:bookmarkEnd w:id="260"/>
      <w:r>
        <w:rPr>
          <w:rtl w:val="true"/>
        </w:rPr>
        <w:t>البحث السادس</w:t>
      </w:r>
      <w:r>
        <w:rPr>
          <w:rtl w:val="true"/>
        </w:rPr>
        <w:t xml:space="preserve">: </w:t>
      </w:r>
      <w:r>
        <w:rPr>
          <w:rtl w:val="true"/>
        </w:rPr>
        <w:t>وجوب الغسل بمسّ القطعة المبانة من جسد الإنسان</w:t>
      </w:r>
      <w:bookmarkEnd w:id="26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456275_2142443653"/>
      <w:bookmarkStart w:id="263" w:name="_Toc89"/>
      <w:bookmarkEnd w:id="262"/>
      <w:r>
        <w:rPr>
          <w:rtl w:val="true"/>
        </w:rPr>
        <w:t>اشارة</w:t>
      </w:r>
      <w:bookmarkEnd w:id="26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5135_161500"/>
      <w:bookmarkStart w:id="265" w:name="pg15135_161500"/>
      <w:bookmarkEnd w:id="265"/>
    </w:p>
    <w:p>
      <w:pPr>
        <w:pStyle w:val="BookText"/>
        <w:rPr/>
      </w:pPr>
      <w:bookmarkStart w:id="266" w:name="pg15135_161500"/>
      <w:bookmarkEnd w:id="26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7" w:name="__RefHeading___Toc1456277_2142443653"/>
      <w:bookmarkStart w:id="268" w:name="_Toc90"/>
      <w:bookmarkEnd w:id="267"/>
      <w:r>
        <w:rPr>
          <w:rtl w:val="true"/>
        </w:rPr>
        <w:t>البحث السادس</w:t>
      </w:r>
      <w:r>
        <w:rPr>
          <w:rtl w:val="true"/>
        </w:rPr>
        <w:t xml:space="preserve">: </w:t>
      </w:r>
      <w:r>
        <w:rPr>
          <w:rtl w:val="true"/>
        </w:rPr>
        <w:t>وجوب الغسل بمسّ القطعة المبانة من جسد الإنسان</w:t>
      </w:r>
      <w:bookmarkEnd w:id="268"/>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بمسّ القطعة المبانة من جسد الإنسان</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هل يجب الغُسل على من مسَّ قطعة مبانة من جسد الإنسان؟ ومن موارد الابتلاء بهذه المسألة درس التشريح الذي يتعاطاه طلبة كلية الطب فإنهم يأخذون دروساً على أجزاء من جسد الإنسان، وإن كنا نصحناهم بلبس كف عازل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أيديهم لتجنب وقوع المس والتخلص من حرج الغسل اليومي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الابتلاء ما يقوم به ذوو المهن النبيلة والقلوب الرحيمة من عمليات إنقاذ وإخلاء لأشلاء ضحايا التفجيرات الإجرامية والحروب وغيرها من الكوارث الطبيعية والحوادث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التحقيق في هذه المسألة نبيّن أموراً لها مدخلية 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على من مسّ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وجوب الغسل على من مسّ ميتاً بالشروط الآتية بإذن الله تعالى، بل نقل غير واحد الإجماع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الجنائز من الخلاف، بعد أن نقل في كتاب الطهارة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غُسْل الميت واجب عند أكثر أصحابنا، وعند بعضهم أنه مستحب وهو اختيار المرتضى</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فحكايته الإجماع لعدم الاعتداد بالمخالف كما سننقل عنه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عنه القول بالاستحباب وإن كان في هذه الحكاية كلام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ويظهر من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وجود قائل بذلك قبل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اختاره، وحكي عن 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واستشكل فيه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الذخيرة، لكن الشيخ قال في من 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شذّ منهم لا يعتدّ بخلافه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مفتاح الكرامة عن القول بالوجوب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والدليل على وجوبه أنه لا خلاف بين أصحابنا في ورود الأمر بالغسل فظاهره في الشرع يقتضي الوجوب ونحتجّ على المخالف بما روي من طرقهم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انحصار المخالف في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وهو أشهر القولين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انحصار الخلاف صريحاً في المرتضى حيث استحبه على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 بعضهم بالضعف وآخرون بالشذوذ، لكن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بوجود مخالف غير المرتضى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بعضهم أنه مستحب وهو اختيار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حيث عد الأغسال الواجبة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من مس الميت على إحدى الروايتين لكن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أن نقل كلامه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نر رواية مصرحة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الوجوب جماعة عن القديمين والصدوقين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الشيخين وسائر المتأخرين ومتأخريهم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الإجماع متصلاً بعصر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حجية الإجماع متحقق فيه، ولا يناقش في كونه مدركياً، إذ يظهر من عدة روايات أن وجوب الغسل كان ثابتاً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ومفروغاً منه فكانوا يسألون عن التفريعات والتطبيقات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يقرّهم على ذلك كما في صحيحة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لا ينبغي أن </w:t>
      </w:r>
    </w:p>
    <w:p>
      <w:pPr>
        <w:pStyle w:val="BookText"/>
        <w:rPr/>
      </w:pPr>
      <w:r>
        <w:rPr>
          <w:rFonts w:ascii="Amiri" w:hAnsi="Amiri" w:eastAsia="Amiri" w:cs="Amiri"/>
          <w:color w:val="111111"/>
          <w:sz w:val="28"/>
          <w:sz w:val="28"/>
          <w:szCs w:val="28"/>
          <w:rtl w:val="true"/>
          <w:lang w:bidi="ar-SA"/>
        </w:rPr>
        <w:t>يمس الميت بعد ما يموت، ومن مسّه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الحسين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تعليل تشريع الوجوب في علل الفضل بن شاذان</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وكأن الوجوب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الوجوب مضافاً إلى الإجماع روايات معتبرة كثيرة وفي أبواب متعددة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الميت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بحرارته فلا، ولكن إذا مسه بعد ما يبرد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يغسله يغتسل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فيغسله ثم يلبسه أكفانه قبل أن يغتسل؟ قال يغسله ثم يغسل يديه من العاتق، ثم يلبسه أكفانه ثم 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حمله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عليه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يتوضأ من تراب القبر إن شاء</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الراوي عن حكم الغاسل بعد سؤاله عن حكم المسّ يكشف عن أن في المسألة موضوعين هما الغاسل وظاهره الإطلاق أي سواء مسَّ الميت أو لم يمسّ، ومن مسَّ الميت مطلقاً سواء كان مغسّلاً له أم لا، والمعروف عندنا أنه واحد وهو مسّ الميت، وإنما وجب على الغاسل لتحقق المسّ منه عادة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اختلاف هذين الأمرين في الحكم واضح عند العامة فقد 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خلاف عند فقهاء العامة فقد أجمعوا على عدم وجوبه في مجرد المسّ لكنهم اختلفوا في وجوبه على الغاسل ورووا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غسل الميت، والوضوء 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غسل </w:t>
      </w:r>
    </w:p>
    <w:p>
      <w:pPr>
        <w:pStyle w:val="BookText"/>
        <w:rPr/>
      </w:pPr>
      <w:r>
        <w:rPr>
          <w:rFonts w:ascii="Amiri" w:hAnsi="Amiri" w:eastAsia="Amiri" w:cs="Amiri"/>
          <w:color w:val="111111"/>
          <w:sz w:val="28"/>
          <w:sz w:val="28"/>
          <w:szCs w:val="28"/>
          <w:rtl w:val="true"/>
          <w:lang w:bidi="ar-SA"/>
        </w:rPr>
        <w:t>ميتاً فليغتسل، ومن مسّه فليتوضأ</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وروى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عنهم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غسَّل أباه ودفنه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واغتسل</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الموضوعين مسألة، فقال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الغسل على من غسّل ميتاً، وبه قال الشافعي في البوبطي، وهو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هريرة، وذهب الفقهاء أجمع والشافعي في أحد قوليه في عامة كتبه أن ذلك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ومن شذّ منهم لا يعتد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المسألة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 ميتاً بعد برده بالموت، وقبل تطهيره بالغسل وجب عليه الغسل، 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المسألة الأولى من إجماع الفرقة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ابنه إسماعيل الأكبر، فجعل يقبله وهو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لا ينبغي أن يمس الميت بعد ما يموت، ومن مسه فعليه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بحرارته فلا بأس، إنما ذاك إذا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إذا مسه الإنسان أفيه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 جسده حين يبرد فاغتسل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يغسل الميت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مسه وهو سخن؟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فإذا برد فعليه الغسل،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والبهائم والطير إذا مسها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كالإنسان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يده أو بدنه ثوب الميت </w:t>
      </w:r>
    </w:p>
    <w:p>
      <w:pPr>
        <w:pStyle w:val="BookText"/>
        <w:rPr/>
      </w:pPr>
      <w:r>
        <w:rPr>
          <w:rFonts w:ascii="Amiri" w:hAnsi="Amiri" w:eastAsia="Amiri" w:cs="Amiri"/>
          <w:color w:val="111111"/>
          <w:sz w:val="28"/>
          <w:sz w:val="28"/>
          <w:szCs w:val="28"/>
          <w:rtl w:val="true"/>
          <w:lang w:bidi="ar-SA"/>
        </w:rPr>
        <w:t xml:space="preserve">الذي يلي جلده قبل أن يغسل، هل يجب عليه غسل يديه أو بدنه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يدك جسد الميت قبل أن يغسل فقد يجب عليك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في كتابه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مس ميتاً عليه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لم يبرد فلا غسل عليه، وإن كان قد برد فعليه الغسل إذا 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 ميتة، أعليه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من الإنسان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ومثلها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فليغتسل، وإن مسّه ما دام حاراً فلا غسل عليه، وإذا برد ثم مسّه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برواية الصدوق والشيخ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من مسَّ ميتاً واجب</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صريحة في الوجوب وأخرى ظاهرة فيه بحسب تنوّع ألسنتها، ويوجد غيرها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ما الذي دعا بعض الأساطين إلى القول بعدم الوجوب أو التردد والإشكال فيه؟ والظاهر أن الوجه في ذلك مكوّن باختصار من مقدمتين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استدل بها على الوجوب ليست نصّاً فيه وإنما هي ظاهرة في ذلك ويمكن صرفها عنه بالقرينة، قال صاحب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الأمر وما في معناه من أخبارنا غير واضح الدلالة على الوجوب فالاستناد إلى هذه الأخبار في إثبات الوجوب لا يخلو من </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هذه القرينة الصارفة من خلال عدة روايات تدل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هذه الصياغة لدليلهم، يكون من غير المجدي الرد عليهم كبروياً كالذي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وصف كلام صاحب الذخيرة المتقدم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تشكيكاته الواهية وفيه خروج من الدين من حيث لا يشعر قائله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وعلله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الأوامر الواردة في الأخبار في جميع الأحكام لا تدل على الوجوب والنواهي الواردة كذلك لا تدل على التحريم كما كرره في غير موضع من كتابه هذا فلم يبق إلا الإباحة، وبذلك يلزم تحليل المحرمات وترك الواجبات إذ لا تكليف إلا بعد البيان ولا مؤاخذة إلا بعد إقامة البرهان، والفرض بناءً على ما ذكره أنه لا دليل على وجوب ولا تحريم، واللازم حينئذٍ سقوط التكليف وأن إرسال الرسل وإنزال الشرائع عبث وهو كفر محض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قريباً منه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الوجوب ليس مدلولاً لصيغة الأمر ، وإنّما هي تدلّ على الطلب الجامع بين الوجوب والاستحباب، وإنّما يستفاد الوجوب من عدم قيام القرينة على الترخيص في الترك، كما أنّ الاستحباب يستفاد من قيامها على الترخيص في الترك، وحيث قامت القرينة علىالوجوب في غسل مسّ الميِّت حكمنا بوجوبه دون غيره، وهذا لا يستلزم استعمال الصيغة في معنيين بل معناها واحد كما مرّ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لو سلمنا ذلك فغاية ما يستفاد من ذلك أنّ الصيغة لم تستعمل في الوجوب، وأمّا أنّها استعملت في الاستحباب فهو محتاج إلى الدليل، وعليه فالرواية لا تدلّ على وجوب الغسل كما لا تدلّ على استحبابه لتعارض سائر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لم ينفِ أصل دلالة صيغة الأمر على الوجوب، وهذا واضح من كلامه، ومن سيرتهم الجارية في استنباط الأحكام من الروايات، وإنما فهموا من عدد من الروايات عدم الوجوب فجعلوها قرينة على أن الطلب في هذه الروايات التي استدل بها على الوجوب محمول على الاستحباب لوجود تلك القرائن الصارفة لها عن الظهور فيه، وهذا ديدنهم جميعاً في التعاطي مع صيغ الطلب،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الأمر في الأول على الاستحباب بقرينة الترخيص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ما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الذي ذكر احتياج الاستحباب إلى الدليل المنتفي لتعارض الأخبار مع أنه موجود لأن الطلب في المجموعة الأولى من الروايات يحمل عليه بقرينة المجموعة الثانية عند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الرد على النافين للوجوب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الروايات ما دل على الوجوب صريحاً وليس بظهور صيغ الأمر حتى يصرف عن ظهوره بالقرينة، ومن التعابير الصريحة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برواية الصدوق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من مس ميتاً واجب</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يونس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 أن يغسّل الميت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أضيف إليها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عدة روايات وهي دعوى تحتاج إلى إثباتها بالاستقراء، ومن تلك الروايات صحيحة معاوية بن </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برد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يجب عليك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بنفس التعبير في صحيحة محمد بن مسلم وإسماعيل بن جابر وعاصم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الحكم الإلزامي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الروايات التي استظهروا منها عدم الوجوب وهي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أربعة عشر موطناً، واحد فريضة والباقي سنة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بتقريب أن السنة بمعنى المستحب وأنها من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ليس بفرض مذكور بظاهر القرآن، وإن جاز أن تثبت بالسنة أغسال أخر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يتأمل في الروايات الشريفة</w:t>
      </w:r>
      <w:r>
        <w:rPr>
          <w:rStyle w:val="FootnoteAnchor"/>
          <w:rtl w:val="true"/>
        </w:rPr>
        <w:footnoteReference w:id="67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وكلمات القدماء يجد صحة هذا التوجيه فإن السنة تعني أن وجوبه ثبت بالسنة وليس بالكتاب الذي لم يجب فيه إلا غسل الجنابة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الحقيقة الشرعية للسنة، فيحمل على ما هو معناها في اللغة أي الطريقة، والمراد به ما جرت به الطريقة النبوية، بل هو المراد من أكثر استعمالها في الأخبار، سيما إذا أطلقت في مقابل الفريضة التي يريدون منها ما ثبت وجوبه من الآيات القرآنية، ولا أقل من احتمال ذلك</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بأنَّ من المقطوع به وجوب أغسال أخرى غير الجنابة –كالحيض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الأخذ بالتقريب الذي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عناوين الأغسال المستحبة كثيرة والواجبة عديدة، ونحن لا نعلم ما هي هذه المواطن التي ذكرت، فلعل المذكورات كانت مستحبة إلا غسل الجنابة فيكون حصر الفرض في واحد إضافياً بلحاظ الأغسال المستحبة التي ذكرت معه وليس مطلقاً حتى ينفي الوجوب عن غيره، وإلا فقد ورد ما يعارضها بزيادة عدد الواجب كالذي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الفرض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الفرض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وغسل من مسّ ميتاً والغسل للإحرام</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المعدودة في محكي الخصال صحيحةً عن عبد الله بن سنان لوجب حملها على ما ذُكر؛ لأن فيها غسل الميت، وهو واجب بلا شبهة</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بالصحيحة ما رواه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الغسل في أربعة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وغسل </w:t>
      </w:r>
    </w:p>
    <w:p>
      <w:pPr>
        <w:pStyle w:val="BookText"/>
        <w:rPr/>
      </w:pPr>
      <w:r>
        <w:rPr>
          <w:rFonts w:ascii="Amiri" w:hAnsi="Amiri" w:eastAsia="Amiri" w:cs="Amiri"/>
          <w:color w:val="111111"/>
          <w:sz w:val="28"/>
          <w:sz w:val="28"/>
          <w:szCs w:val="28"/>
          <w:rtl w:val="true"/>
          <w:lang w:bidi="ar-SA"/>
        </w:rPr>
        <w:t>الجنب، وغسل من غسل الميت، وغسل الجمعة والعيدين، 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أعلم منشأً لهذا الاحتمال إلا تطابق العدد وهو غير كافٍ، مع أن تقريبها على ما يراد مما نحن فيه غير واضح لأنها بصدد بيان الموارد التي شُرِّع فيها الغسل أعم من كونه واجباً أو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ونوقشت الرواية من جهة السند لورود الحسن بن الحسين اللؤلؤي، وقد تعارض فيه توثيق النجاشي وتضعيف ابن بابويه، ولو سلّمنا وثاقته، فإن هذه الرواية مما طُعن فيها لأن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محمد بن الحسن بن الوليد من روايات محمد بن أحمد بن يحيى ما كان ينفرد به الحسن بن الحسين اللؤلؤي وتبعه على ذلك أبو جعفر ابن بابويه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العباس ابن نوح</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فالرواية من هذه المستثنيات حتى لو قيل بوثاقة اللؤلؤي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التهذيب والاستبصار بسنده عن محمد بن أحمد بن يحيى عن الحسن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الرواية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تكون صحيحة</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ولا نعلم لذلك وجهاً بعد أن 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الكتاب</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عدم وثاقة اللؤلؤي لما ذكرناه واستظهر أن استثناء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لضعف في الرجال أنفسهم، نعم وثّقه النجاشي، لكن سكت عند نقل عبارة ابن نوح، ولعله لرضاه بما ذكره، وكيف كان يشكل الاتكال على توثيقه بعد تضعيف الصدوق وشيخه ظاهراً وابن نوح</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توثيق الراوي وردّ بعض رواياته كما هو معلوم، وقد ردّ ابن الوليد شيخ الصدوق روايات اللؤلؤي التي تفرّد بنقلها عنه محمد بن أحمد بن يحيى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نعلم كيف صحح الرواية هنا حينئذٍ بعد أن شكك في وثاقة اللؤلؤي وبعد كونها مشمولة بالمستثنيات؟أما سكوت النجاشي عن التعليق على عبارة ابن نوح بعد توثيقه للحسن اللؤلؤي فلا يتعارض مع توثيقه له، وإنما هو تقييد للأخذ عنه في ما عدا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يمكن البناء على توثيق النجاشي للحسن اللؤلؤي أما تضعيف الصدوق فهو مبني على رد شيخه ابن الوليد لروايات ابن يحيى عنه وهو لا يستلزم التضعيف إذ قد يكون الرد لأمر آخر كعدم ثبوت أخذه عنه مباشرة أو عدم إجازته لرواياته عنه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أن الاستثناء دليل على توثيق الراوي لأنه لو كان ضعيفاً فيكفي ضعفه لرد رواياته ولا حاجة لاستثناء بعضها على عكس ما قاله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من التهذيب، أحدهما باب الأغسال الواجبة والمندوبة والثاني في آخر باب الزيادات من تلقين المحتضرين، والأول ينتهي إلى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الصيقل والثاني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غسّل رسول الله عند موته؟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مطهر، ولكن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وجرت به السنة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غسل مس الميت لم يكن واجباً قبل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فعله وجرت به السنة فهو أمر مستحب</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بطريقيها لجهالة الحسين بن عبيد والقاسم الصيقل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ويوجد اضطراب في من يرويان عنه فهما من رجال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ممكن، أما الحسن بن عبيد فلا وجود له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يُجاب هذا الإشكال خاصة بأن يكون المقصود بالإمام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كلهم صادقون فلوحظ الوصف وليس اللقب، ولم يقل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ولأنها مكاتبة وهو الأسلوب الغالب مع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ولإضمار رواية الصيقل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الدلالة على المطلوب إذ لم يرد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معلولاً لفعل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الغسل مما جرت به السنة ومما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عكس المطلوب بتقريبين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السؤال في كون وجوب الغسل بمسّ الميت أمراً مفروغاً منه وإنما السؤال عن وجوبه بمثل مس الجسد الطاهر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مطهراً يدل على أن الغسل لو لم يكن واجباً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فلا يكون كذلك بالنسبة إلى غير المعصوم، وقد أقر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السائل بوجوب الغسل بالمس عموماً إلا من استثني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عمرو بن خالد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وهو واجب، ومن غسل مس الميت، وإن تطهرت أجزأك</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بدعوى أن ذيلها يدل على </w:t>
      </w:r>
    </w:p>
    <w:p>
      <w:pPr>
        <w:pStyle w:val="BookText"/>
        <w:rPr/>
      </w:pPr>
      <w:r>
        <w:rPr>
          <w:rFonts w:ascii="Amiri" w:hAnsi="Amiri" w:eastAsia="Amiri" w:cs="Amiri"/>
          <w:color w:val="111111"/>
          <w:sz w:val="28"/>
          <w:sz w:val="28"/>
          <w:szCs w:val="28"/>
          <w:rtl w:val="true"/>
          <w:lang w:bidi="ar-SA"/>
        </w:rPr>
        <w:t>كفاية تطهير البدن في مس الميت من غير حاجة إلى الاغتسال</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يجزي عن غسل مس الميت وإن كان الغسل أفضل</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الرواية على الوجوب أقرب لأنها ضمّت غسل المس إلى غسل الجنابة في تعداد السبعة،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تطهّرت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تنافي الوجوب وغايتها ثبوت البدل عن الغسل، مع عدم وضوح دلالتها على المطلوب فلعل المراد منه أن التطهير بالاغتسال يجزي عن الوضوء، والتعبير بالتطهر عن الاغتسال قرآني؛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الشيخ على التقية،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بيّنا وجوب الغسل على من غسل ميّتاً وهذا موافق للعامة ولا يعمل به إه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ويعضده أن رواة الخبر من العامة والزيدية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يوم الأضحى والفطر والجمعة، وإذا غسلت ميتاً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وحدة الحكم للمذكورات وهو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وحدة الحكم في العناوين المذكورة في سياق واحد والمهم اشتراكها في الجنس وهو أصل المطلوبية، أما فصولها فيمكن أن تختلف بحسب القرائن والأدلة الأخرى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المروي في الاحتجاج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خرج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عبد الله بن جعفر الحميري حيث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يصلي بهم بعض صلاتهم وحدثت عليه حادثة كيف يعمل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ويتقدم </w:t>
      </w:r>
    </w:p>
    <w:p>
      <w:pPr>
        <w:pStyle w:val="BookText"/>
        <w:rPr/>
      </w:pPr>
      <w:r>
        <w:rPr>
          <w:rFonts w:ascii="Amiri" w:hAnsi="Amiri" w:eastAsia="Amiri" w:cs="Amiri"/>
          <w:color w:val="111111"/>
          <w:sz w:val="28"/>
          <w:sz w:val="28"/>
          <w:szCs w:val="28"/>
          <w:rtl w:val="true"/>
          <w:lang w:bidi="ar-SA"/>
        </w:rPr>
        <w:t>بعضهم ويتم صلاتهم ويغتسل من مسه،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مسه إلا غسل اليد وإذا لم تحدث حادثة تقطع الصلاة تمم صلاته مع القوم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مضافاً إلى ضعف سند روايات الاحتجاج، أن الوجوب مشروط بكون المس بعد برد الميت وقبل تغسيله وهذا غير متحقق في فرض الرواية لعدم برده في هذا الوقت القصير جداً، ويشرح هذا المعنى توقيع آخر في نفس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العالم أن من مس ميتاً بحرارته غسل يده، ومن مسه وقد برد فعليه الغسل، وهذا الميت في هذه الحال لا يكون إلا بحرارته فالعمل في ذلك على ما هو؟ ولعله ينحيه بثيابه ولا يمسه فكيف يجب عليه الغسل؟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الحال لم يكن عليه إلا غسل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ما تقدم لا يبقى وجه لمن شكك في وجوب الغسل بمسّ الميت، نعم علل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وتبعه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بعدم الوجوب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بدن الميت كنجاسة بدن الجنب وهو قول</w:t>
      </w:r>
      <w:r>
        <w:rPr>
          <w:rStyle w:val="FootnoteAnchor"/>
          <w:rtl w:val="true"/>
        </w:rPr>
        <w:footnoteReference w:id="688"/>
      </w:r>
      <w:r>
        <w:rPr>
          <w:rFonts w:ascii="Amiri" w:hAnsi="Amiri" w:eastAsia="Amiri" w:cs="Amiri"/>
          <w:color w:val="111111"/>
          <w:sz w:val="28"/>
          <w:sz w:val="28"/>
          <w:szCs w:val="28"/>
          <w:rtl w:val="true"/>
          <w:lang w:bidi="ar-SA"/>
        </w:rPr>
        <w:t>المرتضى، وعليه يتخرج عدم وجوب غسل المس</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نجاسة الميت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حكمية محضة كما ذهب إليه المرتضى وجعله كالجنب وفرّع عليه عدم وجوب غسل المس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عبارة جامع المقاصد أن التعليل ليس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خرّجوه على مباني المرتضى، وعلى أي حال فالمتبع هي النصوص وليست اصطلاحات الفقهاء التي إذا مشينا معها فإن نجاسة الميت حكمية من جهة؛ لوجوب تغسيله، وعينية من جهة أخرى؛ لوجوب تطهير الملاقي بالرطوبة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فنسبة القول بعدم الوجوب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فهم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ولعلنا لو وقفنا على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حمل قوله بعدم الوجوب على مثل هذا الحال أي المسّ بحرارة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وجدناه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نواقض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الناقضة للطهارة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الغسل كإنزال الماء الدافق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 بعض أصحابنا مسّ الميت</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صريحاً في نفي الوجوب ولم تحضرنا عبارته في شرح الرسالة والمصباح ولكن حكي عنه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 صاحب الوسيلة التردد والتوقف في الوجوب</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مع أن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بالوجوب، حيث قال في بيان أقسام نواقض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 ما يوجب كليهما –يعني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والنفاس ومسّ الميت من الناس، أو قطعة الميت من حيّ، أو ميت فيها عظم، بعد البرد بالموت وقبل التطهير بالغسل، ولعل توهم الحاكي مما في الوسيلة من أن الغسل المختلف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المس، وغسل قضاء الكسوف لتاركه عامداً مع احتراق القرص، وغسل من سعى إلى مصلوب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عبارة المراسم فلم نظفر عليها، ولعلها نظير ذلك؛ ولذا حكى في المناهل عن صاحبه موافقة المشهور</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 التشكيك في وجوب الغسل بمسّ الميت مع كل هذه الروايات المعتبرة المصرحة بالوجوب والظاهرة فيه مما لا وجه له وعلى تعبير </w:t>
      </w:r>
      <w:bookmarkStart w:id="269" w:name="pg15135_161515"/>
    </w:p>
    <w:p>
      <w:pPr>
        <w:pStyle w:val="BookText"/>
        <w:rPr/>
      </w:pPr>
      <w:bookmarkEnd w:id="269"/>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اضمحلال الشريعة، إذ قلّما يتفق ورود مثلها أو دونها في الواجبات الأخر</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نافلة الحديث القول بأن وجوب الغسل خاص بميتة الإنسان وقد دلّت عليه صحيحتا محمد بن مسلم والحلبي المتقدمتان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456279_2142443653"/>
      <w:bookmarkStart w:id="271" w:name="_Toc91"/>
      <w:bookmarkEnd w:id="270"/>
      <w:r>
        <w:rPr>
          <w:rtl w:val="true"/>
        </w:rPr>
        <w:t>فرعان</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المتقدمة على أن وجوب الغسل مشروط بكون المس حصل بعد برد الميت وقبل تغسيله، أما الأول فقد ذُكر صريحاً في صحيحة محمد بن مسلم وإسماعيل بن جابر وعاصم بن حميد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الثاني في صحيحة الصفار، وفي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يمسَّه بعد الغسل ويقبّله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مسّالميت عند موته وبعد غسله والقبلة ليس بها بأس</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تغسِل مِن مسِّه إذا أدخلته القبر ولا إذا أحملته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بعض الروايات ما يعارض ذلك ظاهراً فلا بد من حمله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أمَّ قوماً فصلى بهم ركعة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فيعتد بالركعة، ويطرحون الميت خلفهم ويغتسل من مسّه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المسّ قد حصل فور موته وهو حار فقد وجب عليه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نشأ من الأخذ بالإطلاق وهو غير تام إذ لا بد من حمل الوجوب على من مسّه بعد 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فليغتسل، وإن مسه ما دام حاراً فلا غسل عليه، وإذا برد ثم مسه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إنما يمس الثياب</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 الميِّت بعد غسله لو لم يكن موجباً للاغتسال فما معنى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الغسل بأنّه مسّ ثياب الميِّت، فإن معناه أنّه لو مسّه ببدنه لوجب عليه الاغتسال</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ظاهرة في ذلك إلاّ أنّ الظهور يرفع عنه اليد بالنصوص المصرحة بالعدم وتحمل على استحباب غسل المسّ إذا مسّ بعد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الصحيح في الجواب، لا حمل الرواية على مورد لم يغسل الميِّت حين دفنه لعدم الماء، كما في البراري أو للنسيان أو 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فروض نادرة، والغالب في الميِّت حال دفنه هو تغسيله، ولا حملها على صورة فساد تغسيله، كما 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بُعد الأجوبة 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تسليمه بظهور الرواية في التقريب المذكور ليس في محله لأن مثل هذه التقريبات تقال للتأييد وليس للاستدلال إذ أنها لا تصل إلى مستوى الظهور المعتبر؛ لأن بإمكان المجيب أن يعلل بانتفاء الموضوع –أي عدم حصول المس كما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بانتفاء الحكم بحسب ما يقتضيه تقديره للحاجة، 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فالأفضل في الرد أن يقال بعدم اعتبار مثل هذا الظهور بالتقريب المذكور فضلاً عن معارضته للروايات المعتبرة الصريحة، أي عدم وجود المقتضي بغضّ النظر عن وجود المانع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الذي غسّل الميت وكل من مسّ ميتاً فعليه الغسل وإن كان الميت قد غسل</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التهذيبين على الاستحباب جمعاً بينها وبين صحيحة محمد بن مسلم</w:t>
      </w:r>
      <w:r>
        <w:rPr>
          <w:rStyle w:val="FootnoteAnchor"/>
          <w:rtl w:val="true"/>
        </w:rPr>
        <w:footnoteReference w:id="7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تدلّ على وجوب الغسل حتّى بعد غسل الميِّت بالظهور، فنرفع اليد عن ظهوره بالنصوص المصرحة بعدم الوجوب إذا مسّه بعد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نحمل الموثقة على الاستحباب</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مقبول بناءً على أن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الرواية ليس صريحاً في الوجوب وإنما هو ظاهر فيه فيمكن صرفه عن ظهوره بالقرينة، أما على القول بأنه صريح في الوجوب كما تكرر منه –أي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التقريب مقبولاً،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نستطيع الجمع بحمل الموثقة على وجهٍ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كالحمل على أنه غُسِّل بالسدر وحده، أو به وبالكافور ولم يُغسَّل بالماء القراح، أو على أن الميت غُسِّل بدنه من النجاسات والوسخ ولم يُغسَّل غسل الموت، أو على أن غسل المس الواقع قبل غسل الميت واجب وإن كان الميت غُسِّل لم يسقط ويحتمل غير ذلك</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قيل من مشهورية روايات عمار المتفرد بها في نقل الغرائب، فلعل الأولى طرحها كما في الحدائق</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بالتعارض ونرجح المجموعة الأولى لأنها المشهورة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المتقدمة كصحيحة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الميت كله، فلو مسّه حين برد بعضه لم يجب الغسل، ولو كان الجزء الممسوس هو مما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إلا أنه قدّم أولاً ما تقتضيه القاعدة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برد بعض جسد الميت دون بعضه مقتضى القاعدة وجوب الاغتسال بمسّه لأن المطلقات دلّت على وجوب الاغتسال من مسّ الميت مطلقاً، وقد خرجنا عنهافيما إذا مسّه وهو حار بمقتضى النصوص المتقدمة، والقدر المتيقن من تلك المقيّدات ما إذا كان حاراً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برد بعضه وشككنا في وجوب الغسل بمسّه حينئذٍ وعدمه كما إذا لم يكن للمقيّد إطلاق، فلا مناص من أن نرجع إلى المطلقات، وهي تقتضي وجوب الاغتسال ولا محل للرجوع إلى الأصل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بعض المقيّدات عدم وجوب الغسل ما دام لم يبرد الميت بتمامه كما في صحيحة إسماعيل بن جابر حيث أن ظاهر كلمة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الميت بتمامه، إذ مع برد البعض دون بعض لا يصدق أن الميت برد،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وعليه تدل الصحيحة على أن وجوب الغسل بالمس منحصر بما إذا برد الميت بتمامه، وكذا صحيحة علي بن جعفر</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وكأنه يوجد عندنا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الغسل بمس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عليه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من الخاص ما إذا كان حاراً بتمامه، أما الفرد المشكوك وهو ما إذا برد بعضه فيبقى تحت العام ويجب الغسل بمسّه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الخاص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إطلاق فيصدق على ما لو كان بعض الميت حاراً أنه ما زال بحرارته فلا حاجة للاقتصار على </w:t>
      </w:r>
    </w:p>
    <w:p>
      <w:pPr>
        <w:pStyle w:val="BookText"/>
        <w:rPr/>
      </w:pPr>
      <w:r>
        <w:rPr>
          <w:rFonts w:ascii="Amiri" w:hAnsi="Amiri" w:eastAsia="Amiri" w:cs="Amiri"/>
          <w:color w:val="111111"/>
          <w:sz w:val="28"/>
          <w:sz w:val="28"/>
          <w:szCs w:val="28"/>
          <w:rtl w:val="true"/>
          <w:lang w:bidi="ar-SA"/>
        </w:rPr>
        <w:t>القدر المتيقن في الخروج من تحت العام لأن إطلاق الخاص مقدم على عموم العام فيكون مقتضى القاعدة كالنصوص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نقول أن تصوير الخطابين ليس دقيقاً إذ لا يوجد عندنا عام وخاص، وإنما يوجد خطابان منفصلان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الغسل بمس الميت إذا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الغسل بمس الميت إذا كان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صحيحة إسماعيل بن جابر وصحيحة حريز وصحيحة محمد بن مسلم بذلك، وكذا بقية الروايات، وهذا التصوير للخطابات الشرعية ليس اعتباطياً وإنما يستفاد من لسان الروايات ومضامينها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يمكن أن نطلق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مس الميت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ينقض عليك بما قبل البرد وما بعد التغسيل فلا يوجد مثل هذا العام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نقول مثل هذا الخطاب في الجملة لا مطلقاً كما لو كنا بصدد تعداد الأغسال الواجبة فلا يتحقق الإطلاق له كما في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فإن ما دل على أصل وجوب غسل المس أي ما 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هو خطاب مجمل من ناحية ما نحن فيه ولا 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ثمرة الفرق بين التصويرين في الفرد المشكوك، فعلى تقريب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بالمطلقات نظير دخول الفرد المشكوك دخوله تحت الخاص في حكم العام، أما على ما قربناه، فلا يجري كلا الخطابين للشك في صدق العنوانين عليه فيجري استصحاب عدم الوجوب الثابت له عندما كان حاراً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يبنى تصوير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مسَّميتاً فعليه الغسل وإن كان الميت قد غُسِّل</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علمنا الإشكال على هذا الذيل وتوجيهه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يهون الخطب في المقام أن نتيجة الخطابين واحدة فإن البرد لا يصدق حتى يبرد تمام البدن، ويصدق عليه أنه بحرارته ما دام بعضه لم يبرد فالنتيجة أنه إذا برد بعضه فلا يجب الغسل بمسه على كلا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وجه النظر في ما قاله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الحرارة المأخوذة شرطاً لنفي الغسل ظاهرة في حرارة تمامه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إذ الظاهر صدقها ما دام بدنه حاراً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 غسل عضو دون الكل فيجب الغسل بمسه؛ لأن الروايات دلت على سقوط الوجوب الثابت بالمس بعد برده بعد تغسيل الميت وهو لا يتحقق إلا بإتمام تغسيله كاملاً حيث لا يصدق عليه أنه قد غسّل إلا إذا تم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إلى عدم الوجوب واستقربه صاحب الرياض</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كمل غسل الرأس فمسَّه قبل إكمال الغسل لم يجب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للاستدلال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أن وجوب الغسل تابع لمسّه نجساً للدوران، وقد حكم بطهارة الرأس حينئذٍ، لأن النجاسة العينية لا تشترط في طهارة أجزاء محلها طهارة الباقي، ونجاسة الميت وإن لم تكن عينية محضة إلا أنها عينية ببعض الوجوه، فإنها تتعدى مع الرطوبة، وأيضاً فقد صدق كمال الغسل بالإضافة إلى الرأس، ولأصالة البراءة من وجوب الغسل، ولا قاطع يقتضيه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كلها قابلة للنقاش، أما الدوران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ممنوع إذ أن الميت إذا </w:t>
      </w:r>
    </w:p>
    <w:p>
      <w:pPr>
        <w:pStyle w:val="BookText"/>
        <w:rPr/>
      </w:pPr>
      <w:r>
        <w:rPr>
          <w:rFonts w:ascii="Amiri" w:hAnsi="Amiri" w:eastAsia="Amiri" w:cs="Amiri"/>
          <w:color w:val="111111"/>
          <w:sz w:val="28"/>
          <w:sz w:val="28"/>
          <w:szCs w:val="28"/>
          <w:rtl w:val="true"/>
          <w:lang w:bidi="ar-SA"/>
        </w:rPr>
        <w:t xml:space="preserve">كان بحرارته لا يجب الغسل بمسّه مع أن نجاسة البدن متحققة، وثانياً لأن عدم وجوب تطهير الملاقي لهذا الجزء الذي كمل تغسيله أول الكلام لورود نفس التعبير في رواياته فيفسّر بإكمال الغسل ففي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جسد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فصّلها خبر إبراهيم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يقع ثوبه على جسدالميت،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غُسِّل الميت فلا تغسل ما أصاب ثوبك منه، وإن كان لم يُغسَّل فاغسل ما أصاب ثوبك منه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نجاسة بدن الميت عينية من جهة وحكمية من جهة أخرى فلا يصدق الغسل حتى يتم في جميع البدن لأنه كلٌّ ارتباطي نظير اشتراط الوجوب ببرد الميت وهو لا يتحقق إلا ببرده جميعاً، وصدقه بالإضافة إلى الجزء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يجدي بعد الذي ذكرناه من أن ظاهر الروايات اكتمال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شككنا في الوجوب وعدمه جرى استصحاب الوجوب، وليس المورد مجرى لأصالة البراءة لسبق اشتغال الذمة –إلا عند من لا يقول بجريان الاستصحاب في الشبهات الحكمية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لمعارضته مع استصحاب العدم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استصحاب العدم الأصلي كما صرّح به في غير مورد، والكبرى غير تامة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مضافاً إلى ما نقلناه عن جامع المقاصد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لو كان منفصلاً لما وجب الغسل بمسّه قطعاً فكذا مع الاتصال لعدم تعقل الفرق</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معقول لاختلاف الموضوع، لأن موضوع الوجوب في حالة الاتصال هو الميت وموضوع الوجوب في حالة الانفصال هي القطعة المبانة فتحقق الموضوع يكون في كل حالة بحسبها؛ ولذلك فقد استشكل على عدم التفريق في استصحاب نجاسة الجزء المبان من الميت،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القول بنجاسة القطعة المبانة من الميت استصحاباً لحكمها حال الاتصال ولا يخفى ما فيه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الوجوب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وعدم انصراف إطلاق النصوص إلى مثله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عنوان الميت في الروايات كصحيحة محمد بن مسلم وإسماعيل بن جابر وغيرهما، وعنوان الإنسان 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 ميتةً أعليه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منالإنسان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من الإنسان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بمس الميت مطلقاً سواء كان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الإطلاق في الصحيحتين الأخيرتين محل إشكال؛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البيان من هذه الجهة، وإنما من جهة المقابلة مع الحيوان الذي لا يجب الغسل في مسّ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الإطلاق ظاهر الفتاوى أيضاً كما حكي</w:t>
      </w:r>
      <w:r>
        <w:rPr>
          <w:rStyle w:val="FootnoteAnchor"/>
          <w:rtl w:val="true"/>
        </w:rPr>
        <w:footnoteReference w:id="71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التصريح به عن العلامة في القواعد والشهيد في الدروس والمحقق الثاني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–أي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عدم الوجوب –في مسِّ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إيجاب الغسل بالمس قبل التطهير بالغسل إنما يتحقق في من يقبل التطهير أما ما لا يقبل كالبهيمة ونحوها فلا، والكافر لا يقبل التطهير فيكون جارياً مجراها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غير تام لأنه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قيدية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بحسب ما يظهر من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الغسل يجب بمسّ الكافر، لأنه في حياته نجس وبالموت لا يزول عنه ذلك الحكم، ويحتمل العدم لأن قولهم قبل تطهره بالغسل، إنما يتحقق في ميت يقبل التطهير</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 التغسيل غاية للوجوب وليس قيداً له؛ لأن الغسل بالمس وإن كان مغيّى من جهة بتغسيل الميت أي تطهيره إلا أنه لا يدور مداره حتى يراعي الثمرة المذكورة، فقد يجب تطهير الملاقي ولا يجب غسل المس كما لو مسّه برطوبة مسرية وكان حاراً، وقد يجب غسل المس ولا يجب التطهير كما لو مسّه بارداً بدون رطوبة 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إننا حينما نقول أن مس الميت قبل تغسيله موجب للغسل فهذه القبلية ليست قيداً في الوجوب وإنما هي غاية له ينتفي بحصولها، للنقض عليها بمسّ ميت لم يغسَّل بعد ذلك أصلاً، فلا تصدق القبلية لعدم صدق البعدية وهما معنيان متضايفان كما هو واضح</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تفصيله هنا على التقييد بالقبلية، وقد فهمه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فقد علل احتمال العلامة لعدم الوجوب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لمفهوم تقييد غسل المس بما قبل التطهير نصّاً وفتوى الظاهر في </w:t>
      </w:r>
    </w:p>
    <w:p>
      <w:pPr>
        <w:pStyle w:val="BookText"/>
        <w:rPr/>
      </w:pPr>
      <w:r>
        <w:rPr>
          <w:rFonts w:ascii="Amiri" w:hAnsi="Amiri" w:eastAsia="Amiri" w:cs="Amiri"/>
          <w:color w:val="111111"/>
          <w:sz w:val="28"/>
          <w:sz w:val="28"/>
          <w:szCs w:val="28"/>
          <w:rtl w:val="true"/>
          <w:lang w:bidi="ar-SA"/>
        </w:rPr>
        <w:t>اعتبار كون الميت مما يقبل التطهير</w:t>
      </w:r>
      <w:r>
        <w:rPr>
          <w:rFonts w:eastAsia="Amiri" w:cs="Amiri" w:ascii="Amiri" w:hAnsi="Amiri"/>
          <w:color w:val="111111"/>
          <w:sz w:val="28"/>
          <w:szCs w:val="28"/>
          <w:rtl w:val="true"/>
          <w:lang w:bidi="ar-SA"/>
        </w:rPr>
        <w:t>))</w:t>
      </w:r>
      <w:r>
        <w:rPr>
          <w:rStyle w:val="FootnoteAnchor"/>
          <w:rtl w:val="true"/>
        </w:rPr>
        <w:footnoteReference w:id="7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وسيأتي ما يرتبط بهذا في ملحق البحث عن صور الشك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أن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هذه القبلية حينما احتمل عدم الوجوب بمس الكافر،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عدم الوجوب بمسِّه لأن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تطهيره بالغسل إنما يتحقق في ميت يقبل التطهير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إطلاق الوجوب ولم يُشر إلى التفصيل في التذكرة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كون الميت مسلماً أو كافراً لامتناع التطهير في حقه ولا يمنع ذلك صدق القبلية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كلام العامة لأنّه قياس، فإن عدم وجوب الاغتسال من مسّ البهيمة لا يستلزم عدم وجوبه في مسّ ميت الإنسان، وهما أمران أحدهما غير الآخر وإن كان الكفار كالبهائم حقيقة بل هم أضل سبيلاً، إلاّ أن حكمهما مختلف، ومن ثمة يجوز وطء الكافرة دون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اجتهاد في قبال النص، لدلالة الأخبار المتقدمة بإطلاقها على وجوب الغسل بمس ميت الكافر أيضاً، ودلالتها على عدم وجوب الغسل بمس الميِّت الحيواني كما تقدم، فالقياس مع الفارق</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الدفاع عن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الإشكالين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فلأن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القياس وإنما نقّح مناط الوجوب ولما وجده مغيى بالتغسيل استظهر اختصاص الحكم بمن تترتب على تغسيله ثمرة وهو المسلم، مع ما قربناه آنفاً من بناء احتماله على قيدية المس قبل التغسيل للوجوب، وربما قوّى ذلك بانصراف مورد السؤال إلى الميت المسلم لأن غيره نادر يومئذٍ في المجتمع المسلم فلا يحمل عليه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المسلم هو الملحوظ </w:t>
      </w:r>
    </w:p>
    <w:p>
      <w:pPr>
        <w:pStyle w:val="BookText"/>
        <w:rPr/>
      </w:pPr>
      <w:r>
        <w:rPr>
          <w:rFonts w:ascii="Amiri" w:hAnsi="Amiri" w:eastAsia="Amiri" w:cs="Amiri"/>
          <w:color w:val="111111"/>
          <w:sz w:val="28"/>
          <w:sz w:val="28"/>
          <w:szCs w:val="28"/>
          <w:rtl w:val="true"/>
          <w:lang w:bidi="ar-SA"/>
        </w:rPr>
        <w:t xml:space="preserve">عند السائل وبُني الجواب عليه فيكون منصرفاً عن غيره ونحوها، أما ما لا ثمرة في تغسيله وأنه نجس على أي حال كالكافر فلا وجوب للغسل في مسّه، وشبّه الكافر من حيث عدم الأثر المترتب على تغسيله بالحيوان فأين القياس؟ على أن التشبيه لم يرد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تشبيه ساقه من قرب قوله كما في حكاية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الرد على الجزء الثاني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يجتهد مقابل النص وإنما قيّد الإطلاقات بمورد النص الذي هو المسلم أو بانصراف العنوان إليه أو انصرافه عن غيره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استقرب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المنتهى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الأخبار المشار إليه – باعتبار ما دل عليه بعضها من أنه قبل الغسل يجب الغسل بمسه وبعد الغسل لا يجب وحمل مطلقها في ذلك على مقيدها ومجملها على مفصلها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موردها بالمسلم، لأنه لا خلاف ولا إشكال في أن غسل الكافر لا يفيده طهارةوحينئذٍ فلا يكون داخلاً تحت الأخبار المشار إليها، وبذلك يظهر قرب الاحتمال الذي ذكره في المنتهى وإن كان الاحتياط في وجوب الغسل بمسه غسل أو لم يغسل</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لا يخصص الوارد، والتقريبات المذكورة لا تصلح لتقييد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تنافي بين المطلق والمقيّد هنا حتى يحمل عليه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فالإطلاق تام ويكون حجة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المصنف في المنتهى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الكافر، ولعله نظير ما ذكرنا في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جعل الغسل غاية لوجوب غسل المس اختصاص الحكم بمن يؤثر فيه التغسيل دون من لا يؤثر، إما بدونه كالشهيد أو بقاء نجاسة معه كالكافر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مستند الغسل ليس منحصراً فيما يدل على بيان الغاية؛ 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المعلقة للحكم على الميت،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تعليل وجوب الغسل بنجاسة الميت، وهي موجودة في الكافر زيادة على نجاسة كفره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المتنجس والنجس النجاسة العينية والعرضية، مع أن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فالبهائم والطير إذا مسّها،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كالإنسان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ثبوته لمطلق الإنسان المقابل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يمس الميتة،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الحلبي</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يسلِّم بأن جعل وجوب غسل المس مغيّى بتغسيل الميت دليلٌ على المطلوب مع أنه ليس كذلك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وجوب الغسل بمس الميت بعد تغسيله مفروغٌ منه فكون وجوب الأول مغيّى بتحقق الثاني في بعض الروايات لا يضر، لأن الغائية تامة فالرد على التقريب بوجود روايات لم تذكر الغاية لا ينفع لأن الغاية مسلمة عند الخصمين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التي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لم يغفل عنها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قيدها بوجه أو بآخر مما ذكرناه، ويشهد له كلام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الإطلاق في الروايات المذكورة فإنه غير تام لأن المولى ليس بصدد البيان من هذه الجهة وإنما هو بصدد أصل المقابلة مع غير الإنسان أي هو بصدد إخراج غير الإنسان وليس بصدد إدخال كل أفراد الإنسان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بمس الإنسان الميت ما دام العنوان صادقاً عليه، فلا يضرّ كونه ناقصاً لبعض الأجزاء كما إذا فقد يداً أو رجلاً، ولا يضر كذلك لو تناثر بعض لحمه أوكل لحمه بحيث بقي هيكلاً عظمياً، وكذا لو بقي البدن فقط وقطع رأسه وأطرافه، والدليل على الوجوب في الجميع صدق عنوان الميت فيجب الغسل بمسّه</w:t>
      </w:r>
      <w:r>
        <w:rPr>
          <w:rFonts w:eastAsia="Amiri" w:cs="Amiri" w:ascii="Amiri" w:hAnsi="Amiri"/>
          <w:color w:val="111111"/>
          <w:sz w:val="28"/>
          <w:szCs w:val="28"/>
          <w:rtl w:val="true"/>
          <w:lang w:bidi="ar-SA"/>
        </w:rPr>
        <w:t xml:space="preserve">. </w:t>
      </w:r>
      <w:bookmarkStart w:id="272" w:name="pg15135_161527"/>
    </w:p>
    <w:p>
      <w:pPr>
        <w:pStyle w:val="Heading3"/>
        <w:numPr>
          <w:ilvl w:val="2"/>
          <w:numId w:val="1"/>
        </w:numPr>
        <w:rPr/>
      </w:pPr>
      <w:bookmarkStart w:id="273" w:name="__RefHeading___Toc1456281_2142443653"/>
      <w:bookmarkStart w:id="274" w:name="_Toc92"/>
      <w:bookmarkEnd w:id="272"/>
      <w:bookmarkEnd w:id="273"/>
      <w:r>
        <w:rPr>
          <w:rtl w:val="true"/>
        </w:rPr>
        <w:t>مس القطعة المبانة من الإنسان</w:t>
      </w:r>
      <w:bookmarkEnd w:id="274"/>
    </w:p>
    <w:p>
      <w:pPr>
        <w:pStyle w:val="BookText"/>
        <w:rPr/>
      </w:pPr>
      <w:r>
        <w:rPr>
          <w:rFonts w:ascii="Amiri" w:hAnsi="Amiri" w:eastAsia="Amiri" w:cs="Amiri"/>
          <w:color w:val="111111"/>
          <w:sz w:val="28"/>
          <w:sz w:val="28"/>
          <w:szCs w:val="28"/>
          <w:rtl w:val="true"/>
          <w:lang w:bidi="ar-SA"/>
        </w:rPr>
        <w:t>لا خلاف في عدم وجوب الغسل بمس القطعة المبانة إذا كانت من اللحم فقط ولا عظم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العظم المجرد فسيأتي الكلام فيه بإذن الله تعالى، وإنما الكلام الآن في القطعة المشتملة على العظم وهي على نحوين، إذ قد تكون القطعة مبانة من حيّ أو من ميت والأقوال في وجوب الغسل بمسهما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مطلقاً –أي سواء كانت من الحي أو من الميت، وادعي عليه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أصحابنا الموجبون للغسل من مسّ الميت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الخلاف إلى الجمهور، وهو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ومذهب 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والأشهر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إليه من المعاصرين السيدان الخوئي والصدر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للاحتياط</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بمس المبانة من الميت خاصة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 والسرائر والشرائع، ونسب ذلك في شرح المفاتيح إلى الأصحاب، وفي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المبانة من الحي، والعمدة في المبانة من الميت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من المعاصرين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المبانة من الحي حكاه كاشف اللثام عن إصباح الشيعة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الوجوب مطلقاً، وهو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يوجب الغسل بمسّ الميت أصلاً، والمحقق الحلي في المعتبر، والسيد صاحب المدارك الذي ردّ أدلة القائلين بالوجوب وتمسّك بمقتضى الأصل وهو عدم الوجوب، ونقل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الآتي 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كلامه وهو في محله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من المعاصرين السيد السيستاني</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لفقيه واحد عدة أقوال كالمحقق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عبارته في الشرائع اختصاص الوجوب بالمبانة من الميت، وجزم في المختصر النافع بوجوب الغسل بمس القطعة المبانة من الحي والميت، وتوقف في المعتبر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رواية أيوب بن نوح الآتية بإذن الله تعالى التي استدل بها على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التوقف في ذلك، فإن الرواية مقطوعة، والعمل بها قليل، ودعوى الشيخ في الخلاف الإجماع لم يثبت، فإذن الأصل عدم الوجوب، وإن قلنا بالاستحباب كان تفصّياً من اطراح قول الشيخ والرواية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فالكلام يكون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المبانة من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على الوجوب بوجوه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مسَّ ميتاً بعد برده بالموت، وقبل تطهيره بالغسل، وجب عليه الغسل، وكذلك إن مسّ قطعة من ميت، أو قطعة قطعت من حيّ، وكان </w:t>
      </w:r>
    </w:p>
    <w:p>
      <w:pPr>
        <w:pStyle w:val="BookText"/>
        <w:rPr/>
      </w:pPr>
      <w:r>
        <w:rPr>
          <w:rFonts w:ascii="Amiri" w:hAnsi="Amiri" w:eastAsia="Amiri" w:cs="Amiri"/>
          <w:color w:val="111111"/>
          <w:sz w:val="28"/>
          <w:sz w:val="28"/>
          <w:szCs w:val="28"/>
          <w:rtl w:val="true"/>
          <w:lang w:bidi="ar-SA"/>
        </w:rPr>
        <w:t>فيها عظم،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 دليلنا إجماع الفرقة وطريقة الاحتياط</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بموافقة المشهور ومخالفة الجمهور</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 الإجماع صغرىً وكبرىً، أما صغروياً فلوجود المخالف كالسيد المرتضى والمحقق الذي صرّح بأن العامل به قليل مما يوهن الإجماع، وأما كبروياً فلاحتمال أنه مدركي مستند إلى الرواية ولأنه إجماع منقول لا يُعرف منشأه فلا 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أيوب بن نوح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 فإن لم يكن فيه عظم فلا غسل عليه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المبانة من الحي، أو التمسك بإطلاقها الشامل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ونوقشت الرواية من جهة ضعفها بالإرسال، إلا أن المشهور جبر الضعف بما ذكر من عمل المشهور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ونوقش هذا التوجيه كبروياً بعدم انجبار الخبر الضعيف بعمل المشهور، وصغروياً لما قاله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العامل بها قليل، والجابر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عمل مشهور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الرضوي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مسست شيئاً من جسد أكيلة السبع فعليك الغسل إن كان في ما مسست عظم، وما لم يكن فيه عظم فلا غسل عليك في مسِّه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التمسك بالإطلاق الشامل 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المناقشة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دافع عنه عدد من المحققين كصاحب الحدائق</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صدق عنوان الميت على القطعة المبانة من الحي، ومع تحقق الموضوع تترتب سائر الأحكام ومنها وجوب الغسل بالمس ومنهم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بالمستفاد مما تقدم سابقاً عند البحث على نجاستها من تنزيل القطعة المبانة منزلة الميتة المقتضي لجريان أحكامها عليها، بل لعل الظاهر منها كغيرها دوران الحكم مدار تحقق معنى الموت</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دعم هذه الدعوى بإطلاق عنوان الميتة على القطعة المبانة من الحي في عدة روايات كمقبولة أبي بصير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إليات الضأن تقطع وهي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وكالروايات الواردة فيما قطعته الحبالة من أجزاء الحيوان كصحيحة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فإنه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أخذت الحبالة فقطعت منه شيئاً فهو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الإنصاف عدم صدق عنوان الميتة على القطعة المبانة من الحي عرفاً، أما الروايات التي أطلقت عليها هذا العنوان فقد كانت بلحاظ ترتب الأثر الذي أريد من الخطاب –كالنجاسة وحرمة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أنها بيّنت الحكم المناسب للمورد بلسان ذكر الموضوع وهو عنوان الميتة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التمسك بإطلاقها لإثبات التعميم لكل الآثار ومنها وجوب الغسل بمسّها؛ لأنها منصرفة عنها، مضافاً إلى أنها واردة في ميتة </w:t>
      </w:r>
    </w:p>
    <w:p>
      <w:pPr>
        <w:pStyle w:val="BookText"/>
        <w:rPr/>
      </w:pPr>
      <w:r>
        <w:rPr>
          <w:rFonts w:ascii="Amiri" w:hAnsi="Amiri" w:eastAsia="Amiri" w:cs="Amiri"/>
          <w:color w:val="111111"/>
          <w:sz w:val="28"/>
          <w:sz w:val="28"/>
          <w:szCs w:val="28"/>
          <w:rtl w:val="true"/>
          <w:lang w:bidi="ar-SA"/>
        </w:rPr>
        <w:t>الحيوان فلايستفاد منها لزوم ترتيب الآثار على الميت الإنساني، ولولا هذه الأدلة الخاصة لما ترتب عليها شيء من آثار الميتة لعدم صدق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وقبلنا بإطلاق عنوان الميتة على القطعة المنفصلة من الحي، فإن هذا الحكم –وهو وجوب غسل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فيها؛ لأنه ثبت بالاستقراء أن هذا العنوان يراد به ميتة غير الإنسان، أما ميتة الإنسان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تحول هذا إلى ارتكاز وظهور في مقام التخاطب، كما في صحيحة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 ميتة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من الإنسان</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 ظاهراً في ميتة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التعبير بلفظ الميتة في رواية أيوب بن نوح على القطعة المبانة من الإنسان فتحمل على الظاهر أعلاه ولا يجب الغسل بمسّها لولا بقية الرواية التي أوجبت الغسل، وهذا عود إلى الاستدلال برواية ابن نوح وليست دليلاً مستقلاً كما هو مفروض هذا الوجه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هذه النقطة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بخروج الروح عنه يصدق الموت عليه، ممنوعة؛ فإن الموت عدم الحياة ممن من شأنه أن يكون حياً، ولا يتصف العضو بالحياة إلا تبعاً للكل، فالحياة في الحقيقة من صفات الإنسان، فانقطاع تعلق روح الكل عن بعض أجزائه وانحصار محله في باقيها لا يوجب عند التحقيق صدق الموت على ذلك الجزء إلا مجازاً لعدم التحرك والنمو والحسّ، كما يشهد به صدقه حال اتصال العضو المفروض، ولو سلّم الصدق لكن لا شك أن الميت في الأخبار هو الإنسان الذي خرج عنه الروح، وثبوت الحكم لبعض أجزاء الميت قد عرفت أنه لأجل انفهامه من أدلة الميت كما يفهم النجاسة، بل ناقش في ذلك أيضاً صاحب المدارك</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صحيحة عرفاً، ولكن يمكن صدق الموت على القطعة المبانة من الحي بالمعنى المناسب لها وهو انعدام مظاهر الحياة من إحساس وحركة وتحوّلها إلى جماد، وإن لم يحصل لها بالمعنى المناسب للإنسان وهو خروج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إطلاق العنوان تنزيلاً بالتعبد الشرعي وهو ما يدّعيه المستدل بالروايات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حتى لو صدق عنوان الميتة على الجزء المنفصل من الحي فإنه يمكن الجواب عن هذه الدعوى بأن أدلة وجوب الغسل بمسّ الميت منصرفة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وبيّنه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استدل بالملازمة بين وجوب التغسيل ووجوب الغسل بالمس، وحيث أن القطعة المبانة من الحي المشتملة على العظم واجبة التغسيل فهو يدل على وجوب الغسل بمسها، لما ورد من أن من غسّل الميت فعليه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القطعة المبانة وإن كان يجب تغسيلها إلاّ أنّه لاملازمة بينه وبين وجوب الغسل بمسّها، لأن موضوع ذلك مسّ الميِّت، حيث إنّ الرواية دلّت على أن من غسل الميِّت اغتسل، وهذا لا يصدق على مسّ القطعة المبانة من الحي، لأنّها ليست بميت بل هي جزء من بدن الإنسان وصاحبها حي يرزق، ومع عدم صدقه لا موجب للغسل بمسّها وإن كان يجب تغسيلها، فلا ملازمة بين وجوب تغسيل أي شيء ووجوب الاغتسال بمسّه، بل الملازمة بين تغسيل الميِّت والاغتسال بمسّه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وجهين؛ لأن الملازمة المذكورة إن كانت مبنيّة على صدق عنوان الميت ولو بقرينة وجوب تغسيلها فهذا هو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بالملازمة دليلٌ مستقل –كما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مناقشتها من هذه الجهة لا من جهة صدق عنوان الميت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صياغة الوجه كانت كدليل مستقل بينما صياغة الجواب </w:t>
      </w:r>
    </w:p>
    <w:p>
      <w:pPr>
        <w:pStyle w:val="BookText"/>
        <w:rPr/>
      </w:pPr>
      <w:r>
        <w:rPr>
          <w:rFonts w:ascii="Amiri" w:hAnsi="Amiri" w:eastAsia="Amiri" w:cs="Amiri"/>
          <w:color w:val="111111"/>
          <w:sz w:val="28"/>
          <w:sz w:val="28"/>
          <w:szCs w:val="28"/>
          <w:rtl w:val="true"/>
          <w:lang w:bidi="ar-SA"/>
        </w:rPr>
        <w:t>كانت لوجه آخر، وعلى أي حال فإنه يمكن الجواب عن هذا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الملازمة لعدم الدليل عليها، وإن وجوب تغسيل القطعة المبانة إذا كان فيها عظم –لو ثبت</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للدليل الخاص وليس لشموله بعنوان الميت الذي يجب تغسيله، والنقض على الملازمة نفياً –لأن ظاهر التعليل أن الملازمة ثابتة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بالكافر فإنه لا يجب تغسيله ويجب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الأدلة رواية إسماعيل الجعفي الآتية ولم يقرِّب الاستدلال بها مع وضوح كون موردها القطعة المبانة من الميت فهي أجنبية عن المقام واكتفى بمناقشة سندها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يمكن تقريب الأخذ ببعض الوجوه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أيوب بن نوح بعد معالجتها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بأحد أصحابنا لا يخلو من توثيق للراوي عرفاً ولا يلقي هذا الوصف جزافاً مثل أيوب بن نوح 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وكيلاً لأبي الحسن وأبي محمد عليهما السلام، عظيم المنزلة عندهما مأموناً، وكان شديد الورع، كثير العبادة، ثقة في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عدة ظروف يومئذٍ تقتضي إخفاء بعض الأسماء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شهرتها بين المتقدمين واعتناؤهم بها وبالأخذ بمضمونها، وهذه الشهرة بين القدماء متحققة لما حكاه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بما في الفقه الرضوي الذي هو رسالة عملية لأحد القدماء والراجح أنه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بمثابة النص لأن القدماء كانوا يحررون فتاواهم على طبق النصوص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واعتماد الصدوقين على هذا الكتاب والإفتاء بعبائره وترجيحها على النصوص الصحيحة المستفيضة في مواضع عديدة حتى أن الأصحاب نسبوا كثيراً من فتاوى علي بن </w:t>
      </w:r>
    </w:p>
    <w:p>
      <w:pPr>
        <w:pStyle w:val="BookText"/>
        <w:rPr/>
      </w:pPr>
      <w:r>
        <w:rPr>
          <w:rFonts w:ascii="Amiri" w:hAnsi="Amiri" w:eastAsia="Amiri" w:cs="Amiri"/>
          <w:color w:val="111111"/>
          <w:sz w:val="28"/>
          <w:sz w:val="28"/>
          <w:szCs w:val="28"/>
          <w:rtl w:val="true"/>
          <w:lang w:bidi="ar-SA"/>
        </w:rPr>
        <w:t>الحسين بن بابويه إلى الشذوذ لمخالفتها صحاح الأخبار وهي مأخوذة من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ويؤيده 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كتاب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وحكايته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خط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إجازات جماعة كثيرة من الفضلاء</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بها قليل غير معبّر عن الواقع لذا أنكره عليه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نقلنا حكايتهم له، ومخالفة السيد المرتضى لا تضر ولذا أهمل وجودها عدد من الأساطين ولأن مخالفته –لو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مبنية على نفيه أصل وجوب الغسل بمس الميت فهي مخالفة مدركية وقد ناقشنا هذا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بها قليل غير معبِّر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الإجماع المدعى ليس مدركياً لعدة 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مستنده رواية مرسلة أي لا تصنع رواية مرسلة مثل هذا الإجماع فهو تعبدي ويكون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أفاده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العامل بالرواية قليلٌ فيكون باقي الإجماع تعبدياً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المبانة من الحي مع أن الإجماع قائم على المبانة من الإنسان مطلقاً فموضوعهما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صدق عنوان الميت عليها ولو بالتعبد الشرعي بكاشفية جريان أحكامه عليها ولذا استدل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بفحوى وجوب جريان أحكام الميت عليها بناءً عليه من التغسيل والتكفين ونحوهما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فالاحتياط بالغسل لازم، وقد احتاط أيضاً من ناقش في أدلة الوجوب ولم يعتد بها كصاحب المدارك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w:t>
      </w:r>
    </w:p>
    <w:p>
      <w:pPr>
        <w:pStyle w:val="BookText"/>
        <w:rPr/>
      </w:pPr>
      <w:r>
        <w:rPr>
          <w:rFonts w:ascii="Amiri" w:hAnsi="Amiri" w:eastAsia="Amiri" w:cs="Amiri"/>
          <w:color w:val="111111"/>
          <w:sz w:val="28"/>
          <w:sz w:val="28"/>
          <w:szCs w:val="28"/>
          <w:rtl w:val="true"/>
          <w:lang w:bidi="ar-SA"/>
        </w:rPr>
        <w:t xml:space="preserve">لا يمكن الحكم بوجوب غسل المسّ بمس القطعة المبانة من الحي وإن كان الغسل أحوط ولو لأجل الإجماع الّذي ادّعاه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 مشهور المتأخرين إليه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النتيجة المتقدمة وجوب الغسل بمسّ مثل الإصبع المقطوعة من الحي ونحوها وكأنه 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القول بالوجوب في هذا المورد ما دام موضوع الحكم متحققاً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يذكروا هذا المورد وليس أنهم لم يقولوا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العظم المشترط للوجوب قد يقال بانصرافه عن الموجود في الإصبع فلا يكون شرط الوجوب متحققاً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المبانة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وجوب الغسل بمسّها بوجوه تقدم بعضها في الجهة الأولى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التصريح من الصدوق وابن إدريس به في المقطوع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إلا من الإسكافي فقيّده في المبان من حي بما بينه وبين سنة، وإلا من المصنف في المعتبر، والسيد في المدارك فلم يوجباه</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واعتبر في الذكرى قولهما خروجاً عن الإجماع المركب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منحصرون في موجب غسل الميت على الإطلاق، وهم الأكثر، وفي نافيه كذلك على الإطلاق وهو المرتضى، فالقول بوجوبه في موضع دون موضع لم يعهد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تقدمت مناقشته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أيوب بن نوح التي هي ظاهرة في القطعة المبانة من الحي لانصراف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 فيحتاج الاستدلال إلى تتميم كالتمسك بإطلاق الرجل لأن الانصراف لا يصلح للتقييد،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وسكون المعجمة، كما لا يبعد، ولا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لصرفها إلى الحي، فإن المراد بقوله ذلك تنزيل القطعة منزلة الميتة، وإلا فليس صدق الميتة على العضو حقيقياً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بالأولوية كما حكي عن جماعة منهم الهمداني في مصباح الفقيه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وإن انصرفت إلى الحي، لكن يلحق به الميت بالأولوية القطعية</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نفس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الحكم الذي بعده من أحكام كونها ميتة الحاصل في المبانة من الميت</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التقريبات يمكن قبولها بعد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الخلل في سند الرواية وقد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التعميم للمبانة من الميت بالأولوية ونحوها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يناقش فيها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الوجوب هو المعنى المصدري للموت أي نفس حدوثه ولا يكفي فيه المعنى اسم المصدري الذي هو الأثر الباقي وهو الموت، وهذا متحقق فيالمبانة من الحي حيث تموت بعد انفصالها، أما المبانة من الميت فلم يعرض لها الموت وهي منفصلة وإنما عرض لها حينما كانت جزءاً من الجسد وكان مسُّها حينئذٍ موجباً للغسل، أما القطعة بعد الانفصال فهي عنوان آخر ولم يعرض عليها حادث الموت فبأي عنوان توجب الغسل؟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الفهم يمكن استفادته بوجه من رواية الفضل بن شاذان ومحمد بن سنان في العيون والعلل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الميت إذا خرج منه الروح بقي منه أكثر آفته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وإذا أردنا تقريبه بمثال فهو استحباب التطيب للمصلي أو لمن قصد </w:t>
      </w:r>
    </w:p>
    <w:p>
      <w:pPr>
        <w:pStyle w:val="BookText"/>
        <w:rPr/>
      </w:pPr>
      <w:r>
        <w:rPr>
          <w:rFonts w:ascii="Amiri" w:hAnsi="Amiri" w:eastAsia="Amiri" w:cs="Amiri"/>
          <w:color w:val="111111"/>
          <w:sz w:val="28"/>
          <w:sz w:val="28"/>
          <w:szCs w:val="28"/>
          <w:rtl w:val="true"/>
          <w:lang w:bidi="ar-SA"/>
        </w:rPr>
        <w:t xml:space="preserve">دخول المسجد أو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متطيباً قبل ذلك ولا زال الطيب موجوداً لكنه يطيّب نفسه قبل الفعل لأنه يفهم أن المعنى المصدري للفعل مطلوب مضافاً إلى المعنى اسم المصدري الذي هو الأثر الباقي، وكذا ما ورد من استحباب الوضوء قبل الصلاة وإن كان متطهراً، وإن الضوء على الوضوء 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نقوله لشحذ الذهن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الأولوية فهي لا تثبت تمام المطلوب لأن ما قيل في تقريبها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موجه في إيجاب الغسل في مس القطعة المشتملة على العظم، لا في عدم إيجاب مس القطعة المجردة، ففائدة القول بالإطلاق تظهر في ذلك الذي هو مخالف للاستصحاب</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الفقه الرضوي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 عظم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سنة فليس به بأس</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العظم إذا مرت عليه سنة يكون مجرداً عن اللحم ومثله لا يوجب الغسل بالمس كما سيأتي، فوجه اشتراط مرور السنة هو وجوب الغسل قبل ذلك بمس القطعة المبانة من الميت التي فيها عظم ولحم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انقدح هذا المعنى للرواية في الذهن عند استدلال بعض الفقهاء –كالإسكافي في الذي ذكرناه آنفاً والمقنع والفقيه</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بالرواية على التفصيل بين كون المس بعد السنة وقبلها وإفتائهم بهذا المضمون، ولم أكن أعلم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ونقله عنه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التقييد بالسنة نظراً،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العظم لا ينفك من بقايا الأجزاء، وملاقاة أجزاء الميتة ينجسه وإن لم تكن </w:t>
      </w:r>
    </w:p>
    <w:p>
      <w:pPr>
        <w:pStyle w:val="BookText"/>
        <w:rPr/>
      </w:pPr>
      <w:r>
        <w:rPr>
          <w:rFonts w:ascii="Amiri" w:hAnsi="Amiri" w:eastAsia="Amiri" w:cs="Amiri"/>
          <w:color w:val="111111"/>
          <w:sz w:val="28"/>
          <w:sz w:val="28"/>
          <w:szCs w:val="28"/>
          <w:rtl w:val="true"/>
          <w:lang w:bidi="ar-SA"/>
        </w:rPr>
        <w:t>رطبة، أما إذا جاز عليه سنةفإن الأجزاء الميتة تزول عنه ويبقى العظم خاصة، وهو ليس بنجس إلا من نجس العين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 هذا الفهم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ابن الجنيد يجب الغسل بمس القطعة من الحي ما بينه وبين سنة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وكلام ابن الجنيد ورد فيهما العظم فبأي وجه عبّر المحقق بالقطعة؟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في الاستدلال بالرواية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الرواية التي رواها الكليني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صحيحة عن صفوان عن عبد الوهاب إلخ، من جهة جهالة عبد الوهاب</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ونحن لم نبنِ على توثيق كل من يروي عنهم صفوان وإنما من أرسل عنهم إذا ألحقناه بابن أبي عمير، فإذا كان هذا المقدار من ذكر الاسم المجرد إرسالاً عرفاً فيوثق بهذا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على المطلوب غير تامة إذ يمكن استظهار أن العظم الممسوس ليس منفصلاً وإنما كان جزءاً من الميت لكنه موضح ومكشوف بدلالة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الاحتمال المبطل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الإسكافي ومن وافقه على تقييد وجوب الغسل بالمس إلى سنة بهذه الرواية، وقد ظهر من التقريب أن التقييد بسنة لا وجه له لأن تآكل اللحم عن العظم ليس له مدة محددة ويتأثر بطبيعة البدن وسبب الوفاة ونوع التربة وكيفية الدفن وغيرها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بالوجوب من القطعة المبانة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متوقف على تمامية الأولوية وقد ناقشناها في الوجه الثاني، وتمامية القول بالوجوب فيها، </w:t>
      </w:r>
    </w:p>
    <w:p>
      <w:pPr>
        <w:pStyle w:val="BookText"/>
        <w:rPr/>
      </w:pPr>
      <w:r>
        <w:rPr>
          <w:rFonts w:ascii="Amiri" w:hAnsi="Amiri" w:eastAsia="Amiri" w:cs="Amiri"/>
          <w:color w:val="111111"/>
          <w:sz w:val="28"/>
          <w:sz w:val="28"/>
          <w:szCs w:val="28"/>
          <w:rtl w:val="true"/>
          <w:lang w:bidi="ar-SA"/>
        </w:rPr>
        <w:t>وقد ناقشناه وكان مبنياً على الاحتياط، فغاية هذا الوجه أن الاحتياط هنا يكون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التقريبات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تمام أحكام الميتة عليها ومنها وجوب الغسل 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التقريب أأكد والنقض على عدم الوجوب أشد حينما تكون القطعة المبانة كالصدر مثلاً الذي تجب الصلاة عليه ولا يصدق عليه اسم الميت الذي جعل مناطاً لوجوب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ذكرناه من أن وجوب التغسيل لم يثبت للصدر بما هو قطعة منفصلة وإنما لصدق الميت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وجوهاً أخرى حاصلها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القطعة جزء من جملة يجب الغسل بمسّها، فكل دليل دلّ على وجوب الغسل بمسّ الميت فهو دال عليها، وبأن الغسل يجب بمسّها متصلة فلا يسقط بالانفصال، وبأنه يلزم عدم الغسل لو مسّ جميع الميت ممزقاً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بيانها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ونذكرها بنفس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 الدالّة على وجوب الغسل بمسّ الميِّت، وذلك لأنّ الحكم المترتب على المركّب يترتب على كل واحد من أجزائه حسب المتفاهم العرفي، وإذا قيل مسّ الميِّت موجب للغسل فمعناه أن مسّ يده أو رجله أو غيرهما من أجزائه موجب للغسل بلا فرق في ذلك بين اتصالها وانفصالها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قالوا وقلنا في مبحث النجاسات أنّ الدليل الدال على نجاسة الكلب مثلاً هو الّذي يدل على أن شعر الكلب أو رجله أو يده نجسة وإن كانت منفصلة، لأنّ النجاسة المترتبة على المركب مترتبة على أجزائه أيضاً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المتفاهم العرفي في الحكم المترتب على المركب وإن كان ثبوته لكل واحد من أجزائه إلاّ أن موضوع الحكم في المقام إنّما </w:t>
      </w:r>
    </w:p>
    <w:p>
      <w:pPr>
        <w:pStyle w:val="BookText"/>
        <w:rPr/>
      </w:pPr>
      <w:r>
        <w:rPr>
          <w:rFonts w:ascii="Amiri" w:hAnsi="Amiri" w:eastAsia="Amiri" w:cs="Amiri"/>
          <w:color w:val="111111"/>
          <w:sz w:val="28"/>
          <w:sz w:val="28"/>
          <w:szCs w:val="28"/>
          <w:rtl w:val="true"/>
          <w:lang w:bidi="ar-SA"/>
        </w:rPr>
        <w:t>هو مسّ الميِّت كما تقدّم، ولا يصدق ذلك بمس جزء من أجزاء الميِّت، لأنّه ليس مسّاً للميت وإنّما هو مسّ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المقام بمثل ما دلّ على نجاسة الكلب الّذي قلنا إنّه ينحل إلى نجاسة كل جزء من أجزائه، لأن مقتضى الارتكاز والفهم العرفي في مثله أنّ الكلب أُخذ عنواناً مشيراً إلى حقيقته، وهي ليست إلاّ شعره ورجله ويده ولو منفصلة، لعدم اعتبار الهيئة الاتصالية في الحكم بالنجاسة بالارتكاز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رتب على الكلب لا بما إنّه كلب ليقال إنّه غير صادق على يده أو رجله مثلاً، والسر في ذلك واضح، للقطع بأن تقطيع الكلب ليس مطهراً له بدعوى أن يده ليست بكلب فطاهرة وهكذا شعره ورجله، فالهيئة الاتصالية غير دخيلة في الحكم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فالحكم ينحل إلى أجزاء الكلب متصلة كانت أم منفصلة، فإذا قيل الكلب نجس فيفهم منه أن شعره وبقية أعضائه نجسة ولو كانت منفصلة، لأنّه ليس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المقام، لأنّ الموضوع فيه بحسب النص هو مسّ الميِّت، وهو لا يصدق بمس جزء من أجزائه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شمول الحكم بالنجاسة للأجزاء على نحو العموم الاستغراقي، بينما شمول وجوب غسل المس على نحو العموم المجموعي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بهذا المقدار يكون دعوى عهدتها على مدعيها، إذ للخصم أن يدعيأن الارتكاز على خلاف ذلك كما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به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كوجه لوجوب الغسل بمسّ القطعة المبانة من الميت،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مجال للتأمل في المنفصل من الميت –إذ لو أثّر اتصال أجزاء الميت في الحكم لأثّر في الحكم بنجاسة الميت؛ لأن الأخبار إنما دلّت على نجاسة الميتة، وهي لا تصدق على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 بوجوب </w:t>
      </w:r>
    </w:p>
    <w:p>
      <w:pPr>
        <w:pStyle w:val="BookText"/>
        <w:rPr/>
      </w:pPr>
      <w:r>
        <w:rPr>
          <w:rFonts w:ascii="Amiri" w:hAnsi="Amiri" w:eastAsia="Amiri" w:cs="Amiri"/>
          <w:color w:val="111111"/>
          <w:sz w:val="28"/>
          <w:sz w:val="28"/>
          <w:szCs w:val="28"/>
          <w:rtl w:val="true"/>
          <w:lang w:bidi="ar-SA"/>
        </w:rPr>
        <w:t>تغسيله لو لم نجد الميت تام الأجزاء</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التسليم بما قاله الشهيد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طبيعة الحكم في الموردين إلا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منصبّ على عنوان الميتة فيهما على نحو العموم المجموعي، أما نجاسة أجزاء الميتة فاستفيدت من الدليل الخاص كالنهي عن الأكل في آنيتهم لأنهم يأكلون الميتة</w:t>
      </w:r>
      <w:r>
        <w:rPr>
          <w:rStyle w:val="FootnoteAnchor"/>
          <w:rtl w:val="true"/>
        </w:rPr>
        <w:footnoteReference w:id="7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وإنما يوضع في الآنية أجزاء من الميتة، وكالنهي عن استعمال الثوب الملاقي لأجزاء من الميتة في الصلاة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الدليل غير موجود هنا في باب وجوب الغسل بمسّ القطعة المبانة فالقياس في غير محله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عرض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في مسألة ثبوت النجاسة للأجزاء المنفصلة من الميتة ويمكن له أن يتمسك به هنا،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ميتة الحيوان إذا قسمت إلى أجزاء فكل جزء وإن كان لا يصدق عليه عنوان الميتة فلا يكون فرداً مستقلاً من موضوع دليل النجاسة، ولكن مجموع الأجزاء يصدق عليها أنها ميتة ذلك الحيوان؛ لأن كونها كذلك غير موقوف على اتصال بعضها ببعض، فيثبت بإطلاق الدليل نجاسة المجموع، من دون حاجة إلى الاستعانة بالارتكاز العرفي لإلغاء دخل الهيئة التركيبية في موضوع النجاسة، وإنما نحتاج إليه لإلغاء دخل ما يكون دخله أوضح بطلاناً، وهو انحفاظ سائر الأجزاء وعدم تلفها، فإنه بعد تجزئة الميتة إلى أجزاء تثبت </w:t>
      </w:r>
    </w:p>
    <w:p>
      <w:pPr>
        <w:pStyle w:val="BookText"/>
        <w:rPr/>
      </w:pPr>
      <w:r>
        <w:rPr>
          <w:rFonts w:ascii="Amiri" w:hAnsi="Amiri" w:eastAsia="Amiri" w:cs="Amiri"/>
          <w:color w:val="111111"/>
          <w:sz w:val="28"/>
          <w:sz w:val="28"/>
          <w:szCs w:val="28"/>
          <w:rtl w:val="true"/>
          <w:lang w:bidi="ar-SA"/>
        </w:rPr>
        <w:t>النجاسة للمجموع على تجزئته؛ لكونه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يحتمل عرفاً دخل بقاء جزء وعدم تحلله في بقاء النجاسة في الجزء الآخر المنفصل عنه، وبذلك يثبت المطلوب</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التقريب من مغالطة في محور كلامه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مجموع الأجزاء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لأن مجموع الأجزاء المنفصلة لا يصدق عليها ميتة وإنما أجزاء الميتة، فلا ينفع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وجوب الغسل بمسّها، لأن تلك القطعة المنفصلة كان مسّها قبل انفصالها موجباً للغسل، والأصل أنّها بعد انفصالها كذلك توجب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الاستصحابات التعليقية، لتوقف الحكم بوجوب الغسل حال كون الجزء متصلاً على مسّه وأنه لو مسّها وجب الغسل، وهو حكم تعليقي، فلا حكم فعلي في البين، وقد بنينا في محلّه على عدم جريان الاستصحاب في التعليقيات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قلنا بجريانها فالموضوع غير باقٍ، لأنه كما عرفت عبارة عن مسّ الميت، وقد كان مسّ القطعة حال اتصالها من مسّ الميت بلا كلام، وهذا بخلاف ما إذا كانت منفصلة، إذ لا يصدق مس الميت على مسّها، واتحاد القضية المتيقنة والمشكوكة فيها مما لا بد منه في جريان الاستصحاب كما هو ظاهر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يرد بذلك على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بالاستصحاب التعليقي بناءً على حجيته</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واستدل به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الأصل أن مسّ القطعة المبانة من الميت موجب للغسل، سواء كانت مشتملة على العظم، أو لا، أو عظماً مجرداً، حتى السن والظفر، فكل ما يوجب مسّه الغسل حال الاتصال يوجبه حال الانفصال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لاستصحاب الحكم التعليقي، وقد فرغنا عن جريانه إذا كان التعليق شرعياً كما في المقام</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الاستصحاب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حجيته لكونه تعليقياً ومن عدم وحدة القضية المتيقنة والمشكوكة فإن موضوع وجوب الغسل حينما كانت جزءاً هو مسّ الميت، وبعد الانفصال أصبح مسّاً للقطعة المبانة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النقض على الاستصحاب بقطعة اللحم الخالية من العظم التي كان يجب الغسل بمسّها حين الاتصال ولا يجب قطعاً عند الانفصال، وكذا العظم المجرد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رد الوجهين الثاني والثالث بعد كون الأول خلافاً مبنائياً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فبأن يقال إن هذا المقدار من التغيّر في الموضوع لا بد منه لتحقق الاستصحاب وهو الشك اللاحق ولو كان الموضوع نفسه فلا معنى للشك فيه، وبتعبير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احتمال مدخلية الاتصال ثمرة الاستصحاب، فلا يقدح حينئذٍ انسباق الاجتماع إلى الذهن من الأدلة</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فإن قطعة اللحم ونحوها مما يقطع بعدم وجوب الغسل بمسّها إجماعاً فلا يوجد شك حتى يُجرى الاستصحاب فهي خارجة عن الاستصحاب تخصصاً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صحّح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ودفع الإشكال عليه في معرض ردّه على المحقق الهمداني،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يتوهم عدم جريانه، لأنه فرع إحراز الموضوع، والقدر المتيقن الذي علم ثبوته عند اتصال العضو بالميت إنما هو وجوب الغسل بمس الميت المتحقق بمس عضوه، وهو مفروض الانتفاء عند الانفصال، وسببية العضو من حيث هو لم يعلم في السابق حتى 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الاستصحاب ليس عين الدليل الاجتهادي حتى يشك فيه مع الشك في الثاني، ويعلم انتفاؤه مع العلم بانتفائه، ضرورة أن موضوع الأدلة الاجتهادية هو العناوين الأولية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فجريانه يتوقف على صدق نقض اليقين بالشك ووحدة القضية المتيقنة والمشكوك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أشير إلى موضوع خارجي كالعنب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الموجود إذا غلى عصيره يحرم، ثم يبس وخرج عن عنوان العنبية لكن بقيت هذيته وتشخّصه عرفاً –بحيث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الموجود عين الموجود سابقاً وإن تغير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جريان الاستصحاب فيه، مع العلم بتبدل موضوع الدليل الاجتهادي كما في المثال؛ لأن موضوعه عصير العنب وهو لا يصدق على الزبيب جزماً، لكن العنب الخارجي متيقن الحكم بهذيته، لا بمعنى تعلق الحكم على عنوان هذيته، بل بمعنى تعلق اليقين بأن هذا الموجود الذي هو مصداق العنوان ذو حكم بتشكيل صغرى وجدانية وكبرى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يصح أن يقال مشيراً إلى كف الميت المتصلة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مسست هذه يجب علي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منه وانفصلت لا تتغير إلا في بعض الحالات، فالقضية المتيقنة عين المشكوك فيها، وهو الميزان في جريان الاستصحاب، وأما تغيير موضوع الدليل الاجتهادي فأجنبي عن جريانه ولا جريانه، وهذا الخلط يسد باب جريانه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سببية مس يده من حيث هو لم تعلم في السابق حتى 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علم سببيته من حيث هو بلا دخالة شيء آخر فيتمسك بإطلاق الدليل لا الاستصحاب، إلا مع دعوى قصور الأدلة عن إثبات الحكم حال الانفصال ولو في الفرض</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وعلله في موضع آخر –وهو نجاسة الجزء المنفصل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والانفصال من حالات الموضوع ولا يوجبان تبدله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بعدم تمامية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 لأن الحاكم في مداليل الألفاظ في الدليل الاجتهادي هو الحاكم في وحدة القضية المتيقنة والمشكوكة وهو العرف فكيف يتباين حكمه؟ أما المثال الذي ضربه فإن الفارق في الحكم بدوي يزول عند الالتفات أو الإلفات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على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صغروياً؛ لأن وجوب الغسل بمسّ اليد حال الاتصال لا بما أنها يد وإنما باعتباره مسّاً للميت من يده فلم يحلّ الإشكال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فلو تنزلنا وقلنا بالاستصحاب فإنه لا ينفع إلا القليل ممن قالوا بالتفصيل بين القطعة المبانة من الحي فلا يجب الغسل بمسها ومن الميت فيجب، أما المشهور القائل بالوجوب مطلقاً فلا يتم مطلوبه، إلا أن يتممه بعدم القول بالفصل –كما سننقل عن جامع المقاصد – وفيه ما فيه، أو يستدل بدليل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لو لم يجب الغسل بمسّ القطعة المبانة من الميِّت لزم الالتزام بعدم وجوبه فيما إذا مسّ جميع القطعات المنفصلة عن الميِّت فيما إذا كان متقطعاً، كما إذا قطع ثلاثة أقسام وقد مسّ جميعها، وهذا ممّا لا يمكن الالتزام به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يصدق على مسّ تمام القطعات من الميِّت المتقطع أجزاؤه مسّ الميِّت، التزمنا بعدم وجوب الغسل بمسّها أيضاً، إلاّ أنّه يصدق مسّ الميِّت عرفاً بمس تمام القطعات، ومعه لا مناص من الالتزام بوجوب الاغتسال حينئذ، وأين هذا من مسّ قطعة مبانة من الميِّت، فإنّه لا </w:t>
      </w:r>
    </w:p>
    <w:p>
      <w:pPr>
        <w:pStyle w:val="BookText"/>
        <w:rPr/>
      </w:pPr>
      <w:r>
        <w:rPr>
          <w:rFonts w:ascii="Amiri" w:hAnsi="Amiri" w:eastAsia="Amiri" w:cs="Amiri"/>
          <w:color w:val="111111"/>
          <w:sz w:val="28"/>
          <w:sz w:val="28"/>
          <w:szCs w:val="28"/>
          <w:rtl w:val="true"/>
          <w:lang w:bidi="ar-SA"/>
        </w:rPr>
        <w:t>يصدق عليه مسّ الميِّت كما مرّ، فهذه الوجوه ساقطة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يمكن قبوله لرفع الإشكال ولكن الخصم قد يتساءل عن الحد الفاصل بن التقطيع الموجب للغسل وغير الموجب فإن قدّه نصفين إذا كان لا ينافي وجوب الغسل بمسّها وكذا ثلاثة، فما الفرق لو كانت قطعه عشرة أو أكثر؟ وحينئذٍ قد يدّعي التعميم بعدم القول بالفصل، وهذا ما وجدناه في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يعطي التأمل الجيد القطع بفساد القول بعدم جريان حكم المس على القطعة في القطع العظيمة، سيما التي يصدق عليها اسم الميت كالباقي من الجسم بعد قطع اليدين والرجلين والرأس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القطع بعدم اعتبار اجتماع جميع أجزاء الجملة، وإلا لانتفى وجوب الغسل بانتفاء اليسير من البدن، وهو واضح الفساد، واحتمال الفرق بين ما ينتفي الصدق بانتفائه وعدمه لو سلّم لم يتم في الميت المقطّع قطعاً متعددة، بل والمقدود نصفين، بل والمنفصل بعضه بحيث لا يصدق على ما بقي جسد الميت، فإنه لا ينبغي التأمل في وجوب غسل المس بذلك، إذ ليس التقطيع من المطهرات</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لا يلغي ما أجاب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وقبلنا به إذ أن الميت المقطع لا يجب الغسل بمس قطعة منه –حتى المقدود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التعميم المذكور، وإنما مس تمام القطعات وبناءً على صدق مس الميت عرفاً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كون التقطيع من المطهرات فمسلّم، لكننا لا نقول أن التقطيع رفع وجوب الغسل كالتطهير وإنما دفع الوجوب على نحو السالبة بانتفاء الموضوع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البحث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بعدة وجوه للقول بالوجوب منها ما تقدمت معالجتها في الجهة الأولى من البحث ولو لم تكن كافية للجزم بالإفتاء فإنها كافية لتنجّز الاحتياط، وإن الاحتياط بالغسل إذا كان لازماً بمسّ القطعة المبانة من الحي فإنه أأكد في المبانة من الميت</w:t>
      </w:r>
      <w:r>
        <w:rPr>
          <w:rFonts w:eastAsia="Amiri" w:cs="Amiri" w:ascii="Amiri" w:hAnsi="Amiri"/>
          <w:color w:val="111111"/>
          <w:sz w:val="28"/>
          <w:szCs w:val="28"/>
          <w:rtl w:val="true"/>
          <w:lang w:bidi="ar-SA"/>
        </w:rPr>
        <w:t xml:space="preserve">. </w:t>
      </w:r>
      <w:bookmarkStart w:id="275" w:name="pg15135_161547"/>
    </w:p>
    <w:p>
      <w:pPr>
        <w:pStyle w:val="Heading3"/>
        <w:numPr>
          <w:ilvl w:val="2"/>
          <w:numId w:val="1"/>
        </w:numPr>
        <w:rPr/>
      </w:pPr>
      <w:bookmarkStart w:id="276" w:name="__RefHeading___Toc1456283_2142443653"/>
      <w:bookmarkStart w:id="277" w:name="_Toc93"/>
      <w:bookmarkEnd w:id="275"/>
      <w:bookmarkEnd w:id="276"/>
      <w:r>
        <w:rPr>
          <w:rtl w:val="true"/>
        </w:rPr>
        <w:t>القول المختار وتقييم الأقوال الأخرى</w:t>
      </w:r>
      <w:bookmarkEnd w:id="277"/>
    </w:p>
    <w:p>
      <w:pPr>
        <w:pStyle w:val="BookText"/>
        <w:rPr/>
      </w:pPr>
      <w:r>
        <w:rPr>
          <w:rFonts w:ascii="Amiri" w:hAnsi="Amiri" w:eastAsia="Amiri" w:cs="Amiri"/>
          <w:color w:val="111111"/>
          <w:sz w:val="28"/>
          <w:sz w:val="28"/>
          <w:szCs w:val="28"/>
          <w:rtl w:val="true"/>
          <w:lang w:bidi="ar-SA"/>
        </w:rPr>
        <w:t>ظهر مما تقدم أن قول المشهور بوجوب الغسل هو الأقوى وهو موافق للاحتياط، والبيان بمقدار الوجوه التي ذكرناها كافٍ للخروج من الأصل الذي تمسك به النافون للوجوب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عندهم إلا التمسك به –أي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قيام دليل معتبر عندهم على الوجوب، ولا يخلو من مجازفة خصوصاً مع ارتباطه بالطهارة المشروطة في العبادة، مع 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للخروج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بانقطاعه بصريح الإجماع من الشيخ في الخلاف المعتضد بظاهره من غير واحد من الأصحاب</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انضمت إليه الوجوه التي رممناها؟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 بالتفصيل بين الميت فيجب والحي فلا يجب فإنه وإن بدا وجيهاً، إلا أنه مما لا يساعد عليه الدليل؛ لأن عمدة ما استدل به على الوجوب في مس القطعة المبانة من الميت هو الإجماع ورواية أيوب بن نوح ودعوى صدق عنوان الميت ولو تعبداً، وهي جارية في الحي وبعضها مختص به وإنما عُمّم بالأولوية إلى الميت فإنكار الوجوب في الحي يلزم منه إنكاره في الميت، وأما ما اختص من الأدلة بالميت –كالاستصحاب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تعميمه للمنفصلة من الحي فهو قابل للتتميم بعدم القول بالفصل كما نقلناه عن الذكرى واعتمده صاحب الجواهر</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الاعتداد بقول المفصّلين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في الميت أأكد وأشد كما قلنا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الآخر بالتفصيل بين الحي فيجب والميت فلا يجب المحكي عن الإصباح فإنه وإن بدا شاذّاً لا وجه له، إلا أنه يمكن الاستدلال على الوجوب في الحي دون الميت برواية أيوب بن نوح وعدم الدليل على التعميم، وأضفنا تقريباً للاختصاص بالحي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bookmarkStart w:id="278" w:name="pg15135_161548"/>
    </w:p>
    <w:p>
      <w:pPr>
        <w:pStyle w:val="Heading3"/>
        <w:numPr>
          <w:ilvl w:val="2"/>
          <w:numId w:val="1"/>
        </w:numPr>
        <w:rPr/>
      </w:pPr>
      <w:bookmarkStart w:id="279" w:name="__RefHeading___Toc1456285_2142443653"/>
      <w:bookmarkStart w:id="280" w:name="_Toc94"/>
      <w:bookmarkEnd w:id="278"/>
      <w:bookmarkEnd w:id="279"/>
      <w:r>
        <w:rPr>
          <w:rtl w:val="true"/>
        </w:rPr>
        <w:t>فرعان</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المتقدمة وجوب الغسل بمسّ القطعة المبانة إذا اشتملت على العظم، أما العظم المجرد ففيه قولان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أشهرهما عدم وجوب الغسل بمسه لعدم الدليل، لأن مقتضى الأدلة المتقدمة وجوب الغسل بمس القطعة المبانة إذا كان فيها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الوجوب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 والموجز وعن الدروس وفوائد الشرائع والمسالك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ومستندهم دوران الحكم مداره وجوداً وعدماً</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بمنع حجية الدوران وجواز كون العلة هي المجموع المركب منه ومن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لأن موضوع الوجوب هو مس القطعة المبانة التي تحتوي على عظم، فلا يصدق على العظم وإن كان وجوده مشروطاً، فإذا وجد العظم وجب الغسل بمس القطعة لا بمسّه إذ قد لا يلزم منه مسّ العظم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الاحتجاج باستصحاب الحكم بوجوب الغسل بمسّه حال الاتصال إلى حال الانفصال، ولا يرد أن هذا إنما يتم في عظم الميت لانتفاء القائل بالفرق</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الرد على عدة مواضع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كعدم جريان الاستصحاب والنقض عليه وعدم قدرة الإجماع المركب على التتميم في مثل المورد ونحوها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العظم المبان من الميت يوجبه، مجرداً كان أو لا، لما تقدم من الأصل –يعني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ولإشعار ما دلت على أن العظام يجب غسلها، بعد ما يظهر من الروايات أن غسل المس </w:t>
      </w:r>
    </w:p>
    <w:p>
      <w:pPr>
        <w:pStyle w:val="BookText"/>
        <w:rPr/>
      </w:pPr>
      <w:r>
        <w:rPr>
          <w:rFonts w:ascii="Amiri" w:hAnsi="Amiri" w:eastAsia="Amiri" w:cs="Amiri"/>
          <w:color w:val="111111"/>
          <w:sz w:val="28"/>
          <w:sz w:val="28"/>
          <w:szCs w:val="28"/>
          <w:rtl w:val="true"/>
          <w:lang w:bidi="ar-SA"/>
        </w:rPr>
        <w:t>لنحو من السراية، ولا فرق بين الضرس والظفر وغيرهما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مناقشتها مما تقدم فالاستصحاب غير جارٍ، والإشعار المذكور مجرد دعوى، ولم يثبت وجوب تغسيل كل عظم، والملازمة غير ثابتة ونحوها من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شكّلت العظام المجردة هيكلاً عظمياً يصدق عليه أنه ميت إنساني وجب الغسل بمسّه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قول ثالث في المسألة حيث استند البعض إلى رواية الجعفي المتقدمة فقال بالتفصيل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تمس عظم الميت إذا جاوز سنة، وكأنه بمعنى عدم وجوب الغسل بمسه، كما قال أبو علي أنه يجب بمس قطعة أُبينت منحي ما بينه وبين سنة، وهو يعطي مساواة العظم للقطعة ذات العظم في إيجاب مسّه الغسل، لكن إلى سنة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سند الخبر المذكور، واستقرار المذهب على عدم اعتبار ما فيه من الشرط، وإجمال سؤاله بل جوابه يمنع من العمل به والالتفات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قرّبنا الاستدلال بالرواية على وجوب الغسل بمس القطعة المبانة فالسنة أخذت على نحو الطريقية وليس الموضوعية، وعليه فإن هذا التفصيل يكون بلا دليل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الغسل مع صدق مسّ الميت الذي هو موضوع الوجوب في الروايات، ويتحقق بمسّ كل أجزاء بدن الميت سواء كان الجزء مما تحله الحياة أو لا كالعظم والظفر، بل حتى الشعر إذا كان مسه يحقق العنوان كما لو كان قصيراً، أما إذا كان الشعر طويلاً خارجاً عن المتعارف بحيث يعد جزءاً زائداً عن البدن فلا يصدق العنوان بمسّه فلا يجب الغسل، هذا من طرف الميت الممسوس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طرف الحي الماس فكذلك، أي يتحقق المس بأي جزء من بدنه ما دام معدوداً جزءاً دون ما لا يعد كذلك كما لو حصل المس بشعره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صحيحتي الصفار وعاصم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يدك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مسست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والجسد لا يشمل الشعر</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نتمسك بإطلاق عنوان الميت في الروايات الأخرى التي لا موجب لتقييدها بهاتين الروايتين لأن الطائفتين مثبتتان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لو تم فهو ينفي الوجوب بمس شعر الميت ولا ينفيه عن مس الميت بشعر الحي فالدليل أضيق من المدعى بل يمكن ردّه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الجسد يشمل الشعر الخفيف غير الزائد عن المتعارف إما دائماً أو في خصوص الرواية باعتبار أن الحصر فيها إضافي مقابل الثوب كما هو واضح في صحيحة الصفار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بين ما تحله الحياة فيجب وما لا تحله،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كل ما حكم في مسه بوجوب الغسل مشروط بمس ما تحله الحياة من اللامس لما تحله الحياة من الملموس فلو انتفى أحد الأمرين لم يجب الغسل، فإن كان تخلف الحكم لانتفاء الأول خاصة وجب غسل اللامس خاصة، وإن كان لانتفاء الثاني خاصة فلا غُسْل ولا غَسْل مع اليبوسة، وكذا إن كان لانتفاء الأمرين معاً، هذا كله في غير العظم المجرد كالشعر والظفر ونحوهما، أما العظم فقد تقدم الإشكال فيه، وهو في السنأقوى، ويمكن جريان الإشكال في الظفر أيضاً لمساواته العظم في ذلك، ولا فرق في الإشكال بين كون العظم والظفر من اللامس أو الملموس</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التفصيل بعد الذي ذكرناه من مقتضى الروايات، وكأن الوجه فيه القياس على ما في باب النجاسة من طهارة ما لا تحله الحياة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يتأثر بالموت فأولى أن لا يتأثر بمس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نفي الغسل بمس غير الإنسان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هذه الأشياء كلها ملبسة ريشاً وصوفاً وشعراً ووبراً، وهذا كله ذكي لا يموت وإنما يماس منه الشيء الذي هو ذكي من الحي والميت</w:t>
      </w:r>
      <w:r>
        <w:rPr>
          <w:rFonts w:eastAsia="Amiri" w:cs="Amiri" w:ascii="Amiri" w:hAnsi="Amiri"/>
          <w:color w:val="111111"/>
          <w:sz w:val="28"/>
          <w:szCs w:val="28"/>
          <w:rtl w:val="true"/>
          <w:lang w:bidi="ar-SA"/>
        </w:rPr>
        <w:t>)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بإطلاق الأدلة كما قرّبنا</w:t>
      </w:r>
      <w:r>
        <w:rPr>
          <w:rFonts w:eastAsia="Amiri" w:cs="Amiri" w:ascii="Amiri" w:hAnsi="Amiri"/>
          <w:color w:val="111111"/>
          <w:sz w:val="28"/>
          <w:szCs w:val="28"/>
          <w:rtl w:val="true"/>
          <w:lang w:bidi="ar-SA"/>
        </w:rPr>
        <w:t xml:space="preserve">. </w:t>
      </w:r>
      <w:bookmarkStart w:id="281" w:name="pg15135_161552"/>
    </w:p>
    <w:p>
      <w:pPr>
        <w:pStyle w:val="Heading3"/>
        <w:numPr>
          <w:ilvl w:val="2"/>
          <w:numId w:val="1"/>
        </w:numPr>
        <w:rPr/>
      </w:pPr>
      <w:bookmarkStart w:id="282" w:name="__RefHeading___Toc1456287_2142443653"/>
      <w:bookmarkStart w:id="283" w:name="_Toc95"/>
      <w:bookmarkEnd w:id="281"/>
      <w:bookmarkEnd w:id="282"/>
      <w:r>
        <w:rPr>
          <w:rtl w:val="true"/>
        </w:rPr>
        <w:t>ملحق</w:t>
      </w:r>
      <w:r>
        <w:rPr>
          <w:rtl w:val="true"/>
        </w:rPr>
        <w:t xml:space="preserve">: </w:t>
      </w:r>
      <w:r>
        <w:rPr>
          <w:rtl w:val="true"/>
        </w:rPr>
        <w:t>في حكم الشك</w:t>
      </w:r>
      <w:bookmarkEnd w:id="283"/>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تحقق المس وعدمه، أو شك في أن الممسوس كان إنساناً أو غيره أو كان ميتاً أو حياً، أو كان قبل برده أو بعده، أو كان الممسوس بدنه أو لباسه أو كان شعره أو بدنه، لا يجب الغسل في شيء من هذه الصور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المسألة تشتمل على عدة صور للشك والحكم في جميعها عدم الوجوب كما اختاره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الملاك وهو عدم تحقق موضوع الوجوب الذي هو مس الميت الإنساني حال برده وهي كلها عناوين وجودية والأصل عدمها، فلا ثمرة في تفصيل الصور عند الاستدلال لكننا سنذكر عناوين الصور لنكات نبيّنها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علم بالمس وشك في أنه كان بعد الغسل أو قبله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 هي</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456289_2142443653"/>
      <w:bookmarkStart w:id="285" w:name="_Toc96"/>
      <w:bookmarkEnd w:id="284"/>
      <w:r>
        <w:rPr>
          <w:rtl w:val="true"/>
        </w:rPr>
        <w:t>(</w:t>
      </w:r>
      <w:r>
        <w:rPr>
          <w:rtl w:val="true"/>
        </w:rPr>
        <w:t>الأولى</w:t>
      </w:r>
      <w:r>
        <w:rPr>
          <w:rtl w:val="true"/>
        </w:rPr>
        <w:t xml:space="preserve">) </w:t>
      </w:r>
      <w:r>
        <w:rPr>
          <w:rtl w:val="true"/>
        </w:rPr>
        <w:t>في تحقق المس وعدمه</w:t>
      </w:r>
      <w:r>
        <w:rPr>
          <w:rtl w:val="true"/>
        </w:rPr>
        <w:t>:</w:t>
      </w:r>
      <w:bookmarkEnd w:id="285"/>
    </w:p>
    <w:p>
      <w:pPr>
        <w:pStyle w:val="BookText"/>
        <w:rPr/>
      </w:pPr>
      <w:r>
        <w:rPr>
          <w:rFonts w:ascii="Amiri" w:hAnsi="Amiri" w:eastAsia="Amiri" w:cs="Amiri"/>
          <w:color w:val="111111"/>
          <w:sz w:val="28"/>
          <w:sz w:val="28"/>
          <w:szCs w:val="28"/>
          <w:rtl w:val="true"/>
          <w:lang w:bidi="ar-SA"/>
        </w:rPr>
        <w:t>وهنا لا يجب الغسل؛ لعدم ثبوت موضوعه وهو المس، إما بالأصل لأن الأصل عدمه أو باستصحاب عدم تحققه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456291_2142443653"/>
      <w:bookmarkStart w:id="287" w:name="_Toc97"/>
      <w:bookmarkEnd w:id="286"/>
      <w:r>
        <w:rPr>
          <w:rtl w:val="true"/>
        </w:rPr>
        <w:t>(</w:t>
      </w:r>
      <w:r>
        <w:rPr>
          <w:rtl w:val="true"/>
        </w:rPr>
        <w:t>الثانية</w:t>
      </w:r>
      <w:r>
        <w:rPr>
          <w:rtl w:val="true"/>
        </w:rPr>
        <w:t xml:space="preserve">) </w:t>
      </w:r>
      <w:r>
        <w:rPr>
          <w:rtl w:val="true"/>
        </w:rPr>
        <w:t>الشك في كون الميت الممسوس إنساناً أو غيره</w:t>
      </w:r>
      <w:r>
        <w:rPr>
          <w:rtl w:val="true"/>
        </w:rPr>
        <w:t>:</w:t>
      </w:r>
      <w:bookmarkEnd w:id="287"/>
    </w:p>
    <w:p>
      <w:pPr>
        <w:pStyle w:val="BookText"/>
        <w:rPr/>
      </w:pPr>
      <w:r>
        <w:rPr>
          <w:rFonts w:ascii="Amiri" w:hAnsi="Amiri" w:eastAsia="Amiri" w:cs="Amiri"/>
          <w:color w:val="111111"/>
          <w:sz w:val="28"/>
          <w:sz w:val="28"/>
          <w:szCs w:val="28"/>
          <w:rtl w:val="true"/>
          <w:lang w:bidi="ar-SA"/>
        </w:rPr>
        <w:t>سواء كان ذلك الغير حيواناً أو غيره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هنا عدم الوجوب لعدم تحقق موضوع الوجوب أيضاً وهو مس الإنسان الميت لأن أصالة عدم كون الميت إنساناً جارية، بلا معارض بعد عدم جريان أصالة عدم كون الميت الممسوس ليس إنساناً لعدم ترتب أثر عليها، ولو جرى فعدم التمسك بهذا الأصل لسقوطه بالمعارضة وليس لعدم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p>
    <w:p>
      <w:pPr>
        <w:pStyle w:val="BookText"/>
        <w:rPr/>
      </w:pPr>
      <w:r>
        <w:rPr>
          <w:rFonts w:ascii="Amiri" w:hAnsi="Amiri" w:eastAsia="Amiri" w:cs="Amiri"/>
          <w:color w:val="111111"/>
          <w:sz w:val="28"/>
          <w:sz w:val="28"/>
          <w:szCs w:val="28"/>
          <w:rtl w:val="true"/>
          <w:lang w:bidi="ar-SA"/>
        </w:rPr>
        <w:t>يشخَّص به كون الممسوس إنساناً أو غيره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كما أفاد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مراده هل عدم وجود أصل أصلاً وقد تقدم خلافه، أم وجود أصلٍ لكنه سقط بالمعارضة مع الآخر وقد أوضحنا جريانه بعد سقوط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الوجوب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كون الممسوس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الأصل في الأعدام الأزلية من غير فرق في ذلك بين الأوصاف الذاتية والعرضية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 في المقام أن ذات الممسوس وإن كانت معلومة الحدوث والتحقق إلا أنا نشك في إضافته إلى الإنسان وغيره، وحدوث الإضافة مشكوك، وهي أمر حادثمسبوق بالعدم، فالأصل عدم تحقق الإضافة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يستصحب عدم وقوع المس على الإنسان، وبه يرتفع وجوب الغسل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منعنا جريان الاستصحاب في المقام فلا بد من الرجوع إلى استصحاب الحالة السابقة في المكلَّف، فإذا كان متطهراً قبل مسِّه ثم مسّ شيئاً وشك في أنه إنسان أو غيره فيشك في انتقاض طهارته بطروء الحدث بالمس وعدمه، والأصل بقاؤه على طهارته وعدم طروّ الحدث في حقه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الإنسانية ليست شيئاً مضافاً إلى الذات أي ليست صفة مجعولة وإنما هي توجد معه، فإما أن توجد الذات إنساناً أو غيره، فلا يمكن تصور الانفكاك ومن ثم الإضافة كما قالوا في كلمتهم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المشمشة مشمشة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الأصول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إحراز دخول المشتبه في أفراد العام بإجراء الأصل في العدم الأزلي بعد عدم إمكان التمسك بالعام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الجريان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مورد يكون المخصِّص موجباً لتعنون العام بعنوان وجودي وتقيده به فلا يمكن إثباته </w:t>
      </w:r>
      <w:bookmarkStart w:id="288" w:name="pg15135_161554"/>
    </w:p>
    <w:p>
      <w:pPr>
        <w:pStyle w:val="BookText"/>
        <w:rPr/>
      </w:pPr>
      <w:bookmarkEnd w:id="288"/>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من المستثنى، إن لم نقل بأنه أولى منه لما قلناه من عدم تصور الانفكاك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معارضة استصحاب عدم وقوع المس على الإنسان باستصحاب عدم وقوع المس على غير الإنسان فكان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جريان هذا الاستصحاب كما فعلنا، نعم له أن يتمسك بأصالة عدم وقوع المس أصلاً، لكنه خروج عن المسألة التي تفترض وقوع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تنزلي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استصحاب الحالة السابقة للمكلف غير تام لأنه شك مسببي ولا تصل إليه النوبة بعد إجراء الأصل في الشك السببي لأن الثاني وارد على الأول، نعم إذا تعذَّر جريان الأصول في رتبة الشك السببي أو جرت لكنها سقطت بالتعارض جاز الانتقال إلى الأصول الجارية في رتبة الشك المسببي</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456293_2142443653"/>
      <w:bookmarkStart w:id="290" w:name="_Toc98"/>
      <w:bookmarkEnd w:id="289"/>
      <w:r>
        <w:rPr>
          <w:rtl w:val="true"/>
        </w:rPr>
        <w:t>(</w:t>
      </w:r>
      <w:r>
        <w:rPr>
          <w:rtl w:val="true"/>
        </w:rPr>
        <w:t>الثالثة</w:t>
      </w:r>
      <w:r>
        <w:rPr>
          <w:rtl w:val="true"/>
        </w:rPr>
        <w:t xml:space="preserve">) </w:t>
      </w:r>
      <w:r>
        <w:rPr>
          <w:rtl w:val="true"/>
        </w:rPr>
        <w:t>الشك في كون الممسوس ميتاً أو حياً</w:t>
      </w:r>
      <w:r>
        <w:rPr>
          <w:rtl w:val="true"/>
        </w:rPr>
        <w:t>:</w:t>
      </w:r>
      <w:bookmarkEnd w:id="290"/>
    </w:p>
    <w:p>
      <w:pPr>
        <w:pStyle w:val="BookText"/>
        <w:rPr/>
      </w:pPr>
      <w:r>
        <w:rPr>
          <w:rFonts w:ascii="Amiri" w:hAnsi="Amiri" w:eastAsia="Amiri" w:cs="Amiri"/>
          <w:color w:val="111111"/>
          <w:sz w:val="28"/>
          <w:sz w:val="28"/>
          <w:szCs w:val="28"/>
          <w:rtl w:val="true"/>
          <w:lang w:bidi="ar-SA"/>
        </w:rPr>
        <w:t>والحكم هو عدم الوجوب أيضاً لنفس الوجه السابق وهو عدم تحقق موضوعه الذي هو الإنسان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الشك لا أثر له لأن المس بعد الموت غير موجب للغسل ما دام بحرارته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يتصور إمكان حصول شك على هذا النحو يترتب عليه أثر شرعي، بتقريب أن الحي يكون حاراً فلكي يتحقق الشك لا بد أن يكون الميت بحرارتهوحينئذٍ لا يجب الغسل على كلا التقديرين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تصور المسألة إذ قد تكون بعض أجزاء بدن الحي باردة في الشتاء خصوصاً أطرافه أو في بعض الحالات المرضية</w:t>
      </w:r>
      <w:r>
        <w:rPr>
          <w:rFonts w:eastAsia="Amiri" w:cs="Amiri" w:ascii="Amiri" w:hAnsi="Amiri"/>
          <w:color w:val="111111"/>
          <w:sz w:val="28"/>
          <w:szCs w:val="28"/>
          <w:rtl w:val="true"/>
          <w:lang w:bidi="ar-SA"/>
        </w:rPr>
        <w:t xml:space="preserve">. </w:t>
      </w:r>
      <w:bookmarkStart w:id="291" w:name="pg15135_161555"/>
    </w:p>
    <w:p>
      <w:pPr>
        <w:pStyle w:val="Heading3"/>
        <w:numPr>
          <w:ilvl w:val="2"/>
          <w:numId w:val="1"/>
        </w:numPr>
        <w:rPr/>
      </w:pPr>
      <w:bookmarkStart w:id="292" w:name="__RefHeading___Toc1456295_2142443653"/>
      <w:bookmarkStart w:id="293" w:name="_Toc99"/>
      <w:bookmarkEnd w:id="291"/>
      <w:bookmarkEnd w:id="292"/>
      <w:r>
        <w:rPr>
          <w:rtl w:val="true"/>
        </w:rPr>
        <w:t>(</w:t>
      </w:r>
      <w:r>
        <w:rPr>
          <w:rtl w:val="true"/>
        </w:rPr>
        <w:t>الرابعة</w:t>
      </w:r>
      <w:r>
        <w:rPr>
          <w:rtl w:val="true"/>
        </w:rPr>
        <w:t xml:space="preserve">) </w:t>
      </w:r>
      <w:r>
        <w:rPr>
          <w:rtl w:val="true"/>
        </w:rPr>
        <w:t>الشك في كون المس قبل برده أو بعده</w:t>
      </w:r>
      <w:r>
        <w:rPr>
          <w:rtl w:val="true"/>
        </w:rPr>
        <w:t>:</w:t>
      </w:r>
      <w:bookmarkEnd w:id="293"/>
    </w:p>
    <w:p>
      <w:pPr>
        <w:pStyle w:val="BookText"/>
        <w:rPr/>
      </w:pPr>
      <w:r>
        <w:rPr>
          <w:rFonts w:ascii="Amiri" w:hAnsi="Amiri" w:eastAsia="Amiri" w:cs="Amiri"/>
          <w:color w:val="111111"/>
          <w:sz w:val="28"/>
          <w:sz w:val="28"/>
          <w:szCs w:val="28"/>
          <w:rtl w:val="true"/>
          <w:lang w:bidi="ar-SA"/>
        </w:rPr>
        <w:t>وهنا لا يجري الغسل أيضاً للشك في تحقق موضوع الوجوب وهو كون المس حال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وللصورتين الأخيرتين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أوسع وذلك لأن لها حالات ثلاث لتضمنهما حادثين أحدهما المس والآخر الموت أو البرودة، وقد يكون تأريخ المس معلوماً دون الأخريين –أي الموت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 أو جهالتهما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وجوب الغسل فيها جميعاً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 الحياة والحرارة إلى حين المس، هذا لو علم تأريخ المس وجهل تأريخ الحياة والحرارة، أما لو جهل التأريخ في الطرفين أو في المس فالمرجع استصحاب الطهارة</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استصحاب الطهارة يعني أنه لم يجرِ الأصل في الرتبة السابقة أي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التفصيل بين الصور الثلاث معلقاً على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تاريخ المسّ معلوماً دون تاريخ البرودة والموت، فمقتضى استصحاب عدم البرودة أي الحرارة، أو استصحاب الحياة وعدم الموت إلى حين المسّ وفي زمانه هو عدم وجوب الغسل في حقّه، لعدم تحقق البرودة أو الموت في زمان المسّ، مع أنّ الموضوع هو كونهما في زمانه أعني المسّ بالبرودة أو مع الموت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تاريخ البرودة والموت معلوماً وتاريخ المسّ مجهولاً فالصحيح عدم وجوب الغسل في حقّه، وذلك لاستصحاب عدم تحقق المسّ بعد البرودة أو الموت الّذي هو الموضوع المرتب عليه وجوب الغسل، للصحيحة المتقدمة الدالّة على وجوب الغسل بالمس بعد ما برد</w:t>
      </w:r>
      <w:r>
        <w:rPr>
          <w:rFonts w:eastAsia="Amiri" w:cs="Amiri" w:ascii="Amiri" w:hAnsi="Amiri"/>
          <w:color w:val="111111"/>
          <w:sz w:val="28"/>
          <w:szCs w:val="28"/>
          <w:rtl w:val="true"/>
          <w:lang w:bidi="ar-SA"/>
        </w:rPr>
        <w:t xml:space="preserve">. </w:t>
      </w:r>
      <w:bookmarkStart w:id="294" w:name="pg15135_161556"/>
    </w:p>
    <w:p>
      <w:pPr>
        <w:pStyle w:val="BookText"/>
        <w:rPr/>
      </w:pPr>
      <w:bookmarkEnd w:id="294"/>
      <w:r>
        <w:rPr>
          <w:rFonts w:ascii="Amiri" w:hAnsi="Amiri" w:eastAsia="Amiri" w:cs="Amiri"/>
          <w:color w:val="111111"/>
          <w:sz w:val="28"/>
          <w:sz w:val="28"/>
          <w:szCs w:val="28"/>
          <w:rtl w:val="true"/>
          <w:lang w:bidi="ar-SA"/>
        </w:rPr>
        <w:t>والسرّ في جريانه أن وقوع المسّ قبل البرودة أو الموت أو عدم وقوعه ممّا لا أثر له شرعاً، لأنّ الأثر إنّما هو للمس الواقع بعد الحياة أو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فاستصحاب عدم المسّ إلى حين البرودة أو الموت غير جار، لأنّه لا أثر له إلاّ بلحاظ لازمه العقلي وهو وقوعه بعد البرودة أو الموت، إلاّ أنّه من الأصل المثبت ولا نقول به، ومع عدم جريانه نشك في تحقق الموضوع لوجوب الاغتسال، والأصل عدمه، وهو غير معارض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التاريخان مجهولين معاً، ولا بدّ حينئذٍ من الحكم بعدم وجوب الغسل لاستصحاب عدم تحقق المسّ بعد البرودة أو الموت، وذلك لعدم كونه معارضاً باستصحاب عدم تحققه قبلهما، لأنّه لا أثر له كما عرفت</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تعليق عام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سابقاً لوجود عام وهو وجوب الغسل على من مسَّ ميتاً إنسانياً، وخاصٍ هو إخراج الميت إذا كان حاراً، فالمفروض أنه في جميع صور الشك في البرد تناقش المسألة في ضوء النزاع حول أيّهما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عموم العام –باعتبار الشك في دخول الفرد تحت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استصحاب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والثالثة لا وجه له لأن أدلة حجية الاستصحاب وهي الرواية الصحيحة وسيرة العقلاء لا تشمله فهي منصرفة عن مثل هذه الحالات، فالصحيح عدم جريانه فيهما، والانتقال إلى الأصل الحكمي في المرتبة الثانية وهو استصحاب الطهارة وعدم الوجوب ونحوه كما أفاد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456297_2142443653"/>
      <w:bookmarkStart w:id="296" w:name="_Toc100"/>
      <w:bookmarkEnd w:id="295"/>
      <w:r>
        <w:rPr>
          <w:rtl w:val="true"/>
        </w:rPr>
        <w:t>(</w:t>
      </w:r>
      <w:r>
        <w:rPr>
          <w:rtl w:val="true"/>
        </w:rPr>
        <w:t>الصورة الخامسة</w:t>
      </w:r>
      <w:r>
        <w:rPr>
          <w:rtl w:val="true"/>
        </w:rPr>
        <w:t xml:space="preserve">) </w:t>
      </w:r>
      <w:r>
        <w:rPr>
          <w:rtl w:val="true"/>
        </w:rPr>
        <w:t>الشك فيما لو كان الممسوس بدنه أو لباسه</w:t>
      </w:r>
      <w:r>
        <w:rPr>
          <w:rtl w:val="true"/>
        </w:rPr>
        <w:t>:</w:t>
      </w:r>
      <w:bookmarkEnd w:id="29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456299_2142443653"/>
      <w:bookmarkStart w:id="298" w:name="_Toc101"/>
      <w:bookmarkEnd w:id="297"/>
      <w:r>
        <w:rPr>
          <w:rtl w:val="true"/>
        </w:rPr>
        <w:t>(</w:t>
      </w:r>
      <w:r>
        <w:rPr>
          <w:rtl w:val="true"/>
        </w:rPr>
        <w:t>الصورة السادسة</w:t>
      </w:r>
      <w:r>
        <w:rPr>
          <w:rtl w:val="true"/>
        </w:rPr>
        <w:t xml:space="preserve">) </w:t>
      </w:r>
      <w:r>
        <w:rPr>
          <w:rtl w:val="true"/>
        </w:rPr>
        <w:t>الشك فيما لو كان الممسوس شعره أو بدنه</w:t>
      </w:r>
      <w:r>
        <w:rPr>
          <w:rtl w:val="true"/>
        </w:rPr>
        <w:t>:</w:t>
      </w:r>
      <w:bookmarkStart w:id="299" w:name="pg15135_161557"/>
      <w:bookmarkEnd w:id="298"/>
    </w:p>
    <w:p>
      <w:pPr>
        <w:pStyle w:val="BookText"/>
        <w:rPr/>
      </w:pPr>
      <w:bookmarkEnd w:id="299"/>
      <w:r>
        <w:rPr>
          <w:rFonts w:ascii="Amiri" w:hAnsi="Amiri" w:eastAsia="Amiri" w:cs="Amiri"/>
          <w:color w:val="111111"/>
          <w:sz w:val="28"/>
          <w:sz w:val="28"/>
          <w:szCs w:val="28"/>
          <w:rtl w:val="true"/>
          <w:lang w:bidi="ar-SA"/>
        </w:rPr>
        <w:t>ويفترض أن المراد الشعر الطويل الذي لا يصدق مس الميت بمسّه، والوجه في عدم الوجوب في الصورتين ما ذكرناه من عدم تحقق الموضوع لأصالة عدم تحققه فيستصحب حتى يثبت</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456301_2142443653"/>
      <w:bookmarkStart w:id="301" w:name="_Toc102"/>
      <w:bookmarkEnd w:id="300"/>
      <w:r>
        <w:rPr>
          <w:rtl w:val="true"/>
        </w:rPr>
        <w:t>(</w:t>
      </w:r>
      <w:r>
        <w:rPr>
          <w:rtl w:val="true"/>
        </w:rPr>
        <w:t>الصورة السابعة</w:t>
      </w:r>
      <w:r>
        <w:rPr>
          <w:rtl w:val="true"/>
        </w:rPr>
        <w:t xml:space="preserve">) </w:t>
      </w:r>
      <w:r>
        <w:rPr>
          <w:rtl w:val="true"/>
        </w:rPr>
        <w:t>الشك في أن المس وقع قبل الغسل أو بعده</w:t>
      </w:r>
      <w:r>
        <w:rPr>
          <w:rtl w:val="true"/>
        </w:rPr>
        <w:t>:</w:t>
      </w:r>
      <w:bookmarkEnd w:id="301"/>
    </w:p>
    <w:p>
      <w:pPr>
        <w:pStyle w:val="BookText"/>
        <w:rPr/>
      </w:pPr>
      <w:r>
        <w:rPr>
          <w:rFonts w:ascii="Amiri" w:hAnsi="Amiri" w:eastAsia="Amiri" w:cs="Amiri"/>
          <w:color w:val="111111"/>
          <w:sz w:val="28"/>
          <w:sz w:val="28"/>
          <w:szCs w:val="28"/>
          <w:rtl w:val="true"/>
          <w:lang w:bidi="ar-SA"/>
        </w:rPr>
        <w:t>والحكم هنا وجوب الغسل لتحقق المقتضي له وهو حصول المس، ولم يتيقن حصول المسقط للوجوب وهو تغسيل الميت – مطلقاً أي أن الشك في أصل وقوعه أو في وقوعه قبل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فالعام وهو حصول الموجب للغسل متحقق ونشك في حصول الاستثناء فيجري حكم العام، ولا بد هنا من افتراض أن الميت قد أُخِّر تغسيله إلى ما بعد البرد ليتم تصور الشك، أما لو عُجِّل بتغسيله قبل أن يبرد تمام بدنه فلا يتصور هذا الشك، ولم ينبّه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ولعله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الحالات المتصورة،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الشك في أصل الغسل، فإنه يجب الغسل، لأصالة عدم غسل 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بتحقق الغسل والمس وشك في المتقدم والمتأخر، فإن علم تاريخ المس جرت أصالة عدم الغسل فيجب على الماس الغسل، أما مع العلم بتاريخ الغسل أو الجهل بتاريخهما فلا يجب الغسل على الماس، لجريان أصالة عدم المس إلى حين الغسل فيالأول، واستصحاب طهارة الماس في الثاني، أو استصحاب عدم تحقق السبب،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من لم يغسل، بنحو مفاد كان التامة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الدليل الجاري في المقام، أما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يتم بناءً على كون موضوع وجوب الغسل هو المس المقيد بكونه قبل التغسيل ولا يجب في المس بعد الغسل على نحو القضيتين المنفصلتين نظير ما تقدم في شرط البرد لكن المقام مختلف إذ أن موضوع الوجوب مطلق من هذه الناحية إما تغسيل الميت فهو </w:t>
      </w:r>
    </w:p>
    <w:p>
      <w:pPr>
        <w:pStyle w:val="BookText"/>
        <w:rPr/>
      </w:pPr>
      <w:r>
        <w:rPr>
          <w:rFonts w:ascii="Amiri" w:hAnsi="Amiri" w:eastAsia="Amiri" w:cs="Amiri"/>
          <w:color w:val="111111"/>
          <w:sz w:val="28"/>
          <w:sz w:val="28"/>
          <w:szCs w:val="28"/>
          <w:rtl w:val="true"/>
          <w:lang w:bidi="ar-SA"/>
        </w:rPr>
        <w:t xml:space="preserve">غاية للوجوب فينتفي بعدها وليس قيداً، وإلا يلزم عدم وجوب الغسل بمس الميت إلا إذا لم يُغسَّل بعده أصلاً وقد تقدم الكلام عن التقييد بالقبلية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تلوح من كلمات بعض الأعلام كقول المحقق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الغسل بمس الآدمي بعد برده بالموت وقبل تطهيره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فاستظهار القيدية من صحيحة الصفار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يدك جسد الميت قبل أن يغسّل فقد يجب عليك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كما أشار السيد الخوئي</w:t>
      </w:r>
      <w:r>
        <w:rPr>
          <w:rStyle w:val="FootnoteAnchor"/>
          <w:rtl w:val="true"/>
        </w:rPr>
        <w:footnoteReference w:id="79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بسط الكلام أكثر في هذه الصورة إلا أن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لمناقشته يخرجنا عن محل البحث</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افتتح بها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 الشريف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2006/8/27</w:t>
      </w:r>
      <w:r>
        <w:rPr>
          <w:rFonts w:ascii="IRNazanin" w:hAnsi="IRNazanin" w:eastAsia="IRNazanin"/>
          <w:b w:val="false"/>
          <w:b w:val="false"/>
          <w:bCs w:val="false"/>
          <w:i w:val="false"/>
          <w:i w:val="false"/>
          <w:iCs w:val="false"/>
          <w:color w:val="333333"/>
          <w:sz w:val="20"/>
          <w:sz w:val="20"/>
          <w:szCs w:val="20"/>
          <w:rtl w:val="true"/>
        </w:rPr>
        <w:t>، وقد نقّحها سماحته لتكون مقدمة للكتاب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أبواب الأربعين وما فوقه،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تدريس هذا البحث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للراغب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محراب الإيمان، الدكتور خالص جلبي كنجو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انفعالاتها وأمراضها وعلاجاتها، الدكتور علي كمال، الطبعة الرابعة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انفعالاتها وأمراضها وعلاجاتها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الاستدلال بالآية مع أنها مسوقة لبيان حكم من لم يبلغوا الحلم، من حيث جعل بلوغ الحلم مناطاً للتمييز في الأحكام والآثار، فيجب الاستئذان قبله في أوقات محددة، وبعده مطلقاً، نظير إقامة الحدود فإنها لا تقام على غير البالغين كاملة وإنما على نحو التعزير، وتقام كاملة بعد البلوغ</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للشيخ أحمد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بالخبر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لتضعيفه وهو كذلك بلحاظ نقل الصدوق في الفقيه فإن طريقه إلى منصور بن حازم الذي روى عن هشام ضعيف لكن يظهر من طريق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منصور أن للصدوق طريقاً آخر إلى منصور وهو صحيح وطريق الشيخ عن جماعة عن أبي جعفر بن بابويه عن ابن الوليد عن الصفار عن محمد بن الحسين بن أبي الخطاب وإبراهيم بن هاشم عن ابن أبي عمير وصفوان عنه مضافاً إلى أن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بطريق صحيح عن منصور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في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أبواب مقدمات الحدود،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أبواب العدد،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أبواب حد القذف،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والتعزيرات، أبواب حد الزنا،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أبواب أقسام الطلاق وأحكامه،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وشرائطه،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أبواب مقدماته وشرائطه،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 يدرك أيتامه،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،كتاب الحجر،المسائل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في أحكام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في أحكام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فيمسك عليه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فليشد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كتاب الحجر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في أحكام الحجر،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في أحكام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الخامس،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كتاب الحجر،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الخامس،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الخامس، 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حسين البراقي،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للمستشرق ماسينيون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عدداً من الروايات البيهقي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والاستبصار، ونقلها صاحب الوسائل في كتاب الحدود، أبواب مقدمات الحدود،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 مبلغ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فيؤخذ بذلك ما بينه وبين خمس عشرة سنة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جامع للقضايا والأحكام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أنه الفاضل المولى أبو الحسن بن محمد طاهر المجاور بالمشهد الغروي في شرحه على المفاتيح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كتاب الحجر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واللتان بعدها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الحاوي الكبير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على ما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 في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نكاح العبيد والإماء،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ورواها عن الفقيه في 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وآدابه،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لباس المصلي،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أبواب حد السرقة،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أبواب العدد،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في مصححة ابن أبي عمير أن يكون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الراوي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عدم جواز الدخول بالمرأة إلا إذا بلغت ما رواه الكليني في الكافي والشيخ في التهذيب بسند صحيح عن أبي أيوب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إسماعيل بن جعفر،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بعائشة وهي بنت عشر سنين وليس يدخل بالجارية حتى تكون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أبواب الشهادات،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إسماعيل ليس بحجة إلا بناءً على أنه أخذه عن أبيه باعتباره من الأجلاء ومورد حب أبيه، وإنما سأله أبو أيوب بناءً على أنه أخذ الجواب عن أبيه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العاقلة،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العاقلة،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عقد النكاح،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ما تحرم بالمصاهرة ونحوها،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أبواب العدد،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نكاح العبيد،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الصانعي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الاجتهاد والتجديد،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وقد عرّفته المجلة بأن له آراءً فقهية عديدة مخالفة للمشهور وخصوصاً في فقه المرأة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 العدد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الخامس، 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الموضوعات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أبواب العدد،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 الشافعي في صغره في مكة وتلقّى علومه فيها ثم لبث في البادية ملازماً هذيل سبع عشرة سنة وعاد إلى مكة ثم درس الفقه عند مالك في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وهبة الزحيلي، الطبعة الثالثة، 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كتاب الحجر،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المفتاح الثاني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أبواب أحكام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الشهادات،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2006/11/26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للشيخ الفياض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الموضعين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في كتاب الصلاة،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النجاسات، الباب</w:t>
      </w:r>
      <w:r>
        <w:rPr>
          <w:rFonts w:eastAsia="IRNazanin" w:cs="IRNazanin"/>
          <w:b w:val="false"/>
          <w:bCs w:val="false"/>
          <w:i w:val="false"/>
          <w:iCs w:val="false"/>
          <w:color w:val="333333"/>
          <w:sz w:val="20"/>
          <w:szCs w:val="20"/>
        </w:rPr>
        <w:t>29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صاحب المدارك المخالفة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على مستند في اشتراط طهارة محل السجود سوى الإجماع المنقول وليس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تفصيل الكلام إن شاء الله تعالى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السجود على الأرض فريضة، وعلى الخمرة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الصلاة، أبواب ما يسجد عليه،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الثالث من نفس الباب عن أبي الحسن موسى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يستغني شيعتنا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خمرة يصلي عليها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المصباح بإسناده عن معاوية بن عمار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السجود على تربة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 الحجب السبع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التوكيد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يَكْسِبْ خَطِيئَةً أَوْ إِثْمًا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للإضراب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وَأَرْسَلْنَاهُ إلى مِئَةِ أَلْفٍ أَوْ يَزِيدُونَ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فالمغايرة غير متعينة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نوقش بأنه قياس مع الفارق من أكثر من جهة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الاستدلال السيد الخوئي في تقريرات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تقريراتي لبحثه الخارج في الفقه الذي كان يلقيه صباحاً في مسجد الرأس الشريف المجاور لمرقد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تأريخ المحاضرة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كنت أقرر في دفتري نص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أبواب الماء المطلق،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النجاسات ،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مبسوطة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تضمنت الصدر موجودة في التهذيب، كتاب الصلاة،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 يجوز الصلاة فيه من اللباس والمكان وما لا يجوز،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الطوسي في التهذيب في كتاب الطهارة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الرواية من دون الصدر وابتدأ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الاستبصار، كتاب الطهارة،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 والبواري والحصر يصيبها البول وتجففها الشمس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للفاضل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غير موجودة في رواية التهذيب الثانية، وذكرت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التهذيب الأولى، نعم، هي موجودة في الاستبصار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المحدّث النوري 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عن كتاب الجعفريات المسمى أيضاً بالأشعثيات وهي أخبار رواها محمد بن محمد بن الأشعث عن موسى بن إسماعيل بن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إسماعيل عن جده الإمام موسى عن أبيه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مثار جدل وذكر صاحب الجواهر عدة مبررات لعدم الاعتماد عليها أجاب عنها جميعاً المحدث النوري في فوائده في خاتمة المستدرك بدقة علمية وتتبع عالٍ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النجاسات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تطهير الثياب وغيرها من النجاسات،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المرحوم الشهيد الشيخ ميرزا الغروي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تقريرات أبحاث أستاذه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الميزان للشعراني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الأئمة الثلاثة أن الشمس والنار لا يؤثران في النجاسة تطهيراً، وقال أبو حنيفة إذا تنجست الأرض فجفّت بالشمس طهر موضعها وجاز الصلاة عليها، وفي 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صب على الأرض شيء من الذائب كالبول والخمر والصديد وشبهه، ثم ذهب أثره ولونه وريحه فكان في شمس أو غير شمس فسواء ولا يطهره إلا أن يصب عليه الماء وذهب إليه الشيخ عبد القادر الشيباني الحنبلي في نيل المآرب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مفلح الحنبلي في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ونقل عن صاحب الحدائق أنه نقل عن البحر الرائق لابن نجيم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جفّ بغير الشمس لم يطهر عندنا قولاً واحداً خلافاً للحنفية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السيد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للشهيد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الصالحين 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عن المدارك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إن النص مذكور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الخلاف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تلقين المحتضرين،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الدفن،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للمرحوم السيد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أبواب الدفن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الاحتضار،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44/333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44/331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23560</w:t>
      </w:r>
      <w:r>
        <w:rPr>
          <w:rFonts w:ascii="IRNazanin" w:hAnsi="IRNazanin" w:eastAsia="IRNazanin"/>
          <w:b w:val="false"/>
          <w:b w:val="false"/>
          <w:bCs w:val="false"/>
          <w:i w:val="false"/>
          <w:i w:val="false"/>
          <w:iCs w:val="false"/>
          <w:color w:val="333333"/>
          <w:sz w:val="20"/>
          <w:sz w:val="20"/>
          <w:szCs w:val="20"/>
          <w:rtl w:val="true"/>
        </w:rPr>
        <w:t>، الاستيعاب لابن عبر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مقدمات الطواف،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أبواب الدفن،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نقل الموتى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الحدود،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النباش،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الحدود،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النباش،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 بن سعيد هذا وإن لم يوثّق لجهالته في كتب الرجال لأن الثقة المشترك معه بالاسم هو علي بن سعيد القاساني وطبقته متأخرة لأنه يروي عن أحمد بن محمد بن عيسى فلا يحتمل أنه هو أما علي بن سعيد هذا فنقول في قبول روايته أن لموسى بن بكر كتاباً رواه عن علي بن سعيد عن زرارة قال عنه صفوان 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مما ليس فيه اختلاف عند أصحابنا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عبارة غير كافية للتوثيق، ولكن من البعيد عرفاً أن يكون الرجل غير ثقة ويروي عنه موسى كتاباً كاملاً يصفه صفوان بهذا الاسم والوجدان قاضٍ بذلك، فإن من يُخبر عن مئة حالة مثلاً ويثبت بعد الفحص وثاقة نقله فيُركن إليه في نقله، فالمختار في علي بن سعيد قبول روايته إذا كانت موافقة في معناها لما ورد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الحدود،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الحدود، باب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النباش،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مكروهات الدفن، المسألة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 جامع أحاديث الشيعة، أبواب الدفن،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مقدمة العبادات،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حسن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عنهم في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حسن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أصولية وفقهية، تقريرات بحث الشيخ جعفر سبحاني، الرسالة الرابعة، بقلم علي أكبر الكلانتري الشيرازي،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مقدماته وآدابه،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مقدماته وآدابه،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بنصّه موجود في مصادر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والبيهقي من حديث الحجاج بن أرطاة، وهو مدلّس وفيه اضطراب، وقال عنه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ضعيف منقطع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في موضعين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حلال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بنفس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أشمي ولا تنهكي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مصادر العامة عن جابر بن زيد،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ما يكتسب به،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النكاح، أبواب أحكام الأولاد،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الحديث الثاني من نفس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ضعيف السند فيه عدة 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الشامي أنه سأله عن أول من أمر بالختان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وسأله عن أول من خفّض من النساء؟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أم إسماعيل خفّضتها سارة لتخرج عن يمينها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كانت حلفت لتذبحنها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الأخبارية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الفضائية مساء </w:t>
      </w:r>
      <w:r>
        <w:rPr>
          <w:rFonts w:eastAsia="IRNazanin" w:cs="IRNazanin"/>
          <w:b w:val="false"/>
          <w:bCs w:val="false"/>
          <w:i w:val="false"/>
          <w:iCs w:val="false"/>
          <w:color w:val="333333"/>
          <w:sz w:val="20"/>
          <w:szCs w:val="20"/>
        </w:rPr>
        <w:t>2007/10/23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2008/4/21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البحث موجود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 في أحكام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كتبناه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 استشهاد أستاذنا السيد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لمناقشة فتواه في حرمة تناول الخلّ المدبَّس، وطُبع الكتاب أوائل عام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في أحكام الخل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ط</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العبادات،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للمغتربين، جمع وإعداد السيد عبد الهادي الحكيم،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كتاب الطهارة، أبواب النجاسات،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حسين الخوانساري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منه كتاب الطهارة، ووُصف بأنه مشحون بتحقيقات أصولية يحكيها عنه المتأخرون مثل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ذكرناهما مع مناقشتهما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الوثقى للسيد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مذكور بتمامه في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الزجاج عظيمة تملأ من الشراب توضع بين الفسقة يغرفون منها ويشربون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الوثقى للسيد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الماء المطلق،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الأطعمة المحرمة،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الأطعمة المحرمة،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الأطعمة المحرمة،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الأطعمة المحرمة،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الأطعمة المحرمة،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يصيب الثوب والنبيذ والمسكر،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سارة وهو ثقة، وقد رواها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بسنده عن أحمد بن محمد بن عيسى عن أبيه عن أبي عبد الله البرقي عن محمد بن أبي عمير عن الحسن بن أبي سارة، وفي الوسائل الحسين؛ وهو لم يوثّق في كتب الرجال لكن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وسند الرواية تام، لأن الحسين بن أبي سارة ثقة، إما لأنه الحسن بن أبي سارة الموثّق عند النجاشي، باعتبار أنه لم يذكر حسين بن أبي سارة بالتصغير في كتب الرجال، وإما لرواية ابن أبي عمير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الحضرمي، روى الكشي ما يتضمن مدحه وكذا الشيخ في أحاديث التلقين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الماء المطلق،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البحث عن شأن سعدان 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الطبعة الجديدة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الأشربة المحرمة،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ويلاحظ أن محل الشاهد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ولكنهم يشربون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التهذيب ولم يرد في الكافي، وروي الخبر بطرق متعددة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أم خالد العبدية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عنده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إنه يعتريني قراقر في بطني وقد وصف لي أطبّاء العراق النبيذ بالسويق،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من شربه؟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قلّدتك ديني، فألقى الله عز وجلّ حين ألقاه فأخبره أن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ونهاني،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ألا تسمع إلى هذه المرأة وهذه المسائل لا والله لا آذن لك في قطرة منه فإنما تندمين إذا بلغت نفسك هاهنا، وأومئ بيده إلى حنجرته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أفهمتِ؟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يبلّ الميل ينجّس حبّاً من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يقولها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وتدل عليه روايات معتبرة كثيرة سيأتي بعضها ومنها ما في العلل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نهيتكم عن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ونهيتكم عن النبيذ ألا فانبذوا، وكل مسكر حرام، يعني الذي ينبذ بالغداة ويشرب بالعشي وينبذ بالعشي ويشرب بالغداة فإذا غلا فهو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الذبح،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والمصلحة هنا ظاهرة وهي حشد كل الوسائل للتنفير من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مستوى التحريم أو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لتحقيق النتيجة التي أرادها الله تبارك وتعالى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إشاعة القول بالطهارة يوجب شيئاً من الأنس والاقتراب منها بشكل من الأشكال لا تكفي الحرمة لمعالجته لأن النجاسة أشد تنفيراً للنفس من الحرمة كما هو واضح والناس يسيئون استخدام الرخص كما هو معلوم، وتنفع في تربيتهم نحو الكمال أخبار التشديد ليحصل عندهم التوازن بين الخوف والرجاء، ففي مصححة ابن أبي عمير عن بعض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عبد مؤمن إلا وفي قلبه نوران، نور خيفة ونور رجاء، ولو وُزن هذا لم يزد على هذا ولو وزن هذا لم يزد على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الخوف والرجاء،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ما يحرم بالمصاهرة،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الولد مع الأبوين، ح</w:t>
      </w:r>
      <w:r>
        <w:rPr>
          <w:rFonts w:eastAsia="IRNazanin" w:cs="IRNazanin"/>
          <w:b w:val="false"/>
          <w:bCs w:val="false"/>
          <w:i w:val="false"/>
          <w:iCs w:val="false"/>
          <w:color w:val="333333"/>
          <w:sz w:val="20"/>
          <w:szCs w:val="20"/>
        </w:rPr>
        <w:t>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الثياب وغيرها من النجاسات،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علي بن يقطين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المهدي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الخمر هل هي محرمة في كتاب الله؟ فإن الناس يعرفون النهي عنها ولا يعرفون التحريم لها، فقال 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محرمة في كتاب الله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الشواهد التأريخية على ذلك حادثة بيان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قطع يد السارق في مجلس المعتصم العباسي خلافاً لفقهاء العامة وأخذ به المعتصم إلا أن قاضي القضاة ابن أبي دؤاد ظلّ يحرّض المعتصم على قتل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حسداً وانتقاماً لهزيمتهم حتى اقتنع المعتصم وارتكب تلك الجريمة النكراء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الأغسال المسنونة،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الأغسال المسنونة،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الأغسال المسنونة،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الأغسال المسنونة،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نوقشت الرواية في الجزء الأول من الطبعة الأولى من فقه الخلاف، صفحة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الهلال بحكم الحاكم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الحديث عن أنحاء أوامر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ونواهيهم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الطبعة تأخرت هذه المناقشة إلى الجزء الرابع، وهي ما روي عن عمار الساباطي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ولسليمان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حرّمت عليكم المتعة ما دمتم بالمدينة لأنكما تكثران الدخول عليّ وأخاف أن تؤخذا فيقال هؤلاء أصحاب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المتعة،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الصرف،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يوصي إليهما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عن الوصية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الثانية، البحث الثاني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دليل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الأمر السابع من تعداد النجاسات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الطبرسي في مجمع البيان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الخَمْرُ وَالمَيسِرُ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 من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البتع وهو العسل ومن العنب ومن الزبيب ومن التمر ومن الحنطة ومن الذرة ومن الشعير والسلت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الأشربة المحرمة،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الأشربة المحرمة،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علة تحريم الخمر،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ملخّصه أن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بسند صحيح عن يونس عن يزيد بن خليفة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عمر بن حنظلة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يكذب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ويزيد وإن لم يوثَّق إلا أن رواية يونس لهذا الجزء من الرواية مع عدم ارتباطه بكلام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المتعلق ببيان الحكم الشرعي شهادة من يونس بصحّته ولو لم يعلم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قريب العهد بعمر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بأهليّة عمر لهذا الكلام وصدق يزيد في نقله لما رواه خصوصاً مع عدم ارتباطه بالحكم المنقول وإنّ يونس من أجلاّء الأصحاب وفقهاء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الإضافة التي ذكرها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لموثقة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 عن الإناء يشرب فيه النبيذ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تغسله سبع مرات وكذلك الكلب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وذكره في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موثقة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الطائفة الأولى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إليها الأولوية وعدم وجود قائل بنجاسة النبيذ وطهارة الخمر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للسيد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النجاسات، 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وكتاب الأطعمة والأشربة، أبواب الأشربة المحرمة،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الحرة ويكيبيديا، موقع على الإنترنت </w:t>
      </w:r>
      <w:r>
        <w:rPr>
          <w:rFonts w:eastAsia="IRNazanin" w:cs="IRNazanin"/>
          <w:b w:val="false"/>
          <w:bCs w:val="false"/>
          <w:i w:val="false"/>
          <w:iCs w:val="false"/>
          <w:color w:val="333333"/>
          <w:sz w:val="20"/>
          <w:szCs w:val="20"/>
        </w:rPr>
        <w:t>http://ar.wikipedia.org</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الأشربة المحرمة،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للمغتربين، السيد عبد الهادي الحكيم،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وردود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روايات بهذا المعنى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الأشربة المحرمة،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روه الكليني في الكافي بسند صحيح إلى ابن أبي عمير عن محمد بن عاصم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يرد توثيق محمد بن عاصم إلا أنهم بنوا على توثيقه لرواية ابن أبي عمير عنه، ولوروده في إسناد كامل الزيارات وعلى حسن حاله بما روى الكشي عنه أن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نهاه عن مجالسة الواقفة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ومستدركات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أبواب الأشربة المحرمة،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في أحكام الخل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الطبعة الثانية، وجاء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سعيتُ بالمقدار الممكن لتحصيل مخطط بياني يوضّح العلاقة بين نسب الكحول المتكونة خلال الأزمنة المختلفة وستأتي الإشارة إليه فإنه نافع لمعرفة نسبة الكحول المتكونة بعد ستة أيام ومع قطع النظر عنه فإن النسبة المتكونة في الأيام الأولى تمثل الحصة الأكبر من الكحول المتكون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تبلغ نسبته في الحالة القصوى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على ذلك أكثر من شاهد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2008/12/21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2008/12/21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الوثقى للسيد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ينجس الثوب والجسد،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والبدن من النجاسات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أئمة المذاهب الأربعة بطهارة الإنسان مطلقاً مسلماً كان أو كافراً وطهارة سؤره إلا أن يتنجس بنجاسة عرضية كما لو تنجّس ظاهر فمه بالخمر وقالوا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طهارة سؤر الآدمي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أبو هريرة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إن المؤمن لا ينجس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وهبة الزحيلي، الطبعة الثالثة،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الفخر 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ظاهر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المُشرِكُونَ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كونهم أنجاساً، فلا يرجع إلا بدليل منفصل، ثم نقل وجوهاً في تأويل الآية المباركة وعقّبها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كل هذه الوجوه عدول عن الظاهر بغير 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من 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المياه وطهرها ونجاستها،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 للشهيد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المبسوط قوله بعدم جواز استعمال سؤر ما لا يؤكل لحمه وهو أعم من القول بنجاسته حيث ينقل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سؤر ما لا يؤكل لحمه من الحيوان الذي في الحضر غير الطير وغير مأكول اللحم لا يجوز استعماله واستدل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للقائلين بنجاسة سؤر ما لا يؤكل لحمه بالاحتياط، والمرسل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يكره سؤر كل شيء لا يؤكل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ومفهوم الموثق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ماء شرب منه الحمام،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يؤكل لحمه يُتوضأ من سؤره ويُشرب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رياض</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 للشهيد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المياه وأحكامها،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صفحة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المطلق،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أحكام الخلوة،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المضاف،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المضاف،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كتاب الطهارة، أبواب النجاسات،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ديات النفس،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ترجمة الإسكافي أنه يعتمد القياس في استنباطه ومتأثرٌ بفقه العامة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 للشيخ أحمد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الشيخ الجزائري في قلائد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ليس بالبعيد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للسيد محمد صادق الروحاني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نواقض الوضوء،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في الفقيه عن سعيد الأعرج أنه سأل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سؤر اليهودي والنصراني أيؤكل أو يشرب؟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المطلق،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المضاف،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يدّعى أن هذا القيد معلوم التحقق لأن السائل يعلم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اليابس 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فحينما يسأل عن مصافحة اليهودي والنصراني فإنه يفترض وجود الرطوبة المسرية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كلماتهم في 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من المجموعة الكاملة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المضاف،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أبي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أُعير الذمي ثوبي وأنا أعلم أنه يشرب الخمر ويأكل لحم الخنزير فيردّه عليّ، فأغسله قبل أن أصلي فيه؟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فيه ولا تغسله من أجل ذلك، فإنك أعرته إياه وهو طاهر ولم تستيقن أنه نجّسه، فلا بأس أن تصلّي فيه حتى تستيقن أنه نجّسه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أوصيك في نفسك بخصال فاحفظها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وعليك بصلاة الليل وعليك بصلاة الليل وعليك بصلاة الليل وعليك بصلاة الزوال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أبواب جهاد النفس،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وجود إسماعيل بن مرار وقد اختلف في وثاقته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ما يحرم بالكفر،باب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ما يحرم بالكفر،باب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تغسيل الميت،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هو أبو خالد الواسطي بحسب القرائن وقد وثّقه ابن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يموت في السفر،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من 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الأسئار،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كتاب الطهارة،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عنهم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ورواهما ابن ماجة وأبو داود في سننهما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البيهقي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الميت،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الجنابة،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الجنابة،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الميت،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الجنابة،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القراءة سنة، والتشهد سنة، ولا تنقض السنة الفريضة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التشهد،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وجوب التشهد مسلَّم، أو في صحيحة عبد الرحمن بن أبي نجران عن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ثلاثة نفر كانوا في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 جنب والثاني ميت والثالث على غير 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غسل الجنابة فريضة، وغسل الميت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التيمم،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تغسيل الميت واجب أيضاً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الجنابة،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أبواب الأربعة عشر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في نفس الصفحة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المقاصد أنه نقله عن مصباحه فخر المحققين في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الثالثة، نشر دار القرآن الكريم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الروايتان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هذه الأقوال عن أصحابها صاحب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من المجموعة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غسل المس،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أبواب الصيد،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أبواب الصيد،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الثابت لزوم إجراء أحكام التغسيل على القطعة المشتملة على الصدر وشيء آخر بحيث يصدق عليه عنوان الميت لكنه مقطوع الرأس والأعضاء، أما غير ذلك كاليد أو الرجل ونحوها فلم يثبت وجوب تلك الأحكام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الميت،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كما سيأتي بإذن الله تعالى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الرواية ضعيفة أيضاً من جهة محمد بن أبي حمزة، وهو من سهو القلم لأن محمداً ثقة وقد ذكر ذلك في معجم رجال الحديث</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عن آنية أهل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 في آنيتهم إذا كانوا يأكلون فيه الميتة والدم ولحم الخنزير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قاسم الصيقل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أعمل أغماد السيوف من جلود الحمر الميتة فتصيب ثيابي فأصلي فيها؟ فكتب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ثوباً لصلاتك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أدخله فيه كلام كاشف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غسل الميت،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81268</Words>
  <Characters>369840</Characters>
  <CharactersWithSpaces>449042</CharactersWithSpaces>
  <Paragraphs>2429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2026-08-24T21:01:23Z</dcterms:created>
  <dc:creator>ghaemiyeh.com</dc:creator>
  <dc:description/>
  <dc:language>en-US</dc:language>
  <cp:lastModifiedBy/>
  <dcterms:modified xsi:type="dcterms:W3CDTF">2026-08-25T00:31:35Z</dcterms:modified>
  <cp:revision>1</cp:revision>
  <dc:subject/>
  <dc:title>فقه الخلاف جلد 1</dc:title>
</cp:coreProperties>
</file>

<file path=docProps/custom.xml><?xml version="1.0" encoding="utf-8"?>
<Properties xmlns="http://schemas.openxmlformats.org/officeDocument/2006/custom-properties" xmlns:vt="http://schemas.openxmlformats.org/officeDocument/2006/docPropsVTypes"/>
</file>