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315_2142443653">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539317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539319_2142443653">
            <w:r>
              <w:rPr>
                <w:webHidden/>
                <w:rStyle w:val="IndexLink"/>
                <w:rtl w:val="true"/>
              </w:rPr>
              <w:t>أبواب الجمعة وأحکامها</w:t>
            </w:r>
            <w:r>
              <w:rPr>
                <w:rStyle w:val="IndexLink"/>
                <w:rtl w:val="true"/>
              </w:rPr>
              <w:tab/>
            </w:r>
            <w:r>
              <w:rPr>
                <w:rStyle w:val="IndexLink"/>
              </w:rPr>
              <w:t>20</w:t>
            </w:r>
          </w:hyperlink>
        </w:p>
        <w:p>
          <w:pPr>
            <w:pStyle w:val="Contents3"/>
            <w:tabs>
              <w:tab w:val="clear" w:pos="8459"/>
              <w:tab w:val="right" w:pos="9026" w:leader="dot"/>
            </w:tabs>
            <w:rPr/>
          </w:pPr>
          <w:hyperlink w:anchor="__RefHeading___Toc539321_2142443653">
            <w:r>
              <w:rPr>
                <w:webHidden/>
                <w:rStyle w:val="IndexLink"/>
                <w:rtl w:val="true"/>
              </w:rPr>
              <w:t>تقدیم النوافل یوم الجمعة قبل الزوال</w:t>
            </w:r>
            <w:r>
              <w:rPr>
                <w:rStyle w:val="IndexLink"/>
                <w:rtl w:val="true"/>
              </w:rPr>
              <w:tab/>
            </w:r>
            <w:r>
              <w:rPr>
                <w:rStyle w:val="IndexLink"/>
              </w:rPr>
              <w:t>20</w:t>
            </w:r>
          </w:hyperlink>
        </w:p>
        <w:p>
          <w:pPr>
            <w:pStyle w:val="Contents4"/>
            <w:tabs>
              <w:tab w:val="clear" w:pos="8176"/>
              <w:tab w:val="right" w:pos="9026" w:leader="dot"/>
            </w:tabs>
            <w:rPr/>
          </w:pPr>
          <w:hyperlink w:anchor="__RefHeading___Toc539323_2142443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539325_2142443653">
            <w:r>
              <w:rPr>
                <w:webHidden/>
                <w:rStyle w:val="IndexLink"/>
                <w:rtl w:val="true"/>
              </w:rPr>
              <w:t>إشارة إلی ضعف سهل بن زیاد</w:t>
            </w:r>
            <w:r>
              <w:rPr>
                <w:rStyle w:val="IndexLink"/>
                <w:rtl w:val="true"/>
              </w:rPr>
              <w:tab/>
            </w:r>
            <w:r>
              <w:rPr>
                <w:rStyle w:val="IndexLink"/>
              </w:rPr>
              <w:t>22</w:t>
            </w:r>
          </w:hyperlink>
        </w:p>
        <w:p>
          <w:pPr>
            <w:pStyle w:val="Contents4"/>
            <w:tabs>
              <w:tab w:val="clear" w:pos="8176"/>
              <w:tab w:val="right" w:pos="9026" w:leader="dot"/>
            </w:tabs>
            <w:rPr/>
          </w:pPr>
          <w:hyperlink w:anchor="__RefHeading___Toc539327_2142443653">
            <w:r>
              <w:rPr>
                <w:webHidden/>
                <w:rStyle w:val="IndexLink"/>
                <w:rtl w:val="true"/>
              </w:rPr>
              <w:t>بحث حول الحسین بن المختار</w:t>
            </w:r>
            <w:r>
              <w:rPr>
                <w:rStyle w:val="IndexLink"/>
                <w:rtl w:val="true"/>
              </w:rPr>
              <w:tab/>
            </w:r>
            <w:r>
              <w:rPr>
                <w:rStyle w:val="IndexLink"/>
              </w:rPr>
              <w:t>22</w:t>
            </w:r>
          </w:hyperlink>
        </w:p>
        <w:p>
          <w:pPr>
            <w:pStyle w:val="Contents4"/>
            <w:tabs>
              <w:tab w:val="clear" w:pos="8176"/>
              <w:tab w:val="right" w:pos="9026" w:leader="dot"/>
            </w:tabs>
            <w:rPr/>
          </w:pPr>
          <w:hyperlink w:anchor="__RefHeading___Toc539329_2142443653">
            <w:r>
              <w:rPr>
                <w:webHidden/>
                <w:rStyle w:val="IndexLink"/>
                <w:rtl w:val="true"/>
              </w:rPr>
              <w:t>علی بن عبد العزیز مشترک</w:t>
            </w:r>
            <w:r>
              <w:rPr>
                <w:rStyle w:val="IndexLink"/>
                <w:rtl w:val="true"/>
              </w:rPr>
              <w:tab/>
            </w:r>
            <w:r>
              <w:rPr>
                <w:rStyle w:val="IndexLink"/>
              </w:rPr>
              <w:t>22</w:t>
            </w:r>
          </w:hyperlink>
        </w:p>
        <w:p>
          <w:pPr>
            <w:pStyle w:val="Contents4"/>
            <w:tabs>
              <w:tab w:val="clear" w:pos="8176"/>
              <w:tab w:val="right" w:pos="9026" w:leader="dot"/>
            </w:tabs>
            <w:rPr/>
          </w:pPr>
          <w:hyperlink w:anchor="__RefHeading___Toc539331_2142443653">
            <w:r>
              <w:rPr>
                <w:webHidden/>
                <w:rStyle w:val="IndexLink"/>
                <w:rtl w:val="true"/>
              </w:rPr>
              <w:t>مراد بن خارجة مهمل</w:t>
            </w:r>
            <w:r>
              <w:rPr>
                <w:rStyle w:val="IndexLink"/>
                <w:rtl w:val="true"/>
              </w:rPr>
              <w:tab/>
            </w:r>
            <w:r>
              <w:rPr>
                <w:rStyle w:val="IndexLink"/>
              </w:rPr>
              <w:t>22</w:t>
            </w:r>
          </w:hyperlink>
        </w:p>
        <w:p>
          <w:pPr>
            <w:pStyle w:val="Contents4"/>
            <w:tabs>
              <w:tab w:val="clear" w:pos="8176"/>
              <w:tab w:val="right" w:pos="9026" w:leader="dot"/>
            </w:tabs>
            <w:rPr/>
          </w:pPr>
          <w:hyperlink w:anchor="__RefHeading___Toc539333_2142443653">
            <w:r>
              <w:rPr>
                <w:webHidden/>
                <w:rStyle w:val="IndexLink"/>
                <w:rtl w:val="true"/>
              </w:rPr>
              <w:t>یعقوب بن یقطین ثقة</w:t>
            </w:r>
            <w:r>
              <w:rPr>
                <w:rStyle w:val="IndexLink"/>
                <w:rtl w:val="true"/>
              </w:rPr>
              <w:tab/>
            </w:r>
            <w:r>
              <w:rPr>
                <w:rStyle w:val="IndexLink"/>
              </w:rPr>
              <w:t>22</w:t>
            </w:r>
          </w:hyperlink>
        </w:p>
        <w:p>
          <w:pPr>
            <w:pStyle w:val="Contents4"/>
            <w:tabs>
              <w:tab w:val="clear" w:pos="8176"/>
              <w:tab w:val="right" w:pos="9026" w:leader="dot"/>
            </w:tabs>
            <w:rPr/>
          </w:pPr>
          <w:hyperlink w:anchor="__RefHeading___Toc539335_2142443653">
            <w:r>
              <w:rPr>
                <w:webHidden/>
                <w:rStyle w:val="IndexLink"/>
                <w:rtl w:val="true"/>
              </w:rPr>
              <w:t>بیان ما دل علی أن النافلة یوم الجمعة ست رکعات صدر النهار وست رکعات عند ارتفاعه ورکعتان إذا زالت وست رکعات بعد الفریضة</w:t>
            </w:r>
            <w:r>
              <w:rPr>
                <w:rStyle w:val="IndexLink"/>
                <w:rtl w:val="true"/>
              </w:rPr>
              <w:tab/>
            </w:r>
            <w:r>
              <w:rPr>
                <w:rStyle w:val="IndexLink"/>
              </w:rPr>
              <w:t>23</w:t>
            </w:r>
          </w:hyperlink>
        </w:p>
        <w:p>
          <w:pPr>
            <w:pStyle w:val="Contents4"/>
            <w:tabs>
              <w:tab w:val="clear" w:pos="8176"/>
              <w:tab w:val="right" w:pos="9026" w:leader="dot"/>
            </w:tabs>
            <w:rPr/>
          </w:pPr>
          <w:hyperlink w:anchor="__RefHeading___Toc539337_2142443653">
            <w:r>
              <w:rPr>
                <w:webHidden/>
                <w:rStyle w:val="IndexLink"/>
                <w:rtl w:val="true"/>
              </w:rPr>
              <w:t>بیان ما دل علی أن النافلة یوم الجمعة کسائر الأیام</w:t>
            </w:r>
            <w:r>
              <w:rPr>
                <w:rStyle w:val="IndexLink"/>
                <w:rtl w:val="true"/>
              </w:rPr>
              <w:tab/>
            </w:r>
            <w:r>
              <w:rPr>
                <w:rStyle w:val="IndexLink"/>
              </w:rPr>
              <w:t>24</w:t>
            </w:r>
          </w:hyperlink>
        </w:p>
        <w:p>
          <w:pPr>
            <w:pStyle w:val="Contents4"/>
            <w:tabs>
              <w:tab w:val="clear" w:pos="8176"/>
              <w:tab w:val="right" w:pos="9026" w:leader="dot"/>
            </w:tabs>
            <w:rPr/>
          </w:pPr>
          <w:hyperlink w:anchor="__RefHeading___Toc539339_2142443653">
            <w:r>
              <w:rPr>
                <w:webHidden/>
                <w:rStyle w:val="IndexLink"/>
                <w:rtl w:val="true"/>
              </w:rPr>
              <w:t>عقبة بن مصعب مجهول الحال</w:t>
            </w:r>
            <w:r>
              <w:rPr>
                <w:rStyle w:val="IndexLink"/>
                <w:rtl w:val="true"/>
              </w:rPr>
              <w:tab/>
            </w:r>
            <w:r>
              <w:rPr>
                <w:rStyle w:val="IndexLink"/>
              </w:rPr>
              <w:t>27</w:t>
            </w:r>
          </w:hyperlink>
        </w:p>
        <w:p>
          <w:pPr>
            <w:pStyle w:val="Contents4"/>
            <w:tabs>
              <w:tab w:val="clear" w:pos="8176"/>
              <w:tab w:val="right" w:pos="9026" w:leader="dot"/>
            </w:tabs>
            <w:rPr/>
          </w:pPr>
          <w:hyperlink w:anchor="__RefHeading___Toc539341_2142443653">
            <w:r>
              <w:rPr>
                <w:webHidden/>
                <w:rStyle w:val="IndexLink"/>
                <w:rtl w:val="true"/>
              </w:rPr>
              <w:t>إشارة إلی حال إسحاق بن عمار</w:t>
            </w:r>
            <w:r>
              <w:rPr>
                <w:rStyle w:val="IndexLink"/>
                <w:rtl w:val="true"/>
              </w:rPr>
              <w:tab/>
            </w:r>
            <w:r>
              <w:rPr>
                <w:rStyle w:val="IndexLink"/>
              </w:rPr>
              <w:t>27</w:t>
            </w:r>
          </w:hyperlink>
        </w:p>
        <w:p>
          <w:pPr>
            <w:pStyle w:val="Contents4"/>
            <w:tabs>
              <w:tab w:val="clear" w:pos="8176"/>
              <w:tab w:val="right" w:pos="9026" w:leader="dot"/>
            </w:tabs>
            <w:rPr/>
          </w:pPr>
          <w:hyperlink w:anchor="__RefHeading___Toc539343_2142443653">
            <w:r>
              <w:rPr>
                <w:webHidden/>
                <w:rStyle w:val="IndexLink"/>
                <w:rtl w:val="true"/>
              </w:rPr>
              <w:t>بیان ما دل علی أفضلیة تقدیم نوافل الجمعة علیها</w:t>
            </w:r>
            <w:r>
              <w:rPr>
                <w:rStyle w:val="IndexLink"/>
                <w:rtl w:val="true"/>
              </w:rPr>
              <w:tab/>
            </w:r>
            <w:r>
              <w:rPr>
                <w:rStyle w:val="IndexLink"/>
              </w:rPr>
              <w:t>27</w:t>
            </w:r>
          </w:hyperlink>
        </w:p>
        <w:p>
          <w:pPr>
            <w:pStyle w:val="Contents4"/>
            <w:tabs>
              <w:tab w:val="clear" w:pos="8176"/>
              <w:tab w:val="right" w:pos="9026" w:leader="dot"/>
            </w:tabs>
            <w:rPr/>
          </w:pPr>
          <w:hyperlink w:anchor="__RefHeading___Toc539345_2142443653">
            <w:r>
              <w:rPr>
                <w:webHidden/>
                <w:rStyle w:val="IndexLink"/>
                <w:rtl w:val="true"/>
              </w:rPr>
              <w:t>توجیه ما دل علی أفضلیة تأخیر نوافل الجمعة عنها</w:t>
            </w:r>
            <w:r>
              <w:rPr>
                <w:rStyle w:val="IndexLink"/>
                <w:rtl w:val="true"/>
              </w:rPr>
              <w:tab/>
            </w:r>
            <w:r>
              <w:rPr>
                <w:rStyle w:val="IndexLink"/>
              </w:rPr>
              <w:t>28</w:t>
            </w:r>
          </w:hyperlink>
        </w:p>
        <w:p>
          <w:pPr>
            <w:pStyle w:val="Contents4"/>
            <w:tabs>
              <w:tab w:val="clear" w:pos="8176"/>
              <w:tab w:val="right" w:pos="9026" w:leader="dot"/>
            </w:tabs>
            <w:rPr/>
          </w:pPr>
          <w:hyperlink w:anchor="__RefHeading___Toc539347_2142443653">
            <w:r>
              <w:rPr>
                <w:webHidden/>
                <w:rStyle w:val="IndexLink"/>
                <w:rtl w:val="true"/>
              </w:rPr>
              <w:t>عبد الرحمان بن عجلان مجهول الحال</w:t>
            </w:r>
            <w:r>
              <w:rPr>
                <w:rStyle w:val="IndexLink"/>
                <w:rtl w:val="true"/>
              </w:rPr>
              <w:tab/>
            </w:r>
            <w:r>
              <w:rPr>
                <w:rStyle w:val="IndexLink"/>
              </w:rPr>
              <w:t>31</w:t>
            </w:r>
          </w:hyperlink>
        </w:p>
        <w:p>
          <w:pPr>
            <w:pStyle w:val="Contents4"/>
            <w:tabs>
              <w:tab w:val="clear" w:pos="8176"/>
              <w:tab w:val="right" w:pos="9026" w:leader="dot"/>
            </w:tabs>
            <w:rPr/>
          </w:pPr>
          <w:hyperlink w:anchor="__RefHeading___Toc539349_2142443653">
            <w:r>
              <w:rPr>
                <w:webHidden/>
                <w:rStyle w:val="IndexLink"/>
                <w:rtl w:val="true"/>
              </w:rPr>
              <w:t xml:space="preserve">بحث حول سند فیه </w:t>
            </w:r>
            <w:r>
              <w:rPr>
                <w:rStyle w:val="IndexLink"/>
                <w:rtl w:val="true"/>
              </w:rPr>
              <w:t xml:space="preserve">: </w:t>
            </w:r>
            <w:r>
              <w:rPr>
                <w:rStyle w:val="IndexLink"/>
                <w:rtl w:val="true"/>
              </w:rPr>
              <w:t>ابن مسکان عن أبی عمر أو أنب أبی عمیر</w:t>
            </w:r>
            <w:r>
              <w:rPr>
                <w:rStyle w:val="IndexLink"/>
                <w:rtl w:val="true"/>
              </w:rPr>
              <w:tab/>
            </w:r>
            <w:r>
              <w:rPr>
                <w:rStyle w:val="IndexLink"/>
              </w:rPr>
              <w:t>31</w:t>
            </w:r>
          </w:hyperlink>
        </w:p>
        <w:p>
          <w:pPr>
            <w:pStyle w:val="Contents4"/>
            <w:tabs>
              <w:tab w:val="clear" w:pos="8176"/>
              <w:tab w:val="right" w:pos="9026" w:leader="dot"/>
            </w:tabs>
            <w:rPr/>
          </w:pPr>
          <w:hyperlink w:anchor="__RefHeading___Toc539351_2142443653">
            <w:r>
              <w:rPr>
                <w:webHidden/>
                <w:rStyle w:val="IndexLink"/>
                <w:rtl w:val="true"/>
              </w:rPr>
              <w:t>أبو عمر مجهول</w:t>
            </w:r>
            <w:r>
              <w:rPr>
                <w:rStyle w:val="IndexLink"/>
                <w:rtl w:val="true"/>
              </w:rPr>
              <w:tab/>
            </w:r>
            <w:r>
              <w:rPr>
                <w:rStyle w:val="IndexLink"/>
              </w:rPr>
              <w:t>32</w:t>
            </w:r>
          </w:hyperlink>
        </w:p>
        <w:p>
          <w:pPr>
            <w:pStyle w:val="Contents4"/>
            <w:tabs>
              <w:tab w:val="clear" w:pos="8176"/>
              <w:tab w:val="right" w:pos="9026" w:leader="dot"/>
            </w:tabs>
            <w:rPr/>
          </w:pPr>
          <w:hyperlink w:anchor="__RefHeading___Toc539353_2142443653">
            <w:r>
              <w:rPr>
                <w:webHidden/>
                <w:rStyle w:val="IndexLink"/>
                <w:rtl w:val="true"/>
              </w:rPr>
              <w:t>تمییز ابن مسکان</w:t>
            </w:r>
            <w:r>
              <w:rPr>
                <w:rStyle w:val="IndexLink"/>
                <w:rtl w:val="true"/>
              </w:rPr>
              <w:tab/>
            </w:r>
            <w:r>
              <w:rPr>
                <w:rStyle w:val="IndexLink"/>
              </w:rPr>
              <w:t>32</w:t>
            </w:r>
          </w:hyperlink>
        </w:p>
        <w:p>
          <w:pPr>
            <w:pStyle w:val="Contents4"/>
            <w:tabs>
              <w:tab w:val="clear" w:pos="8176"/>
              <w:tab w:val="right" w:pos="9026" w:leader="dot"/>
            </w:tabs>
            <w:rPr/>
          </w:pPr>
          <w:hyperlink w:anchor="__RefHeading___Toc539355_2142443653">
            <w:r>
              <w:rPr>
                <w:webHidden/>
                <w:rStyle w:val="IndexLink"/>
                <w:rtl w:val="true"/>
              </w:rPr>
              <w:t>إشارة إلی حال موسی بن بکر وعمر بن حنظلة</w:t>
            </w:r>
            <w:r>
              <w:rPr>
                <w:rStyle w:val="IndexLink"/>
                <w:rtl w:val="true"/>
              </w:rPr>
              <w:tab/>
            </w:r>
            <w:r>
              <w:rPr>
                <w:rStyle w:val="IndexLink"/>
              </w:rPr>
              <w:t>32</w:t>
            </w:r>
          </w:hyperlink>
        </w:p>
        <w:p>
          <w:pPr>
            <w:pStyle w:val="Contents4"/>
            <w:tabs>
              <w:tab w:val="clear" w:pos="8176"/>
              <w:tab w:val="right" w:pos="9026" w:leader="dot"/>
            </w:tabs>
            <w:rPr/>
          </w:pPr>
          <w:hyperlink w:anchor="__RefHeading___Toc539357_2142443653">
            <w:r>
              <w:rPr>
                <w:webHidden/>
                <w:rStyle w:val="IndexLink"/>
                <w:rtl w:val="true"/>
              </w:rPr>
              <w:t>إشارة إلی حال محمد بن أبی حمزة وسعید الأعرج</w:t>
            </w:r>
            <w:r>
              <w:rPr>
                <w:rStyle w:val="IndexLink"/>
                <w:rtl w:val="true"/>
              </w:rPr>
              <w:tab/>
            </w:r>
            <w:r>
              <w:rPr>
                <w:rStyle w:val="IndexLink"/>
              </w:rPr>
              <w:t>32</w:t>
            </w:r>
          </w:hyperlink>
        </w:p>
        <w:p>
          <w:pPr>
            <w:pStyle w:val="Contents4"/>
            <w:tabs>
              <w:tab w:val="clear" w:pos="8176"/>
              <w:tab w:val="right" w:pos="9026" w:leader="dot"/>
            </w:tabs>
            <w:rPr/>
          </w:pPr>
          <w:hyperlink w:anchor="__RefHeading___Toc539359_2142443653">
            <w:r>
              <w:rPr>
                <w:webHidden/>
                <w:rStyle w:val="IndexLink"/>
                <w:rtl w:val="true"/>
              </w:rPr>
              <w:t>المناقشة فی ما استدل به الشیخ علی أفضلیة التقدیم قبل الزوال وأفضلیة التأخیر بعده</w:t>
            </w:r>
            <w:r>
              <w:rPr>
                <w:rStyle w:val="IndexLink"/>
                <w:rtl w:val="true"/>
              </w:rPr>
              <w:tab/>
            </w:r>
            <w:r>
              <w:rPr>
                <w:rStyle w:val="IndexLink"/>
              </w:rPr>
              <w:t>32</w:t>
            </w:r>
          </w:hyperlink>
        </w:p>
        <w:p>
          <w:pPr>
            <w:pStyle w:val="Contents3"/>
            <w:tabs>
              <w:tab w:val="clear" w:pos="8459"/>
              <w:tab w:val="right" w:pos="9026" w:leader="dot"/>
            </w:tabs>
            <w:rPr/>
          </w:pPr>
          <w:hyperlink w:anchor="__RefHeading___Toc539361_2142443653">
            <w:r>
              <w:rPr>
                <w:webHidden/>
                <w:rStyle w:val="IndexLink"/>
                <w:rtl w:val="true"/>
              </w:rPr>
              <w:t>القراءة فی الجمعة</w:t>
            </w:r>
            <w:r>
              <w:rPr>
                <w:rStyle w:val="IndexLink"/>
                <w:rtl w:val="true"/>
              </w:rPr>
              <w:tab/>
            </w:r>
            <w:r>
              <w:rPr>
                <w:rStyle w:val="IndexLink"/>
              </w:rPr>
              <w:t>34</w:t>
            </w:r>
          </w:hyperlink>
        </w:p>
        <w:p>
          <w:pPr>
            <w:pStyle w:val="Contents4"/>
            <w:tabs>
              <w:tab w:val="clear" w:pos="8176"/>
              <w:tab w:val="right" w:pos="9026" w:leader="dot"/>
            </w:tabs>
            <w:rPr/>
          </w:pPr>
          <w:hyperlink w:anchor="__RefHeading___Toc539363_2142443653">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539365_2142443653">
            <w:r>
              <w:rPr>
                <w:webHidden/>
                <w:rStyle w:val="IndexLink"/>
                <w:rtl w:val="true"/>
              </w:rPr>
              <w:t>تمییز أبی أبواب</w:t>
            </w:r>
            <w:r>
              <w:rPr>
                <w:rStyle w:val="IndexLink"/>
                <w:rtl w:val="true"/>
              </w:rPr>
              <w:tab/>
            </w:r>
            <w:r>
              <w:rPr>
                <w:rStyle w:val="IndexLink"/>
              </w:rPr>
              <w:t>36</w:t>
            </w:r>
          </w:hyperlink>
        </w:p>
        <w:p>
          <w:pPr>
            <w:pStyle w:val="Contents4"/>
            <w:tabs>
              <w:tab w:val="clear" w:pos="8176"/>
              <w:tab w:val="right" w:pos="9026" w:leader="dot"/>
            </w:tabs>
            <w:rPr/>
          </w:pPr>
          <w:hyperlink w:anchor="__RefHeading___Toc539367_2142443653">
            <w:r>
              <w:rPr>
                <w:webHidden/>
                <w:rStyle w:val="IndexLink"/>
                <w:rtl w:val="true"/>
              </w:rPr>
              <w:t>إشارة إلی حال عبد الله بن المغیرة</w:t>
            </w:r>
            <w:r>
              <w:rPr>
                <w:rStyle w:val="IndexLink"/>
                <w:rtl w:val="true"/>
              </w:rPr>
              <w:tab/>
            </w:r>
            <w:r>
              <w:rPr>
                <w:rStyle w:val="IndexLink"/>
              </w:rPr>
              <w:t>36</w:t>
            </w:r>
          </w:hyperlink>
        </w:p>
        <w:p>
          <w:pPr>
            <w:pStyle w:val="Contents4"/>
            <w:tabs>
              <w:tab w:val="clear" w:pos="8176"/>
              <w:tab w:val="right" w:pos="9026" w:leader="dot"/>
            </w:tabs>
            <w:rPr/>
          </w:pPr>
          <w:hyperlink w:anchor="__RefHeading___Toc539369_2142443653">
            <w:r>
              <w:rPr>
                <w:webHidden/>
                <w:rStyle w:val="IndexLink"/>
                <w:rtl w:val="true"/>
              </w:rPr>
              <w:t>الحسین بن عبد الملک مجهول وأبوه مهمل</w:t>
            </w:r>
            <w:r>
              <w:rPr>
                <w:rStyle w:val="IndexLink"/>
                <w:rtl w:val="true"/>
              </w:rPr>
              <w:tab/>
            </w:r>
            <w:r>
              <w:rPr>
                <w:rStyle w:val="IndexLink"/>
              </w:rPr>
              <w:t>36</w:t>
            </w:r>
          </w:hyperlink>
        </w:p>
        <w:p>
          <w:pPr>
            <w:pStyle w:val="Contents4"/>
            <w:tabs>
              <w:tab w:val="clear" w:pos="8176"/>
              <w:tab w:val="right" w:pos="9026" w:leader="dot"/>
            </w:tabs>
            <w:rPr/>
          </w:pPr>
          <w:hyperlink w:anchor="__RefHeading___Toc539371_2142443653">
            <w:r>
              <w:rPr>
                <w:webHidden/>
                <w:rStyle w:val="IndexLink"/>
                <w:rtl w:val="true"/>
              </w:rPr>
              <w:t>محمد بن سهل مهمل</w:t>
            </w:r>
            <w:r>
              <w:rPr>
                <w:rStyle w:val="IndexLink"/>
                <w:rtl w:val="true"/>
              </w:rPr>
              <w:tab/>
            </w:r>
            <w:r>
              <w:rPr>
                <w:rStyle w:val="IndexLink"/>
              </w:rPr>
              <w:t>36</w:t>
            </w:r>
          </w:hyperlink>
        </w:p>
        <w:p>
          <w:pPr>
            <w:pStyle w:val="Contents4"/>
            <w:tabs>
              <w:tab w:val="clear" w:pos="8176"/>
              <w:tab w:val="right" w:pos="9026" w:leader="dot"/>
            </w:tabs>
            <w:rPr/>
          </w:pPr>
          <w:hyperlink w:anchor="__RefHeading___Toc539373_2142443653">
            <w:r>
              <w:rPr>
                <w:webHidden/>
                <w:rStyle w:val="IndexLink"/>
                <w:rtl w:val="true"/>
              </w:rPr>
              <w:t>توجیه ما دل بظاهره علی وجوب قراءة الجمعة والمنافقین فی صلاة الجمعة</w:t>
            </w:r>
            <w:r>
              <w:rPr>
                <w:rStyle w:val="IndexLink"/>
                <w:rtl w:val="true"/>
              </w:rPr>
              <w:tab/>
            </w:r>
            <w:r>
              <w:rPr>
                <w:rStyle w:val="IndexLink"/>
              </w:rPr>
              <w:t>37</w:t>
            </w:r>
          </w:hyperlink>
        </w:p>
        <w:p>
          <w:pPr>
            <w:pStyle w:val="Contents4"/>
            <w:tabs>
              <w:tab w:val="clear" w:pos="8176"/>
              <w:tab w:val="right" w:pos="9026" w:leader="dot"/>
            </w:tabs>
            <w:rPr/>
          </w:pPr>
          <w:hyperlink w:anchor="__RefHeading___Toc539375_2142443653">
            <w:r>
              <w:rPr>
                <w:webHidden/>
                <w:rStyle w:val="IndexLink"/>
                <w:rtl w:val="true"/>
              </w:rPr>
              <w:t>توجیه ما دل علی أن من ترک الجمعة والمنافقین متعمدا لا صلاة له</w:t>
            </w:r>
            <w:r>
              <w:rPr>
                <w:rStyle w:val="IndexLink"/>
                <w:rtl w:val="true"/>
              </w:rPr>
              <w:tab/>
            </w:r>
            <w:r>
              <w:rPr>
                <w:rStyle w:val="IndexLink"/>
              </w:rPr>
              <w:t>39</w:t>
            </w:r>
          </w:hyperlink>
        </w:p>
        <w:p>
          <w:pPr>
            <w:pStyle w:val="Contents4"/>
            <w:tabs>
              <w:tab w:val="clear" w:pos="8176"/>
              <w:tab w:val="right" w:pos="9026" w:leader="dot"/>
            </w:tabs>
            <w:rPr/>
          </w:pPr>
          <w:hyperlink w:anchor="__RefHeading___Toc539377_2142443653">
            <w:r>
              <w:rPr>
                <w:webHidden/>
                <w:rStyle w:val="IndexLink"/>
                <w:rtl w:val="true"/>
              </w:rPr>
              <w:t>تمییز یونس</w:t>
            </w:r>
            <w:r>
              <w:rPr>
                <w:rStyle w:val="IndexLink"/>
                <w:rtl w:val="true"/>
              </w:rPr>
              <w:tab/>
            </w:r>
            <w:r>
              <w:rPr>
                <w:rStyle w:val="IndexLink"/>
              </w:rPr>
              <w:t>43</w:t>
            </w:r>
          </w:hyperlink>
        </w:p>
        <w:p>
          <w:pPr>
            <w:pStyle w:val="Contents4"/>
            <w:tabs>
              <w:tab w:val="clear" w:pos="8176"/>
              <w:tab w:val="right" w:pos="9026" w:leader="dot"/>
            </w:tabs>
            <w:rPr/>
          </w:pPr>
          <w:hyperlink w:anchor="__RefHeading___Toc539379_2142443653">
            <w:r>
              <w:rPr>
                <w:webHidden/>
                <w:rStyle w:val="IndexLink"/>
                <w:rtl w:val="true"/>
              </w:rPr>
              <w:t>صباح بن صبیح ثقة</w:t>
            </w:r>
            <w:r>
              <w:rPr>
                <w:rStyle w:val="IndexLink"/>
                <w:rtl w:val="true"/>
              </w:rPr>
              <w:tab/>
            </w:r>
            <w:r>
              <w:rPr>
                <w:rStyle w:val="IndexLink"/>
              </w:rPr>
              <w:t>43</w:t>
            </w:r>
          </w:hyperlink>
        </w:p>
        <w:p>
          <w:pPr>
            <w:pStyle w:val="Contents4"/>
            <w:tabs>
              <w:tab w:val="clear" w:pos="8176"/>
              <w:tab w:val="right" w:pos="9026" w:leader="dot"/>
            </w:tabs>
            <w:rPr/>
          </w:pPr>
          <w:hyperlink w:anchor="__RefHeading___Toc539381_2142443653">
            <w:r>
              <w:rPr>
                <w:webHidden/>
                <w:rStyle w:val="IndexLink"/>
                <w:rtl w:val="true"/>
              </w:rPr>
              <w:t>بحث حول أبی الفضل العباس بن عامر</w:t>
            </w:r>
            <w:r>
              <w:rPr>
                <w:rStyle w:val="IndexLink"/>
                <w:rtl w:val="true"/>
              </w:rPr>
              <w:tab/>
            </w:r>
            <w:r>
              <w:rPr>
                <w:rStyle w:val="IndexLink"/>
              </w:rPr>
              <w:t>43</w:t>
            </w:r>
          </w:hyperlink>
        </w:p>
        <w:p>
          <w:pPr>
            <w:pStyle w:val="Contents4"/>
            <w:tabs>
              <w:tab w:val="clear" w:pos="8176"/>
              <w:tab w:val="right" w:pos="9026" w:leader="dot"/>
            </w:tabs>
            <w:rPr/>
          </w:pPr>
          <w:hyperlink w:anchor="__RefHeading___Toc539383_2142443653">
            <w:r>
              <w:rPr>
                <w:webHidden/>
                <w:rStyle w:val="IndexLink"/>
                <w:rtl w:val="true"/>
              </w:rPr>
              <w:t>أبان مشترک</w:t>
            </w:r>
            <w:r>
              <w:rPr>
                <w:rStyle w:val="IndexLink"/>
                <w:rtl w:val="true"/>
              </w:rPr>
              <w:tab/>
            </w:r>
            <w:r>
              <w:rPr>
                <w:rStyle w:val="IndexLink"/>
              </w:rPr>
              <w:t>43</w:t>
            </w:r>
          </w:hyperlink>
        </w:p>
        <w:p>
          <w:pPr>
            <w:pStyle w:val="Contents4"/>
            <w:tabs>
              <w:tab w:val="clear" w:pos="8176"/>
              <w:tab w:val="right" w:pos="9026" w:leader="dot"/>
            </w:tabs>
            <w:rPr/>
          </w:pPr>
          <w:hyperlink w:anchor="__RefHeading___Toc539385_2142443653">
            <w:r>
              <w:rPr>
                <w:webHidden/>
                <w:rStyle w:val="IndexLink"/>
                <w:rtl w:val="true"/>
              </w:rPr>
              <w:t>بحث حول یحیی الأزرق</w:t>
            </w:r>
            <w:r>
              <w:rPr>
                <w:rStyle w:val="IndexLink"/>
                <w:rtl w:val="true"/>
              </w:rPr>
              <w:tab/>
            </w:r>
            <w:r>
              <w:rPr>
                <w:rStyle w:val="IndexLink"/>
              </w:rPr>
              <w:t>44</w:t>
            </w:r>
          </w:hyperlink>
        </w:p>
        <w:p>
          <w:pPr>
            <w:pStyle w:val="Contents4"/>
            <w:tabs>
              <w:tab w:val="clear" w:pos="8176"/>
              <w:tab w:val="right" w:pos="9026" w:leader="dot"/>
            </w:tabs>
            <w:rPr/>
          </w:pPr>
          <w:hyperlink w:anchor="__RefHeading___Toc539387_2142443653">
            <w:r>
              <w:rPr>
                <w:webHidden/>
                <w:rStyle w:val="IndexLink"/>
                <w:rtl w:val="true"/>
              </w:rPr>
              <w:t>توجیه ما دل علی أن من صلی الجمعة بغیر الجمعة والمنافقین یعید</w:t>
            </w:r>
            <w:r>
              <w:rPr>
                <w:rStyle w:val="IndexLink"/>
                <w:rtl w:val="true"/>
              </w:rPr>
              <w:tab/>
            </w:r>
            <w:r>
              <w:rPr>
                <w:rStyle w:val="IndexLink"/>
              </w:rPr>
              <w:t>44</w:t>
            </w:r>
          </w:hyperlink>
        </w:p>
        <w:p>
          <w:pPr>
            <w:pStyle w:val="Contents4"/>
            <w:tabs>
              <w:tab w:val="clear" w:pos="8176"/>
              <w:tab w:val="right" w:pos="9026" w:leader="dot"/>
            </w:tabs>
            <w:rPr/>
          </w:pPr>
          <w:hyperlink w:anchor="__RefHeading___Toc539389_2142443653">
            <w:r>
              <w:rPr>
                <w:webHidden/>
                <w:rStyle w:val="IndexLink"/>
                <w:rtl w:val="true"/>
              </w:rPr>
              <w:t>بیان ما دل علی صحة الجمعة بالتوحید</w:t>
            </w:r>
            <w:r>
              <w:rPr>
                <w:rStyle w:val="IndexLink"/>
                <w:rtl w:val="true"/>
              </w:rPr>
              <w:tab/>
            </w:r>
            <w:r>
              <w:rPr>
                <w:rStyle w:val="IndexLink"/>
              </w:rPr>
              <w:t>45</w:t>
            </w:r>
          </w:hyperlink>
        </w:p>
        <w:p>
          <w:pPr>
            <w:pStyle w:val="Contents4"/>
            <w:tabs>
              <w:tab w:val="clear" w:pos="8176"/>
              <w:tab w:val="right" w:pos="9026" w:leader="dot"/>
            </w:tabs>
            <w:rPr/>
          </w:pPr>
          <w:hyperlink w:anchor="__RefHeading___Toc539391_2142443653">
            <w:r>
              <w:rPr>
                <w:webHidden/>
                <w:rStyle w:val="IndexLink"/>
                <w:rtl w:val="true"/>
              </w:rPr>
              <w:t>هل یجوز العدول من الفرض إلی النفل؟</w:t>
            </w:r>
            <w:r>
              <w:rPr>
                <w:rStyle w:val="IndexLink"/>
                <w:rtl w:val="true"/>
              </w:rPr>
              <w:tab/>
            </w:r>
            <w:r>
              <w:rPr>
                <w:rStyle w:val="IndexLink"/>
              </w:rPr>
              <w:t>46</w:t>
            </w:r>
          </w:hyperlink>
        </w:p>
        <w:p>
          <w:pPr>
            <w:pStyle w:val="Contents3"/>
            <w:tabs>
              <w:tab w:val="clear" w:pos="8459"/>
              <w:tab w:val="right" w:pos="9026" w:leader="dot"/>
            </w:tabs>
            <w:rPr/>
          </w:pPr>
          <w:hyperlink w:anchor="__RefHeading___Toc539393_2142443653">
            <w:r>
              <w:rPr>
                <w:webHidden/>
                <w:rStyle w:val="IndexLink"/>
                <w:rtl w:val="true"/>
              </w:rPr>
              <w:t>الجهر بالقراءة لمن صلی منفردا أو کان مسافرا</w:t>
            </w:r>
            <w:r>
              <w:rPr>
                <w:rStyle w:val="IndexLink"/>
                <w:rtl w:val="true"/>
              </w:rPr>
              <w:tab/>
            </w:r>
            <w:r>
              <w:rPr>
                <w:rStyle w:val="IndexLink"/>
              </w:rPr>
              <w:t>47</w:t>
            </w:r>
          </w:hyperlink>
        </w:p>
        <w:p>
          <w:pPr>
            <w:pStyle w:val="Contents4"/>
            <w:tabs>
              <w:tab w:val="clear" w:pos="8176"/>
              <w:tab w:val="right" w:pos="9026" w:leader="dot"/>
            </w:tabs>
            <w:rPr/>
          </w:pPr>
          <w:hyperlink w:anchor="__RefHeading___Toc539395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39397_2142443653">
            <w:r>
              <w:rPr>
                <w:webHidden/>
                <w:rStyle w:val="IndexLink"/>
                <w:rtl w:val="true"/>
              </w:rPr>
              <w:t>تمییز حماد بن عثمان</w:t>
            </w:r>
            <w:r>
              <w:rPr>
                <w:rStyle w:val="IndexLink"/>
                <w:rtl w:val="true"/>
              </w:rPr>
              <w:tab/>
            </w:r>
            <w:r>
              <w:rPr>
                <w:rStyle w:val="IndexLink"/>
              </w:rPr>
              <w:t>48</w:t>
            </w:r>
          </w:hyperlink>
        </w:p>
        <w:p>
          <w:pPr>
            <w:pStyle w:val="Contents4"/>
            <w:tabs>
              <w:tab w:val="clear" w:pos="8176"/>
              <w:tab w:val="right" w:pos="9026" w:leader="dot"/>
            </w:tabs>
            <w:rPr/>
          </w:pPr>
          <w:hyperlink w:anchor="__RefHeading___Toc539399_2142443653">
            <w:r>
              <w:rPr>
                <w:webHidden/>
                <w:rStyle w:val="IndexLink"/>
                <w:rtl w:val="true"/>
              </w:rPr>
              <w:t>الحسین بن عبد الله الأرجانی مهمل</w:t>
            </w:r>
            <w:r>
              <w:rPr>
                <w:rStyle w:val="IndexLink"/>
                <w:rtl w:val="true"/>
              </w:rPr>
              <w:tab/>
            </w:r>
            <w:r>
              <w:rPr>
                <w:rStyle w:val="IndexLink"/>
              </w:rPr>
              <w:t>49</w:t>
            </w:r>
          </w:hyperlink>
        </w:p>
        <w:p>
          <w:pPr>
            <w:pStyle w:val="Contents4"/>
            <w:tabs>
              <w:tab w:val="clear" w:pos="8176"/>
              <w:tab w:val="right" w:pos="9026" w:leader="dot"/>
            </w:tabs>
            <w:rPr/>
          </w:pPr>
          <w:hyperlink w:anchor="__RefHeading___Toc539401_2142443653">
            <w:r>
              <w:rPr>
                <w:webHidden/>
                <w:rStyle w:val="IndexLink"/>
                <w:rtl w:val="true"/>
              </w:rPr>
              <w:t>محمد بن مروان مشترک</w:t>
            </w:r>
            <w:r>
              <w:rPr>
                <w:rStyle w:val="IndexLink"/>
                <w:rtl w:val="true"/>
              </w:rPr>
              <w:tab/>
            </w:r>
            <w:r>
              <w:rPr>
                <w:rStyle w:val="IndexLink"/>
              </w:rPr>
              <w:t>49</w:t>
            </w:r>
          </w:hyperlink>
        </w:p>
        <w:p>
          <w:pPr>
            <w:pStyle w:val="Contents4"/>
            <w:tabs>
              <w:tab w:val="clear" w:pos="8176"/>
              <w:tab w:val="right" w:pos="9026" w:leader="dot"/>
            </w:tabs>
            <w:rPr/>
          </w:pPr>
          <w:hyperlink w:anchor="__RefHeading___Toc539403_2142443653">
            <w:r>
              <w:rPr>
                <w:webHidden/>
                <w:rStyle w:val="IndexLink"/>
                <w:rtl w:val="true"/>
              </w:rPr>
              <w:t>بیان ما دل علی لزوم الجهرة بالقراءة فی ظهر الجمعة</w:t>
            </w:r>
            <w:r>
              <w:rPr>
                <w:rStyle w:val="IndexLink"/>
                <w:rtl w:val="true"/>
              </w:rPr>
              <w:tab/>
            </w:r>
            <w:r>
              <w:rPr>
                <w:rStyle w:val="IndexLink"/>
              </w:rPr>
              <w:t>49</w:t>
            </w:r>
          </w:hyperlink>
        </w:p>
        <w:p>
          <w:pPr>
            <w:pStyle w:val="Contents4"/>
            <w:tabs>
              <w:tab w:val="clear" w:pos="8176"/>
              <w:tab w:val="right" w:pos="9026" w:leader="dot"/>
            </w:tabs>
            <w:rPr/>
          </w:pPr>
          <w:hyperlink w:anchor="__RefHeading___Toc539405_2142443653">
            <w:r>
              <w:rPr>
                <w:webHidden/>
                <w:rStyle w:val="IndexLink"/>
                <w:rtl w:val="true"/>
              </w:rPr>
              <w:t>توجیه ما دل علی نفی الجهر فی ظهر الجمعة فی السفر</w:t>
            </w:r>
            <w:r>
              <w:rPr>
                <w:rStyle w:val="IndexLink"/>
                <w:rtl w:val="true"/>
              </w:rPr>
              <w:tab/>
            </w:r>
            <w:r>
              <w:rPr>
                <w:rStyle w:val="IndexLink"/>
              </w:rPr>
              <w:t>50</w:t>
            </w:r>
          </w:hyperlink>
        </w:p>
        <w:p>
          <w:pPr>
            <w:pStyle w:val="Contents3"/>
            <w:tabs>
              <w:tab w:val="clear" w:pos="8459"/>
              <w:tab w:val="right" w:pos="9026" w:leader="dot"/>
            </w:tabs>
            <w:rPr/>
          </w:pPr>
          <w:hyperlink w:anchor="__RefHeading___Toc539407_2142443653">
            <w:r>
              <w:rPr>
                <w:webHidden/>
                <w:rStyle w:val="IndexLink"/>
                <w:rtl w:val="true"/>
              </w:rPr>
              <w:t>القنوت فی صلاة الجمعة</w:t>
            </w:r>
            <w:r>
              <w:rPr>
                <w:rStyle w:val="IndexLink"/>
                <w:rtl w:val="true"/>
              </w:rPr>
              <w:tab/>
            </w:r>
            <w:r>
              <w:rPr>
                <w:rStyle w:val="IndexLink"/>
              </w:rPr>
              <w:t>53</w:t>
            </w:r>
          </w:hyperlink>
        </w:p>
        <w:p>
          <w:pPr>
            <w:pStyle w:val="Contents4"/>
            <w:tabs>
              <w:tab w:val="clear" w:pos="8176"/>
              <w:tab w:val="right" w:pos="9026" w:leader="dot"/>
            </w:tabs>
            <w:rPr/>
          </w:pPr>
          <w:hyperlink w:anchor="__RefHeading___Toc539409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39411_2142443653">
            <w:r>
              <w:rPr>
                <w:webHidden/>
                <w:rStyle w:val="IndexLink"/>
                <w:rtl w:val="true"/>
              </w:rPr>
              <w:t>تمییز أبی أیوب الخزاز</w:t>
            </w:r>
            <w:r>
              <w:rPr>
                <w:rStyle w:val="IndexLink"/>
                <w:rtl w:val="true"/>
              </w:rPr>
              <w:tab/>
            </w:r>
            <w:r>
              <w:rPr>
                <w:rStyle w:val="IndexLink"/>
              </w:rPr>
              <w:t>55</w:t>
            </w:r>
          </w:hyperlink>
        </w:p>
        <w:p>
          <w:pPr>
            <w:pStyle w:val="Contents4"/>
            <w:tabs>
              <w:tab w:val="clear" w:pos="8176"/>
              <w:tab w:val="right" w:pos="9026" w:leader="dot"/>
            </w:tabs>
            <w:rPr/>
          </w:pPr>
          <w:hyperlink w:anchor="__RefHeading___Toc539413_2142443653">
            <w:r>
              <w:rPr>
                <w:webHidden/>
                <w:rStyle w:val="IndexLink"/>
                <w:rtl w:val="true"/>
              </w:rPr>
              <w:t>تمییز إسماعیل الجعفی</w:t>
            </w:r>
            <w:r>
              <w:rPr>
                <w:rStyle w:val="IndexLink"/>
                <w:rtl w:val="true"/>
              </w:rPr>
              <w:tab/>
            </w:r>
            <w:r>
              <w:rPr>
                <w:rStyle w:val="IndexLink"/>
              </w:rPr>
              <w:t>55</w:t>
            </w:r>
          </w:hyperlink>
        </w:p>
        <w:p>
          <w:pPr>
            <w:pStyle w:val="Contents4"/>
            <w:tabs>
              <w:tab w:val="clear" w:pos="8176"/>
              <w:tab w:val="right" w:pos="9026" w:leader="dot"/>
            </w:tabs>
            <w:rPr/>
          </w:pPr>
          <w:hyperlink w:anchor="__RefHeading___Toc539415_2142443653">
            <w:r>
              <w:rPr>
                <w:webHidden/>
                <w:rStyle w:val="IndexLink"/>
                <w:rtl w:val="true"/>
              </w:rPr>
              <w:t>إشارة إلی حال عمر بن حنظلة</w:t>
            </w:r>
            <w:r>
              <w:rPr>
                <w:rStyle w:val="IndexLink"/>
                <w:rtl w:val="true"/>
              </w:rPr>
              <w:tab/>
            </w:r>
            <w:r>
              <w:rPr>
                <w:rStyle w:val="IndexLink"/>
              </w:rPr>
              <w:t>55</w:t>
            </w:r>
          </w:hyperlink>
        </w:p>
        <w:p>
          <w:pPr>
            <w:pStyle w:val="Contents4"/>
            <w:tabs>
              <w:tab w:val="clear" w:pos="8176"/>
              <w:tab w:val="right" w:pos="9026" w:leader="dot"/>
            </w:tabs>
            <w:rPr/>
          </w:pPr>
          <w:hyperlink w:anchor="__RefHeading___Toc539417_2142443653">
            <w:r>
              <w:rPr>
                <w:webHidden/>
                <w:rStyle w:val="IndexLink"/>
                <w:rtl w:val="true"/>
              </w:rPr>
              <w:t>عبد الملک بن عمرو غیر معلوم المدح والتوثیق</w:t>
            </w:r>
            <w:r>
              <w:rPr>
                <w:rStyle w:val="IndexLink"/>
                <w:rtl w:val="true"/>
              </w:rPr>
              <w:tab/>
            </w:r>
            <w:r>
              <w:rPr>
                <w:rStyle w:val="IndexLink"/>
              </w:rPr>
              <w:t>55</w:t>
            </w:r>
          </w:hyperlink>
        </w:p>
        <w:p>
          <w:pPr>
            <w:pStyle w:val="Contents4"/>
            <w:tabs>
              <w:tab w:val="clear" w:pos="8176"/>
              <w:tab w:val="right" w:pos="9026" w:leader="dot"/>
            </w:tabs>
            <w:rPr/>
          </w:pPr>
          <w:hyperlink w:anchor="__RefHeading___Toc539419_2142443653">
            <w:r>
              <w:rPr>
                <w:webHidden/>
                <w:rStyle w:val="IndexLink"/>
                <w:rtl w:val="true"/>
              </w:rPr>
              <w:t>بحث حول داود بن الحصین</w:t>
            </w:r>
            <w:r>
              <w:rPr>
                <w:rStyle w:val="IndexLink"/>
                <w:rtl w:val="true"/>
              </w:rPr>
              <w:tab/>
            </w:r>
            <w:r>
              <w:rPr>
                <w:rStyle w:val="IndexLink"/>
              </w:rPr>
              <w:t>55</w:t>
            </w:r>
          </w:hyperlink>
        </w:p>
        <w:p>
          <w:pPr>
            <w:pStyle w:val="Contents4"/>
            <w:tabs>
              <w:tab w:val="clear" w:pos="8176"/>
              <w:tab w:val="right" w:pos="9026" w:leader="dot"/>
            </w:tabs>
            <w:rPr/>
          </w:pPr>
          <w:hyperlink w:anchor="__RefHeading___Toc539421_2142443653">
            <w:r>
              <w:rPr>
                <w:webHidden/>
                <w:rStyle w:val="IndexLink"/>
                <w:rtl w:val="true"/>
              </w:rPr>
              <w:t>بحث حول معمر بن رئاب</w:t>
            </w:r>
            <w:r>
              <w:rPr>
                <w:rStyle w:val="IndexLink"/>
                <w:rtl w:val="true"/>
              </w:rPr>
              <w:tab/>
            </w:r>
            <w:r>
              <w:rPr>
                <w:rStyle w:val="IndexLink"/>
              </w:rPr>
              <w:t>56</w:t>
            </w:r>
          </w:hyperlink>
        </w:p>
        <w:p>
          <w:pPr>
            <w:pStyle w:val="Contents4"/>
            <w:tabs>
              <w:tab w:val="clear" w:pos="8176"/>
              <w:tab w:val="right" w:pos="9026" w:leader="dot"/>
            </w:tabs>
            <w:rPr/>
          </w:pPr>
          <w:hyperlink w:anchor="__RefHeading___Toc539423_2142443653">
            <w:r>
              <w:rPr>
                <w:webHidden/>
                <w:rStyle w:val="IndexLink"/>
                <w:rtl w:val="true"/>
              </w:rPr>
              <w:t>بیان ما دل علی أن القنوت یوم الجمعة فی الرکعة الأولی</w:t>
            </w:r>
            <w:r>
              <w:rPr>
                <w:rStyle w:val="IndexLink"/>
                <w:rtl w:val="true"/>
              </w:rPr>
              <w:tab/>
            </w:r>
            <w:r>
              <w:rPr>
                <w:rStyle w:val="IndexLink"/>
              </w:rPr>
              <w:t>56</w:t>
            </w:r>
          </w:hyperlink>
        </w:p>
        <w:p>
          <w:pPr>
            <w:pStyle w:val="Contents4"/>
            <w:tabs>
              <w:tab w:val="clear" w:pos="8176"/>
              <w:tab w:val="right" w:pos="9026" w:leader="dot"/>
            </w:tabs>
            <w:rPr/>
          </w:pPr>
          <w:hyperlink w:anchor="__RefHeading___Toc539425_2142443653">
            <w:r>
              <w:rPr>
                <w:webHidden/>
                <w:rStyle w:val="IndexLink"/>
                <w:rtl w:val="true"/>
              </w:rPr>
              <w:t>توجیه ما دل علی عدم القنوت فی الجمعة</w:t>
            </w:r>
            <w:r>
              <w:rPr>
                <w:rStyle w:val="IndexLink"/>
                <w:rtl w:val="true"/>
              </w:rPr>
              <w:tab/>
            </w:r>
            <w:r>
              <w:rPr>
                <w:rStyle w:val="IndexLink"/>
              </w:rPr>
              <w:t>57</w:t>
            </w:r>
          </w:hyperlink>
        </w:p>
        <w:p>
          <w:pPr>
            <w:pStyle w:val="Contents3"/>
            <w:tabs>
              <w:tab w:val="clear" w:pos="8459"/>
              <w:tab w:val="right" w:pos="9026" w:leader="dot"/>
            </w:tabs>
            <w:rPr/>
          </w:pPr>
          <w:hyperlink w:anchor="__RefHeading___Toc539427_2142443653">
            <w:r>
              <w:rPr>
                <w:webHidden/>
                <w:rStyle w:val="IndexLink"/>
                <w:rtl w:val="true"/>
              </w:rPr>
              <w:t>العدد الذی تجب علیهم الجمعة</w:t>
            </w:r>
            <w:r>
              <w:rPr>
                <w:rStyle w:val="IndexLink"/>
                <w:rtl w:val="true"/>
              </w:rPr>
              <w:tab/>
            </w:r>
            <w:r>
              <w:rPr>
                <w:rStyle w:val="IndexLink"/>
              </w:rPr>
              <w:t>58</w:t>
            </w:r>
          </w:hyperlink>
        </w:p>
        <w:p>
          <w:pPr>
            <w:pStyle w:val="Contents4"/>
            <w:tabs>
              <w:tab w:val="clear" w:pos="8176"/>
              <w:tab w:val="right" w:pos="9026" w:leader="dot"/>
            </w:tabs>
            <w:rPr/>
          </w:pPr>
          <w:hyperlink w:anchor="__RefHeading___Toc539429_2142443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539431_2142443653">
            <w:r>
              <w:rPr>
                <w:webHidden/>
                <w:rStyle w:val="IndexLink"/>
                <w:rtl w:val="true"/>
              </w:rPr>
              <w:t>إشارة إلی حال أحمد بن محمد بن یحیی</w:t>
            </w:r>
            <w:r>
              <w:rPr>
                <w:rStyle w:val="IndexLink"/>
                <w:rtl w:val="true"/>
              </w:rPr>
              <w:tab/>
            </w:r>
            <w:r>
              <w:rPr>
                <w:rStyle w:val="IndexLink"/>
              </w:rPr>
              <w:t>59</w:t>
            </w:r>
          </w:hyperlink>
        </w:p>
        <w:p>
          <w:pPr>
            <w:pStyle w:val="Contents4"/>
            <w:tabs>
              <w:tab w:val="clear" w:pos="8176"/>
              <w:tab w:val="right" w:pos="9026" w:leader="dot"/>
            </w:tabs>
            <w:rPr/>
          </w:pPr>
          <w:hyperlink w:anchor="__RefHeading___Toc539433_2142443653">
            <w:r>
              <w:rPr>
                <w:webHidden/>
                <w:rStyle w:val="IndexLink"/>
                <w:rtl w:val="true"/>
              </w:rPr>
              <w:t>الحکم بن مسکین مهمل</w:t>
            </w:r>
            <w:r>
              <w:rPr>
                <w:rStyle w:val="IndexLink"/>
                <w:rtl w:val="true"/>
              </w:rPr>
              <w:tab/>
            </w:r>
            <w:r>
              <w:rPr>
                <w:rStyle w:val="IndexLink"/>
              </w:rPr>
              <w:t>60</w:t>
            </w:r>
          </w:hyperlink>
        </w:p>
        <w:p>
          <w:pPr>
            <w:pStyle w:val="Contents4"/>
            <w:tabs>
              <w:tab w:val="clear" w:pos="8176"/>
              <w:tab w:val="right" w:pos="9026" w:leader="dot"/>
            </w:tabs>
            <w:rPr/>
          </w:pPr>
          <w:hyperlink w:anchor="__RefHeading___Toc539435_2142443653">
            <w:r>
              <w:rPr>
                <w:webHidden/>
                <w:rStyle w:val="IndexLink"/>
                <w:rtl w:val="true"/>
              </w:rPr>
              <w:t>هل تجب صلاة الجمعة من غیر حضور إمام الأصل أو من نصبه؟</w:t>
            </w:r>
            <w:r>
              <w:rPr>
                <w:rStyle w:val="IndexLink"/>
                <w:rtl w:val="true"/>
              </w:rPr>
              <w:tab/>
            </w:r>
            <w:r>
              <w:rPr>
                <w:rStyle w:val="IndexLink"/>
              </w:rPr>
              <w:t>60</w:t>
            </w:r>
          </w:hyperlink>
        </w:p>
        <w:p>
          <w:pPr>
            <w:pStyle w:val="Contents4"/>
            <w:tabs>
              <w:tab w:val="clear" w:pos="8176"/>
              <w:tab w:val="right" w:pos="9026" w:leader="dot"/>
            </w:tabs>
            <w:rPr/>
          </w:pPr>
          <w:hyperlink w:anchor="__RefHeading___Toc539437_2142443653">
            <w:r>
              <w:rPr>
                <w:webHidden/>
                <w:rStyle w:val="IndexLink"/>
                <w:rtl w:val="true"/>
              </w:rPr>
              <w:t>الجمع بین ما دل علی أن العدد المعتبر السبعة وبین ما دل علی أنه الخمسة؟</w:t>
            </w:r>
            <w:r>
              <w:rPr>
                <w:rStyle w:val="IndexLink"/>
                <w:rtl w:val="true"/>
              </w:rPr>
              <w:tab/>
            </w:r>
            <w:r>
              <w:rPr>
                <w:rStyle w:val="IndexLink"/>
              </w:rPr>
              <w:t>65</w:t>
            </w:r>
          </w:hyperlink>
        </w:p>
        <w:p>
          <w:pPr>
            <w:pStyle w:val="Contents3"/>
            <w:tabs>
              <w:tab w:val="clear" w:pos="8459"/>
              <w:tab w:val="right" w:pos="9026" w:leader="dot"/>
            </w:tabs>
            <w:rPr/>
          </w:pPr>
          <w:hyperlink w:anchor="__RefHeading___Toc539439_2142443653">
            <w:r>
              <w:rPr>
                <w:webHidden/>
                <w:rStyle w:val="IndexLink"/>
                <w:rtl w:val="true"/>
              </w:rPr>
              <w:t>القوم یکونون فی قریة هل یجوز لهم أن یجمعوا أو لا</w:t>
            </w:r>
            <w:r>
              <w:rPr>
                <w:rStyle w:val="IndexLink"/>
                <w:rtl w:val="true"/>
              </w:rPr>
              <w:tab/>
            </w:r>
            <w:r>
              <w:rPr>
                <w:rStyle w:val="IndexLink"/>
              </w:rPr>
              <w:t>67</w:t>
            </w:r>
          </w:hyperlink>
        </w:p>
        <w:p>
          <w:pPr>
            <w:pStyle w:val="Contents4"/>
            <w:tabs>
              <w:tab w:val="clear" w:pos="8176"/>
              <w:tab w:val="right" w:pos="9026" w:leader="dot"/>
            </w:tabs>
            <w:rPr/>
          </w:pPr>
          <w:hyperlink w:anchor="__RefHeading___Toc539441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39443_2142443653">
            <w:r>
              <w:rPr>
                <w:webHidden/>
                <w:rStyle w:val="IndexLink"/>
                <w:rtl w:val="true"/>
              </w:rPr>
              <w:t>الفضل بن عبد الملک ثقة</w:t>
            </w:r>
            <w:r>
              <w:rPr>
                <w:rStyle w:val="IndexLink"/>
                <w:rtl w:val="true"/>
              </w:rPr>
              <w:tab/>
            </w:r>
            <w:r>
              <w:rPr>
                <w:rStyle w:val="IndexLink"/>
              </w:rPr>
              <w:t>69</w:t>
            </w:r>
          </w:hyperlink>
        </w:p>
        <w:p>
          <w:pPr>
            <w:pStyle w:val="Contents4"/>
            <w:tabs>
              <w:tab w:val="clear" w:pos="8176"/>
              <w:tab w:val="right" w:pos="9026" w:leader="dot"/>
            </w:tabs>
            <w:rPr/>
          </w:pPr>
          <w:hyperlink w:anchor="__RefHeading___Toc539445_2142443653">
            <w:r>
              <w:rPr>
                <w:webHidden/>
                <w:rStyle w:val="IndexLink"/>
                <w:rtl w:val="true"/>
              </w:rPr>
              <w:t>تمییز عبد الملک</w:t>
            </w:r>
            <w:r>
              <w:rPr>
                <w:rStyle w:val="IndexLink"/>
                <w:rtl w:val="true"/>
              </w:rPr>
              <w:tab/>
            </w:r>
            <w:r>
              <w:rPr>
                <w:rStyle w:val="IndexLink"/>
              </w:rPr>
              <w:t>69</w:t>
            </w:r>
          </w:hyperlink>
        </w:p>
        <w:p>
          <w:pPr>
            <w:pStyle w:val="Contents4"/>
            <w:tabs>
              <w:tab w:val="clear" w:pos="8176"/>
              <w:tab w:val="right" w:pos="9026" w:leader="dot"/>
            </w:tabs>
            <w:rPr/>
          </w:pPr>
          <w:hyperlink w:anchor="__RefHeading___Toc539447_2142443653">
            <w:r>
              <w:rPr>
                <w:webHidden/>
                <w:rStyle w:val="IndexLink"/>
                <w:rtl w:val="true"/>
              </w:rPr>
              <w:t>تمییز محمد بن یحیی</w:t>
            </w:r>
            <w:r>
              <w:rPr>
                <w:rStyle w:val="IndexLink"/>
                <w:rtl w:val="true"/>
              </w:rPr>
              <w:tab/>
            </w:r>
            <w:r>
              <w:rPr>
                <w:rStyle w:val="IndexLink"/>
              </w:rPr>
              <w:t>69</w:t>
            </w:r>
          </w:hyperlink>
        </w:p>
        <w:p>
          <w:pPr>
            <w:pStyle w:val="Contents4"/>
            <w:tabs>
              <w:tab w:val="clear" w:pos="8176"/>
              <w:tab w:val="right" w:pos="9026" w:leader="dot"/>
            </w:tabs>
            <w:rPr/>
          </w:pPr>
          <w:hyperlink w:anchor="__RefHeading___Toc539449_2142443653">
            <w:r>
              <w:rPr>
                <w:webHidden/>
                <w:rStyle w:val="IndexLink"/>
                <w:rtl w:val="true"/>
              </w:rPr>
              <w:t>بیان ما دل علی أن أهل القری إذا لم یکن لهم من یخطب یصلون أربعا</w:t>
            </w:r>
            <w:r>
              <w:rPr>
                <w:rStyle w:val="IndexLink"/>
                <w:rtl w:val="true"/>
              </w:rPr>
              <w:tab/>
            </w:r>
            <w:r>
              <w:rPr>
                <w:rStyle w:val="IndexLink"/>
              </w:rPr>
              <w:t>70</w:t>
            </w:r>
          </w:hyperlink>
        </w:p>
        <w:p>
          <w:pPr>
            <w:pStyle w:val="Contents4"/>
            <w:tabs>
              <w:tab w:val="clear" w:pos="8176"/>
              <w:tab w:val="right" w:pos="9026" w:leader="dot"/>
            </w:tabs>
            <w:rPr/>
          </w:pPr>
          <w:hyperlink w:anchor="__RefHeading___Toc539451_2142443653">
            <w:r>
              <w:rPr>
                <w:webHidden/>
                <w:rStyle w:val="IndexLink"/>
                <w:rtl w:val="true"/>
              </w:rPr>
              <w:t>المناقشة فی بعض الشروط المذکورة لإمام الجمعة</w:t>
            </w:r>
            <w:r>
              <w:rPr>
                <w:rStyle w:val="IndexLink"/>
                <w:rtl w:val="true"/>
              </w:rPr>
              <w:tab/>
            </w:r>
            <w:r>
              <w:rPr>
                <w:rStyle w:val="IndexLink"/>
              </w:rPr>
              <w:t>70</w:t>
            </w:r>
          </w:hyperlink>
        </w:p>
        <w:p>
          <w:pPr>
            <w:pStyle w:val="Contents4"/>
            <w:tabs>
              <w:tab w:val="clear" w:pos="8176"/>
              <w:tab w:val="right" w:pos="9026" w:leader="dot"/>
            </w:tabs>
            <w:rPr/>
          </w:pPr>
          <w:hyperlink w:anchor="__RefHeading___Toc539453_2142443653">
            <w:r>
              <w:rPr>
                <w:webHidden/>
                <w:rStyle w:val="IndexLink"/>
                <w:rtl w:val="true"/>
              </w:rPr>
              <w:t>تعریف العدالة والتقوی والمروءة</w:t>
            </w:r>
            <w:r>
              <w:rPr>
                <w:rStyle w:val="IndexLink"/>
                <w:rtl w:val="true"/>
              </w:rPr>
              <w:tab/>
            </w:r>
            <w:r>
              <w:rPr>
                <w:rStyle w:val="IndexLink"/>
              </w:rPr>
              <w:t>70</w:t>
            </w:r>
          </w:hyperlink>
        </w:p>
        <w:p>
          <w:pPr>
            <w:pStyle w:val="Contents4"/>
            <w:tabs>
              <w:tab w:val="clear" w:pos="8176"/>
              <w:tab w:val="right" w:pos="9026" w:leader="dot"/>
            </w:tabs>
            <w:rPr/>
          </w:pPr>
          <w:hyperlink w:anchor="__RefHeading___Toc539455_2142443653">
            <w:r>
              <w:rPr>
                <w:webHidden/>
                <w:rStyle w:val="IndexLink"/>
                <w:rtl w:val="true"/>
              </w:rPr>
              <w:t>صراحة روایة الفضل بن عبد الملک فی أن أهل القری إذا کان لهم من یخطب جمعوا</w:t>
            </w:r>
            <w:r>
              <w:rPr>
                <w:rStyle w:val="IndexLink"/>
                <w:rtl w:val="true"/>
              </w:rPr>
              <w:tab/>
            </w:r>
            <w:r>
              <w:rPr>
                <w:rStyle w:val="IndexLink"/>
              </w:rPr>
              <w:t>72</w:t>
            </w:r>
          </w:hyperlink>
        </w:p>
        <w:p>
          <w:pPr>
            <w:pStyle w:val="Contents4"/>
            <w:tabs>
              <w:tab w:val="clear" w:pos="8176"/>
              <w:tab w:val="right" w:pos="9026" w:leader="dot"/>
            </w:tabs>
            <w:rPr/>
          </w:pPr>
          <w:hyperlink w:anchor="__RefHeading___Toc539457_2142443653">
            <w:r>
              <w:rPr>
                <w:webHidden/>
                <w:rStyle w:val="IndexLink"/>
                <w:rtl w:val="true"/>
              </w:rPr>
              <w:t>هل الجمعة واجب تخییری أو تعیینی؟</w:t>
            </w:r>
            <w:r>
              <w:rPr>
                <w:rStyle w:val="IndexLink"/>
                <w:rtl w:val="true"/>
              </w:rPr>
              <w:tab/>
            </w:r>
            <w:r>
              <w:rPr>
                <w:rStyle w:val="IndexLink"/>
              </w:rPr>
              <w:t>72</w:t>
            </w:r>
          </w:hyperlink>
        </w:p>
        <w:p>
          <w:pPr>
            <w:pStyle w:val="Contents4"/>
            <w:tabs>
              <w:tab w:val="clear" w:pos="8176"/>
              <w:tab w:val="right" w:pos="9026" w:leader="dot"/>
            </w:tabs>
            <w:rPr/>
          </w:pPr>
          <w:hyperlink w:anchor="__RefHeading___Toc539459_2142443653">
            <w:r>
              <w:rPr>
                <w:webHidden/>
                <w:rStyle w:val="IndexLink"/>
                <w:rtl w:val="true"/>
              </w:rPr>
              <w:t>توجیه ما دل علی عدم الجمعة علی أهل القری</w:t>
            </w:r>
            <w:r>
              <w:rPr>
                <w:rStyle w:val="IndexLink"/>
                <w:rtl w:val="true"/>
              </w:rPr>
              <w:tab/>
            </w:r>
            <w:r>
              <w:rPr>
                <w:rStyle w:val="IndexLink"/>
              </w:rPr>
              <w:t>73</w:t>
            </w:r>
          </w:hyperlink>
        </w:p>
        <w:p>
          <w:pPr>
            <w:pStyle w:val="Contents3"/>
            <w:tabs>
              <w:tab w:val="clear" w:pos="8459"/>
              <w:tab w:val="right" w:pos="9026" w:leader="dot"/>
            </w:tabs>
            <w:rPr/>
          </w:pPr>
          <w:hyperlink w:anchor="__RefHeading___Toc539461_2142443653">
            <w:r>
              <w:rPr>
                <w:webHidden/>
                <w:rStyle w:val="IndexLink"/>
                <w:rtl w:val="true"/>
              </w:rPr>
              <w:t>سقوط الجمعة عمن کان علی رأس أکثر من فرسخین</w:t>
            </w:r>
            <w:r>
              <w:rPr>
                <w:rStyle w:val="IndexLink"/>
                <w:rtl w:val="true"/>
              </w:rPr>
              <w:tab/>
            </w:r>
            <w:r>
              <w:rPr>
                <w:rStyle w:val="IndexLink"/>
              </w:rPr>
              <w:t>73</w:t>
            </w:r>
          </w:hyperlink>
        </w:p>
        <w:p>
          <w:pPr>
            <w:pStyle w:val="Contents4"/>
            <w:tabs>
              <w:tab w:val="clear" w:pos="8176"/>
              <w:tab w:val="right" w:pos="9026" w:leader="dot"/>
            </w:tabs>
            <w:rPr/>
          </w:pPr>
          <w:hyperlink w:anchor="__RefHeading___Toc539463_214244365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539465_2142443653">
            <w:r>
              <w:rPr>
                <w:webHidden/>
                <w:rStyle w:val="IndexLink"/>
                <w:rtl w:val="true"/>
              </w:rPr>
              <w:t>إشارة إلی حال علی بن السند</w:t>
            </w:r>
            <w:r>
              <w:rPr>
                <w:rStyle w:val="IndexLink"/>
                <w:rtl w:val="true"/>
              </w:rPr>
              <w:tab/>
            </w:r>
            <w:r>
              <w:rPr>
                <w:rStyle w:val="IndexLink"/>
              </w:rPr>
              <w:t>74</w:t>
            </w:r>
          </w:hyperlink>
        </w:p>
        <w:p>
          <w:pPr>
            <w:pStyle w:val="Contents4"/>
            <w:tabs>
              <w:tab w:val="clear" w:pos="8176"/>
              <w:tab w:val="right" w:pos="9026" w:leader="dot"/>
            </w:tabs>
            <w:rPr/>
          </w:pPr>
          <w:hyperlink w:anchor="__RefHeading___Toc539467_2142443653">
            <w:r>
              <w:rPr>
                <w:webHidden/>
                <w:rStyle w:val="IndexLink"/>
                <w:rtl w:val="true"/>
              </w:rPr>
              <w:t>بیان ما دل علی وجوب الجمعة علی من کان علی فرسخین والأقوال فی المسألة</w:t>
            </w:r>
            <w:r>
              <w:rPr>
                <w:rStyle w:val="IndexLink"/>
                <w:rtl w:val="true"/>
              </w:rPr>
              <w:tab/>
            </w:r>
            <w:r>
              <w:rPr>
                <w:rStyle w:val="IndexLink"/>
              </w:rPr>
              <w:t>75</w:t>
            </w:r>
          </w:hyperlink>
        </w:p>
        <w:p>
          <w:pPr>
            <w:pStyle w:val="Contents4"/>
            <w:tabs>
              <w:tab w:val="clear" w:pos="8176"/>
              <w:tab w:val="right" w:pos="9026" w:leader="dot"/>
            </w:tabs>
            <w:rPr/>
          </w:pPr>
          <w:hyperlink w:anchor="__RefHeading___Toc539469_2142443653">
            <w:r>
              <w:rPr>
                <w:webHidden/>
                <w:rStyle w:val="IndexLink"/>
                <w:rtl w:val="true"/>
              </w:rPr>
              <w:t>توجیه ما دل علی وجوب الجمعة علی من إذا صلی الغداة فی أهله أدرکها</w:t>
            </w:r>
            <w:r>
              <w:rPr>
                <w:rStyle w:val="IndexLink"/>
                <w:rtl w:val="true"/>
              </w:rPr>
              <w:tab/>
            </w:r>
            <w:r>
              <w:rPr>
                <w:rStyle w:val="IndexLink"/>
              </w:rPr>
              <w:t>76</w:t>
            </w:r>
          </w:hyperlink>
        </w:p>
        <w:p>
          <w:pPr>
            <w:pStyle w:val="Contents3"/>
            <w:tabs>
              <w:tab w:val="clear" w:pos="8459"/>
              <w:tab w:val="right" w:pos="9026" w:leader="dot"/>
            </w:tabs>
            <w:rPr/>
          </w:pPr>
          <w:hyperlink w:anchor="__RefHeading___Toc539471_2142443653">
            <w:r>
              <w:rPr>
                <w:webHidden/>
                <w:rStyle w:val="IndexLink"/>
                <w:rtl w:val="true"/>
              </w:rPr>
              <w:t>من لم یدرک الخطبتین</w:t>
            </w:r>
            <w:r>
              <w:rPr>
                <w:rStyle w:val="IndexLink"/>
                <w:rtl w:val="true"/>
              </w:rPr>
              <w:tab/>
            </w:r>
            <w:r>
              <w:rPr>
                <w:rStyle w:val="IndexLink"/>
              </w:rPr>
              <w:t>77</w:t>
            </w:r>
          </w:hyperlink>
        </w:p>
        <w:p>
          <w:pPr>
            <w:pStyle w:val="Contents4"/>
            <w:tabs>
              <w:tab w:val="clear" w:pos="8176"/>
              <w:tab w:val="right" w:pos="9026" w:leader="dot"/>
            </w:tabs>
            <w:rPr/>
          </w:pPr>
          <w:hyperlink w:anchor="__RefHeading___Toc539473_2142443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539475_2142443653">
            <w:r>
              <w:rPr>
                <w:webHidden/>
                <w:rStyle w:val="IndexLink"/>
                <w:rtl w:val="true"/>
              </w:rPr>
              <w:t>إشارة إلی حال القاسم بن محمد الجوهری</w:t>
            </w:r>
            <w:r>
              <w:rPr>
                <w:rStyle w:val="IndexLink"/>
                <w:rtl w:val="true"/>
              </w:rPr>
              <w:tab/>
            </w:r>
            <w:r>
              <w:rPr>
                <w:rStyle w:val="IndexLink"/>
              </w:rPr>
              <w:t>78</w:t>
            </w:r>
          </w:hyperlink>
        </w:p>
        <w:p>
          <w:pPr>
            <w:pStyle w:val="Contents4"/>
            <w:tabs>
              <w:tab w:val="clear" w:pos="8176"/>
              <w:tab w:val="right" w:pos="9026" w:leader="dot"/>
            </w:tabs>
            <w:rPr/>
          </w:pPr>
          <w:hyperlink w:anchor="__RefHeading___Toc539477_2142443653">
            <w:r>
              <w:rPr>
                <w:webHidden/>
                <w:rStyle w:val="IndexLink"/>
                <w:rtl w:val="true"/>
              </w:rPr>
              <w:t>بحث حول عبد الرحمان العرزمی</w:t>
            </w:r>
            <w:r>
              <w:rPr>
                <w:rStyle w:val="IndexLink"/>
                <w:rtl w:val="true"/>
              </w:rPr>
              <w:tab/>
            </w:r>
            <w:r>
              <w:rPr>
                <w:rStyle w:val="IndexLink"/>
              </w:rPr>
              <w:t>78</w:t>
            </w:r>
          </w:hyperlink>
        </w:p>
        <w:p>
          <w:pPr>
            <w:pStyle w:val="Contents4"/>
            <w:tabs>
              <w:tab w:val="clear" w:pos="8176"/>
              <w:tab w:val="right" w:pos="9026" w:leader="dot"/>
            </w:tabs>
            <w:rPr/>
          </w:pPr>
          <w:hyperlink w:anchor="__RefHeading___Toc539479_2142443653">
            <w:r>
              <w:rPr>
                <w:webHidden/>
                <w:rStyle w:val="IndexLink"/>
                <w:rtl w:val="true"/>
              </w:rPr>
              <w:t>تمییز علی بن الحکم</w:t>
            </w:r>
            <w:r>
              <w:rPr>
                <w:rStyle w:val="IndexLink"/>
                <w:rtl w:val="true"/>
              </w:rPr>
              <w:tab/>
            </w:r>
            <w:r>
              <w:rPr>
                <w:rStyle w:val="IndexLink"/>
              </w:rPr>
              <w:t>79</w:t>
            </w:r>
          </w:hyperlink>
        </w:p>
        <w:p>
          <w:pPr>
            <w:pStyle w:val="Contents4"/>
            <w:tabs>
              <w:tab w:val="clear" w:pos="8176"/>
              <w:tab w:val="right" w:pos="9026" w:leader="dot"/>
            </w:tabs>
            <w:rPr/>
          </w:pPr>
          <w:hyperlink w:anchor="__RefHeading___Toc539481_2142443653">
            <w:r>
              <w:rPr>
                <w:webHidden/>
                <w:rStyle w:val="IndexLink"/>
                <w:rtl w:val="true"/>
              </w:rPr>
              <w:t>بیان ما دل علی أن من لم یدرک الخطبتین وأدرک رکعة من الصلاة أدرک الجمعة</w:t>
            </w:r>
            <w:r>
              <w:rPr>
                <w:rStyle w:val="IndexLink"/>
                <w:rtl w:val="true"/>
              </w:rPr>
              <w:tab/>
            </w:r>
            <w:r>
              <w:rPr>
                <w:rStyle w:val="IndexLink"/>
              </w:rPr>
              <w:t>79</w:t>
            </w:r>
          </w:hyperlink>
        </w:p>
        <w:p>
          <w:pPr>
            <w:pStyle w:val="Contents4"/>
            <w:tabs>
              <w:tab w:val="clear" w:pos="8176"/>
              <w:tab w:val="right" w:pos="9026" w:leader="dot"/>
            </w:tabs>
            <w:rPr/>
          </w:pPr>
          <w:hyperlink w:anchor="__RefHeading___Toc539483_2142443653">
            <w:r>
              <w:rPr>
                <w:webHidden/>
                <w:rStyle w:val="IndexLink"/>
                <w:rtl w:val="true"/>
              </w:rPr>
              <w:t>توجیه ما دل علی أنه لا جمعة إلا لمن أدرک الخطبتین</w:t>
            </w:r>
            <w:r>
              <w:rPr>
                <w:rStyle w:val="IndexLink"/>
                <w:rtl w:val="true"/>
              </w:rPr>
              <w:tab/>
            </w:r>
            <w:r>
              <w:rPr>
                <w:rStyle w:val="IndexLink"/>
              </w:rPr>
              <w:t>81</w:t>
            </w:r>
          </w:hyperlink>
        </w:p>
        <w:p>
          <w:pPr>
            <w:pStyle w:val="Contents2"/>
            <w:tabs>
              <w:tab w:val="clear" w:pos="8743"/>
              <w:tab w:val="right" w:pos="9026" w:leader="dot"/>
            </w:tabs>
            <w:rPr/>
          </w:pPr>
          <w:hyperlink w:anchor="__RefHeading___Toc539485_2142443653">
            <w:r>
              <w:rPr>
                <w:webHidden/>
                <w:rStyle w:val="IndexLink"/>
                <w:rtl w:val="true"/>
              </w:rPr>
              <w:t>أبواب الجماعة وأحکامها</w:t>
            </w:r>
            <w:r>
              <w:rPr>
                <w:rStyle w:val="IndexLink"/>
                <w:rtl w:val="true"/>
              </w:rPr>
              <w:tab/>
            </w:r>
            <w:r>
              <w:rPr>
                <w:rStyle w:val="IndexLink"/>
              </w:rPr>
              <w:t>82</w:t>
            </w:r>
          </w:hyperlink>
        </w:p>
        <w:p>
          <w:pPr>
            <w:pStyle w:val="Contents3"/>
            <w:tabs>
              <w:tab w:val="clear" w:pos="8459"/>
              <w:tab w:val="right" w:pos="9026" w:leader="dot"/>
            </w:tabs>
            <w:rPr/>
          </w:pPr>
          <w:hyperlink w:anchor="__RefHeading___Toc539487_2142443653">
            <w:r>
              <w:rPr>
                <w:webHidden/>
                <w:rStyle w:val="IndexLink"/>
                <w:rtl w:val="true"/>
              </w:rPr>
              <w:t>الصلاة خلف المجذوم والأبرص</w:t>
            </w:r>
            <w:r>
              <w:rPr>
                <w:rStyle w:val="IndexLink"/>
                <w:rtl w:val="true"/>
              </w:rPr>
              <w:tab/>
            </w:r>
            <w:r>
              <w:rPr>
                <w:rStyle w:val="IndexLink"/>
              </w:rPr>
              <w:t>82</w:t>
            </w:r>
          </w:hyperlink>
        </w:p>
        <w:p>
          <w:pPr>
            <w:pStyle w:val="Contents4"/>
            <w:tabs>
              <w:tab w:val="clear" w:pos="8176"/>
              <w:tab w:val="right" w:pos="9026" w:leader="dot"/>
            </w:tabs>
            <w:rPr/>
          </w:pPr>
          <w:hyperlink w:anchor="__RefHeading___Toc539489_2142443653">
            <w:r>
              <w:rPr>
                <w:webHidden/>
                <w:rStyle w:val="IndexLink"/>
                <w:rtl w:val="true"/>
              </w:rPr>
              <w:t>کلمة حول العدة التی یروی عنها الحسین بن عبید الله</w:t>
            </w:r>
            <w:r>
              <w:rPr>
                <w:rStyle w:val="IndexLink"/>
                <w:rtl w:val="true"/>
              </w:rPr>
              <w:tab/>
            </w:r>
            <w:r>
              <w:rPr>
                <w:rStyle w:val="IndexLink"/>
              </w:rPr>
              <w:t>82</w:t>
            </w:r>
          </w:hyperlink>
        </w:p>
        <w:p>
          <w:pPr>
            <w:pStyle w:val="Contents4"/>
            <w:tabs>
              <w:tab w:val="clear" w:pos="8176"/>
              <w:tab w:val="right" w:pos="9026" w:leader="dot"/>
            </w:tabs>
            <w:rPr/>
          </w:pPr>
          <w:hyperlink w:anchor="__RefHeading___Toc539491_2142443653">
            <w:r>
              <w:rPr>
                <w:webHidden/>
                <w:rStyle w:val="IndexLink"/>
                <w:rtl w:val="true"/>
              </w:rPr>
              <w:t>بحث حول العدة التی یروی عنها محمد ین یعقوب</w:t>
            </w:r>
            <w:r>
              <w:rPr>
                <w:rStyle w:val="IndexLink"/>
                <w:rtl w:val="true"/>
              </w:rPr>
              <w:tab/>
            </w:r>
            <w:r>
              <w:rPr>
                <w:rStyle w:val="IndexLink"/>
              </w:rPr>
              <w:t>83</w:t>
            </w:r>
          </w:hyperlink>
        </w:p>
        <w:p>
          <w:pPr>
            <w:pStyle w:val="Contents4"/>
            <w:tabs>
              <w:tab w:val="clear" w:pos="8176"/>
              <w:tab w:val="right" w:pos="9026" w:leader="dot"/>
            </w:tabs>
            <w:rPr/>
          </w:pPr>
          <w:hyperlink w:anchor="__RefHeading___Toc539493_2142443653">
            <w:r>
              <w:rPr>
                <w:webHidden/>
                <w:rStyle w:val="IndexLink"/>
                <w:rtl w:val="true"/>
              </w:rPr>
              <w:t>عبد الله بن یزید مشترک</w:t>
            </w:r>
            <w:r>
              <w:rPr>
                <w:rStyle w:val="IndexLink"/>
                <w:rtl w:val="true"/>
              </w:rPr>
              <w:tab/>
            </w:r>
            <w:r>
              <w:rPr>
                <w:rStyle w:val="IndexLink"/>
              </w:rPr>
              <w:t>83</w:t>
            </w:r>
          </w:hyperlink>
        </w:p>
        <w:p>
          <w:pPr>
            <w:pStyle w:val="Contents4"/>
            <w:tabs>
              <w:tab w:val="clear" w:pos="8176"/>
              <w:tab w:val="right" w:pos="9026" w:leader="dot"/>
            </w:tabs>
            <w:rPr/>
          </w:pPr>
          <w:hyperlink w:anchor="__RefHeading___Toc539495_2142443653">
            <w:r>
              <w:rPr>
                <w:webHidden/>
                <w:rStyle w:val="IndexLink"/>
                <w:rtl w:val="true"/>
              </w:rPr>
              <w:t>بحث حول ثعلبة بن میمون</w:t>
            </w:r>
            <w:r>
              <w:rPr>
                <w:rStyle w:val="IndexLink"/>
                <w:rtl w:val="true"/>
              </w:rPr>
              <w:tab/>
            </w:r>
            <w:r>
              <w:rPr>
                <w:rStyle w:val="IndexLink"/>
              </w:rPr>
              <w:t>83</w:t>
            </w:r>
          </w:hyperlink>
        </w:p>
        <w:p>
          <w:pPr>
            <w:pStyle w:val="Contents4"/>
            <w:tabs>
              <w:tab w:val="clear" w:pos="8176"/>
              <w:tab w:val="right" w:pos="9026" w:leader="dot"/>
            </w:tabs>
            <w:rPr/>
          </w:pPr>
          <w:hyperlink w:anchor="__RefHeading___Toc539497_2142443653">
            <w:r>
              <w:rPr>
                <w:webHidden/>
                <w:rStyle w:val="IndexLink"/>
                <w:rtl w:val="true"/>
              </w:rPr>
              <w:t>بیان ما دل علی المنع من إمامة المجذوم والأبرص والمجنون وولد الزنا والأعرابی</w:t>
            </w:r>
            <w:r>
              <w:rPr>
                <w:rStyle w:val="IndexLink"/>
                <w:rtl w:val="true"/>
              </w:rPr>
              <w:tab/>
            </w:r>
            <w:r>
              <w:rPr>
                <w:rStyle w:val="IndexLink"/>
              </w:rPr>
              <w:t>83</w:t>
            </w:r>
          </w:hyperlink>
        </w:p>
        <w:p>
          <w:pPr>
            <w:pStyle w:val="Contents4"/>
            <w:tabs>
              <w:tab w:val="clear" w:pos="8176"/>
              <w:tab w:val="right" w:pos="9026" w:leader="dot"/>
            </w:tabs>
            <w:rPr/>
          </w:pPr>
          <w:hyperlink w:anchor="__RefHeading___Toc539499_2142443653">
            <w:r>
              <w:rPr>
                <w:webHidden/>
                <w:rStyle w:val="IndexLink"/>
                <w:rtl w:val="true"/>
              </w:rPr>
              <w:t>هل المنع من إمامة الأعرابی علی وجه التحریم أو الکراهة؟</w:t>
            </w:r>
            <w:r>
              <w:rPr>
                <w:rStyle w:val="IndexLink"/>
                <w:rtl w:val="true"/>
              </w:rPr>
              <w:tab/>
            </w:r>
            <w:r>
              <w:rPr>
                <w:rStyle w:val="IndexLink"/>
              </w:rPr>
              <w:t>84</w:t>
            </w:r>
          </w:hyperlink>
        </w:p>
        <w:p>
          <w:pPr>
            <w:pStyle w:val="Contents4"/>
            <w:tabs>
              <w:tab w:val="clear" w:pos="8176"/>
              <w:tab w:val="right" w:pos="9026" w:leader="dot"/>
            </w:tabs>
            <w:rPr/>
          </w:pPr>
          <w:hyperlink w:anchor="__RefHeading___Toc539501_2142443653">
            <w:r>
              <w:rPr>
                <w:webHidden/>
                <w:rStyle w:val="IndexLink"/>
                <w:rtl w:val="true"/>
              </w:rPr>
              <w:t>حکم إمامة المحدود</w:t>
            </w:r>
            <w:r>
              <w:rPr>
                <w:rStyle w:val="IndexLink"/>
                <w:rtl w:val="true"/>
              </w:rPr>
              <w:tab/>
            </w:r>
            <w:r>
              <w:rPr>
                <w:rStyle w:val="IndexLink"/>
              </w:rPr>
              <w:t>87</w:t>
            </w:r>
          </w:hyperlink>
        </w:p>
        <w:p>
          <w:pPr>
            <w:pStyle w:val="Contents4"/>
            <w:tabs>
              <w:tab w:val="clear" w:pos="8176"/>
              <w:tab w:val="right" w:pos="9026" w:leader="dot"/>
            </w:tabs>
            <w:rPr/>
          </w:pPr>
          <w:hyperlink w:anchor="__RefHeading___Toc539503_2142443653">
            <w:r>
              <w:rPr>
                <w:webHidden/>
                <w:rStyle w:val="IndexLink"/>
                <w:rtl w:val="true"/>
              </w:rPr>
              <w:t>بحث حول العمل بالحدیث الحسن</w:t>
            </w:r>
            <w:r>
              <w:rPr>
                <w:rStyle w:val="IndexLink"/>
                <w:rtl w:val="true"/>
              </w:rPr>
              <w:tab/>
            </w:r>
            <w:r>
              <w:rPr>
                <w:rStyle w:val="IndexLink"/>
              </w:rPr>
              <w:t>87</w:t>
            </w:r>
          </w:hyperlink>
        </w:p>
        <w:p>
          <w:pPr>
            <w:pStyle w:val="Contents4"/>
            <w:tabs>
              <w:tab w:val="clear" w:pos="8176"/>
              <w:tab w:val="right" w:pos="9026" w:leader="dot"/>
            </w:tabs>
            <w:rPr/>
          </w:pPr>
          <w:hyperlink w:anchor="__RefHeading___Toc539505_2142443653">
            <w:r>
              <w:rPr>
                <w:webHidden/>
                <w:rStyle w:val="IndexLink"/>
                <w:rtl w:val="true"/>
              </w:rPr>
              <w:t>بحث حول اعتماد الشیخ فی العمل بالأخبار بالقرائن</w:t>
            </w:r>
            <w:r>
              <w:rPr>
                <w:rStyle w:val="IndexLink"/>
                <w:rtl w:val="true"/>
              </w:rPr>
              <w:tab/>
            </w:r>
            <w:r>
              <w:rPr>
                <w:rStyle w:val="IndexLink"/>
              </w:rPr>
              <w:t>88</w:t>
            </w:r>
          </w:hyperlink>
        </w:p>
        <w:p>
          <w:pPr>
            <w:pStyle w:val="Contents4"/>
            <w:tabs>
              <w:tab w:val="clear" w:pos="8176"/>
              <w:tab w:val="right" w:pos="9026" w:leader="dot"/>
            </w:tabs>
            <w:rPr/>
          </w:pPr>
          <w:hyperlink w:anchor="__RefHeading___Toc539507_2142443653">
            <w:r>
              <w:rPr>
                <w:webHidden/>
                <w:rStyle w:val="IndexLink"/>
                <w:rtl w:val="true"/>
              </w:rPr>
              <w:t>معنی الأعرابی والمهاجر</w:t>
            </w:r>
            <w:r>
              <w:rPr>
                <w:rStyle w:val="IndexLink"/>
                <w:rtl w:val="true"/>
              </w:rPr>
              <w:tab/>
            </w:r>
            <w:r>
              <w:rPr>
                <w:rStyle w:val="IndexLink"/>
              </w:rPr>
              <w:t>88</w:t>
            </w:r>
          </w:hyperlink>
        </w:p>
        <w:p>
          <w:pPr>
            <w:pStyle w:val="Contents4"/>
            <w:tabs>
              <w:tab w:val="clear" w:pos="8176"/>
              <w:tab w:val="right" w:pos="9026" w:leader="dot"/>
            </w:tabs>
            <w:rPr/>
          </w:pPr>
          <w:hyperlink w:anchor="__RefHeading___Toc539509_2142443653">
            <w:r>
              <w:rPr>
                <w:webHidden/>
                <w:rStyle w:val="IndexLink"/>
                <w:rtl w:val="true"/>
              </w:rPr>
              <w:t xml:space="preserve">کلمة فی قوله علیه السلام </w:t>
            </w:r>
            <w:r>
              <w:rPr>
                <w:rStyle w:val="IndexLink"/>
                <w:rtl w:val="true"/>
              </w:rPr>
              <w:t xml:space="preserve">: « </w:t>
            </w:r>
            <w:r>
              <w:rPr>
                <w:rStyle w:val="IndexLink"/>
                <w:rtl w:val="true"/>
              </w:rPr>
              <w:t xml:space="preserve">وهل کتب البلاء إلا علی المؤمن؟ </w:t>
            </w:r>
            <w:r>
              <w:rPr>
                <w:rStyle w:val="IndexLink"/>
                <w:rtl w:val="true"/>
              </w:rPr>
              <w:t>»</w:t>
              <w:tab/>
            </w:r>
            <w:r>
              <w:rPr>
                <w:rStyle w:val="IndexLink"/>
              </w:rPr>
              <w:t>89</w:t>
            </w:r>
          </w:hyperlink>
        </w:p>
        <w:p>
          <w:pPr>
            <w:pStyle w:val="Contents4"/>
            <w:tabs>
              <w:tab w:val="clear" w:pos="8176"/>
              <w:tab w:val="right" w:pos="9026" w:leader="dot"/>
            </w:tabs>
            <w:rPr/>
          </w:pPr>
          <w:hyperlink w:anchor="__RefHeading___Toc539511_2142443653">
            <w:r>
              <w:rPr>
                <w:webHidden/>
                <w:rStyle w:val="IndexLink"/>
                <w:rtl w:val="true"/>
              </w:rPr>
              <w:t>المناقشة فی توجیه الشیخ للروایة المعارضة</w:t>
            </w:r>
            <w:r>
              <w:rPr>
                <w:rStyle w:val="IndexLink"/>
                <w:rtl w:val="true"/>
              </w:rPr>
              <w:tab/>
            </w:r>
            <w:r>
              <w:rPr>
                <w:rStyle w:val="IndexLink"/>
              </w:rPr>
              <w:t>89</w:t>
            </w:r>
          </w:hyperlink>
        </w:p>
        <w:p>
          <w:pPr>
            <w:pStyle w:val="Contents3"/>
            <w:tabs>
              <w:tab w:val="clear" w:pos="8459"/>
              <w:tab w:val="right" w:pos="9026" w:leader="dot"/>
            </w:tabs>
            <w:rPr/>
          </w:pPr>
          <w:hyperlink w:anchor="__RefHeading___Toc539513_2142443653">
            <w:r>
              <w:rPr>
                <w:webHidden/>
                <w:rStyle w:val="IndexLink"/>
                <w:rtl w:val="true"/>
              </w:rPr>
              <w:t>الصلاة خلف العبد</w:t>
            </w:r>
            <w:r>
              <w:rPr>
                <w:rStyle w:val="IndexLink"/>
                <w:rtl w:val="true"/>
              </w:rPr>
              <w:tab/>
            </w:r>
            <w:r>
              <w:rPr>
                <w:rStyle w:val="IndexLink"/>
              </w:rPr>
              <w:t>89</w:t>
            </w:r>
          </w:hyperlink>
        </w:p>
        <w:p>
          <w:pPr>
            <w:pStyle w:val="Contents4"/>
            <w:tabs>
              <w:tab w:val="clear" w:pos="8176"/>
              <w:tab w:val="right" w:pos="9026" w:leader="dot"/>
            </w:tabs>
            <w:rPr/>
          </w:pPr>
          <w:hyperlink w:anchor="__RefHeading___Toc539515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539517_2142443653">
            <w:r>
              <w:rPr>
                <w:webHidden/>
                <w:rStyle w:val="IndexLink"/>
                <w:rtl w:val="true"/>
              </w:rPr>
              <w:t>تمییز أبی إسحاق</w:t>
            </w:r>
            <w:r>
              <w:rPr>
                <w:rStyle w:val="IndexLink"/>
                <w:rtl w:val="true"/>
              </w:rPr>
              <w:tab/>
            </w:r>
            <w:r>
              <w:rPr>
                <w:rStyle w:val="IndexLink"/>
              </w:rPr>
              <w:t>90</w:t>
            </w:r>
          </w:hyperlink>
        </w:p>
        <w:p>
          <w:pPr>
            <w:pStyle w:val="Contents4"/>
            <w:tabs>
              <w:tab w:val="clear" w:pos="8176"/>
              <w:tab w:val="right" w:pos="9026" w:leader="dot"/>
            </w:tabs>
            <w:rPr/>
          </w:pPr>
          <w:hyperlink w:anchor="__RefHeading___Toc539519_2142443653">
            <w:r>
              <w:rPr>
                <w:webHidden/>
                <w:rStyle w:val="IndexLink"/>
                <w:rtl w:val="true"/>
              </w:rPr>
              <w:t>بیان ما دل علی جواز إمامة العبد وشرائط ، والأقوال فی المسألة</w:t>
            </w:r>
            <w:r>
              <w:rPr>
                <w:rStyle w:val="IndexLink"/>
                <w:rtl w:val="true"/>
              </w:rPr>
              <w:tab/>
            </w:r>
            <w:r>
              <w:rPr>
                <w:rStyle w:val="IndexLink"/>
              </w:rPr>
              <w:t>91</w:t>
            </w:r>
          </w:hyperlink>
        </w:p>
        <w:p>
          <w:pPr>
            <w:pStyle w:val="Contents4"/>
            <w:tabs>
              <w:tab w:val="clear" w:pos="8176"/>
              <w:tab w:val="right" w:pos="9026" w:leader="dot"/>
            </w:tabs>
            <w:rPr/>
          </w:pPr>
          <w:hyperlink w:anchor="__RefHeading___Toc539521_2142443653">
            <w:r>
              <w:rPr>
                <w:webHidden/>
                <w:rStyle w:val="IndexLink"/>
                <w:rtl w:val="true"/>
              </w:rPr>
              <w:t>بحث حول إمامة الصبی وعبادته</w:t>
            </w:r>
            <w:r>
              <w:rPr>
                <w:rStyle w:val="IndexLink"/>
                <w:rtl w:val="true"/>
              </w:rPr>
              <w:tab/>
            </w:r>
            <w:r>
              <w:rPr>
                <w:rStyle w:val="IndexLink"/>
              </w:rPr>
              <w:t>94</w:t>
            </w:r>
          </w:hyperlink>
        </w:p>
        <w:p>
          <w:pPr>
            <w:pStyle w:val="Contents4"/>
            <w:tabs>
              <w:tab w:val="clear" w:pos="8176"/>
              <w:tab w:val="right" w:pos="9026" w:leader="dot"/>
            </w:tabs>
            <w:rPr/>
          </w:pPr>
          <w:hyperlink w:anchor="__RefHeading___Toc539523_2142443653">
            <w:r>
              <w:rPr>
                <w:webHidden/>
                <w:rStyle w:val="IndexLink"/>
                <w:rtl w:val="true"/>
              </w:rPr>
              <w:t>توجیه ما دل علی أن العبد لا یوم إلا أهله وبحث حول معنی الإباحة والکراهة فی العبادة</w:t>
            </w:r>
            <w:r>
              <w:rPr>
                <w:rStyle w:val="IndexLink"/>
                <w:rtl w:val="true"/>
              </w:rPr>
              <w:tab/>
            </w:r>
            <w:r>
              <w:rPr>
                <w:rStyle w:val="IndexLink"/>
              </w:rPr>
              <w:t>95</w:t>
            </w:r>
          </w:hyperlink>
        </w:p>
        <w:p>
          <w:pPr>
            <w:pStyle w:val="Contents3"/>
            <w:tabs>
              <w:tab w:val="clear" w:pos="8459"/>
              <w:tab w:val="right" w:pos="9026" w:leader="dot"/>
            </w:tabs>
            <w:rPr/>
          </w:pPr>
          <w:hyperlink w:anchor="__RefHeading___Toc539525_2142443653">
            <w:r>
              <w:rPr>
                <w:webHidden/>
                <w:rStyle w:val="IndexLink"/>
                <w:rtl w:val="true"/>
              </w:rPr>
              <w:t>الصلاة خلف الصبی قبل أن یبلغ الحلم</w:t>
            </w:r>
            <w:r>
              <w:rPr>
                <w:rStyle w:val="IndexLink"/>
                <w:rtl w:val="true"/>
              </w:rPr>
              <w:tab/>
            </w:r>
            <w:r>
              <w:rPr>
                <w:rStyle w:val="IndexLink"/>
              </w:rPr>
              <w:t>96</w:t>
            </w:r>
          </w:hyperlink>
        </w:p>
        <w:p>
          <w:pPr>
            <w:pStyle w:val="Contents4"/>
            <w:tabs>
              <w:tab w:val="clear" w:pos="8176"/>
              <w:tab w:val="right" w:pos="9026" w:leader="dot"/>
            </w:tabs>
            <w:rPr/>
          </w:pPr>
          <w:hyperlink w:anchor="__RefHeading___Toc539527_214244365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39529_2142443653">
            <w:r>
              <w:rPr>
                <w:webHidden/>
                <w:rStyle w:val="IndexLink"/>
                <w:rtl w:val="true"/>
              </w:rPr>
              <w:t>غیاث بن کلوب مهمل</w:t>
            </w:r>
            <w:r>
              <w:rPr>
                <w:rStyle w:val="IndexLink"/>
                <w:rtl w:val="true"/>
              </w:rPr>
              <w:tab/>
            </w:r>
            <w:r>
              <w:rPr>
                <w:rStyle w:val="IndexLink"/>
              </w:rPr>
              <w:t>97</w:t>
            </w:r>
          </w:hyperlink>
        </w:p>
        <w:p>
          <w:pPr>
            <w:pStyle w:val="Contents4"/>
            <w:tabs>
              <w:tab w:val="clear" w:pos="8176"/>
              <w:tab w:val="right" w:pos="9026" w:leader="dot"/>
            </w:tabs>
            <w:rPr/>
          </w:pPr>
          <w:hyperlink w:anchor="__RefHeading___Toc539531_2142443653">
            <w:r>
              <w:rPr>
                <w:webHidden/>
                <w:rStyle w:val="IndexLink"/>
                <w:rtl w:val="true"/>
              </w:rPr>
              <w:t>طلحة بن زید عامی أو بتری وکتابه معتمد</w:t>
            </w:r>
            <w:r>
              <w:rPr>
                <w:rStyle w:val="IndexLink"/>
                <w:rtl w:val="true"/>
              </w:rPr>
              <w:tab/>
            </w:r>
            <w:r>
              <w:rPr>
                <w:rStyle w:val="IndexLink"/>
              </w:rPr>
              <w:t>97</w:t>
            </w:r>
          </w:hyperlink>
        </w:p>
        <w:p>
          <w:pPr>
            <w:pStyle w:val="Contents4"/>
            <w:tabs>
              <w:tab w:val="clear" w:pos="8176"/>
              <w:tab w:val="right" w:pos="9026" w:leader="dot"/>
            </w:tabs>
            <w:rPr/>
          </w:pPr>
          <w:hyperlink w:anchor="__RefHeading___Toc539533_2142443653">
            <w:r>
              <w:rPr>
                <w:webHidden/>
                <w:rStyle w:val="IndexLink"/>
                <w:rtl w:val="true"/>
              </w:rPr>
              <w:t>محمد بن یحیی مشترک</w:t>
            </w:r>
            <w:r>
              <w:rPr>
                <w:rStyle w:val="IndexLink"/>
                <w:rtl w:val="true"/>
              </w:rPr>
              <w:tab/>
            </w:r>
            <w:r>
              <w:rPr>
                <w:rStyle w:val="IndexLink"/>
              </w:rPr>
              <w:t>97</w:t>
            </w:r>
          </w:hyperlink>
        </w:p>
        <w:p>
          <w:pPr>
            <w:pStyle w:val="Contents4"/>
            <w:tabs>
              <w:tab w:val="clear" w:pos="8176"/>
              <w:tab w:val="right" w:pos="9026" w:leader="dot"/>
            </w:tabs>
            <w:rPr/>
          </w:pPr>
          <w:hyperlink w:anchor="__RefHeading___Toc539535_2142443653">
            <w:r>
              <w:rPr>
                <w:webHidden/>
                <w:rStyle w:val="IndexLink"/>
                <w:rtl w:val="true"/>
              </w:rPr>
              <w:t>بیان ما علی جواز أذان الغلام قبل أن یحتلم والنهی عن إمامته</w:t>
            </w:r>
            <w:r>
              <w:rPr>
                <w:rStyle w:val="IndexLink"/>
                <w:rtl w:val="true"/>
              </w:rPr>
              <w:tab/>
            </w:r>
            <w:r>
              <w:rPr>
                <w:rStyle w:val="IndexLink"/>
              </w:rPr>
              <w:t>97</w:t>
            </w:r>
          </w:hyperlink>
        </w:p>
        <w:p>
          <w:pPr>
            <w:pStyle w:val="Contents4"/>
            <w:tabs>
              <w:tab w:val="clear" w:pos="8176"/>
              <w:tab w:val="right" w:pos="9026" w:leader="dot"/>
            </w:tabs>
            <w:rPr/>
          </w:pPr>
          <w:hyperlink w:anchor="__RefHeading___Toc539537_2142443653">
            <w:r>
              <w:rPr>
                <w:webHidden/>
                <w:rStyle w:val="IndexLink"/>
                <w:rtl w:val="true"/>
              </w:rPr>
              <w:t>بحث حول عبادة الصبی ، شرعیتها واتصافها بالصحة والفساد</w:t>
            </w:r>
            <w:r>
              <w:rPr>
                <w:rStyle w:val="IndexLink"/>
                <w:rtl w:val="true"/>
              </w:rPr>
              <w:tab/>
            </w:r>
            <w:r>
              <w:rPr>
                <w:rStyle w:val="IndexLink"/>
              </w:rPr>
              <w:t>98</w:t>
            </w:r>
          </w:hyperlink>
        </w:p>
        <w:p>
          <w:pPr>
            <w:pStyle w:val="Contents4"/>
            <w:tabs>
              <w:tab w:val="clear" w:pos="8176"/>
              <w:tab w:val="right" w:pos="9026" w:leader="dot"/>
            </w:tabs>
            <w:rPr/>
          </w:pPr>
          <w:hyperlink w:anchor="__RefHeading___Toc539539_2142443653">
            <w:r>
              <w:rPr>
                <w:webHidden/>
                <w:rStyle w:val="IndexLink"/>
                <w:rtl w:val="true"/>
              </w:rPr>
              <w:t>توجیه ما دل علی جواز إمامة الصبی</w:t>
            </w:r>
            <w:r>
              <w:rPr>
                <w:rStyle w:val="IndexLink"/>
                <w:rtl w:val="true"/>
              </w:rPr>
              <w:tab/>
            </w:r>
            <w:r>
              <w:rPr>
                <w:rStyle w:val="IndexLink"/>
              </w:rPr>
              <w:t>99</w:t>
            </w:r>
          </w:hyperlink>
        </w:p>
        <w:p>
          <w:pPr>
            <w:pStyle w:val="Contents4"/>
            <w:tabs>
              <w:tab w:val="clear" w:pos="8176"/>
              <w:tab w:val="right" w:pos="9026" w:leader="dot"/>
            </w:tabs>
            <w:rPr/>
          </w:pPr>
          <w:hyperlink w:anchor="__RefHeading___Toc539541_2142443653">
            <w:r>
              <w:rPr>
                <w:webHidden/>
                <w:rStyle w:val="IndexLink"/>
                <w:rtl w:val="true"/>
              </w:rPr>
              <w:t>قول الشیخ بجواز إمامة المراهق الممیز العاقل وجواب العلامة عنه</w:t>
            </w:r>
            <w:r>
              <w:rPr>
                <w:rStyle w:val="IndexLink"/>
                <w:rtl w:val="true"/>
              </w:rPr>
              <w:tab/>
            </w:r>
            <w:r>
              <w:rPr>
                <w:rStyle w:val="IndexLink"/>
              </w:rPr>
              <w:t>101</w:t>
            </w:r>
          </w:hyperlink>
        </w:p>
        <w:p>
          <w:pPr>
            <w:pStyle w:val="Contents4"/>
            <w:tabs>
              <w:tab w:val="clear" w:pos="8176"/>
              <w:tab w:val="right" w:pos="9026" w:leader="dot"/>
            </w:tabs>
            <w:rPr/>
          </w:pPr>
          <w:hyperlink w:anchor="__RefHeading___Toc539543_2142443653">
            <w:r>
              <w:rPr>
                <w:webHidden/>
                <w:rStyle w:val="IndexLink"/>
                <w:rtl w:val="true"/>
              </w:rPr>
              <w:t>المناقشة فی جواب العلامة</w:t>
            </w:r>
            <w:r>
              <w:rPr>
                <w:rStyle w:val="IndexLink"/>
                <w:rtl w:val="true"/>
              </w:rPr>
              <w:tab/>
            </w:r>
            <w:r>
              <w:rPr>
                <w:rStyle w:val="IndexLink"/>
              </w:rPr>
              <w:t>101</w:t>
            </w:r>
          </w:hyperlink>
        </w:p>
        <w:p>
          <w:pPr>
            <w:pStyle w:val="Contents4"/>
            <w:tabs>
              <w:tab w:val="clear" w:pos="8176"/>
              <w:tab w:val="right" w:pos="9026" w:leader="dot"/>
            </w:tabs>
            <w:rPr/>
          </w:pPr>
          <w:hyperlink w:anchor="__RefHeading___Toc539545_2142443653">
            <w:r>
              <w:rPr>
                <w:webHidden/>
                <w:rStyle w:val="IndexLink"/>
                <w:rtl w:val="true"/>
              </w:rPr>
              <w:t>معنی الحلم</w:t>
            </w:r>
            <w:r>
              <w:rPr>
                <w:rStyle w:val="IndexLink"/>
                <w:rtl w:val="true"/>
              </w:rPr>
              <w:tab/>
            </w:r>
            <w:r>
              <w:rPr>
                <w:rStyle w:val="IndexLink"/>
              </w:rPr>
              <w:t>102</w:t>
            </w:r>
          </w:hyperlink>
        </w:p>
        <w:p>
          <w:pPr>
            <w:pStyle w:val="Contents3"/>
            <w:tabs>
              <w:tab w:val="clear" w:pos="8459"/>
              <w:tab w:val="right" w:pos="9026" w:leader="dot"/>
            </w:tabs>
            <w:rPr/>
          </w:pPr>
          <w:hyperlink w:anchor="__RefHeading___Toc539547_2142443653">
            <w:r>
              <w:rPr>
                <w:webHidden/>
                <w:rStyle w:val="IndexLink"/>
                <w:rtl w:val="true"/>
              </w:rPr>
              <w:t>المتیمم لا یصلی بالمتوضئین</w:t>
            </w:r>
            <w:r>
              <w:rPr>
                <w:rStyle w:val="IndexLink"/>
                <w:rtl w:val="true"/>
              </w:rPr>
              <w:tab/>
            </w:r>
            <w:r>
              <w:rPr>
                <w:rStyle w:val="IndexLink"/>
              </w:rPr>
              <w:t>103</w:t>
            </w:r>
          </w:hyperlink>
        </w:p>
        <w:p>
          <w:pPr>
            <w:pStyle w:val="Contents4"/>
            <w:tabs>
              <w:tab w:val="clear" w:pos="8176"/>
              <w:tab w:val="right" w:pos="9026" w:leader="dot"/>
            </w:tabs>
            <w:rPr/>
          </w:pPr>
          <w:hyperlink w:anchor="__RefHeading___Toc539549_2142443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539551_2142443653">
            <w:r>
              <w:rPr>
                <w:webHidden/>
                <w:rStyle w:val="IndexLink"/>
                <w:rtl w:val="true"/>
              </w:rPr>
              <w:t>بحث حول عباد بن صهیب</w:t>
            </w:r>
            <w:r>
              <w:rPr>
                <w:rStyle w:val="IndexLink"/>
                <w:rtl w:val="true"/>
              </w:rPr>
              <w:tab/>
            </w:r>
            <w:r>
              <w:rPr>
                <w:rStyle w:val="IndexLink"/>
              </w:rPr>
              <w:t>104</w:t>
            </w:r>
          </w:hyperlink>
        </w:p>
        <w:p>
          <w:pPr>
            <w:pStyle w:val="Contents4"/>
            <w:tabs>
              <w:tab w:val="clear" w:pos="8176"/>
              <w:tab w:val="right" w:pos="9026" w:leader="dot"/>
            </w:tabs>
            <w:rPr/>
          </w:pPr>
          <w:hyperlink w:anchor="__RefHeading___Toc539553_2142443653">
            <w:r>
              <w:rPr>
                <w:webHidden/>
                <w:rStyle w:val="IndexLink"/>
                <w:rtl w:val="true"/>
              </w:rPr>
              <w:t>تقدیم الجارح علی المعدل محل تأمل</w:t>
            </w:r>
            <w:r>
              <w:rPr>
                <w:rStyle w:val="IndexLink"/>
                <w:rtl w:val="true"/>
              </w:rPr>
              <w:tab/>
            </w:r>
            <w:r>
              <w:rPr>
                <w:rStyle w:val="IndexLink"/>
              </w:rPr>
              <w:t>105</w:t>
            </w:r>
          </w:hyperlink>
        </w:p>
        <w:p>
          <w:pPr>
            <w:pStyle w:val="Contents4"/>
            <w:tabs>
              <w:tab w:val="clear" w:pos="8176"/>
              <w:tab w:val="right" w:pos="9026" w:leader="dot"/>
            </w:tabs>
            <w:rPr/>
          </w:pPr>
          <w:hyperlink w:anchor="__RefHeading___Toc539555_2142443653">
            <w:r>
              <w:rPr>
                <w:webHidden/>
                <w:rStyle w:val="IndexLink"/>
                <w:rtl w:val="true"/>
              </w:rPr>
              <w:t>بحث حول عنان بن محمد وأبیه محمد بن عیسی</w:t>
            </w:r>
            <w:r>
              <w:rPr>
                <w:rStyle w:val="IndexLink"/>
                <w:rtl w:val="true"/>
              </w:rPr>
              <w:tab/>
            </w:r>
            <w:r>
              <w:rPr>
                <w:rStyle w:val="IndexLink"/>
              </w:rPr>
              <w:t>105</w:t>
            </w:r>
          </w:hyperlink>
        </w:p>
        <w:p>
          <w:pPr>
            <w:pStyle w:val="Contents4"/>
            <w:tabs>
              <w:tab w:val="clear" w:pos="8176"/>
              <w:tab w:val="right" w:pos="9026" w:leader="dot"/>
            </w:tabs>
            <w:rPr/>
          </w:pPr>
          <w:hyperlink w:anchor="__RefHeading___Toc539557_2142443653">
            <w:r>
              <w:rPr>
                <w:webHidden/>
                <w:rStyle w:val="IndexLink"/>
                <w:rtl w:val="true"/>
              </w:rPr>
              <w:t>أبو جمیلة المفضل بن صالح مهمل أو ضعیف</w:t>
            </w:r>
            <w:r>
              <w:rPr>
                <w:rStyle w:val="IndexLink"/>
                <w:rtl w:val="true"/>
              </w:rPr>
              <w:tab/>
            </w:r>
            <w:r>
              <w:rPr>
                <w:rStyle w:val="IndexLink"/>
              </w:rPr>
              <w:t>105</w:t>
            </w:r>
          </w:hyperlink>
        </w:p>
        <w:p>
          <w:pPr>
            <w:pStyle w:val="Contents4"/>
            <w:tabs>
              <w:tab w:val="clear" w:pos="8176"/>
              <w:tab w:val="right" w:pos="9026" w:leader="dot"/>
            </w:tabs>
            <w:rPr/>
          </w:pPr>
          <w:hyperlink w:anchor="__RefHeading___Toc539559_2142443653">
            <w:r>
              <w:rPr>
                <w:webHidden/>
                <w:rStyle w:val="IndexLink"/>
                <w:rtl w:val="true"/>
              </w:rPr>
              <w:t>إشارة إلی حال محمد بن عبد الحمید</w:t>
            </w:r>
            <w:r>
              <w:rPr>
                <w:rStyle w:val="IndexLink"/>
                <w:rtl w:val="true"/>
              </w:rPr>
              <w:tab/>
            </w:r>
            <w:r>
              <w:rPr>
                <w:rStyle w:val="IndexLink"/>
              </w:rPr>
              <w:t>105</w:t>
            </w:r>
          </w:hyperlink>
        </w:p>
        <w:p>
          <w:pPr>
            <w:pStyle w:val="Contents4"/>
            <w:tabs>
              <w:tab w:val="clear" w:pos="8176"/>
              <w:tab w:val="right" w:pos="9026" w:leader="dot"/>
            </w:tabs>
            <w:rPr/>
          </w:pPr>
          <w:hyperlink w:anchor="__RefHeading___Toc539561_2142443653">
            <w:r>
              <w:rPr>
                <w:webHidden/>
                <w:rStyle w:val="IndexLink"/>
                <w:rtl w:val="true"/>
              </w:rPr>
              <w:t>بحث حول عبد الله بن بکیر</w:t>
            </w:r>
            <w:r>
              <w:rPr>
                <w:rStyle w:val="IndexLink"/>
                <w:rtl w:val="true"/>
              </w:rPr>
              <w:tab/>
            </w:r>
            <w:r>
              <w:rPr>
                <w:rStyle w:val="IndexLink"/>
              </w:rPr>
              <w:t>105</w:t>
            </w:r>
          </w:hyperlink>
        </w:p>
        <w:p>
          <w:pPr>
            <w:pStyle w:val="Contents4"/>
            <w:tabs>
              <w:tab w:val="clear" w:pos="8176"/>
              <w:tab w:val="right" w:pos="9026" w:leader="dot"/>
            </w:tabs>
            <w:rPr/>
          </w:pPr>
          <w:hyperlink w:anchor="__RefHeading___Toc539563_2142443653">
            <w:r>
              <w:rPr>
                <w:webHidden/>
                <w:rStyle w:val="IndexLink"/>
                <w:rtl w:val="true"/>
              </w:rPr>
              <w:t>حمزة بن حمران مهمل</w:t>
            </w:r>
            <w:r>
              <w:rPr>
                <w:rStyle w:val="IndexLink"/>
                <w:rtl w:val="true"/>
              </w:rPr>
              <w:tab/>
            </w:r>
            <w:r>
              <w:rPr>
                <w:rStyle w:val="IndexLink"/>
              </w:rPr>
              <w:t>106</w:t>
            </w:r>
          </w:hyperlink>
        </w:p>
        <w:p>
          <w:pPr>
            <w:pStyle w:val="Contents4"/>
            <w:tabs>
              <w:tab w:val="clear" w:pos="8176"/>
              <w:tab w:val="right" w:pos="9026" w:leader="dot"/>
            </w:tabs>
            <w:rPr/>
          </w:pPr>
          <w:hyperlink w:anchor="__RefHeading___Toc539565_2142443653">
            <w:r>
              <w:rPr>
                <w:webHidden/>
                <w:rStyle w:val="IndexLink"/>
                <w:rtl w:val="true"/>
              </w:rPr>
              <w:t>محمد بن عیسی الأشعری ممدوح</w:t>
            </w:r>
            <w:r>
              <w:rPr>
                <w:rStyle w:val="IndexLink"/>
                <w:rtl w:val="true"/>
              </w:rPr>
              <w:tab/>
            </w:r>
            <w:r>
              <w:rPr>
                <w:rStyle w:val="IndexLink"/>
              </w:rPr>
              <w:t>106</w:t>
            </w:r>
          </w:hyperlink>
        </w:p>
        <w:p>
          <w:pPr>
            <w:pStyle w:val="Contents4"/>
            <w:tabs>
              <w:tab w:val="clear" w:pos="8176"/>
              <w:tab w:val="right" w:pos="9026" w:leader="dot"/>
            </w:tabs>
            <w:rPr/>
          </w:pPr>
          <w:hyperlink w:anchor="__RefHeading___Toc539567_2142443653">
            <w:r>
              <w:rPr>
                <w:webHidden/>
                <w:rStyle w:val="IndexLink"/>
                <w:rtl w:val="true"/>
              </w:rPr>
              <w:t>بحث حول عبد الله بن المغیرة</w:t>
            </w:r>
            <w:r>
              <w:rPr>
                <w:rStyle w:val="IndexLink"/>
                <w:rtl w:val="true"/>
              </w:rPr>
              <w:tab/>
            </w:r>
            <w:r>
              <w:rPr>
                <w:rStyle w:val="IndexLink"/>
              </w:rPr>
              <w:t>106</w:t>
            </w:r>
          </w:hyperlink>
        </w:p>
        <w:p>
          <w:pPr>
            <w:pStyle w:val="Contents4"/>
            <w:tabs>
              <w:tab w:val="clear" w:pos="8176"/>
              <w:tab w:val="right" w:pos="9026" w:leader="dot"/>
            </w:tabs>
            <w:rPr/>
          </w:pPr>
          <w:hyperlink w:anchor="__RefHeading___Toc539569_2142443653">
            <w:r>
              <w:rPr>
                <w:webHidden/>
                <w:rStyle w:val="IndexLink"/>
                <w:rtl w:val="true"/>
              </w:rPr>
              <w:t>بیان ما دل علی المنع من إمامة المتیمم بالمتوضئین والجمع بینه وبین ما یعارضه</w:t>
            </w:r>
            <w:r>
              <w:rPr>
                <w:rStyle w:val="IndexLink"/>
                <w:rtl w:val="true"/>
              </w:rPr>
              <w:tab/>
            </w:r>
            <w:r>
              <w:rPr>
                <w:rStyle w:val="IndexLink"/>
              </w:rPr>
              <w:t>107</w:t>
            </w:r>
          </w:hyperlink>
        </w:p>
        <w:p>
          <w:pPr>
            <w:pStyle w:val="Contents4"/>
            <w:tabs>
              <w:tab w:val="clear" w:pos="8176"/>
              <w:tab w:val="right" w:pos="9026" w:leader="dot"/>
            </w:tabs>
            <w:rPr/>
          </w:pPr>
          <w:hyperlink w:anchor="__RefHeading___Toc539571_2142443653">
            <w:r>
              <w:rPr>
                <w:webHidden/>
                <w:rStyle w:val="IndexLink"/>
                <w:rtl w:val="true"/>
              </w:rPr>
              <w:t>الأقوال فی المسألة</w:t>
            </w:r>
            <w:r>
              <w:rPr>
                <w:rStyle w:val="IndexLink"/>
                <w:rtl w:val="true"/>
              </w:rPr>
              <w:tab/>
            </w:r>
            <w:r>
              <w:rPr>
                <w:rStyle w:val="IndexLink"/>
              </w:rPr>
              <w:t>108</w:t>
            </w:r>
          </w:hyperlink>
        </w:p>
        <w:p>
          <w:pPr>
            <w:pStyle w:val="Contents4"/>
            <w:tabs>
              <w:tab w:val="clear" w:pos="8176"/>
              <w:tab w:val="right" w:pos="9026" w:leader="dot"/>
            </w:tabs>
            <w:rPr/>
          </w:pPr>
          <w:hyperlink w:anchor="__RefHeading___Toc539573_2142443653">
            <w:r>
              <w:rPr>
                <w:webHidden/>
                <w:rStyle w:val="IndexLink"/>
                <w:rtl w:val="true"/>
              </w:rPr>
              <w:t>إفادة خبر جمیل تقدیم الإمام الراتب</w:t>
            </w:r>
            <w:r>
              <w:rPr>
                <w:rStyle w:val="IndexLink"/>
                <w:rtl w:val="true"/>
              </w:rPr>
              <w:tab/>
            </w:r>
            <w:r>
              <w:rPr>
                <w:rStyle w:val="IndexLink"/>
              </w:rPr>
              <w:t>108</w:t>
            </w:r>
          </w:hyperlink>
        </w:p>
        <w:p>
          <w:pPr>
            <w:pStyle w:val="Contents3"/>
            <w:tabs>
              <w:tab w:val="clear" w:pos="8459"/>
              <w:tab w:val="right" w:pos="9026" w:leader="dot"/>
            </w:tabs>
            <w:rPr/>
          </w:pPr>
          <w:hyperlink w:anchor="__RefHeading___Toc539575_2142443653">
            <w:r>
              <w:rPr>
                <w:webHidden/>
                <w:rStyle w:val="IndexLink"/>
                <w:rtl w:val="true"/>
              </w:rPr>
              <w:t>المسافر یصلی خلف المقیم</w:t>
            </w:r>
            <w:r>
              <w:rPr>
                <w:rStyle w:val="IndexLink"/>
                <w:rtl w:val="true"/>
              </w:rPr>
              <w:tab/>
            </w:r>
            <w:r>
              <w:rPr>
                <w:rStyle w:val="IndexLink"/>
              </w:rPr>
              <w:t>109</w:t>
            </w:r>
          </w:hyperlink>
        </w:p>
        <w:p>
          <w:pPr>
            <w:pStyle w:val="Contents4"/>
            <w:tabs>
              <w:tab w:val="clear" w:pos="8176"/>
              <w:tab w:val="right" w:pos="9026" w:leader="dot"/>
            </w:tabs>
            <w:rPr/>
          </w:pPr>
          <w:hyperlink w:anchor="__RefHeading___Toc539577_2142443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539579_2142443653">
            <w:r>
              <w:rPr>
                <w:webHidden/>
                <w:rStyle w:val="IndexLink"/>
                <w:rtl w:val="true"/>
              </w:rPr>
              <w:t>بحث حول الحسن بن الحسین اللؤلؤی واستثناء ابن الولید ما تفرد به</w:t>
            </w:r>
            <w:r>
              <w:rPr>
                <w:rStyle w:val="IndexLink"/>
                <w:rtl w:val="true"/>
              </w:rPr>
              <w:tab/>
            </w:r>
            <w:r>
              <w:rPr>
                <w:rStyle w:val="IndexLink"/>
              </w:rPr>
              <w:t>110</w:t>
            </w:r>
          </w:hyperlink>
        </w:p>
        <w:p>
          <w:pPr>
            <w:pStyle w:val="Contents4"/>
            <w:tabs>
              <w:tab w:val="clear" w:pos="8176"/>
              <w:tab w:val="right" w:pos="9026" w:leader="dot"/>
            </w:tabs>
            <w:rPr/>
          </w:pPr>
          <w:hyperlink w:anchor="__RefHeading___Toc539581_2142443653">
            <w:r>
              <w:rPr>
                <w:webHidden/>
                <w:rStyle w:val="IndexLink"/>
                <w:rtl w:val="true"/>
              </w:rPr>
              <w:t>تمییز عمران ومحمد بن علی</w:t>
            </w:r>
            <w:r>
              <w:rPr>
                <w:rStyle w:val="IndexLink"/>
                <w:rtl w:val="true"/>
              </w:rPr>
              <w:tab/>
            </w:r>
            <w:r>
              <w:rPr>
                <w:rStyle w:val="IndexLink"/>
              </w:rPr>
              <w:t>113</w:t>
            </w:r>
          </w:hyperlink>
        </w:p>
        <w:p>
          <w:pPr>
            <w:pStyle w:val="Contents4"/>
            <w:tabs>
              <w:tab w:val="clear" w:pos="8176"/>
              <w:tab w:val="right" w:pos="9026" w:leader="dot"/>
            </w:tabs>
            <w:rPr/>
          </w:pPr>
          <w:hyperlink w:anchor="__RefHeading___Toc539583_2142443653">
            <w:r>
              <w:rPr>
                <w:webHidden/>
                <w:rStyle w:val="IndexLink"/>
                <w:rtl w:val="true"/>
              </w:rPr>
              <w:t>تمییز حماد بن عثمان</w:t>
            </w:r>
            <w:r>
              <w:rPr>
                <w:rStyle w:val="IndexLink"/>
                <w:rtl w:val="true"/>
              </w:rPr>
              <w:tab/>
            </w:r>
            <w:r>
              <w:rPr>
                <w:rStyle w:val="IndexLink"/>
              </w:rPr>
              <w:t>113</w:t>
            </w:r>
          </w:hyperlink>
        </w:p>
        <w:p>
          <w:pPr>
            <w:pStyle w:val="Contents4"/>
            <w:tabs>
              <w:tab w:val="clear" w:pos="8176"/>
              <w:tab w:val="right" w:pos="9026" w:leader="dot"/>
            </w:tabs>
            <w:rPr/>
          </w:pPr>
          <w:hyperlink w:anchor="__RefHeading___Toc539585_2142443653">
            <w:r>
              <w:rPr>
                <w:webHidden/>
                <w:rStyle w:val="IndexLink"/>
                <w:rtl w:val="true"/>
              </w:rPr>
              <w:t>بحث حول داود بن الحصین</w:t>
            </w:r>
            <w:r>
              <w:rPr>
                <w:rStyle w:val="IndexLink"/>
                <w:rtl w:val="true"/>
              </w:rPr>
              <w:tab/>
            </w:r>
            <w:r>
              <w:rPr>
                <w:rStyle w:val="IndexLink"/>
              </w:rPr>
              <w:t>113</w:t>
            </w:r>
          </w:hyperlink>
        </w:p>
        <w:p>
          <w:pPr>
            <w:pStyle w:val="Contents4"/>
            <w:tabs>
              <w:tab w:val="clear" w:pos="8176"/>
              <w:tab w:val="right" w:pos="9026" w:leader="dot"/>
            </w:tabs>
            <w:rPr/>
          </w:pPr>
          <w:hyperlink w:anchor="__RefHeading___Toc539587_2142443653">
            <w:r>
              <w:rPr>
                <w:webHidden/>
                <w:rStyle w:val="IndexLink"/>
                <w:rtl w:val="true"/>
              </w:rPr>
              <w:t>بیان ما دل علی جواز صلاة المسافر خلف المقیم ومعنی جعل الأخیرتین سبحة</w:t>
            </w:r>
            <w:r>
              <w:rPr>
                <w:rStyle w:val="IndexLink"/>
                <w:rtl w:val="true"/>
              </w:rPr>
              <w:tab/>
            </w:r>
            <w:r>
              <w:rPr>
                <w:rStyle w:val="IndexLink"/>
              </w:rPr>
              <w:t>114</w:t>
            </w:r>
          </w:hyperlink>
        </w:p>
        <w:p>
          <w:pPr>
            <w:pStyle w:val="Contents4"/>
            <w:tabs>
              <w:tab w:val="clear" w:pos="8176"/>
              <w:tab w:val="right" w:pos="9026" w:leader="dot"/>
            </w:tabs>
            <w:rPr/>
          </w:pPr>
          <w:hyperlink w:anchor="__RefHeading___Toc539589_2142443653">
            <w:r>
              <w:rPr>
                <w:webHidden/>
                <w:rStyle w:val="IndexLink"/>
                <w:rtl w:val="true"/>
              </w:rPr>
              <w:t>توجیه ما دل علی المنع من صلاة المسافر خلف المقیم والعکس</w:t>
            </w:r>
            <w:r>
              <w:rPr>
                <w:rStyle w:val="IndexLink"/>
                <w:rtl w:val="true"/>
              </w:rPr>
              <w:tab/>
            </w:r>
            <w:r>
              <w:rPr>
                <w:rStyle w:val="IndexLink"/>
              </w:rPr>
              <w:t>114</w:t>
            </w:r>
          </w:hyperlink>
        </w:p>
        <w:p>
          <w:pPr>
            <w:pStyle w:val="Contents4"/>
            <w:tabs>
              <w:tab w:val="clear" w:pos="8176"/>
              <w:tab w:val="right" w:pos="9026" w:leader="dot"/>
            </w:tabs>
            <w:rPr/>
          </w:pPr>
          <w:hyperlink w:anchor="__RefHeading___Toc539591_2142443653">
            <w:r>
              <w:rPr>
                <w:webHidden/>
                <w:rStyle w:val="IndexLink"/>
                <w:rtl w:val="true"/>
              </w:rPr>
              <w:t>دلالة خبر أبی العباس علی جواز صلاة العصر مع من یصلی الظهر</w:t>
            </w:r>
            <w:r>
              <w:rPr>
                <w:rStyle w:val="IndexLink"/>
                <w:rtl w:val="true"/>
              </w:rPr>
              <w:tab/>
            </w:r>
            <w:r>
              <w:rPr>
                <w:rStyle w:val="IndexLink"/>
              </w:rPr>
              <w:t>114</w:t>
            </w:r>
          </w:hyperlink>
        </w:p>
        <w:p>
          <w:pPr>
            <w:pStyle w:val="Contents4"/>
            <w:tabs>
              <w:tab w:val="clear" w:pos="8176"/>
              <w:tab w:val="right" w:pos="9026" w:leader="dot"/>
            </w:tabs>
            <w:rPr/>
          </w:pPr>
          <w:hyperlink w:anchor="__RefHeading___Toc539593_2142443653">
            <w:r>
              <w:rPr>
                <w:webHidden/>
                <w:rStyle w:val="IndexLink"/>
                <w:rtl w:val="true"/>
              </w:rPr>
              <w:t>الأقوال فی مسألة ائتمام الحاضر بالمسافر والعکس</w:t>
            </w:r>
            <w:r>
              <w:rPr>
                <w:rStyle w:val="IndexLink"/>
                <w:rtl w:val="true"/>
              </w:rPr>
              <w:tab/>
            </w:r>
            <w:r>
              <w:rPr>
                <w:rStyle w:val="IndexLink"/>
              </w:rPr>
              <w:t>115</w:t>
            </w:r>
          </w:hyperlink>
        </w:p>
        <w:p>
          <w:pPr>
            <w:pStyle w:val="Contents3"/>
            <w:tabs>
              <w:tab w:val="clear" w:pos="8459"/>
              <w:tab w:val="right" w:pos="9026" w:leader="dot"/>
            </w:tabs>
            <w:rPr/>
          </w:pPr>
          <w:hyperlink w:anchor="__RefHeading___Toc539595_2142443653">
            <w:r>
              <w:rPr>
                <w:webHidden/>
                <w:rStyle w:val="IndexLink"/>
                <w:rtl w:val="true"/>
              </w:rPr>
              <w:t>المرأة تؤم النساء</w:t>
            </w:r>
            <w:r>
              <w:rPr>
                <w:rStyle w:val="IndexLink"/>
                <w:rtl w:val="true"/>
              </w:rPr>
              <w:tab/>
            </w:r>
            <w:r>
              <w:rPr>
                <w:rStyle w:val="IndexLink"/>
              </w:rPr>
              <w:t>116</w:t>
            </w:r>
          </w:hyperlink>
        </w:p>
        <w:p>
          <w:pPr>
            <w:pStyle w:val="Contents4"/>
            <w:tabs>
              <w:tab w:val="clear" w:pos="8176"/>
              <w:tab w:val="right" w:pos="9026" w:leader="dot"/>
            </w:tabs>
            <w:rPr/>
          </w:pPr>
          <w:hyperlink w:anchor="__RefHeading___Toc539597_2142443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39599_2142443653">
            <w:r>
              <w:rPr>
                <w:webHidden/>
                <w:rStyle w:val="IndexLink"/>
                <w:rtl w:val="true"/>
              </w:rPr>
              <w:t>بحث حول حماد بن عیسی وعثمان بن عیس</w:t>
            </w:r>
            <w:r>
              <w:rPr>
                <w:rStyle w:val="IndexLink"/>
                <w:rtl w:val="true"/>
              </w:rPr>
              <w:tab/>
            </w:r>
            <w:r>
              <w:rPr>
                <w:rStyle w:val="IndexLink"/>
              </w:rPr>
              <w:t>118</w:t>
            </w:r>
          </w:hyperlink>
        </w:p>
        <w:p>
          <w:pPr>
            <w:pStyle w:val="Contents4"/>
            <w:tabs>
              <w:tab w:val="clear" w:pos="8176"/>
              <w:tab w:val="right" w:pos="9026" w:leader="dot"/>
            </w:tabs>
            <w:rPr/>
          </w:pPr>
          <w:hyperlink w:anchor="__RefHeading___Toc539601_2142443653">
            <w:r>
              <w:rPr>
                <w:webHidden/>
                <w:rStyle w:val="IndexLink"/>
                <w:rtl w:val="true"/>
              </w:rPr>
              <w:t xml:space="preserve">بحث حول سند فیه </w:t>
            </w:r>
            <w:r>
              <w:rPr>
                <w:rStyle w:val="IndexLink"/>
                <w:rtl w:val="true"/>
              </w:rPr>
              <w:t xml:space="preserve">: </w:t>
            </w:r>
            <w:r>
              <w:rPr>
                <w:rStyle w:val="IndexLink"/>
                <w:rtl w:val="true"/>
              </w:rPr>
              <w:t>ابن سنان ، عن ابن مسکان ، عن سلیمان بن خالد</w:t>
            </w:r>
            <w:r>
              <w:rPr>
                <w:rStyle w:val="IndexLink"/>
                <w:rtl w:val="true"/>
              </w:rPr>
              <w:tab/>
            </w:r>
            <w:r>
              <w:rPr>
                <w:rStyle w:val="IndexLink"/>
              </w:rPr>
              <w:t>118</w:t>
            </w:r>
          </w:hyperlink>
        </w:p>
        <w:p>
          <w:pPr>
            <w:pStyle w:val="Contents4"/>
            <w:tabs>
              <w:tab w:val="clear" w:pos="8176"/>
              <w:tab w:val="right" w:pos="9026" w:leader="dot"/>
            </w:tabs>
            <w:rPr/>
          </w:pPr>
          <w:hyperlink w:anchor="__RefHeading___Toc539603_2142443653">
            <w:r>
              <w:rPr>
                <w:webHidden/>
                <w:rStyle w:val="IndexLink"/>
                <w:rtl w:val="true"/>
              </w:rPr>
              <w:t>بحث حول محمد بن عبد الحمید</w:t>
            </w:r>
            <w:r>
              <w:rPr>
                <w:rStyle w:val="IndexLink"/>
                <w:rtl w:val="true"/>
              </w:rPr>
              <w:tab/>
            </w:r>
            <w:r>
              <w:rPr>
                <w:rStyle w:val="IndexLink"/>
              </w:rPr>
              <w:t>119</w:t>
            </w:r>
          </w:hyperlink>
        </w:p>
        <w:p>
          <w:pPr>
            <w:pStyle w:val="Contents4"/>
            <w:tabs>
              <w:tab w:val="clear" w:pos="8176"/>
              <w:tab w:val="right" w:pos="9026" w:leader="dot"/>
            </w:tabs>
            <w:rPr/>
          </w:pPr>
          <w:hyperlink w:anchor="__RefHeading___Toc539605_2142443653">
            <w:r>
              <w:rPr>
                <w:webHidden/>
                <w:rStyle w:val="IndexLink"/>
                <w:rtl w:val="true"/>
              </w:rPr>
              <w:t>بحث حول الحسن بن الجهم</w:t>
            </w:r>
            <w:r>
              <w:rPr>
                <w:rStyle w:val="IndexLink"/>
                <w:rtl w:val="true"/>
              </w:rPr>
              <w:tab/>
            </w:r>
            <w:r>
              <w:rPr>
                <w:rStyle w:val="IndexLink"/>
              </w:rPr>
              <w:t>120</w:t>
            </w:r>
          </w:hyperlink>
        </w:p>
        <w:p>
          <w:pPr>
            <w:pStyle w:val="Contents4"/>
            <w:tabs>
              <w:tab w:val="clear" w:pos="8176"/>
              <w:tab w:val="right" w:pos="9026" w:leader="dot"/>
            </w:tabs>
            <w:rPr/>
          </w:pPr>
          <w:hyperlink w:anchor="__RefHeading___Toc539607_2142443653">
            <w:r>
              <w:rPr>
                <w:webHidden/>
                <w:rStyle w:val="IndexLink"/>
                <w:rtl w:val="true"/>
              </w:rPr>
              <w:t>بحث حول محمد بن مسعود العیاشی وطریق الشیخ إلیه</w:t>
            </w:r>
            <w:r>
              <w:rPr>
                <w:rStyle w:val="IndexLink"/>
                <w:rtl w:val="true"/>
              </w:rPr>
              <w:tab/>
            </w:r>
            <w:r>
              <w:rPr>
                <w:rStyle w:val="IndexLink"/>
              </w:rPr>
              <w:t>121</w:t>
            </w:r>
          </w:hyperlink>
        </w:p>
        <w:p>
          <w:pPr>
            <w:pStyle w:val="Contents4"/>
            <w:tabs>
              <w:tab w:val="clear" w:pos="8176"/>
              <w:tab w:val="right" w:pos="9026" w:leader="dot"/>
            </w:tabs>
            <w:rPr/>
          </w:pPr>
          <w:hyperlink w:anchor="__RefHeading___Toc539609_2142443653">
            <w:r>
              <w:rPr>
                <w:webHidden/>
                <w:rStyle w:val="IndexLink"/>
                <w:rtl w:val="true"/>
              </w:rPr>
              <w:t>أبو العباس بن المغیرة مجهول الحال</w:t>
            </w:r>
            <w:r>
              <w:rPr>
                <w:rStyle w:val="IndexLink"/>
                <w:rtl w:val="true"/>
              </w:rPr>
              <w:tab/>
            </w:r>
            <w:r>
              <w:rPr>
                <w:rStyle w:val="IndexLink"/>
              </w:rPr>
              <w:t>121</w:t>
            </w:r>
          </w:hyperlink>
        </w:p>
        <w:p>
          <w:pPr>
            <w:pStyle w:val="Contents4"/>
            <w:tabs>
              <w:tab w:val="clear" w:pos="8176"/>
              <w:tab w:val="right" w:pos="9026" w:leader="dot"/>
            </w:tabs>
            <w:rPr/>
          </w:pPr>
          <w:hyperlink w:anchor="__RefHeading___Toc539611_2142443653">
            <w:r>
              <w:rPr>
                <w:webHidden/>
                <w:rStyle w:val="IndexLink"/>
                <w:rtl w:val="true"/>
              </w:rPr>
              <w:t>بیان ما دل علی جواز إمامة المرأة للنساء والجمع بینه وبین ما دل علی المنع فی المکتوبة</w:t>
            </w:r>
            <w:r>
              <w:rPr>
                <w:rStyle w:val="IndexLink"/>
                <w:rtl w:val="true"/>
              </w:rPr>
              <w:tab/>
            </w:r>
            <w:r>
              <w:rPr>
                <w:rStyle w:val="IndexLink"/>
              </w:rPr>
              <w:t>121</w:t>
            </w:r>
          </w:hyperlink>
        </w:p>
        <w:p>
          <w:pPr>
            <w:pStyle w:val="Contents4"/>
            <w:tabs>
              <w:tab w:val="clear" w:pos="8176"/>
              <w:tab w:val="right" w:pos="9026" w:leader="dot"/>
            </w:tabs>
            <w:rPr/>
          </w:pPr>
          <w:hyperlink w:anchor="__RefHeading___Toc539613_2142443653">
            <w:r>
              <w:rPr>
                <w:webHidden/>
                <w:rStyle w:val="IndexLink"/>
                <w:rtl w:val="true"/>
              </w:rPr>
              <w:t>توجیه ما دل علی المنع من إمامة المرأة فی النافلة والمکتوبة إلا فی صلاة المیت</w:t>
            </w:r>
            <w:r>
              <w:rPr>
                <w:rStyle w:val="IndexLink"/>
                <w:rtl w:val="true"/>
              </w:rPr>
              <w:tab/>
            </w:r>
            <w:r>
              <w:rPr>
                <w:rStyle w:val="IndexLink"/>
              </w:rPr>
              <w:t>123</w:t>
            </w:r>
          </w:hyperlink>
        </w:p>
        <w:p>
          <w:pPr>
            <w:pStyle w:val="Contents3"/>
            <w:tabs>
              <w:tab w:val="clear" w:pos="8459"/>
              <w:tab w:val="right" w:pos="9026" w:leader="dot"/>
            </w:tabs>
            <w:rPr/>
          </w:pPr>
          <w:hyperlink w:anchor="__RefHeading___Toc539615_2142443653">
            <w:r>
              <w:rPr>
                <w:webHidden/>
                <w:rStyle w:val="IndexLink"/>
                <w:rtl w:val="true"/>
              </w:rPr>
              <w:t>القراءة خلف من یقتدی به</w:t>
            </w:r>
            <w:r>
              <w:rPr>
                <w:rStyle w:val="IndexLink"/>
                <w:rtl w:val="true"/>
              </w:rPr>
              <w:tab/>
            </w:r>
            <w:r>
              <w:rPr>
                <w:rStyle w:val="IndexLink"/>
              </w:rPr>
              <w:t>124</w:t>
            </w:r>
          </w:hyperlink>
        </w:p>
        <w:p>
          <w:pPr>
            <w:pStyle w:val="Contents4"/>
            <w:tabs>
              <w:tab w:val="clear" w:pos="8176"/>
              <w:tab w:val="right" w:pos="9026" w:leader="dot"/>
            </w:tabs>
            <w:rPr/>
          </w:pPr>
          <w:hyperlink w:anchor="__RefHeading___Toc539617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539619_2142443653">
            <w:r>
              <w:rPr>
                <w:webHidden/>
                <w:rStyle w:val="IndexLink"/>
                <w:rtl w:val="true"/>
              </w:rPr>
              <w:t>إشارة إلی حال عبد الرحمان بن الحجاج</w:t>
            </w:r>
            <w:r>
              <w:rPr>
                <w:rStyle w:val="IndexLink"/>
                <w:rtl w:val="true"/>
              </w:rPr>
              <w:tab/>
            </w:r>
            <w:r>
              <w:rPr>
                <w:rStyle w:val="IndexLink"/>
              </w:rPr>
              <w:t>127</w:t>
            </w:r>
          </w:hyperlink>
        </w:p>
        <w:p>
          <w:pPr>
            <w:pStyle w:val="Contents4"/>
            <w:tabs>
              <w:tab w:val="clear" w:pos="8176"/>
              <w:tab w:val="right" w:pos="9026" w:leader="dot"/>
            </w:tabs>
            <w:rPr/>
          </w:pPr>
          <w:hyperlink w:anchor="__RefHeading___Toc539621_2142443653">
            <w:r>
              <w:rPr>
                <w:webHidden/>
                <w:rStyle w:val="IndexLink"/>
                <w:rtl w:val="true"/>
              </w:rPr>
              <w:t>تمییز محمد بن الحسین</w:t>
            </w:r>
            <w:r>
              <w:rPr>
                <w:rStyle w:val="IndexLink"/>
                <w:rtl w:val="true"/>
              </w:rPr>
              <w:tab/>
            </w:r>
            <w:r>
              <w:rPr>
                <w:rStyle w:val="IndexLink"/>
              </w:rPr>
              <w:t>127</w:t>
            </w:r>
          </w:hyperlink>
        </w:p>
        <w:p>
          <w:pPr>
            <w:pStyle w:val="Contents4"/>
            <w:tabs>
              <w:tab w:val="clear" w:pos="8176"/>
              <w:tab w:val="right" w:pos="9026" w:leader="dot"/>
            </w:tabs>
            <w:rPr/>
          </w:pPr>
          <w:hyperlink w:anchor="__RefHeading___Toc539623_2142443653">
            <w:r>
              <w:rPr>
                <w:webHidden/>
                <w:rStyle w:val="IndexLink"/>
                <w:rtl w:val="true"/>
              </w:rPr>
              <w:t>إشارة إلی حال محمد بن إسماعیل</w:t>
            </w:r>
            <w:r>
              <w:rPr>
                <w:rStyle w:val="IndexLink"/>
                <w:rtl w:val="true"/>
              </w:rPr>
              <w:tab/>
            </w:r>
            <w:r>
              <w:rPr>
                <w:rStyle w:val="IndexLink"/>
              </w:rPr>
              <w:t>127</w:t>
            </w:r>
          </w:hyperlink>
        </w:p>
        <w:p>
          <w:pPr>
            <w:pStyle w:val="Contents4"/>
            <w:tabs>
              <w:tab w:val="clear" w:pos="8176"/>
              <w:tab w:val="right" w:pos="9026" w:leader="dot"/>
            </w:tabs>
            <w:rPr/>
          </w:pPr>
          <w:hyperlink w:anchor="__RefHeading___Toc539625_2142443653">
            <w:r>
              <w:rPr>
                <w:webHidden/>
                <w:rStyle w:val="IndexLink"/>
                <w:rtl w:val="true"/>
              </w:rPr>
              <w:t>قتیبة ثقة</w:t>
            </w:r>
            <w:r>
              <w:rPr>
                <w:rStyle w:val="IndexLink"/>
                <w:rtl w:val="true"/>
              </w:rPr>
              <w:tab/>
            </w:r>
            <w:r>
              <w:rPr>
                <w:rStyle w:val="IndexLink"/>
              </w:rPr>
              <w:t>127</w:t>
            </w:r>
          </w:hyperlink>
        </w:p>
        <w:p>
          <w:pPr>
            <w:pStyle w:val="Contents4"/>
            <w:tabs>
              <w:tab w:val="clear" w:pos="8176"/>
              <w:tab w:val="right" w:pos="9026" w:leader="dot"/>
            </w:tabs>
            <w:rPr/>
          </w:pPr>
          <w:hyperlink w:anchor="__RefHeading___Toc539627_2142443653">
            <w:r>
              <w:rPr>
                <w:webHidden/>
                <w:rStyle w:val="IndexLink"/>
                <w:rtl w:val="true"/>
              </w:rPr>
              <w:t>بحث حول علی بن النعمان ومن روی عنه</w:t>
            </w:r>
            <w:r>
              <w:rPr>
                <w:rStyle w:val="IndexLink"/>
                <w:rtl w:val="true"/>
              </w:rPr>
              <w:tab/>
            </w:r>
            <w:r>
              <w:rPr>
                <w:rStyle w:val="IndexLink"/>
              </w:rPr>
              <w:t>127</w:t>
            </w:r>
          </w:hyperlink>
        </w:p>
        <w:p>
          <w:pPr>
            <w:pStyle w:val="Contents4"/>
            <w:tabs>
              <w:tab w:val="clear" w:pos="8176"/>
              <w:tab w:val="right" w:pos="9026" w:leader="dot"/>
            </w:tabs>
            <w:rPr/>
          </w:pPr>
          <w:hyperlink w:anchor="__RefHeading___Toc539629_2142443653">
            <w:r>
              <w:rPr>
                <w:webHidden/>
                <w:rStyle w:val="IndexLink"/>
                <w:rtl w:val="true"/>
              </w:rPr>
              <w:t>تمییز الحسن بن علی الذی یروی عنه أحمد بن محمد بن عیسی</w:t>
            </w:r>
            <w:r>
              <w:rPr>
                <w:rStyle w:val="IndexLink"/>
                <w:rtl w:val="true"/>
              </w:rPr>
              <w:tab/>
            </w:r>
            <w:r>
              <w:rPr>
                <w:rStyle w:val="IndexLink"/>
              </w:rPr>
              <w:t>131</w:t>
            </w:r>
          </w:hyperlink>
        </w:p>
        <w:p>
          <w:pPr>
            <w:pStyle w:val="Contents4"/>
            <w:tabs>
              <w:tab w:val="clear" w:pos="8176"/>
              <w:tab w:val="right" w:pos="9026" w:leader="dot"/>
            </w:tabs>
            <w:rPr/>
          </w:pPr>
          <w:hyperlink w:anchor="__RefHeading___Toc539631_2142443653">
            <w:r>
              <w:rPr>
                <w:webHidden/>
                <w:rStyle w:val="IndexLink"/>
                <w:rtl w:val="true"/>
              </w:rPr>
              <w:t>اختلاف الفقهاء فی مسألة القراءة خلف بن یقتدی به</w:t>
            </w:r>
            <w:r>
              <w:rPr>
                <w:rStyle w:val="IndexLink"/>
                <w:rtl w:val="true"/>
              </w:rPr>
              <w:tab/>
            </w:r>
            <w:r>
              <w:rPr>
                <w:rStyle w:val="IndexLink"/>
              </w:rPr>
              <w:t>131</w:t>
            </w:r>
          </w:hyperlink>
        </w:p>
        <w:p>
          <w:pPr>
            <w:pStyle w:val="Contents4"/>
            <w:tabs>
              <w:tab w:val="clear" w:pos="8176"/>
              <w:tab w:val="right" w:pos="9026" w:leader="dot"/>
            </w:tabs>
            <w:rPr/>
          </w:pPr>
          <w:hyperlink w:anchor="__RefHeading___Toc539633_2142443653">
            <w:r>
              <w:rPr>
                <w:webHidden/>
                <w:rStyle w:val="IndexLink"/>
                <w:rtl w:val="true"/>
              </w:rPr>
              <w:t>بیان ما دل علی المنع من القراءة إلا فی الجهریة التی لا تسمع قراءة الإمام</w:t>
            </w:r>
            <w:r>
              <w:rPr>
                <w:rStyle w:val="IndexLink"/>
                <w:rtl w:val="true"/>
              </w:rPr>
              <w:tab/>
            </w:r>
            <w:r>
              <w:rPr>
                <w:rStyle w:val="IndexLink"/>
              </w:rPr>
              <w:t>134</w:t>
            </w:r>
          </w:hyperlink>
        </w:p>
        <w:p>
          <w:pPr>
            <w:pStyle w:val="Contents4"/>
            <w:tabs>
              <w:tab w:val="clear" w:pos="8176"/>
              <w:tab w:val="right" w:pos="9026" w:leader="dot"/>
            </w:tabs>
            <w:rPr/>
          </w:pPr>
          <w:hyperlink w:anchor="__RefHeading___Toc539635_2142443653">
            <w:r>
              <w:rPr>
                <w:webHidden/>
                <w:rStyle w:val="IndexLink"/>
                <w:rtl w:val="true"/>
              </w:rPr>
              <w:t xml:space="preserve">ما المراد بالأمر فی قوله علیه السلام </w:t>
            </w:r>
            <w:r>
              <w:rPr>
                <w:rStyle w:val="IndexLink"/>
                <w:rtl w:val="true"/>
              </w:rPr>
              <w:t xml:space="preserve">: « </w:t>
            </w:r>
            <w:r>
              <w:rPr>
                <w:rStyle w:val="IndexLink"/>
                <w:rtl w:val="true"/>
              </w:rPr>
              <w:t xml:space="preserve">إنما اُمر بالجهر لینصت من خلفه </w:t>
            </w:r>
            <w:r>
              <w:rPr>
                <w:rStyle w:val="IndexLink"/>
                <w:rtl w:val="true"/>
              </w:rPr>
              <w:t>»</w:t>
            </w:r>
            <w:r>
              <w:rPr>
                <w:rStyle w:val="IndexLink"/>
                <w:rtl w:val="true"/>
              </w:rPr>
              <w:t>؟</w:t>
            </w:r>
            <w:r>
              <w:rPr>
                <w:rStyle w:val="IndexLink"/>
                <w:rtl w:val="true"/>
              </w:rPr>
              <w:tab/>
            </w:r>
            <w:r>
              <w:rPr>
                <w:rStyle w:val="IndexLink"/>
              </w:rPr>
              <w:t>134</w:t>
            </w:r>
          </w:hyperlink>
        </w:p>
        <w:p>
          <w:pPr>
            <w:pStyle w:val="Contents4"/>
            <w:tabs>
              <w:tab w:val="clear" w:pos="8176"/>
              <w:tab w:val="right" w:pos="9026" w:leader="dot"/>
            </w:tabs>
            <w:rPr/>
          </w:pPr>
          <w:hyperlink w:anchor="__RefHeading___Toc539637_2142443653">
            <w:r>
              <w:rPr>
                <w:webHidden/>
                <w:rStyle w:val="IndexLink"/>
                <w:rtl w:val="true"/>
              </w:rPr>
              <w:t>بیان ما دل علی الإنصات والتسبیح فی النفس</w:t>
            </w:r>
            <w:r>
              <w:rPr>
                <w:rStyle w:val="IndexLink"/>
                <w:rtl w:val="true"/>
              </w:rPr>
              <w:tab/>
            </w:r>
            <w:r>
              <w:rPr>
                <w:rStyle w:val="IndexLink"/>
              </w:rPr>
              <w:t>136</w:t>
            </w:r>
          </w:hyperlink>
        </w:p>
        <w:p>
          <w:pPr>
            <w:pStyle w:val="Contents4"/>
            <w:tabs>
              <w:tab w:val="clear" w:pos="8176"/>
              <w:tab w:val="right" w:pos="9026" w:leader="dot"/>
            </w:tabs>
            <w:rPr/>
          </w:pPr>
          <w:hyperlink w:anchor="__RefHeading___Toc539639_2142443653">
            <w:r>
              <w:rPr>
                <w:webHidden/>
                <w:rStyle w:val="IndexLink"/>
                <w:rtl w:val="true"/>
              </w:rPr>
              <w:t>توجیه ما دل علی النهی عن القراءة خلف المرضی مطلقا</w:t>
            </w:r>
            <w:r>
              <w:rPr>
                <w:rStyle w:val="IndexLink"/>
                <w:rtl w:val="true"/>
              </w:rPr>
              <w:tab/>
            </w:r>
            <w:r>
              <w:rPr>
                <w:rStyle w:val="IndexLink"/>
              </w:rPr>
              <w:t>137</w:t>
            </w:r>
          </w:hyperlink>
        </w:p>
        <w:p>
          <w:pPr>
            <w:pStyle w:val="Contents4"/>
            <w:tabs>
              <w:tab w:val="clear" w:pos="8176"/>
              <w:tab w:val="right" w:pos="9026" w:leader="dot"/>
            </w:tabs>
            <w:rPr/>
          </w:pPr>
          <w:hyperlink w:anchor="__RefHeading___Toc539641_2142443653">
            <w:r>
              <w:rPr>
                <w:webHidden/>
                <w:rStyle w:val="IndexLink"/>
                <w:rtl w:val="true"/>
              </w:rPr>
              <w:t>مختار صاحب المدارک فی المسألة والمناقشة فیه</w:t>
            </w:r>
            <w:r>
              <w:rPr>
                <w:rStyle w:val="IndexLink"/>
                <w:rtl w:val="true"/>
              </w:rPr>
              <w:tab/>
            </w:r>
            <w:r>
              <w:rPr>
                <w:rStyle w:val="IndexLink"/>
              </w:rPr>
              <w:t>138</w:t>
            </w:r>
          </w:hyperlink>
        </w:p>
        <w:p>
          <w:pPr>
            <w:pStyle w:val="Contents4"/>
            <w:tabs>
              <w:tab w:val="clear" w:pos="8176"/>
              <w:tab w:val="right" w:pos="9026" w:leader="dot"/>
            </w:tabs>
            <w:rPr/>
          </w:pPr>
          <w:hyperlink w:anchor="__RefHeading___Toc539643_2142443653">
            <w:r>
              <w:rPr>
                <w:webHidden/>
                <w:rStyle w:val="IndexLink"/>
                <w:rtl w:val="true"/>
              </w:rPr>
              <w:t>توجیه ما دل علی أن من قرأ خلف إمام یأتم به فمات بعث علی غیر الفطرة</w:t>
            </w:r>
            <w:r>
              <w:rPr>
                <w:rStyle w:val="IndexLink"/>
                <w:rtl w:val="true"/>
              </w:rPr>
              <w:tab/>
            </w:r>
            <w:r>
              <w:rPr>
                <w:rStyle w:val="IndexLink"/>
              </w:rPr>
              <w:t>138</w:t>
            </w:r>
          </w:hyperlink>
        </w:p>
        <w:p>
          <w:pPr>
            <w:pStyle w:val="Contents4"/>
            <w:tabs>
              <w:tab w:val="clear" w:pos="8176"/>
              <w:tab w:val="right" w:pos="9026" w:leader="dot"/>
            </w:tabs>
            <w:rPr/>
          </w:pPr>
          <w:hyperlink w:anchor="__RefHeading___Toc539645_2142443653">
            <w:r>
              <w:rPr>
                <w:webHidden/>
                <w:rStyle w:val="IndexLink"/>
                <w:rtl w:val="true"/>
              </w:rPr>
              <w:t>کلمة حول طریق الصدوق إلی زرارة ومحمد بن مسلم</w:t>
            </w:r>
            <w:r>
              <w:rPr>
                <w:rStyle w:val="IndexLink"/>
                <w:rtl w:val="true"/>
              </w:rPr>
              <w:tab/>
            </w:r>
            <w:r>
              <w:rPr>
                <w:rStyle w:val="IndexLink"/>
              </w:rPr>
              <w:t>139</w:t>
            </w:r>
          </w:hyperlink>
        </w:p>
        <w:p>
          <w:pPr>
            <w:pStyle w:val="Contents4"/>
            <w:tabs>
              <w:tab w:val="clear" w:pos="8176"/>
              <w:tab w:val="right" w:pos="9026" w:leader="dot"/>
            </w:tabs>
            <w:rPr/>
          </w:pPr>
          <w:hyperlink w:anchor="__RefHeading___Toc539647_2142443653">
            <w:r>
              <w:rPr>
                <w:webHidden/>
                <w:rStyle w:val="IndexLink"/>
                <w:rtl w:val="true"/>
              </w:rPr>
              <w:t>معنی الهمهمة</w:t>
            </w:r>
            <w:r>
              <w:rPr>
                <w:rStyle w:val="IndexLink"/>
                <w:rtl w:val="true"/>
              </w:rPr>
              <w:tab/>
            </w:r>
            <w:r>
              <w:rPr>
                <w:rStyle w:val="IndexLink"/>
              </w:rPr>
              <w:t>139</w:t>
            </w:r>
          </w:hyperlink>
        </w:p>
        <w:p>
          <w:pPr>
            <w:pStyle w:val="Contents3"/>
            <w:tabs>
              <w:tab w:val="clear" w:pos="8459"/>
              <w:tab w:val="right" w:pos="9026" w:leader="dot"/>
            </w:tabs>
            <w:rPr/>
          </w:pPr>
          <w:hyperlink w:anchor="__RefHeading___Toc539649_2142443653">
            <w:r>
              <w:rPr>
                <w:webHidden/>
                <w:rStyle w:val="IndexLink"/>
                <w:rtl w:val="true"/>
              </w:rPr>
              <w:t>وجوب القراءة خلف من لا یقتدی به</w:t>
            </w:r>
            <w:r>
              <w:rPr>
                <w:rStyle w:val="IndexLink"/>
                <w:rtl w:val="true"/>
              </w:rPr>
              <w:tab/>
            </w:r>
            <w:r>
              <w:rPr>
                <w:rStyle w:val="IndexLink"/>
              </w:rPr>
              <w:t>139</w:t>
            </w:r>
          </w:hyperlink>
        </w:p>
        <w:p>
          <w:pPr>
            <w:pStyle w:val="Contents4"/>
            <w:tabs>
              <w:tab w:val="clear" w:pos="8176"/>
              <w:tab w:val="right" w:pos="9026" w:leader="dot"/>
            </w:tabs>
            <w:rPr/>
          </w:pPr>
          <w:hyperlink w:anchor="__RefHeading___Toc539651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39653_2142443653">
            <w:r>
              <w:rPr>
                <w:webHidden/>
                <w:rStyle w:val="IndexLink"/>
                <w:rtl w:val="true"/>
              </w:rPr>
              <w:t>بحث حول بکیر بن أعین ومعنی الإجماع علی تصحیح ما یصح عن الرجل</w:t>
            </w:r>
            <w:r>
              <w:rPr>
                <w:rStyle w:val="IndexLink"/>
                <w:rtl w:val="true"/>
              </w:rPr>
              <w:tab/>
            </w:r>
            <w:r>
              <w:rPr>
                <w:rStyle w:val="IndexLink"/>
              </w:rPr>
              <w:t>141</w:t>
            </w:r>
          </w:hyperlink>
        </w:p>
        <w:p>
          <w:pPr>
            <w:pStyle w:val="Contents4"/>
            <w:tabs>
              <w:tab w:val="clear" w:pos="8176"/>
              <w:tab w:val="right" w:pos="9026" w:leader="dot"/>
            </w:tabs>
            <w:rPr/>
          </w:pPr>
          <w:hyperlink w:anchor="__RefHeading___Toc539655_2142443653">
            <w:r>
              <w:rPr>
                <w:webHidden/>
                <w:rStyle w:val="IndexLink"/>
                <w:rtl w:val="true"/>
              </w:rPr>
              <w:t>بحث حول محمد بن إسحاق</w:t>
            </w:r>
            <w:r>
              <w:rPr>
                <w:rStyle w:val="IndexLink"/>
                <w:rtl w:val="true"/>
              </w:rPr>
              <w:tab/>
            </w:r>
            <w:r>
              <w:rPr>
                <w:rStyle w:val="IndexLink"/>
              </w:rPr>
              <w:t>143</w:t>
            </w:r>
          </w:hyperlink>
        </w:p>
        <w:p>
          <w:pPr>
            <w:pStyle w:val="Contents4"/>
            <w:tabs>
              <w:tab w:val="clear" w:pos="8176"/>
              <w:tab w:val="right" w:pos="9026" w:leader="dot"/>
            </w:tabs>
            <w:rPr/>
          </w:pPr>
          <w:hyperlink w:anchor="__RefHeading___Toc539657_2142443653">
            <w:r>
              <w:rPr>
                <w:webHidden/>
                <w:rStyle w:val="IndexLink"/>
                <w:rtl w:val="true"/>
              </w:rPr>
              <w:t>بحث حول محمد بن أبی حمزة وکلمة حول معنی الإجماع علی التصحیح</w:t>
            </w:r>
            <w:r>
              <w:rPr>
                <w:rStyle w:val="IndexLink"/>
                <w:rtl w:val="true"/>
              </w:rPr>
              <w:tab/>
            </w:r>
            <w:r>
              <w:rPr>
                <w:rStyle w:val="IndexLink"/>
              </w:rPr>
              <w:t>144</w:t>
            </w:r>
          </w:hyperlink>
        </w:p>
        <w:p>
          <w:pPr>
            <w:pStyle w:val="Contents4"/>
            <w:tabs>
              <w:tab w:val="clear" w:pos="8176"/>
              <w:tab w:val="right" w:pos="9026" w:leader="dot"/>
            </w:tabs>
            <w:rPr/>
          </w:pPr>
          <w:hyperlink w:anchor="__RefHeading___Toc539659_2142443653">
            <w:r>
              <w:rPr>
                <w:webHidden/>
                <w:rStyle w:val="IndexLink"/>
                <w:rtl w:val="true"/>
              </w:rPr>
              <w:t xml:space="preserve">ما المراد بالإمام فی قوله علیه السلام </w:t>
            </w:r>
            <w:r>
              <w:rPr>
                <w:rStyle w:val="IndexLink"/>
                <w:rtl w:val="true"/>
              </w:rPr>
              <w:t xml:space="preserve">: « </w:t>
            </w:r>
            <w:r>
              <w:rPr>
                <w:rStyle w:val="IndexLink"/>
                <w:rtl w:val="true"/>
              </w:rPr>
              <w:t xml:space="preserve">إذا صلیت خلف إمام لا یقتدی به فاقرأ </w:t>
            </w:r>
            <w:r>
              <w:rPr>
                <w:rStyle w:val="IndexLink"/>
                <w:rtl w:val="true"/>
              </w:rPr>
              <w:t>»</w:t>
            </w:r>
            <w:r>
              <w:rPr>
                <w:rStyle w:val="IndexLink"/>
                <w:rtl w:val="true"/>
              </w:rPr>
              <w:t>؟</w:t>
            </w:r>
            <w:r>
              <w:rPr>
                <w:rStyle w:val="IndexLink"/>
                <w:rtl w:val="true"/>
              </w:rPr>
              <w:tab/>
            </w:r>
            <w:r>
              <w:rPr>
                <w:rStyle w:val="IndexLink"/>
              </w:rPr>
              <w:t>144</w:t>
            </w:r>
          </w:hyperlink>
        </w:p>
        <w:p>
          <w:pPr>
            <w:pStyle w:val="Contents4"/>
            <w:tabs>
              <w:tab w:val="clear" w:pos="8176"/>
              <w:tab w:val="right" w:pos="9026" w:leader="dot"/>
            </w:tabs>
            <w:rPr/>
          </w:pPr>
          <w:hyperlink w:anchor="__RefHeading___Toc539661_2142443653">
            <w:r>
              <w:rPr>
                <w:webHidden/>
                <w:rStyle w:val="IndexLink"/>
                <w:rtl w:val="true"/>
              </w:rPr>
              <w:t>جواز التقیة من المؤمن والمخالف</w:t>
            </w:r>
            <w:r>
              <w:rPr>
                <w:rStyle w:val="IndexLink"/>
                <w:rtl w:val="true"/>
              </w:rPr>
              <w:tab/>
            </w:r>
            <w:r>
              <w:rPr>
                <w:rStyle w:val="IndexLink"/>
              </w:rPr>
              <w:t>145</w:t>
            </w:r>
          </w:hyperlink>
        </w:p>
        <w:p>
          <w:pPr>
            <w:pStyle w:val="Contents4"/>
            <w:tabs>
              <w:tab w:val="clear" w:pos="8176"/>
              <w:tab w:val="right" w:pos="9026" w:leader="dot"/>
            </w:tabs>
            <w:rPr/>
          </w:pPr>
          <w:hyperlink w:anchor="__RefHeading___Toc539663_2142443653">
            <w:r>
              <w:rPr>
                <w:webHidden/>
                <w:rStyle w:val="IndexLink"/>
                <w:rtl w:val="true"/>
              </w:rPr>
              <w:t xml:space="preserve">من هو فاعل </w:t>
            </w:r>
            <w:r>
              <w:rPr>
                <w:rStyle w:val="IndexLink"/>
                <w:rtl w:val="true"/>
              </w:rPr>
              <w:t xml:space="preserve">« </w:t>
            </w:r>
            <w:r>
              <w:rPr>
                <w:rStyle w:val="IndexLink"/>
                <w:rtl w:val="true"/>
              </w:rPr>
              <w:t xml:space="preserve">قرأ </w:t>
            </w:r>
            <w:r>
              <w:rPr>
                <w:rStyle w:val="IndexLink"/>
                <w:rtl w:val="true"/>
              </w:rPr>
              <w:t xml:space="preserve">» </w:t>
            </w:r>
            <w:r>
              <w:rPr>
                <w:rStyle w:val="IndexLink"/>
                <w:rtl w:val="true"/>
              </w:rPr>
              <w:t xml:space="preserve">فی قوله علیه السلام </w:t>
            </w:r>
            <w:r>
              <w:rPr>
                <w:rStyle w:val="IndexLink"/>
                <w:rtl w:val="true"/>
              </w:rPr>
              <w:t xml:space="preserve">: « </w:t>
            </w:r>
            <w:r>
              <w:rPr>
                <w:rStyle w:val="IndexLink"/>
                <w:rtl w:val="true"/>
              </w:rPr>
              <w:t xml:space="preserve">إذا کان قد قرأ أم الکتاب أجزأه </w:t>
            </w:r>
            <w:r>
              <w:rPr>
                <w:rStyle w:val="IndexLink"/>
                <w:rtl w:val="true"/>
              </w:rPr>
              <w:t>»</w:t>
            </w:r>
            <w:r>
              <w:rPr>
                <w:rStyle w:val="IndexLink"/>
                <w:rtl w:val="true"/>
              </w:rPr>
              <w:t>؟</w:t>
            </w:r>
            <w:r>
              <w:rPr>
                <w:rStyle w:val="IndexLink"/>
                <w:rtl w:val="true"/>
              </w:rPr>
              <w:tab/>
            </w:r>
            <w:r>
              <w:rPr>
                <w:rStyle w:val="IndexLink"/>
              </w:rPr>
              <w:t>146</w:t>
            </w:r>
          </w:hyperlink>
        </w:p>
        <w:p>
          <w:pPr>
            <w:pStyle w:val="Contents4"/>
            <w:tabs>
              <w:tab w:val="clear" w:pos="8176"/>
              <w:tab w:val="right" w:pos="9026" w:leader="dot"/>
            </w:tabs>
            <w:rPr/>
          </w:pPr>
          <w:hyperlink w:anchor="__RefHeading___Toc539665_2142443653">
            <w:r>
              <w:rPr>
                <w:webHidden/>
                <w:rStyle w:val="IndexLink"/>
                <w:rtl w:val="true"/>
              </w:rPr>
              <w:t>توجیه ما دل علی وجوب الإنصات والاکتفاء بقراءة المخالف إذا جهر بها</w:t>
            </w:r>
            <w:r>
              <w:rPr>
                <w:rStyle w:val="IndexLink"/>
                <w:rtl w:val="true"/>
              </w:rPr>
              <w:tab/>
            </w:r>
            <w:r>
              <w:rPr>
                <w:rStyle w:val="IndexLink"/>
              </w:rPr>
              <w:t>146</w:t>
            </w:r>
          </w:hyperlink>
        </w:p>
        <w:p>
          <w:pPr>
            <w:pStyle w:val="Contents4"/>
            <w:tabs>
              <w:tab w:val="clear" w:pos="8176"/>
              <w:tab w:val="right" w:pos="9026" w:leader="dot"/>
            </w:tabs>
            <w:rPr/>
          </w:pPr>
          <w:hyperlink w:anchor="__RefHeading___Toc539667_2142443653">
            <w:r>
              <w:rPr>
                <w:webHidden/>
                <w:rStyle w:val="IndexLink"/>
                <w:rtl w:val="true"/>
              </w:rPr>
              <w:t>بیان ما دل علی الاکتفاء بالقراءة مثل حدیث النفس خلف من لا یقتدی به</w:t>
            </w:r>
            <w:r>
              <w:rPr>
                <w:rStyle w:val="IndexLink"/>
                <w:rtl w:val="true"/>
              </w:rPr>
              <w:tab/>
            </w:r>
            <w:r>
              <w:rPr>
                <w:rStyle w:val="IndexLink"/>
              </w:rPr>
              <w:t>147</w:t>
            </w:r>
          </w:hyperlink>
        </w:p>
        <w:p>
          <w:pPr>
            <w:pStyle w:val="Contents4"/>
            <w:tabs>
              <w:tab w:val="clear" w:pos="8176"/>
              <w:tab w:val="right" w:pos="9026" w:leader="dot"/>
            </w:tabs>
            <w:rPr/>
          </w:pPr>
          <w:hyperlink w:anchor="__RefHeading___Toc539669_2142443653">
            <w:r>
              <w:rPr>
                <w:webHidden/>
                <w:rStyle w:val="IndexLink"/>
                <w:rtl w:val="true"/>
              </w:rPr>
              <w:t>بحث حول موسی بن الحسن</w:t>
            </w:r>
            <w:r>
              <w:rPr>
                <w:rStyle w:val="IndexLink"/>
                <w:rtl w:val="true"/>
              </w:rPr>
              <w:tab/>
            </w:r>
            <w:r>
              <w:rPr>
                <w:rStyle w:val="IndexLink"/>
              </w:rPr>
              <w:t>149</w:t>
            </w:r>
          </w:hyperlink>
        </w:p>
        <w:p>
          <w:pPr>
            <w:pStyle w:val="Contents4"/>
            <w:tabs>
              <w:tab w:val="clear" w:pos="8176"/>
              <w:tab w:val="right" w:pos="9026" w:leader="dot"/>
            </w:tabs>
            <w:rPr/>
          </w:pPr>
          <w:hyperlink w:anchor="__RefHeading___Toc539671_2142443653">
            <w:r>
              <w:rPr>
                <w:webHidden/>
                <w:rStyle w:val="IndexLink"/>
                <w:rtl w:val="true"/>
              </w:rPr>
              <w:t>إشارة إلی ضعف أحمد بن هلال</w:t>
            </w:r>
            <w:r>
              <w:rPr>
                <w:rStyle w:val="IndexLink"/>
                <w:rtl w:val="true"/>
              </w:rPr>
              <w:tab/>
            </w:r>
            <w:r>
              <w:rPr>
                <w:rStyle w:val="IndexLink"/>
              </w:rPr>
              <w:t>149</w:t>
            </w:r>
          </w:hyperlink>
        </w:p>
        <w:p>
          <w:pPr>
            <w:pStyle w:val="Contents4"/>
            <w:tabs>
              <w:tab w:val="clear" w:pos="8176"/>
              <w:tab w:val="right" w:pos="9026" w:leader="dot"/>
            </w:tabs>
            <w:rPr/>
          </w:pPr>
          <w:hyperlink w:anchor="__RefHeading___Toc539673_2142443653">
            <w:r>
              <w:rPr>
                <w:webHidden/>
                <w:rStyle w:val="IndexLink"/>
                <w:rtl w:val="true"/>
              </w:rPr>
              <w:t>تمییز الحسن بن علی</w:t>
            </w:r>
            <w:r>
              <w:rPr>
                <w:rStyle w:val="IndexLink"/>
                <w:rtl w:val="true"/>
              </w:rPr>
              <w:tab/>
            </w:r>
            <w:r>
              <w:rPr>
                <w:rStyle w:val="IndexLink"/>
              </w:rPr>
              <w:t>149</w:t>
            </w:r>
          </w:hyperlink>
        </w:p>
        <w:p>
          <w:pPr>
            <w:pStyle w:val="Contents4"/>
            <w:tabs>
              <w:tab w:val="clear" w:pos="8176"/>
              <w:tab w:val="right" w:pos="9026" w:leader="dot"/>
            </w:tabs>
            <w:rPr/>
          </w:pPr>
          <w:hyperlink w:anchor="__RefHeading___Toc539675_2142443653">
            <w:r>
              <w:rPr>
                <w:webHidden/>
                <w:rStyle w:val="IndexLink"/>
                <w:rtl w:val="true"/>
              </w:rPr>
              <w:t>أحمد بن عائذ ثقة</w:t>
            </w:r>
            <w:r>
              <w:rPr>
                <w:rStyle w:val="IndexLink"/>
                <w:rtl w:val="true"/>
              </w:rPr>
              <w:tab/>
            </w:r>
            <w:r>
              <w:rPr>
                <w:rStyle w:val="IndexLink"/>
              </w:rPr>
              <w:t>150</w:t>
            </w:r>
          </w:hyperlink>
        </w:p>
        <w:p>
          <w:pPr>
            <w:pStyle w:val="Contents4"/>
            <w:tabs>
              <w:tab w:val="clear" w:pos="8176"/>
              <w:tab w:val="right" w:pos="9026" w:leader="dot"/>
            </w:tabs>
            <w:rPr/>
          </w:pPr>
          <w:hyperlink w:anchor="__RefHeading___Toc539677_2142443653">
            <w:r>
              <w:rPr>
                <w:webHidden/>
                <w:rStyle w:val="IndexLink"/>
                <w:rtl w:val="true"/>
              </w:rPr>
              <w:t>محمد بن الحصین ومحمد بن الفضیل مشترکان</w:t>
            </w:r>
            <w:r>
              <w:rPr>
                <w:rStyle w:val="IndexLink"/>
                <w:rtl w:val="true"/>
              </w:rPr>
              <w:tab/>
            </w:r>
            <w:r>
              <w:rPr>
                <w:rStyle w:val="IndexLink"/>
              </w:rPr>
              <w:t>150</w:t>
            </w:r>
          </w:hyperlink>
        </w:p>
        <w:p>
          <w:pPr>
            <w:pStyle w:val="Contents4"/>
            <w:tabs>
              <w:tab w:val="clear" w:pos="8176"/>
              <w:tab w:val="right" w:pos="9026" w:leader="dot"/>
            </w:tabs>
            <w:rPr/>
          </w:pPr>
          <w:hyperlink w:anchor="__RefHeading___Toc539679_2142443653">
            <w:r>
              <w:rPr>
                <w:webHidden/>
                <w:rStyle w:val="IndexLink"/>
                <w:rtl w:val="true"/>
              </w:rPr>
              <w:t>توجیه ما دل علی عدم وجوب القراءة خلف من لا یقتدی به</w:t>
            </w:r>
            <w:r>
              <w:rPr>
                <w:rStyle w:val="IndexLink"/>
                <w:rtl w:val="true"/>
              </w:rPr>
              <w:tab/>
            </w:r>
            <w:r>
              <w:rPr>
                <w:rStyle w:val="IndexLink"/>
              </w:rPr>
              <w:t>150</w:t>
            </w:r>
          </w:hyperlink>
        </w:p>
        <w:p>
          <w:pPr>
            <w:pStyle w:val="Contents4"/>
            <w:tabs>
              <w:tab w:val="clear" w:pos="8176"/>
              <w:tab w:val="right" w:pos="9026" w:leader="dot"/>
            </w:tabs>
            <w:rPr/>
          </w:pPr>
          <w:hyperlink w:anchor="__RefHeading___Toc539681_2142443653">
            <w:r>
              <w:rPr>
                <w:webHidden/>
                <w:rStyle w:val="IndexLink"/>
                <w:rtl w:val="true"/>
              </w:rPr>
              <w:t>قول صاحب المدارک فی المسألة والمناقشة فیه</w:t>
            </w:r>
            <w:r>
              <w:rPr>
                <w:rStyle w:val="IndexLink"/>
                <w:rtl w:val="true"/>
              </w:rPr>
              <w:tab/>
            </w:r>
            <w:r>
              <w:rPr>
                <w:rStyle w:val="IndexLink"/>
              </w:rPr>
              <w:t>150</w:t>
            </w:r>
          </w:hyperlink>
        </w:p>
        <w:p>
          <w:pPr>
            <w:pStyle w:val="Contents4"/>
            <w:tabs>
              <w:tab w:val="clear" w:pos="8176"/>
              <w:tab w:val="right" w:pos="9026" w:leader="dot"/>
            </w:tabs>
            <w:rPr/>
          </w:pPr>
          <w:hyperlink w:anchor="__RefHeading___Toc539683_2142443653">
            <w:r>
              <w:rPr>
                <w:webHidden/>
                <w:rStyle w:val="IndexLink"/>
                <w:rtl w:val="true"/>
              </w:rPr>
              <w:t>الإجماع علی اشتراط العدالة فی إمام الجماعة</w:t>
            </w:r>
            <w:r>
              <w:rPr>
                <w:rStyle w:val="IndexLink"/>
                <w:rtl w:val="true"/>
              </w:rPr>
              <w:tab/>
            </w:r>
            <w:r>
              <w:rPr>
                <w:rStyle w:val="IndexLink"/>
              </w:rPr>
              <w:t>151</w:t>
            </w:r>
          </w:hyperlink>
        </w:p>
        <w:p>
          <w:pPr>
            <w:pStyle w:val="Contents4"/>
            <w:tabs>
              <w:tab w:val="clear" w:pos="8176"/>
              <w:tab w:val="right" w:pos="9026" w:leader="dot"/>
            </w:tabs>
            <w:rPr/>
          </w:pPr>
          <w:hyperlink w:anchor="__RefHeading___Toc539685_2142443653">
            <w:r>
              <w:rPr>
                <w:webHidden/>
                <w:rStyle w:val="IndexLink"/>
                <w:rtl w:val="true"/>
              </w:rPr>
              <w:t>عدم تحقق الإجماع من المتأخرین</w:t>
            </w:r>
            <w:r>
              <w:rPr>
                <w:rStyle w:val="IndexLink"/>
                <w:rtl w:val="true"/>
              </w:rPr>
              <w:tab/>
            </w:r>
            <w:r>
              <w:rPr>
                <w:rStyle w:val="IndexLink"/>
              </w:rPr>
              <w:t>152</w:t>
            </w:r>
          </w:hyperlink>
        </w:p>
        <w:p>
          <w:pPr>
            <w:pStyle w:val="Contents4"/>
            <w:tabs>
              <w:tab w:val="clear" w:pos="8176"/>
              <w:tab w:val="right" w:pos="9026" w:leader="dot"/>
            </w:tabs>
            <w:rPr/>
          </w:pPr>
          <w:hyperlink w:anchor="__RefHeading___Toc539687_2142443653">
            <w:r>
              <w:rPr>
                <w:webHidden/>
                <w:rStyle w:val="IndexLink"/>
                <w:rtl w:val="true"/>
              </w:rPr>
              <w:t>ما یستفاد من الأخبار حول اشتراط العدالة فی إمام الجماعة</w:t>
            </w:r>
            <w:r>
              <w:rPr>
                <w:rStyle w:val="IndexLink"/>
                <w:rtl w:val="true"/>
              </w:rPr>
              <w:tab/>
            </w:r>
            <w:r>
              <w:rPr>
                <w:rStyle w:val="IndexLink"/>
              </w:rPr>
              <w:t>153</w:t>
            </w:r>
          </w:hyperlink>
        </w:p>
        <w:p>
          <w:pPr>
            <w:pStyle w:val="Contents4"/>
            <w:tabs>
              <w:tab w:val="clear" w:pos="8176"/>
              <w:tab w:val="right" w:pos="9026" w:leader="dot"/>
            </w:tabs>
            <w:rPr/>
          </w:pPr>
          <w:hyperlink w:anchor="__RefHeading___Toc539689_2142443653">
            <w:r>
              <w:rPr>
                <w:webHidden/>
                <w:rStyle w:val="IndexLink"/>
                <w:rtl w:val="true"/>
              </w:rPr>
              <w:t>تحقیق حول حقیقة العدالة وتعریفها</w:t>
            </w:r>
            <w:r>
              <w:rPr>
                <w:rStyle w:val="IndexLink"/>
                <w:rtl w:val="true"/>
              </w:rPr>
              <w:tab/>
            </w:r>
            <w:r>
              <w:rPr>
                <w:rStyle w:val="IndexLink"/>
              </w:rPr>
              <w:t>157</w:t>
            </w:r>
          </w:hyperlink>
        </w:p>
        <w:p>
          <w:pPr>
            <w:pStyle w:val="Contents4"/>
            <w:tabs>
              <w:tab w:val="clear" w:pos="8176"/>
              <w:tab w:val="right" w:pos="9026" w:leader="dot"/>
            </w:tabs>
            <w:rPr/>
          </w:pPr>
          <w:hyperlink w:anchor="__RefHeading___Toc539691_2142443653">
            <w:r>
              <w:rPr>
                <w:webHidden/>
                <w:rStyle w:val="IndexLink"/>
                <w:rtl w:val="true"/>
              </w:rPr>
              <w:t>فی تعریف الکبائر وعدها</w:t>
            </w:r>
            <w:r>
              <w:rPr>
                <w:rStyle w:val="IndexLink"/>
                <w:rtl w:val="true"/>
              </w:rPr>
              <w:tab/>
            </w:r>
            <w:r>
              <w:rPr>
                <w:rStyle w:val="IndexLink"/>
              </w:rPr>
              <w:t>162</w:t>
            </w:r>
          </w:hyperlink>
        </w:p>
        <w:p>
          <w:pPr>
            <w:pStyle w:val="Contents4"/>
            <w:tabs>
              <w:tab w:val="clear" w:pos="8176"/>
              <w:tab w:val="right" w:pos="9026" w:leader="dot"/>
            </w:tabs>
            <w:rPr/>
          </w:pPr>
          <w:hyperlink w:anchor="__RefHeading___Toc539693_2142443653">
            <w:r>
              <w:rPr>
                <w:webHidden/>
                <w:rStyle w:val="IndexLink"/>
                <w:rtl w:val="true"/>
              </w:rPr>
              <w:t>فی منافیات المروءة</w:t>
            </w:r>
            <w:r>
              <w:rPr>
                <w:rStyle w:val="IndexLink"/>
                <w:rtl w:val="true"/>
              </w:rPr>
              <w:tab/>
            </w:r>
            <w:r>
              <w:rPr>
                <w:rStyle w:val="IndexLink"/>
              </w:rPr>
              <w:t>176</w:t>
            </w:r>
          </w:hyperlink>
        </w:p>
        <w:p>
          <w:pPr>
            <w:pStyle w:val="Contents4"/>
            <w:tabs>
              <w:tab w:val="clear" w:pos="8176"/>
              <w:tab w:val="right" w:pos="9026" w:leader="dot"/>
            </w:tabs>
            <w:rPr/>
          </w:pPr>
          <w:hyperlink w:anchor="__RefHeading___Toc539695_2142443653">
            <w:r>
              <w:rPr>
                <w:webHidden/>
                <w:rStyle w:val="IndexLink"/>
                <w:rtl w:val="true"/>
              </w:rPr>
              <w:t>فی ما تعرف به العدالة</w:t>
            </w:r>
            <w:r>
              <w:rPr>
                <w:rStyle w:val="IndexLink"/>
                <w:rtl w:val="true"/>
              </w:rPr>
              <w:tab/>
            </w:r>
            <w:r>
              <w:rPr>
                <w:rStyle w:val="IndexLink"/>
              </w:rPr>
              <w:t>179</w:t>
            </w:r>
          </w:hyperlink>
        </w:p>
        <w:p>
          <w:pPr>
            <w:pStyle w:val="Contents4"/>
            <w:tabs>
              <w:tab w:val="clear" w:pos="8176"/>
              <w:tab w:val="right" w:pos="9026" w:leader="dot"/>
            </w:tabs>
            <w:rPr/>
          </w:pPr>
          <w:hyperlink w:anchor="__RefHeading___Toc539697_2142443653">
            <w:r>
              <w:rPr>
                <w:webHidden/>
                <w:rStyle w:val="IndexLink"/>
                <w:rtl w:val="true"/>
              </w:rPr>
              <w:t>کلام صاحب المعالم فی المسألة والمناقشة فیه</w:t>
            </w:r>
            <w:r>
              <w:rPr>
                <w:rStyle w:val="IndexLink"/>
                <w:rtl w:val="true"/>
              </w:rPr>
              <w:tab/>
            </w:r>
            <w:r>
              <w:rPr>
                <w:rStyle w:val="IndexLink"/>
              </w:rPr>
              <w:t>182</w:t>
            </w:r>
          </w:hyperlink>
        </w:p>
        <w:p>
          <w:pPr>
            <w:pStyle w:val="Contents4"/>
            <w:tabs>
              <w:tab w:val="clear" w:pos="8176"/>
              <w:tab w:val="right" w:pos="9026" w:leader="dot"/>
            </w:tabs>
            <w:rPr/>
          </w:pPr>
          <w:hyperlink w:anchor="__RefHeading___Toc539699_2142443653">
            <w:r>
              <w:rPr>
                <w:webHidden/>
                <w:rStyle w:val="IndexLink"/>
                <w:rtl w:val="true"/>
              </w:rPr>
              <w:t>بحث حول روایة الصدوق مرسلة ابن أبی عمیر من دون ذکر الإرسال</w:t>
            </w:r>
            <w:r>
              <w:rPr>
                <w:rStyle w:val="IndexLink"/>
                <w:rtl w:val="true"/>
              </w:rPr>
              <w:tab/>
            </w:r>
            <w:r>
              <w:rPr>
                <w:rStyle w:val="IndexLink"/>
              </w:rPr>
              <w:t>187</w:t>
            </w:r>
          </w:hyperlink>
        </w:p>
        <w:p>
          <w:pPr>
            <w:pStyle w:val="Contents4"/>
            <w:tabs>
              <w:tab w:val="clear" w:pos="8176"/>
              <w:tab w:val="right" w:pos="9026" w:leader="dot"/>
            </w:tabs>
            <w:rPr/>
          </w:pPr>
          <w:hyperlink w:anchor="__RefHeading___Toc539701_2142443653">
            <w:r>
              <w:rPr>
                <w:webHidden/>
                <w:rStyle w:val="IndexLink"/>
                <w:rtl w:val="true"/>
              </w:rPr>
              <w:t>هل یکتفی بحسن الظاهر فی إمام الجماعة؟</w:t>
            </w:r>
            <w:r>
              <w:rPr>
                <w:rStyle w:val="IndexLink"/>
                <w:rtl w:val="true"/>
              </w:rPr>
              <w:tab/>
            </w:r>
            <w:r>
              <w:rPr>
                <w:rStyle w:val="IndexLink"/>
              </w:rPr>
              <w:t>188</w:t>
            </w:r>
          </w:hyperlink>
        </w:p>
        <w:p>
          <w:pPr>
            <w:pStyle w:val="Contents3"/>
            <w:tabs>
              <w:tab w:val="clear" w:pos="8459"/>
              <w:tab w:val="right" w:pos="9026" w:leader="dot"/>
            </w:tabs>
            <w:rPr/>
          </w:pPr>
          <w:hyperlink w:anchor="__RefHeading___Toc539703_2142443653">
            <w:r>
              <w:rPr>
                <w:webHidden/>
                <w:rStyle w:val="IndexLink"/>
                <w:rtl w:val="true"/>
              </w:rPr>
              <w:t>من صلی بقوم علی غیر وضوء</w:t>
            </w:r>
            <w:r>
              <w:rPr>
                <w:rStyle w:val="IndexLink"/>
                <w:rtl w:val="true"/>
              </w:rPr>
              <w:tab/>
            </w:r>
            <w:r>
              <w:rPr>
                <w:rStyle w:val="IndexLink"/>
              </w:rPr>
              <w:t>189</w:t>
            </w:r>
          </w:hyperlink>
        </w:p>
        <w:p>
          <w:pPr>
            <w:pStyle w:val="Contents4"/>
            <w:tabs>
              <w:tab w:val="clear" w:pos="8176"/>
              <w:tab w:val="right" w:pos="9026" w:leader="dot"/>
            </w:tabs>
            <w:rPr/>
          </w:pPr>
          <w:hyperlink w:anchor="__RefHeading___Toc539705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539707_2142443653">
            <w:r>
              <w:rPr>
                <w:webHidden/>
                <w:rStyle w:val="IndexLink"/>
                <w:rtl w:val="true"/>
              </w:rPr>
              <w:t>کلمة حول طریق الشیخ إلی علی بن الحکم</w:t>
            </w:r>
            <w:r>
              <w:rPr>
                <w:rStyle w:val="IndexLink"/>
                <w:rtl w:val="true"/>
              </w:rPr>
              <w:tab/>
            </w:r>
            <w:r>
              <w:rPr>
                <w:rStyle w:val="IndexLink"/>
              </w:rPr>
              <w:t>191</w:t>
            </w:r>
          </w:hyperlink>
        </w:p>
        <w:p>
          <w:pPr>
            <w:pStyle w:val="Contents4"/>
            <w:tabs>
              <w:tab w:val="clear" w:pos="8176"/>
              <w:tab w:val="right" w:pos="9026" w:leader="dot"/>
            </w:tabs>
            <w:rPr/>
          </w:pPr>
          <w:hyperlink w:anchor="__RefHeading___Toc539709_2142443653">
            <w:r>
              <w:rPr>
                <w:webHidden/>
                <w:rStyle w:val="IndexLink"/>
                <w:rtl w:val="true"/>
              </w:rPr>
              <w:t>والد عبد الرحمان العرزمی مجهول</w:t>
            </w:r>
            <w:r>
              <w:rPr>
                <w:rStyle w:val="IndexLink"/>
                <w:rtl w:val="true"/>
              </w:rPr>
              <w:tab/>
            </w:r>
            <w:r>
              <w:rPr>
                <w:rStyle w:val="IndexLink"/>
              </w:rPr>
              <w:t>191</w:t>
            </w:r>
          </w:hyperlink>
        </w:p>
        <w:p>
          <w:pPr>
            <w:pStyle w:val="Contents4"/>
            <w:tabs>
              <w:tab w:val="clear" w:pos="8176"/>
              <w:tab w:val="right" w:pos="9026" w:leader="dot"/>
            </w:tabs>
            <w:rPr/>
          </w:pPr>
          <w:hyperlink w:anchor="__RefHeading___Toc539711_2142443653">
            <w:r>
              <w:rPr>
                <w:webHidden/>
                <w:rStyle w:val="IndexLink"/>
                <w:rtl w:val="true"/>
              </w:rPr>
              <w:t>بیان ما دل علی عدم وجوب الإعادة علی من صلی خلف إمام غیر متطهر</w:t>
            </w:r>
            <w:r>
              <w:rPr>
                <w:rStyle w:val="IndexLink"/>
                <w:rtl w:val="true"/>
              </w:rPr>
              <w:tab/>
            </w:r>
            <w:r>
              <w:rPr>
                <w:rStyle w:val="IndexLink"/>
              </w:rPr>
              <w:t>191</w:t>
            </w:r>
          </w:hyperlink>
        </w:p>
        <w:p>
          <w:pPr>
            <w:pStyle w:val="Contents4"/>
            <w:tabs>
              <w:tab w:val="clear" w:pos="8176"/>
              <w:tab w:val="right" w:pos="9026" w:leader="dot"/>
            </w:tabs>
            <w:rPr/>
          </w:pPr>
          <w:hyperlink w:anchor="__RefHeading___Toc539713_2142443653">
            <w:r>
              <w:rPr>
                <w:webHidden/>
                <w:rStyle w:val="IndexLink"/>
                <w:rtl w:val="true"/>
              </w:rPr>
              <w:t>توجیه ما دل علی وجوب الإعادة فی المسألة</w:t>
            </w:r>
            <w:r>
              <w:rPr>
                <w:rStyle w:val="IndexLink"/>
                <w:rtl w:val="true"/>
              </w:rPr>
              <w:tab/>
            </w:r>
            <w:r>
              <w:rPr>
                <w:rStyle w:val="IndexLink"/>
              </w:rPr>
              <w:t>192</w:t>
            </w:r>
          </w:hyperlink>
        </w:p>
        <w:p>
          <w:pPr>
            <w:pStyle w:val="Contents4"/>
            <w:tabs>
              <w:tab w:val="clear" w:pos="8176"/>
              <w:tab w:val="right" w:pos="9026" w:leader="dot"/>
            </w:tabs>
            <w:rPr/>
          </w:pPr>
          <w:hyperlink w:anchor="__RefHeading___Toc539715_2142443653">
            <w:r>
              <w:rPr>
                <w:webHidden/>
                <w:rStyle w:val="IndexLink"/>
                <w:rtl w:val="true"/>
              </w:rPr>
              <w:t>وصف العلامة خبر ابن بکیر بالصحة والمناقشة فیه</w:t>
            </w:r>
            <w:r>
              <w:rPr>
                <w:rStyle w:val="IndexLink"/>
                <w:rtl w:val="true"/>
              </w:rPr>
              <w:tab/>
            </w:r>
            <w:r>
              <w:rPr>
                <w:rStyle w:val="IndexLink"/>
              </w:rPr>
              <w:t>194</w:t>
            </w:r>
          </w:hyperlink>
        </w:p>
        <w:p>
          <w:pPr>
            <w:pStyle w:val="Contents3"/>
            <w:tabs>
              <w:tab w:val="clear" w:pos="8459"/>
              <w:tab w:val="right" w:pos="9026" w:leader="dot"/>
            </w:tabs>
            <w:rPr/>
          </w:pPr>
          <w:hyperlink w:anchor="__RefHeading___Toc539717_2142443653">
            <w:r>
              <w:rPr>
                <w:webHidden/>
                <w:rStyle w:val="IndexLink"/>
                <w:rtl w:val="true"/>
              </w:rPr>
              <w:t>الإمام إذا أحدث فیقدم من فانته رکعة أو رکعتان لإتمام الصلاة</w:t>
            </w:r>
            <w:r>
              <w:rPr>
                <w:rStyle w:val="IndexLink"/>
                <w:rtl w:val="true"/>
              </w:rPr>
              <w:tab/>
            </w:r>
            <w:r>
              <w:rPr>
                <w:rStyle w:val="IndexLink"/>
              </w:rPr>
              <w:t>195</w:t>
            </w:r>
          </w:hyperlink>
        </w:p>
        <w:p>
          <w:pPr>
            <w:pStyle w:val="Contents4"/>
            <w:tabs>
              <w:tab w:val="clear" w:pos="8176"/>
              <w:tab w:val="right" w:pos="9026" w:leader="dot"/>
            </w:tabs>
            <w:rPr/>
          </w:pPr>
          <w:hyperlink w:anchor="__RefHeading___Toc539719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539721_2142443653">
            <w:r>
              <w:rPr>
                <w:webHidden/>
                <w:rStyle w:val="IndexLink"/>
                <w:rtl w:val="true"/>
              </w:rPr>
              <w:t>محمد بن سنان ضعیف</w:t>
            </w:r>
            <w:r>
              <w:rPr>
                <w:rStyle w:val="IndexLink"/>
                <w:rtl w:val="true"/>
              </w:rPr>
              <w:tab/>
            </w:r>
            <w:r>
              <w:rPr>
                <w:rStyle w:val="IndexLink"/>
              </w:rPr>
              <w:t>197</w:t>
            </w:r>
          </w:hyperlink>
        </w:p>
        <w:p>
          <w:pPr>
            <w:pStyle w:val="Contents4"/>
            <w:tabs>
              <w:tab w:val="clear" w:pos="8176"/>
              <w:tab w:val="right" w:pos="9026" w:leader="dot"/>
            </w:tabs>
            <w:rPr/>
          </w:pPr>
          <w:hyperlink w:anchor="__RefHeading___Toc539723_2142443653">
            <w:r>
              <w:rPr>
                <w:webHidden/>
                <w:rStyle w:val="IndexLink"/>
                <w:rtl w:val="true"/>
              </w:rPr>
              <w:t>طلحة بن زید عامی أو بتری</w:t>
            </w:r>
            <w:r>
              <w:rPr>
                <w:rStyle w:val="IndexLink"/>
                <w:rtl w:val="true"/>
              </w:rPr>
              <w:tab/>
            </w:r>
            <w:r>
              <w:rPr>
                <w:rStyle w:val="IndexLink"/>
              </w:rPr>
              <w:t>197</w:t>
            </w:r>
          </w:hyperlink>
        </w:p>
        <w:p>
          <w:pPr>
            <w:pStyle w:val="Contents4"/>
            <w:tabs>
              <w:tab w:val="clear" w:pos="8176"/>
              <w:tab w:val="right" w:pos="9026" w:leader="dot"/>
            </w:tabs>
            <w:rPr/>
          </w:pPr>
          <w:hyperlink w:anchor="__RefHeading___Toc539725_2142443653">
            <w:r>
              <w:rPr>
                <w:webHidden/>
                <w:rStyle w:val="IndexLink"/>
                <w:rtl w:val="true"/>
              </w:rPr>
              <w:t>الحکم بن مسکین مجهول الحال</w:t>
            </w:r>
            <w:r>
              <w:rPr>
                <w:rStyle w:val="IndexLink"/>
                <w:rtl w:val="true"/>
              </w:rPr>
              <w:tab/>
            </w:r>
            <w:r>
              <w:rPr>
                <w:rStyle w:val="IndexLink"/>
              </w:rPr>
              <w:t>197</w:t>
            </w:r>
          </w:hyperlink>
        </w:p>
        <w:p>
          <w:pPr>
            <w:pStyle w:val="Contents4"/>
            <w:tabs>
              <w:tab w:val="clear" w:pos="8176"/>
              <w:tab w:val="right" w:pos="9026" w:leader="dot"/>
            </w:tabs>
            <w:rPr/>
          </w:pPr>
          <w:hyperlink w:anchor="__RefHeading___Toc539727_2142443653">
            <w:r>
              <w:rPr>
                <w:webHidden/>
                <w:rStyle w:val="IndexLink"/>
                <w:rtl w:val="true"/>
              </w:rPr>
              <w:t>أحمد بن الحسین بن فضال فطحی ثقة</w:t>
            </w:r>
            <w:r>
              <w:rPr>
                <w:rStyle w:val="IndexLink"/>
                <w:rtl w:val="true"/>
              </w:rPr>
              <w:tab/>
            </w:r>
            <w:r>
              <w:rPr>
                <w:rStyle w:val="IndexLink"/>
              </w:rPr>
              <w:t>197</w:t>
            </w:r>
          </w:hyperlink>
        </w:p>
        <w:p>
          <w:pPr>
            <w:pStyle w:val="Contents4"/>
            <w:tabs>
              <w:tab w:val="clear" w:pos="8176"/>
              <w:tab w:val="right" w:pos="9026" w:leader="dot"/>
            </w:tabs>
            <w:rPr/>
          </w:pPr>
          <w:hyperlink w:anchor="__RefHeading___Toc539729_2142443653">
            <w:r>
              <w:rPr>
                <w:webHidden/>
                <w:rStyle w:val="IndexLink"/>
                <w:rtl w:val="true"/>
              </w:rPr>
              <w:t>معاویة بن شریح مهمل</w:t>
            </w:r>
            <w:r>
              <w:rPr>
                <w:rStyle w:val="IndexLink"/>
                <w:rtl w:val="true"/>
              </w:rPr>
              <w:tab/>
            </w:r>
            <w:r>
              <w:rPr>
                <w:rStyle w:val="IndexLink"/>
              </w:rPr>
              <w:t>197</w:t>
            </w:r>
          </w:hyperlink>
        </w:p>
        <w:p>
          <w:pPr>
            <w:pStyle w:val="Contents4"/>
            <w:tabs>
              <w:tab w:val="clear" w:pos="8176"/>
              <w:tab w:val="right" w:pos="9026" w:leader="dot"/>
            </w:tabs>
            <w:rPr/>
          </w:pPr>
          <w:hyperlink w:anchor="__RefHeading___Toc539731_2142443653">
            <w:r>
              <w:rPr>
                <w:webHidden/>
                <w:rStyle w:val="IndexLink"/>
                <w:rtl w:val="true"/>
              </w:rPr>
              <w:t>تمییز النضر</w:t>
            </w:r>
            <w:r>
              <w:rPr>
                <w:rStyle w:val="IndexLink"/>
                <w:rtl w:val="true"/>
              </w:rPr>
              <w:tab/>
            </w:r>
            <w:r>
              <w:rPr>
                <w:rStyle w:val="IndexLink"/>
              </w:rPr>
              <w:t>197</w:t>
            </w:r>
          </w:hyperlink>
        </w:p>
        <w:p>
          <w:pPr>
            <w:pStyle w:val="Contents4"/>
            <w:tabs>
              <w:tab w:val="clear" w:pos="8176"/>
              <w:tab w:val="right" w:pos="9026" w:leader="dot"/>
            </w:tabs>
            <w:rPr/>
          </w:pPr>
          <w:hyperlink w:anchor="__RefHeading___Toc539733_2142443653">
            <w:r>
              <w:rPr>
                <w:webHidden/>
                <w:rStyle w:val="IndexLink"/>
                <w:rtl w:val="true"/>
              </w:rPr>
              <w:t>بیان ما دل علی جواز إمامة المسبوق</w:t>
            </w:r>
            <w:r>
              <w:rPr>
                <w:rStyle w:val="IndexLink"/>
                <w:rtl w:val="true"/>
              </w:rPr>
              <w:tab/>
            </w:r>
            <w:r>
              <w:rPr>
                <w:rStyle w:val="IndexLink"/>
              </w:rPr>
              <w:t>198</w:t>
            </w:r>
          </w:hyperlink>
        </w:p>
        <w:p>
          <w:pPr>
            <w:pStyle w:val="Contents4"/>
            <w:tabs>
              <w:tab w:val="clear" w:pos="8176"/>
              <w:tab w:val="right" w:pos="9026" w:leader="dot"/>
            </w:tabs>
            <w:rPr/>
          </w:pPr>
          <w:hyperlink w:anchor="__RefHeading___Toc539735_2142443653">
            <w:r>
              <w:rPr>
                <w:webHidden/>
                <w:rStyle w:val="IndexLink"/>
                <w:rtl w:val="true"/>
              </w:rPr>
              <w:t>هل یجوز نیة الانفراد للإمام اختیارا؟</w:t>
            </w:r>
            <w:r>
              <w:rPr>
                <w:rStyle w:val="IndexLink"/>
                <w:rtl w:val="true"/>
              </w:rPr>
              <w:tab/>
            </w:r>
            <w:r>
              <w:rPr>
                <w:rStyle w:val="IndexLink"/>
              </w:rPr>
              <w:t>198</w:t>
            </w:r>
          </w:hyperlink>
        </w:p>
        <w:p>
          <w:pPr>
            <w:pStyle w:val="Contents4"/>
            <w:tabs>
              <w:tab w:val="clear" w:pos="8176"/>
              <w:tab w:val="right" w:pos="9026" w:leader="dot"/>
            </w:tabs>
            <w:rPr/>
          </w:pPr>
          <w:hyperlink w:anchor="__RefHeading___Toc539737_2142443653">
            <w:r>
              <w:rPr>
                <w:webHidden/>
                <w:rStyle w:val="IndexLink"/>
                <w:rtl w:val="true"/>
              </w:rPr>
              <w:t>هل یجب جلوس الإمام المسبوق لأجل تشهد المأمومین؟</w:t>
            </w:r>
            <w:r>
              <w:rPr>
                <w:rStyle w:val="IndexLink"/>
                <w:rtl w:val="true"/>
              </w:rPr>
              <w:tab/>
            </w:r>
            <w:r>
              <w:rPr>
                <w:rStyle w:val="IndexLink"/>
              </w:rPr>
              <w:t>201</w:t>
            </w:r>
          </w:hyperlink>
        </w:p>
        <w:p>
          <w:pPr>
            <w:pStyle w:val="Contents4"/>
            <w:tabs>
              <w:tab w:val="clear" w:pos="8176"/>
              <w:tab w:val="right" w:pos="9026" w:leader="dot"/>
            </w:tabs>
            <w:rPr/>
          </w:pPr>
          <w:hyperlink w:anchor="__RefHeading___Toc539739_2142443653">
            <w:r>
              <w:rPr>
                <w:webHidden/>
                <w:rStyle w:val="IndexLink"/>
                <w:rtl w:val="true"/>
              </w:rPr>
              <w:t>التسلیم یمینا وشمالا</w:t>
            </w:r>
            <w:r>
              <w:rPr>
                <w:rStyle w:val="IndexLink"/>
                <w:rtl w:val="true"/>
              </w:rPr>
              <w:tab/>
            </w:r>
            <w:r>
              <w:rPr>
                <w:rStyle w:val="IndexLink"/>
              </w:rPr>
              <w:t>202</w:t>
            </w:r>
          </w:hyperlink>
        </w:p>
        <w:p>
          <w:pPr>
            <w:pStyle w:val="Contents4"/>
            <w:tabs>
              <w:tab w:val="clear" w:pos="8176"/>
              <w:tab w:val="right" w:pos="9026" w:leader="dot"/>
            </w:tabs>
            <w:rPr/>
          </w:pPr>
          <w:hyperlink w:anchor="__RefHeading___Toc539741_2142443653">
            <w:r>
              <w:rPr>
                <w:webHidden/>
                <w:rStyle w:val="IndexLink"/>
                <w:rtl w:val="true"/>
              </w:rPr>
              <w:t>توجیه ما دل علی لزوم التسلیم فی المسألة</w:t>
            </w:r>
            <w:r>
              <w:rPr>
                <w:rStyle w:val="IndexLink"/>
                <w:rtl w:val="true"/>
              </w:rPr>
              <w:tab/>
            </w:r>
            <w:r>
              <w:rPr>
                <w:rStyle w:val="IndexLink"/>
              </w:rPr>
              <w:t>203</w:t>
            </w:r>
          </w:hyperlink>
        </w:p>
        <w:p>
          <w:pPr>
            <w:pStyle w:val="Contents4"/>
            <w:tabs>
              <w:tab w:val="clear" w:pos="8176"/>
              <w:tab w:val="right" w:pos="9026" w:leader="dot"/>
            </w:tabs>
            <w:rPr/>
          </w:pPr>
          <w:hyperlink w:anchor="__RefHeading___Toc539743_2142443653">
            <w:r>
              <w:rPr>
                <w:webHidden/>
                <w:rStyle w:val="IndexLink"/>
                <w:rtl w:val="true"/>
              </w:rPr>
              <w:t>توجیه ما دل علی النهی عن استنابة المسبوق</w:t>
            </w:r>
            <w:r>
              <w:rPr>
                <w:rStyle w:val="IndexLink"/>
                <w:rtl w:val="true"/>
              </w:rPr>
              <w:tab/>
            </w:r>
            <w:r>
              <w:rPr>
                <w:rStyle w:val="IndexLink"/>
              </w:rPr>
              <w:t>203</w:t>
            </w:r>
          </w:hyperlink>
        </w:p>
        <w:p>
          <w:pPr>
            <w:pStyle w:val="Contents4"/>
            <w:tabs>
              <w:tab w:val="clear" w:pos="8176"/>
              <w:tab w:val="right" w:pos="9026" w:leader="dot"/>
            </w:tabs>
            <w:rPr/>
          </w:pPr>
          <w:hyperlink w:anchor="__RefHeading___Toc539745_2142443653">
            <w:r>
              <w:rPr>
                <w:webHidden/>
                <w:rStyle w:val="IndexLink"/>
                <w:rtl w:val="true"/>
              </w:rPr>
              <w:t>معنی العلة</w:t>
            </w:r>
            <w:r>
              <w:rPr>
                <w:rStyle w:val="IndexLink"/>
                <w:rtl w:val="true"/>
              </w:rPr>
              <w:tab/>
            </w:r>
            <w:r>
              <w:rPr>
                <w:rStyle w:val="IndexLink"/>
              </w:rPr>
              <w:t>204</w:t>
            </w:r>
          </w:hyperlink>
        </w:p>
        <w:p>
          <w:pPr>
            <w:pStyle w:val="Contents3"/>
            <w:tabs>
              <w:tab w:val="clear" w:pos="8459"/>
              <w:tab w:val="right" w:pos="9026" w:leader="dot"/>
            </w:tabs>
            <w:rPr/>
          </w:pPr>
          <w:hyperlink w:anchor="__RefHeading___Toc539747_2142443653">
            <w:r>
              <w:rPr>
                <w:webHidden/>
                <w:rStyle w:val="IndexLink"/>
                <w:rtl w:val="true"/>
              </w:rPr>
              <w:t>من لم یلحق تکبیرة الرکوع</w:t>
            </w:r>
            <w:r>
              <w:rPr>
                <w:rStyle w:val="IndexLink"/>
                <w:rtl w:val="true"/>
              </w:rPr>
              <w:tab/>
            </w:r>
            <w:r>
              <w:rPr>
                <w:rStyle w:val="IndexLink"/>
              </w:rPr>
              <w:t>204</w:t>
            </w:r>
          </w:hyperlink>
        </w:p>
        <w:p>
          <w:pPr>
            <w:pStyle w:val="Contents4"/>
            <w:tabs>
              <w:tab w:val="clear" w:pos="8176"/>
              <w:tab w:val="right" w:pos="9026" w:leader="dot"/>
            </w:tabs>
            <w:rPr/>
          </w:pPr>
          <w:hyperlink w:anchor="__RefHeading___Toc539749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539751_2142443653">
            <w:r>
              <w:rPr>
                <w:webHidden/>
                <w:rStyle w:val="IndexLink"/>
                <w:rtl w:val="true"/>
              </w:rPr>
              <w:t>تمییز جمیل والنضر وعاصم وهشام</w:t>
            </w:r>
            <w:r>
              <w:rPr>
                <w:rStyle w:val="IndexLink"/>
                <w:rtl w:val="true"/>
              </w:rPr>
              <w:tab/>
            </w:r>
            <w:r>
              <w:rPr>
                <w:rStyle w:val="IndexLink"/>
              </w:rPr>
              <w:t>206</w:t>
            </w:r>
          </w:hyperlink>
        </w:p>
        <w:p>
          <w:pPr>
            <w:pStyle w:val="Contents4"/>
            <w:tabs>
              <w:tab w:val="clear" w:pos="8176"/>
              <w:tab w:val="right" w:pos="9026" w:leader="dot"/>
            </w:tabs>
            <w:rPr/>
          </w:pPr>
          <w:hyperlink w:anchor="__RefHeading___Toc539753_2142443653">
            <w:r>
              <w:rPr>
                <w:webHidden/>
                <w:rStyle w:val="IndexLink"/>
                <w:rtl w:val="true"/>
              </w:rPr>
              <w:t>عبد الله بن محمد بن عیسی مهمل</w:t>
            </w:r>
            <w:r>
              <w:rPr>
                <w:rStyle w:val="IndexLink"/>
                <w:rtl w:val="true"/>
              </w:rPr>
              <w:tab/>
            </w:r>
            <w:r>
              <w:rPr>
                <w:rStyle w:val="IndexLink"/>
              </w:rPr>
              <w:t>206</w:t>
            </w:r>
          </w:hyperlink>
        </w:p>
        <w:p>
          <w:pPr>
            <w:pStyle w:val="Contents4"/>
            <w:tabs>
              <w:tab w:val="clear" w:pos="8176"/>
              <w:tab w:val="right" w:pos="9026" w:leader="dot"/>
            </w:tabs>
            <w:rPr/>
          </w:pPr>
          <w:hyperlink w:anchor="__RefHeading___Toc539755_2142443653">
            <w:r>
              <w:rPr>
                <w:webHidden/>
                <w:rStyle w:val="IndexLink"/>
                <w:rtl w:val="true"/>
              </w:rPr>
              <w:t>تمییز أبان</w:t>
            </w:r>
            <w:r>
              <w:rPr>
                <w:rStyle w:val="IndexLink"/>
                <w:rtl w:val="true"/>
              </w:rPr>
              <w:tab/>
            </w:r>
            <w:r>
              <w:rPr>
                <w:rStyle w:val="IndexLink"/>
              </w:rPr>
              <w:t>206</w:t>
            </w:r>
          </w:hyperlink>
        </w:p>
        <w:p>
          <w:pPr>
            <w:pStyle w:val="Contents4"/>
            <w:tabs>
              <w:tab w:val="clear" w:pos="8176"/>
              <w:tab w:val="right" w:pos="9026" w:leader="dot"/>
            </w:tabs>
            <w:rPr/>
          </w:pPr>
          <w:hyperlink w:anchor="__RefHeading___Toc539757_2142443653">
            <w:r>
              <w:rPr>
                <w:webHidden/>
                <w:rStyle w:val="IndexLink"/>
                <w:rtl w:val="true"/>
              </w:rPr>
              <w:t>بیان ما دل علی أن من لم یدرک تکبیرة الرکوع لم یدرک الصلاة</w:t>
            </w:r>
            <w:r>
              <w:rPr>
                <w:rStyle w:val="IndexLink"/>
                <w:rtl w:val="true"/>
              </w:rPr>
              <w:tab/>
            </w:r>
            <w:r>
              <w:rPr>
                <w:rStyle w:val="IndexLink"/>
              </w:rPr>
              <w:t>207</w:t>
            </w:r>
          </w:hyperlink>
        </w:p>
        <w:p>
          <w:pPr>
            <w:pStyle w:val="Contents4"/>
            <w:tabs>
              <w:tab w:val="clear" w:pos="8176"/>
              <w:tab w:val="right" w:pos="9026" w:leader="dot"/>
            </w:tabs>
            <w:rPr/>
          </w:pPr>
          <w:hyperlink w:anchor="__RefHeading___Toc539759_2142443653">
            <w:r>
              <w:rPr>
                <w:webHidden/>
                <w:rStyle w:val="IndexLink"/>
                <w:rtl w:val="true"/>
              </w:rPr>
              <w:t>توجیه ما دل علی أن من أدرک الإمام قبل أن یرفع رأسه من الرکوع أدرک الصلاة</w:t>
            </w:r>
            <w:r>
              <w:rPr>
                <w:rStyle w:val="IndexLink"/>
                <w:rtl w:val="true"/>
              </w:rPr>
              <w:tab/>
            </w:r>
            <w:r>
              <w:rPr>
                <w:rStyle w:val="IndexLink"/>
              </w:rPr>
              <w:t>208</w:t>
            </w:r>
          </w:hyperlink>
        </w:p>
        <w:p>
          <w:pPr>
            <w:pStyle w:val="Contents4"/>
            <w:tabs>
              <w:tab w:val="clear" w:pos="8176"/>
              <w:tab w:val="right" w:pos="9026" w:leader="dot"/>
            </w:tabs>
            <w:rPr/>
          </w:pPr>
          <w:hyperlink w:anchor="__RefHeading___Toc539761_2142443653">
            <w:r>
              <w:rPr>
                <w:webHidden/>
                <w:rStyle w:val="IndexLink"/>
                <w:rtl w:val="true"/>
              </w:rPr>
              <w:t>ما المراد برفع الرأس؟</w:t>
            </w:r>
            <w:r>
              <w:rPr>
                <w:rStyle w:val="IndexLink"/>
                <w:rtl w:val="true"/>
              </w:rPr>
              <w:tab/>
            </w:r>
            <w:r>
              <w:rPr>
                <w:rStyle w:val="IndexLink"/>
              </w:rPr>
              <w:t>208</w:t>
            </w:r>
          </w:hyperlink>
        </w:p>
        <w:p>
          <w:pPr>
            <w:pStyle w:val="Contents4"/>
            <w:tabs>
              <w:tab w:val="clear" w:pos="8176"/>
              <w:tab w:val="right" w:pos="9026" w:leader="dot"/>
            </w:tabs>
            <w:rPr/>
          </w:pPr>
          <w:hyperlink w:anchor="__RefHeading___Toc539763_2142443653">
            <w:r>
              <w:rPr>
                <w:webHidden/>
                <w:rStyle w:val="IndexLink"/>
                <w:rtl w:val="true"/>
              </w:rPr>
              <w:t>حکم ما إذا شک فی الإدراک</w:t>
            </w:r>
            <w:r>
              <w:rPr>
                <w:rStyle w:val="IndexLink"/>
                <w:rtl w:val="true"/>
              </w:rPr>
              <w:tab/>
            </w:r>
            <w:r>
              <w:rPr>
                <w:rStyle w:val="IndexLink"/>
              </w:rPr>
              <w:t>209</w:t>
            </w:r>
          </w:hyperlink>
        </w:p>
        <w:p>
          <w:pPr>
            <w:pStyle w:val="Contents4"/>
            <w:tabs>
              <w:tab w:val="clear" w:pos="8176"/>
              <w:tab w:val="right" w:pos="9026" w:leader="dot"/>
            </w:tabs>
            <w:rPr/>
          </w:pPr>
          <w:hyperlink w:anchor="__RefHeading___Toc539765_2142443653">
            <w:r>
              <w:rPr>
                <w:webHidden/>
                <w:rStyle w:val="IndexLink"/>
                <w:rtl w:val="true"/>
              </w:rPr>
              <w:t>کلمة حول آیة النهی عن إبطال العمل</w:t>
            </w:r>
            <w:r>
              <w:rPr>
                <w:rStyle w:val="IndexLink"/>
                <w:rtl w:val="true"/>
              </w:rPr>
              <w:tab/>
            </w:r>
            <w:r>
              <w:rPr>
                <w:rStyle w:val="IndexLink"/>
              </w:rPr>
              <w:t>210</w:t>
            </w:r>
          </w:hyperlink>
        </w:p>
        <w:p>
          <w:pPr>
            <w:pStyle w:val="Contents4"/>
            <w:tabs>
              <w:tab w:val="clear" w:pos="8176"/>
              <w:tab w:val="right" w:pos="9026" w:leader="dot"/>
            </w:tabs>
            <w:rPr/>
          </w:pPr>
          <w:hyperlink w:anchor="__RefHeading___Toc539767_2142443653">
            <w:r>
              <w:rPr>
                <w:webHidden/>
                <w:rStyle w:val="IndexLink"/>
                <w:rtl w:val="true"/>
              </w:rPr>
              <w:t>قول العلامة فی المسألة والمناقشة فیه</w:t>
            </w:r>
            <w:r>
              <w:rPr>
                <w:rStyle w:val="IndexLink"/>
                <w:rtl w:val="true"/>
              </w:rPr>
              <w:tab/>
            </w:r>
            <w:r>
              <w:rPr>
                <w:rStyle w:val="IndexLink"/>
              </w:rPr>
              <w:t>210</w:t>
            </w:r>
          </w:hyperlink>
        </w:p>
        <w:p>
          <w:pPr>
            <w:pStyle w:val="Contents4"/>
            <w:tabs>
              <w:tab w:val="clear" w:pos="8176"/>
              <w:tab w:val="right" w:pos="9026" w:leader="dot"/>
            </w:tabs>
            <w:rPr/>
          </w:pPr>
          <w:hyperlink w:anchor="__RefHeading___Toc539769_2142443653">
            <w:r>
              <w:rPr>
                <w:webHidden/>
                <w:rStyle w:val="IndexLink"/>
                <w:rtl w:val="true"/>
              </w:rPr>
              <w:t>المناقشة فی توجیه الشیخ للروایات المعارضة</w:t>
            </w:r>
            <w:r>
              <w:rPr>
                <w:rStyle w:val="IndexLink"/>
                <w:rtl w:val="true"/>
              </w:rPr>
              <w:tab/>
            </w:r>
            <w:r>
              <w:rPr>
                <w:rStyle w:val="IndexLink"/>
              </w:rPr>
              <w:t>212</w:t>
            </w:r>
          </w:hyperlink>
        </w:p>
        <w:p>
          <w:pPr>
            <w:pStyle w:val="Contents3"/>
            <w:tabs>
              <w:tab w:val="clear" w:pos="8459"/>
              <w:tab w:val="right" w:pos="9026" w:leader="dot"/>
            </w:tabs>
            <w:rPr/>
          </w:pPr>
          <w:hyperlink w:anchor="__RefHeading___Toc539771_2142443653">
            <w:r>
              <w:rPr>
                <w:webHidden/>
                <w:rStyle w:val="IndexLink"/>
                <w:rtl w:val="true"/>
              </w:rPr>
              <w:t>من فاتته مع الإمام رکعة أو رکعتان</w:t>
            </w:r>
            <w:r>
              <w:rPr>
                <w:rStyle w:val="IndexLink"/>
                <w:rtl w:val="true"/>
              </w:rPr>
              <w:tab/>
            </w:r>
            <w:r>
              <w:rPr>
                <w:rStyle w:val="IndexLink"/>
              </w:rPr>
              <w:t>214</w:t>
            </w:r>
          </w:hyperlink>
        </w:p>
        <w:p>
          <w:pPr>
            <w:pStyle w:val="Contents4"/>
            <w:tabs>
              <w:tab w:val="clear" w:pos="8176"/>
              <w:tab w:val="right" w:pos="9026" w:leader="dot"/>
            </w:tabs>
            <w:rPr/>
          </w:pPr>
          <w:hyperlink w:anchor="__RefHeading___Toc539773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539775_2142443653">
            <w:r>
              <w:rPr>
                <w:webHidden/>
                <w:rStyle w:val="IndexLink"/>
                <w:rtl w:val="true"/>
              </w:rPr>
              <w:t>حکم قراءة الحمد والسورة لمن لحق الإمام فی غیر الأولتین</w:t>
            </w:r>
            <w:r>
              <w:rPr>
                <w:rStyle w:val="IndexLink"/>
                <w:rtl w:val="true"/>
              </w:rPr>
              <w:tab/>
            </w:r>
            <w:r>
              <w:rPr>
                <w:rStyle w:val="IndexLink"/>
              </w:rPr>
              <w:t>216</w:t>
            </w:r>
          </w:hyperlink>
        </w:p>
        <w:p>
          <w:pPr>
            <w:pStyle w:val="Contents4"/>
            <w:tabs>
              <w:tab w:val="clear" w:pos="8176"/>
              <w:tab w:val="right" w:pos="9026" w:leader="dot"/>
            </w:tabs>
            <w:rPr/>
          </w:pPr>
          <w:hyperlink w:anchor="__RefHeading___Toc539777_2142443653">
            <w:r>
              <w:rPr>
                <w:webHidden/>
                <w:rStyle w:val="IndexLink"/>
                <w:rtl w:val="true"/>
              </w:rPr>
              <w:t>هل یستفاد من روایة زرارة وجوب السورة؟</w:t>
            </w:r>
            <w:r>
              <w:rPr>
                <w:rStyle w:val="IndexLink"/>
                <w:rtl w:val="true"/>
              </w:rPr>
              <w:tab/>
            </w:r>
            <w:r>
              <w:rPr>
                <w:rStyle w:val="IndexLink"/>
              </w:rPr>
              <w:t>218</w:t>
            </w:r>
          </w:hyperlink>
        </w:p>
        <w:p>
          <w:pPr>
            <w:pStyle w:val="Contents4"/>
            <w:tabs>
              <w:tab w:val="clear" w:pos="8176"/>
              <w:tab w:val="right" w:pos="9026" w:leader="dot"/>
            </w:tabs>
            <w:rPr/>
          </w:pPr>
          <w:hyperlink w:anchor="__RefHeading___Toc539779_2142443653">
            <w:r>
              <w:rPr>
                <w:webHidden/>
                <w:rStyle w:val="IndexLink"/>
                <w:rtl w:val="true"/>
              </w:rPr>
              <w:t>حکم ضمیمة الدعاء إلی التسبیح فی الأخیرتین</w:t>
            </w:r>
            <w:r>
              <w:rPr>
                <w:rStyle w:val="IndexLink"/>
                <w:rtl w:val="true"/>
              </w:rPr>
              <w:tab/>
            </w:r>
            <w:r>
              <w:rPr>
                <w:rStyle w:val="IndexLink"/>
              </w:rPr>
              <w:t>220</w:t>
            </w:r>
          </w:hyperlink>
        </w:p>
        <w:p>
          <w:pPr>
            <w:pStyle w:val="Contents4"/>
            <w:tabs>
              <w:tab w:val="clear" w:pos="8176"/>
              <w:tab w:val="right" w:pos="9026" w:leader="dot"/>
            </w:tabs>
            <w:rPr/>
          </w:pPr>
          <w:hyperlink w:anchor="__RefHeading___Toc539781_2142443653">
            <w:r>
              <w:rPr>
                <w:webHidden/>
                <w:rStyle w:val="IndexLink"/>
                <w:rtl w:val="true"/>
              </w:rPr>
              <w:t>حکم التجافی لمن أدرک الإمام فی الثانیة</w:t>
            </w:r>
            <w:r>
              <w:rPr>
                <w:rStyle w:val="IndexLink"/>
                <w:rtl w:val="true"/>
              </w:rPr>
              <w:tab/>
            </w:r>
            <w:r>
              <w:rPr>
                <w:rStyle w:val="IndexLink"/>
              </w:rPr>
              <w:t>220</w:t>
            </w:r>
          </w:hyperlink>
        </w:p>
        <w:p>
          <w:pPr>
            <w:pStyle w:val="Contents4"/>
            <w:tabs>
              <w:tab w:val="clear" w:pos="8176"/>
              <w:tab w:val="right" w:pos="9026" w:leader="dot"/>
            </w:tabs>
            <w:rPr/>
          </w:pPr>
          <w:hyperlink w:anchor="__RefHeading___Toc539783_2142443653">
            <w:r>
              <w:rPr>
                <w:webHidden/>
                <w:rStyle w:val="IndexLink"/>
                <w:rtl w:val="true"/>
              </w:rPr>
              <w:t>معنی التجأ فی والحمقی</w:t>
            </w:r>
            <w:r>
              <w:rPr>
                <w:rStyle w:val="IndexLink"/>
                <w:rtl w:val="true"/>
              </w:rPr>
              <w:tab/>
            </w:r>
            <w:r>
              <w:rPr>
                <w:rStyle w:val="IndexLink"/>
              </w:rPr>
              <w:t>221</w:t>
            </w:r>
          </w:hyperlink>
        </w:p>
        <w:p>
          <w:pPr>
            <w:pStyle w:val="Contents4"/>
            <w:tabs>
              <w:tab w:val="clear" w:pos="8176"/>
              <w:tab w:val="right" w:pos="9026" w:leader="dot"/>
            </w:tabs>
            <w:rPr/>
          </w:pPr>
          <w:hyperlink w:anchor="__RefHeading___Toc539785_2142443653">
            <w:r>
              <w:rPr>
                <w:webHidden/>
                <w:rStyle w:val="IndexLink"/>
                <w:rtl w:val="true"/>
              </w:rPr>
              <w:t>بحث حول مروک بن عبید</w:t>
            </w:r>
            <w:r>
              <w:rPr>
                <w:rStyle w:val="IndexLink"/>
                <w:rtl w:val="true"/>
              </w:rPr>
              <w:tab/>
            </w:r>
            <w:r>
              <w:rPr>
                <w:rStyle w:val="IndexLink"/>
              </w:rPr>
              <w:t>222</w:t>
            </w:r>
          </w:hyperlink>
        </w:p>
        <w:p>
          <w:pPr>
            <w:pStyle w:val="Contents4"/>
            <w:tabs>
              <w:tab w:val="clear" w:pos="8176"/>
              <w:tab w:val="right" w:pos="9026" w:leader="dot"/>
            </w:tabs>
            <w:rPr/>
          </w:pPr>
          <w:hyperlink w:anchor="__RefHeading___Toc539787_2142443653">
            <w:r>
              <w:rPr>
                <w:webHidden/>
                <w:rStyle w:val="IndexLink"/>
                <w:rtl w:val="true"/>
              </w:rPr>
              <w:t>بحث حول محمد بن مسعود وروایته عن الحسن بن علی بن فضال</w:t>
            </w:r>
            <w:r>
              <w:rPr>
                <w:rStyle w:val="IndexLink"/>
                <w:rtl w:val="true"/>
              </w:rPr>
              <w:tab/>
            </w:r>
            <w:r>
              <w:rPr>
                <w:rStyle w:val="IndexLink"/>
              </w:rPr>
              <w:t>222</w:t>
            </w:r>
          </w:hyperlink>
        </w:p>
        <w:p>
          <w:pPr>
            <w:pStyle w:val="Contents4"/>
            <w:tabs>
              <w:tab w:val="clear" w:pos="8176"/>
              <w:tab w:val="right" w:pos="9026" w:leader="dot"/>
            </w:tabs>
            <w:rPr/>
          </w:pPr>
          <w:hyperlink w:anchor="__RefHeading___Toc539789_2142443653">
            <w:r>
              <w:rPr>
                <w:webHidden/>
                <w:rStyle w:val="IndexLink"/>
                <w:rtl w:val="true"/>
              </w:rPr>
              <w:t>توجیه ما دل علی أن من أدرک الإمام فی الأخیرتین یقرأ فی کل رکعة بفاتحة الکتاب</w:t>
            </w:r>
            <w:r>
              <w:rPr>
                <w:rStyle w:val="IndexLink"/>
                <w:rtl w:val="true"/>
              </w:rPr>
              <w:tab/>
            </w:r>
            <w:r>
              <w:rPr>
                <w:rStyle w:val="IndexLink"/>
              </w:rPr>
              <w:t>223</w:t>
            </w:r>
          </w:hyperlink>
        </w:p>
        <w:p>
          <w:pPr>
            <w:pStyle w:val="Contents4"/>
            <w:tabs>
              <w:tab w:val="clear" w:pos="8176"/>
              <w:tab w:val="right" w:pos="9026" w:leader="dot"/>
            </w:tabs>
            <w:rPr/>
          </w:pPr>
          <w:hyperlink w:anchor="__RefHeading___Toc539791_2142443653">
            <w:r>
              <w:rPr>
                <w:webHidden/>
                <w:rStyle w:val="IndexLink"/>
                <w:rtl w:val="true"/>
              </w:rPr>
              <w:t>معنی الإمهال</w:t>
            </w:r>
            <w:r>
              <w:rPr>
                <w:rStyle w:val="IndexLink"/>
                <w:rtl w:val="true"/>
              </w:rPr>
              <w:tab/>
            </w:r>
            <w:r>
              <w:rPr>
                <w:rStyle w:val="IndexLink"/>
              </w:rPr>
              <w:t>224</w:t>
            </w:r>
          </w:hyperlink>
        </w:p>
        <w:p>
          <w:pPr>
            <w:pStyle w:val="Contents3"/>
            <w:tabs>
              <w:tab w:val="clear" w:pos="8459"/>
              <w:tab w:val="right" w:pos="9026" w:leader="dot"/>
            </w:tabs>
            <w:rPr/>
          </w:pPr>
          <w:hyperlink w:anchor="__RefHeading___Toc539793_2142443653">
            <w:r>
              <w:rPr>
                <w:webHidden/>
                <w:rStyle w:val="IndexLink"/>
                <w:rtl w:val="true"/>
              </w:rPr>
              <w:t>من رفع رأسه من الرکوع قبل الإمام</w:t>
            </w:r>
            <w:r>
              <w:rPr>
                <w:rStyle w:val="IndexLink"/>
                <w:rtl w:val="true"/>
              </w:rPr>
              <w:tab/>
            </w:r>
            <w:r>
              <w:rPr>
                <w:rStyle w:val="IndexLink"/>
              </w:rPr>
              <w:t>224</w:t>
            </w:r>
          </w:hyperlink>
        </w:p>
        <w:p>
          <w:pPr>
            <w:pStyle w:val="Contents4"/>
            <w:tabs>
              <w:tab w:val="clear" w:pos="8176"/>
              <w:tab w:val="right" w:pos="9026" w:leader="dot"/>
            </w:tabs>
            <w:rPr/>
          </w:pPr>
          <w:hyperlink w:anchor="__RefHeading___Toc539795_2142443653">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539797_2142443653">
            <w:r>
              <w:rPr>
                <w:webHidden/>
                <w:rStyle w:val="IndexLink"/>
                <w:rtl w:val="true"/>
              </w:rPr>
              <w:t>محمد بن سهل مهمل وأبوه ثقة</w:t>
            </w:r>
            <w:r>
              <w:rPr>
                <w:rStyle w:val="IndexLink"/>
                <w:rtl w:val="true"/>
              </w:rPr>
              <w:tab/>
            </w:r>
            <w:r>
              <w:rPr>
                <w:rStyle w:val="IndexLink"/>
              </w:rPr>
              <w:t>225</w:t>
            </w:r>
          </w:hyperlink>
        </w:p>
        <w:p>
          <w:pPr>
            <w:pStyle w:val="Contents4"/>
            <w:tabs>
              <w:tab w:val="clear" w:pos="8176"/>
              <w:tab w:val="right" w:pos="9026" w:leader="dot"/>
            </w:tabs>
            <w:rPr/>
          </w:pPr>
          <w:hyperlink w:anchor="__RefHeading___Toc539799_2142443653">
            <w:r>
              <w:rPr>
                <w:webHidden/>
                <w:rStyle w:val="IndexLink"/>
                <w:rtl w:val="true"/>
              </w:rPr>
              <w:t>بحث حول غیاث بن إبراهیم</w:t>
            </w:r>
            <w:r>
              <w:rPr>
                <w:rStyle w:val="IndexLink"/>
                <w:rtl w:val="true"/>
              </w:rPr>
              <w:tab/>
            </w:r>
            <w:r>
              <w:rPr>
                <w:rStyle w:val="IndexLink"/>
              </w:rPr>
              <w:t>225</w:t>
            </w:r>
          </w:hyperlink>
        </w:p>
        <w:p>
          <w:pPr>
            <w:pStyle w:val="Contents4"/>
            <w:tabs>
              <w:tab w:val="clear" w:pos="8176"/>
              <w:tab w:val="right" w:pos="9026" w:leader="dot"/>
            </w:tabs>
            <w:rPr/>
          </w:pPr>
          <w:hyperlink w:anchor="__RefHeading___Toc539801_2142443653">
            <w:r>
              <w:rPr>
                <w:webHidden/>
                <w:rStyle w:val="IndexLink"/>
                <w:rtl w:val="true"/>
              </w:rPr>
              <w:t>بحث حول محمد بن عیسی الأشعری</w:t>
            </w:r>
            <w:r>
              <w:rPr>
                <w:rStyle w:val="IndexLink"/>
                <w:rtl w:val="true"/>
              </w:rPr>
              <w:tab/>
            </w:r>
            <w:r>
              <w:rPr>
                <w:rStyle w:val="IndexLink"/>
              </w:rPr>
              <w:t>225</w:t>
            </w:r>
          </w:hyperlink>
        </w:p>
        <w:p>
          <w:pPr>
            <w:pStyle w:val="Contents4"/>
            <w:tabs>
              <w:tab w:val="clear" w:pos="8176"/>
              <w:tab w:val="right" w:pos="9026" w:leader="dot"/>
            </w:tabs>
            <w:rPr/>
          </w:pPr>
          <w:hyperlink w:anchor="__RefHeading___Toc539803_2142443653">
            <w:r>
              <w:rPr>
                <w:webHidden/>
                <w:rStyle w:val="IndexLink"/>
                <w:rtl w:val="true"/>
              </w:rPr>
              <w:t>حال السند المشتمل علی إمامی ممدوح وغیر إمامی ثقة</w:t>
            </w:r>
            <w:r>
              <w:rPr>
                <w:rStyle w:val="IndexLink"/>
                <w:rtl w:val="true"/>
              </w:rPr>
              <w:tab/>
            </w:r>
            <w:r>
              <w:rPr>
                <w:rStyle w:val="IndexLink"/>
              </w:rPr>
              <w:t>226</w:t>
            </w:r>
          </w:hyperlink>
        </w:p>
        <w:p>
          <w:pPr>
            <w:pStyle w:val="Contents4"/>
            <w:tabs>
              <w:tab w:val="clear" w:pos="8176"/>
              <w:tab w:val="right" w:pos="9026" w:leader="dot"/>
            </w:tabs>
            <w:rPr/>
          </w:pPr>
          <w:hyperlink w:anchor="__RefHeading___Toc539805_2142443653">
            <w:r>
              <w:rPr>
                <w:webHidden/>
                <w:rStyle w:val="IndexLink"/>
                <w:rtl w:val="true"/>
              </w:rPr>
              <w:t>نقل ما فی غیر الاستبصار من أخبار الباب</w:t>
            </w:r>
            <w:r>
              <w:rPr>
                <w:rStyle w:val="IndexLink"/>
                <w:rtl w:val="true"/>
              </w:rPr>
              <w:tab/>
            </w:r>
            <w:r>
              <w:rPr>
                <w:rStyle w:val="IndexLink"/>
              </w:rPr>
              <w:t>227</w:t>
            </w:r>
          </w:hyperlink>
        </w:p>
        <w:p>
          <w:pPr>
            <w:pStyle w:val="Contents4"/>
            <w:tabs>
              <w:tab w:val="clear" w:pos="8176"/>
              <w:tab w:val="right" w:pos="9026" w:leader="dot"/>
            </w:tabs>
            <w:rPr/>
          </w:pPr>
          <w:hyperlink w:anchor="__RefHeading___Toc539807_2142443653">
            <w:r>
              <w:rPr>
                <w:webHidden/>
                <w:rStyle w:val="IndexLink"/>
                <w:rtl w:val="true"/>
              </w:rPr>
              <w:t xml:space="preserve">بحث حول سند فیه </w:t>
            </w:r>
            <w:r>
              <w:rPr>
                <w:rStyle w:val="IndexLink"/>
                <w:rtl w:val="true"/>
              </w:rPr>
              <w:t xml:space="preserve">: </w:t>
            </w:r>
            <w:r>
              <w:rPr>
                <w:rStyle w:val="IndexLink"/>
                <w:rtl w:val="true"/>
              </w:rPr>
              <w:t>أحمد بن محمد ، عن محمد بن سنان ، عن حماد بن عثمان وخلف بن حماد</w:t>
            </w:r>
            <w:r>
              <w:rPr>
                <w:rStyle w:val="IndexLink"/>
                <w:rtl w:val="true"/>
              </w:rPr>
              <w:tab/>
            </w:r>
            <w:r>
              <w:rPr>
                <w:rStyle w:val="IndexLink"/>
              </w:rPr>
              <w:t>228</w:t>
            </w:r>
          </w:hyperlink>
        </w:p>
        <w:p>
          <w:pPr>
            <w:pStyle w:val="Contents4"/>
            <w:tabs>
              <w:tab w:val="clear" w:pos="8176"/>
              <w:tab w:val="right" w:pos="9026" w:leader="dot"/>
            </w:tabs>
            <w:rPr/>
          </w:pPr>
          <w:hyperlink w:anchor="__RefHeading___Toc539809_2142443653">
            <w:r>
              <w:rPr>
                <w:webHidden/>
                <w:rStyle w:val="IndexLink"/>
                <w:rtl w:val="true"/>
              </w:rPr>
              <w:t>الأقوال فی مسألة رفع الرأس من الرکوع أو السجود قبل الإمام</w:t>
            </w:r>
            <w:r>
              <w:rPr>
                <w:rStyle w:val="IndexLink"/>
                <w:rtl w:val="true"/>
              </w:rPr>
              <w:tab/>
            </w:r>
            <w:r>
              <w:rPr>
                <w:rStyle w:val="IndexLink"/>
              </w:rPr>
              <w:t>230</w:t>
            </w:r>
          </w:hyperlink>
        </w:p>
        <w:p>
          <w:pPr>
            <w:pStyle w:val="Contents4"/>
            <w:tabs>
              <w:tab w:val="clear" w:pos="8176"/>
              <w:tab w:val="right" w:pos="9026" w:leader="dot"/>
            </w:tabs>
            <w:rPr/>
          </w:pPr>
          <w:hyperlink w:anchor="__RefHeading___Toc539811_2142443653">
            <w:r>
              <w:rPr>
                <w:webHidden/>
                <w:rStyle w:val="IndexLink"/>
                <w:rtl w:val="true"/>
              </w:rPr>
              <w:t>قول صاحب المدارک فی المسألة والمناقشة فیه</w:t>
            </w:r>
            <w:r>
              <w:rPr>
                <w:rStyle w:val="IndexLink"/>
                <w:rtl w:val="true"/>
              </w:rPr>
              <w:tab/>
            </w:r>
            <w:r>
              <w:rPr>
                <w:rStyle w:val="IndexLink"/>
              </w:rPr>
              <w:t>230</w:t>
            </w:r>
          </w:hyperlink>
        </w:p>
        <w:p>
          <w:pPr>
            <w:pStyle w:val="Contents4"/>
            <w:tabs>
              <w:tab w:val="clear" w:pos="8176"/>
              <w:tab w:val="right" w:pos="9026" w:leader="dot"/>
            </w:tabs>
            <w:rPr/>
          </w:pPr>
          <w:hyperlink w:anchor="__RefHeading___Toc539813_2142443653">
            <w:r>
              <w:rPr>
                <w:webHidden/>
                <w:rStyle w:val="IndexLink"/>
                <w:rtl w:val="true"/>
              </w:rPr>
              <w:t>قول الشهید الثانی فی المسألة والمناقشة فیه</w:t>
            </w:r>
            <w:r>
              <w:rPr>
                <w:rStyle w:val="IndexLink"/>
                <w:rtl w:val="true"/>
              </w:rPr>
              <w:tab/>
            </w:r>
            <w:r>
              <w:rPr>
                <w:rStyle w:val="IndexLink"/>
              </w:rPr>
              <w:t>231</w:t>
            </w:r>
          </w:hyperlink>
        </w:p>
        <w:p>
          <w:pPr>
            <w:pStyle w:val="Contents4"/>
            <w:tabs>
              <w:tab w:val="clear" w:pos="8176"/>
              <w:tab w:val="right" w:pos="9026" w:leader="dot"/>
            </w:tabs>
            <w:rPr/>
          </w:pPr>
          <w:hyperlink w:anchor="__RefHeading___Toc539815_2142443653">
            <w:r>
              <w:rPr>
                <w:webHidden/>
                <w:rStyle w:val="IndexLink"/>
                <w:rtl w:val="true"/>
              </w:rPr>
              <w:t>هل یترتب الإثم علی عدم المتابعة؟</w:t>
            </w:r>
            <w:r>
              <w:rPr>
                <w:rStyle w:val="IndexLink"/>
                <w:rtl w:val="true"/>
              </w:rPr>
              <w:tab/>
            </w:r>
            <w:r>
              <w:rPr>
                <w:rStyle w:val="IndexLink"/>
              </w:rPr>
              <w:t>232</w:t>
            </w:r>
          </w:hyperlink>
        </w:p>
        <w:p>
          <w:pPr>
            <w:pStyle w:val="Contents4"/>
            <w:tabs>
              <w:tab w:val="clear" w:pos="8176"/>
              <w:tab w:val="right" w:pos="9026" w:leader="dot"/>
            </w:tabs>
            <w:rPr/>
          </w:pPr>
          <w:hyperlink w:anchor="__RefHeading___Toc539817_2142443653">
            <w:r>
              <w:rPr>
                <w:webHidden/>
                <w:rStyle w:val="IndexLink"/>
                <w:rtl w:val="true"/>
              </w:rPr>
              <w:t>ترجیح ما دل علی عدم العود وتأییده بأصالة الصحة</w:t>
            </w:r>
            <w:r>
              <w:rPr>
                <w:rStyle w:val="IndexLink"/>
                <w:rtl w:val="true"/>
              </w:rPr>
              <w:tab/>
            </w:r>
            <w:r>
              <w:rPr>
                <w:rStyle w:val="IndexLink"/>
              </w:rPr>
              <w:t>234</w:t>
            </w:r>
          </w:hyperlink>
        </w:p>
        <w:p>
          <w:pPr>
            <w:pStyle w:val="Contents4"/>
            <w:tabs>
              <w:tab w:val="clear" w:pos="8176"/>
              <w:tab w:val="right" w:pos="9026" w:leader="dot"/>
            </w:tabs>
            <w:rPr/>
          </w:pPr>
          <w:hyperlink w:anchor="__RefHeading___Toc539819_2142443653">
            <w:r>
              <w:rPr>
                <w:webHidden/>
                <w:rStyle w:val="IndexLink"/>
                <w:rtl w:val="true"/>
              </w:rPr>
              <w:t>المناقشة فی جمع الشیخ للأخبار</w:t>
            </w:r>
            <w:r>
              <w:rPr>
                <w:rStyle w:val="IndexLink"/>
                <w:rtl w:val="true"/>
              </w:rPr>
              <w:tab/>
            </w:r>
            <w:r>
              <w:rPr>
                <w:rStyle w:val="IndexLink"/>
              </w:rPr>
              <w:t>236</w:t>
            </w:r>
          </w:hyperlink>
        </w:p>
        <w:p>
          <w:pPr>
            <w:pStyle w:val="Contents3"/>
            <w:tabs>
              <w:tab w:val="clear" w:pos="8459"/>
              <w:tab w:val="right" w:pos="9026" w:leader="dot"/>
            </w:tabs>
            <w:rPr/>
          </w:pPr>
          <w:hyperlink w:anchor="__RefHeading___Toc539821_2142443653">
            <w:r>
              <w:rPr>
                <w:webHidden/>
                <w:rStyle w:val="IndexLink"/>
                <w:rtl w:val="true"/>
              </w:rPr>
              <w:t>من یصلی خلف من یقتدی به العصر قبل أن یصلی الظهر</w:t>
            </w:r>
            <w:r>
              <w:rPr>
                <w:rStyle w:val="IndexLink"/>
                <w:rtl w:val="true"/>
              </w:rPr>
              <w:tab/>
            </w:r>
            <w:r>
              <w:rPr>
                <w:rStyle w:val="IndexLink"/>
              </w:rPr>
              <w:t>239</w:t>
            </w:r>
          </w:hyperlink>
        </w:p>
        <w:p>
          <w:pPr>
            <w:pStyle w:val="Contents4"/>
            <w:tabs>
              <w:tab w:val="clear" w:pos="8176"/>
              <w:tab w:val="right" w:pos="9026" w:leader="dot"/>
            </w:tabs>
            <w:rPr/>
          </w:pPr>
          <w:hyperlink w:anchor="__RefHeading___Toc539823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539825_2142443653">
            <w:r>
              <w:rPr>
                <w:webHidden/>
                <w:rStyle w:val="IndexLink"/>
                <w:rtl w:val="true"/>
              </w:rPr>
              <w:t>سلیم الفراء ثقة</w:t>
            </w:r>
            <w:r>
              <w:rPr>
                <w:rStyle w:val="IndexLink"/>
                <w:rtl w:val="true"/>
              </w:rPr>
              <w:tab/>
            </w:r>
            <w:r>
              <w:rPr>
                <w:rStyle w:val="IndexLink"/>
              </w:rPr>
              <w:t>240</w:t>
            </w:r>
          </w:hyperlink>
        </w:p>
        <w:p>
          <w:pPr>
            <w:pStyle w:val="Contents4"/>
            <w:tabs>
              <w:tab w:val="clear" w:pos="8176"/>
              <w:tab w:val="right" w:pos="9026" w:leader="dot"/>
            </w:tabs>
            <w:rPr/>
          </w:pPr>
          <w:hyperlink w:anchor="__RefHeading___Toc539827_2142443653">
            <w:r>
              <w:rPr>
                <w:webHidden/>
                <w:rStyle w:val="IndexLink"/>
                <w:rtl w:val="true"/>
              </w:rPr>
              <w:t>حکم من صلی خلف من یصلی العصر ظانا أنها الظهر ، والجمع بین أخبار الباب</w:t>
            </w:r>
            <w:r>
              <w:rPr>
                <w:rStyle w:val="IndexLink"/>
                <w:rtl w:val="true"/>
              </w:rPr>
              <w:tab/>
            </w:r>
            <w:r>
              <w:rPr>
                <w:rStyle w:val="IndexLink"/>
              </w:rPr>
              <w:t>240</w:t>
            </w:r>
          </w:hyperlink>
        </w:p>
        <w:p>
          <w:pPr>
            <w:pStyle w:val="Contents4"/>
            <w:tabs>
              <w:tab w:val="clear" w:pos="8176"/>
              <w:tab w:val="right" w:pos="9026" w:leader="dot"/>
            </w:tabs>
            <w:rPr/>
          </w:pPr>
          <w:hyperlink w:anchor="__RefHeading___Toc539829_2142443653">
            <w:r>
              <w:rPr>
                <w:webHidden/>
                <w:rStyle w:val="IndexLink"/>
                <w:rtl w:val="true"/>
              </w:rPr>
              <w:t>قول صاحب المدارک فی الجمع والمناقشة فیه</w:t>
            </w:r>
            <w:r>
              <w:rPr>
                <w:rStyle w:val="IndexLink"/>
                <w:rtl w:val="true"/>
              </w:rPr>
              <w:tab/>
            </w:r>
            <w:r>
              <w:rPr>
                <w:rStyle w:val="IndexLink"/>
              </w:rPr>
              <w:t>241</w:t>
            </w:r>
          </w:hyperlink>
        </w:p>
        <w:p>
          <w:pPr>
            <w:pStyle w:val="Contents4"/>
            <w:tabs>
              <w:tab w:val="clear" w:pos="8176"/>
              <w:tab w:val="right" w:pos="9026" w:leader="dot"/>
            </w:tabs>
            <w:rPr/>
          </w:pPr>
          <w:hyperlink w:anchor="__RefHeading___Toc539831_2142443653">
            <w:r>
              <w:rPr>
                <w:webHidden/>
                <w:rStyle w:val="IndexLink"/>
                <w:rtl w:val="true"/>
              </w:rPr>
              <w:t>المناقشة فی توجیه الشیخ</w:t>
            </w:r>
            <w:r>
              <w:rPr>
                <w:rStyle w:val="IndexLink"/>
                <w:rtl w:val="true"/>
              </w:rPr>
              <w:tab/>
            </w:r>
            <w:r>
              <w:rPr>
                <w:rStyle w:val="IndexLink"/>
              </w:rPr>
              <w:t>242</w:t>
            </w:r>
          </w:hyperlink>
        </w:p>
        <w:p>
          <w:pPr>
            <w:pStyle w:val="Contents3"/>
            <w:tabs>
              <w:tab w:val="clear" w:pos="8459"/>
              <w:tab w:val="right" w:pos="9026" w:leader="dot"/>
            </w:tabs>
            <w:rPr/>
          </w:pPr>
          <w:hyperlink w:anchor="__RefHeading___Toc539833_2142443653">
            <w:r>
              <w:rPr>
                <w:webHidden/>
                <w:rStyle w:val="IndexLink"/>
                <w:rtl w:val="true"/>
              </w:rPr>
              <w:t>الإمام إذا سلم ینبغی له أن لا یبرح من مکانه حتی یتم من خلفه ما فاته من صلاته</w:t>
            </w:r>
            <w:r>
              <w:rPr>
                <w:rStyle w:val="IndexLink"/>
                <w:rtl w:val="true"/>
              </w:rPr>
              <w:tab/>
            </w:r>
            <w:r>
              <w:rPr>
                <w:rStyle w:val="IndexLink"/>
              </w:rPr>
              <w:t>243</w:t>
            </w:r>
          </w:hyperlink>
        </w:p>
        <w:p>
          <w:pPr>
            <w:pStyle w:val="Contents4"/>
            <w:tabs>
              <w:tab w:val="clear" w:pos="8176"/>
              <w:tab w:val="right" w:pos="9026" w:leader="dot"/>
            </w:tabs>
            <w:rPr/>
          </w:pPr>
          <w:hyperlink w:anchor="__RefHeading___Toc539835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539837_2142443653">
            <w:r>
              <w:rPr>
                <w:webHidden/>
                <w:rStyle w:val="IndexLink"/>
                <w:rtl w:val="true"/>
              </w:rPr>
              <w:t>تمییز أحمد بن الحسن وعمار والحسن</w:t>
            </w:r>
            <w:r>
              <w:rPr>
                <w:rStyle w:val="IndexLink"/>
                <w:rtl w:val="true"/>
              </w:rPr>
              <w:tab/>
            </w:r>
            <w:r>
              <w:rPr>
                <w:rStyle w:val="IndexLink"/>
              </w:rPr>
              <w:t>244</w:t>
            </w:r>
          </w:hyperlink>
        </w:p>
        <w:p>
          <w:pPr>
            <w:pStyle w:val="Contents4"/>
            <w:tabs>
              <w:tab w:val="clear" w:pos="8176"/>
              <w:tab w:val="right" w:pos="9026" w:leader="dot"/>
            </w:tabs>
            <w:rPr/>
          </w:pPr>
          <w:hyperlink w:anchor="__RefHeading___Toc539839_2142443653">
            <w:r>
              <w:rPr>
                <w:webHidden/>
                <w:rStyle w:val="IndexLink"/>
                <w:rtl w:val="true"/>
              </w:rPr>
              <w:t>طریق الشیخ إلی جمیل غیر مذکور فی المشیخة</w:t>
            </w:r>
            <w:r>
              <w:rPr>
                <w:rStyle w:val="IndexLink"/>
                <w:rtl w:val="true"/>
              </w:rPr>
              <w:tab/>
            </w:r>
            <w:r>
              <w:rPr>
                <w:rStyle w:val="IndexLink"/>
              </w:rPr>
              <w:t>244</w:t>
            </w:r>
          </w:hyperlink>
        </w:p>
        <w:p>
          <w:pPr>
            <w:pStyle w:val="Contents4"/>
            <w:tabs>
              <w:tab w:val="clear" w:pos="8176"/>
              <w:tab w:val="right" w:pos="9026" w:leader="dot"/>
            </w:tabs>
            <w:rPr/>
          </w:pPr>
          <w:hyperlink w:anchor="__RefHeading___Toc539841_2142443653">
            <w:r>
              <w:rPr>
                <w:webHidden/>
                <w:rStyle w:val="IndexLink"/>
                <w:rtl w:val="true"/>
              </w:rPr>
              <w:t>بیان ما دل علی استحباب بقاء الإمام فی مکانه حتی یقضی المأموم ما فاته وتوجیه ما یعارضه</w:t>
            </w:r>
            <w:r>
              <w:rPr>
                <w:rStyle w:val="IndexLink"/>
                <w:rtl w:val="true"/>
              </w:rPr>
              <w:tab/>
            </w:r>
            <w:r>
              <w:rPr>
                <w:rStyle w:val="IndexLink"/>
              </w:rPr>
              <w:t>244</w:t>
            </w:r>
          </w:hyperlink>
        </w:p>
        <w:p>
          <w:pPr>
            <w:pStyle w:val="Contents4"/>
            <w:tabs>
              <w:tab w:val="clear" w:pos="8176"/>
              <w:tab w:val="right" w:pos="9026" w:leader="dot"/>
            </w:tabs>
            <w:rPr/>
          </w:pPr>
          <w:hyperlink w:anchor="__RefHeading___Toc539843_2142443653">
            <w:r>
              <w:rPr>
                <w:webHidden/>
                <w:rStyle w:val="IndexLink"/>
                <w:rtl w:val="true"/>
              </w:rPr>
              <w:t>المناقشة فی توجیه الشیخ للمعارض وبیان ما دل علی ضمان الإمام إثباتا ونفیا</w:t>
            </w:r>
            <w:r>
              <w:rPr>
                <w:rStyle w:val="IndexLink"/>
                <w:rtl w:val="true"/>
              </w:rPr>
              <w:tab/>
            </w:r>
            <w:r>
              <w:rPr>
                <w:rStyle w:val="IndexLink"/>
              </w:rPr>
              <w:t>246</w:t>
            </w:r>
          </w:hyperlink>
        </w:p>
        <w:p>
          <w:pPr>
            <w:pStyle w:val="Contents4"/>
            <w:tabs>
              <w:tab w:val="clear" w:pos="8176"/>
              <w:tab w:val="right" w:pos="9026" w:leader="dot"/>
            </w:tabs>
            <w:rPr/>
          </w:pPr>
          <w:hyperlink w:anchor="__RefHeading___Toc539845_2142443653">
            <w:r>
              <w:rPr>
                <w:webHidden/>
                <w:rStyle w:val="IndexLink"/>
                <w:rtl w:val="true"/>
              </w:rPr>
              <w:t>قول صاحب المدارک بوجوب سجدتی السهو علی الإمام والمأموم مع الموجب</w:t>
            </w:r>
            <w:r>
              <w:rPr>
                <w:rStyle w:val="IndexLink"/>
                <w:rtl w:val="true"/>
              </w:rPr>
              <w:tab/>
            </w:r>
            <w:r>
              <w:rPr>
                <w:rStyle w:val="IndexLink"/>
              </w:rPr>
              <w:t>248</w:t>
            </w:r>
          </w:hyperlink>
        </w:p>
        <w:p>
          <w:pPr>
            <w:pStyle w:val="Contents3"/>
            <w:tabs>
              <w:tab w:val="clear" w:pos="8459"/>
              <w:tab w:val="right" w:pos="9026" w:leader="dot"/>
            </w:tabs>
            <w:rPr/>
          </w:pPr>
          <w:hyperlink w:anchor="__RefHeading___Toc539847_2142443653">
            <w:r>
              <w:rPr>
                <w:webHidden/>
                <w:rStyle w:val="IndexLink"/>
                <w:rtl w:val="true"/>
              </w:rPr>
              <w:t>صلاة الجماعة فی السفینة</w:t>
            </w:r>
            <w:r>
              <w:rPr>
                <w:rStyle w:val="IndexLink"/>
                <w:rtl w:val="true"/>
              </w:rPr>
              <w:tab/>
            </w:r>
            <w:r>
              <w:rPr>
                <w:rStyle w:val="IndexLink"/>
              </w:rPr>
              <w:t>249</w:t>
            </w:r>
          </w:hyperlink>
        </w:p>
        <w:p>
          <w:pPr>
            <w:pStyle w:val="Contents4"/>
            <w:tabs>
              <w:tab w:val="clear" w:pos="8176"/>
              <w:tab w:val="right" w:pos="9026" w:leader="dot"/>
            </w:tabs>
            <w:rPr/>
          </w:pPr>
          <w:hyperlink w:anchor="__RefHeading___Toc539849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539851_2142443653">
            <w:r>
              <w:rPr>
                <w:webHidden/>
                <w:rStyle w:val="IndexLink"/>
                <w:rtl w:val="true"/>
              </w:rPr>
              <w:t>عنبسة مشترک</w:t>
            </w:r>
            <w:r>
              <w:rPr>
                <w:rStyle w:val="IndexLink"/>
                <w:rtl w:val="true"/>
              </w:rPr>
              <w:tab/>
            </w:r>
            <w:r>
              <w:rPr>
                <w:rStyle w:val="IndexLink"/>
              </w:rPr>
              <w:t>250</w:t>
            </w:r>
          </w:hyperlink>
        </w:p>
        <w:p>
          <w:pPr>
            <w:pStyle w:val="Contents4"/>
            <w:tabs>
              <w:tab w:val="clear" w:pos="8176"/>
              <w:tab w:val="right" w:pos="9026" w:leader="dot"/>
            </w:tabs>
            <w:rPr/>
          </w:pPr>
          <w:hyperlink w:anchor="__RefHeading___Toc539853_2142443653">
            <w:r>
              <w:rPr>
                <w:webHidden/>
                <w:rStyle w:val="IndexLink"/>
                <w:rtl w:val="true"/>
              </w:rPr>
              <w:t>إبراهیم بن میمون مجهول الحال</w:t>
            </w:r>
            <w:r>
              <w:rPr>
                <w:rStyle w:val="IndexLink"/>
                <w:rtl w:val="true"/>
              </w:rPr>
              <w:tab/>
            </w:r>
            <w:r>
              <w:rPr>
                <w:rStyle w:val="IndexLink"/>
              </w:rPr>
              <w:t>250</w:t>
            </w:r>
          </w:hyperlink>
        </w:p>
        <w:p>
          <w:pPr>
            <w:pStyle w:val="Contents4"/>
            <w:tabs>
              <w:tab w:val="clear" w:pos="8176"/>
              <w:tab w:val="right" w:pos="9026" w:leader="dot"/>
            </w:tabs>
            <w:rPr/>
          </w:pPr>
          <w:hyperlink w:anchor="__RefHeading___Toc539855_2142443653">
            <w:r>
              <w:rPr>
                <w:webHidden/>
                <w:rStyle w:val="IndexLink"/>
                <w:rtl w:val="true"/>
              </w:rPr>
              <w:t>محمد بن أحمد العلوی مهمل</w:t>
            </w:r>
            <w:r>
              <w:rPr>
                <w:rStyle w:val="IndexLink"/>
                <w:rtl w:val="true"/>
              </w:rPr>
              <w:tab/>
            </w:r>
            <w:r>
              <w:rPr>
                <w:rStyle w:val="IndexLink"/>
              </w:rPr>
              <w:t>250</w:t>
            </w:r>
          </w:hyperlink>
        </w:p>
        <w:p>
          <w:pPr>
            <w:pStyle w:val="Contents4"/>
            <w:tabs>
              <w:tab w:val="clear" w:pos="8176"/>
              <w:tab w:val="right" w:pos="9026" w:leader="dot"/>
            </w:tabs>
            <w:rPr/>
          </w:pPr>
          <w:hyperlink w:anchor="__RefHeading___Toc539857_2142443653">
            <w:r>
              <w:rPr>
                <w:webHidden/>
                <w:rStyle w:val="IndexLink"/>
                <w:rtl w:val="true"/>
              </w:rPr>
              <w:t>طریق الشیخ إلی سهل بن زیاد لا یفید اعتبار السند</w:t>
            </w:r>
            <w:r>
              <w:rPr>
                <w:rStyle w:val="IndexLink"/>
                <w:rtl w:val="true"/>
              </w:rPr>
              <w:tab/>
            </w:r>
            <w:r>
              <w:rPr>
                <w:rStyle w:val="IndexLink"/>
              </w:rPr>
              <w:t>251</w:t>
            </w:r>
          </w:hyperlink>
        </w:p>
        <w:p>
          <w:pPr>
            <w:pStyle w:val="Contents4"/>
            <w:tabs>
              <w:tab w:val="clear" w:pos="8176"/>
              <w:tab w:val="right" w:pos="9026" w:leader="dot"/>
            </w:tabs>
            <w:rPr/>
          </w:pPr>
          <w:hyperlink w:anchor="__RefHeading___Toc539859_2142443653">
            <w:r>
              <w:rPr>
                <w:webHidden/>
                <w:rStyle w:val="IndexLink"/>
                <w:rtl w:val="true"/>
              </w:rPr>
              <w:t>أبو هاشم الجعفری ثقة جلیل</w:t>
            </w:r>
            <w:r>
              <w:rPr>
                <w:rStyle w:val="IndexLink"/>
                <w:rtl w:val="true"/>
              </w:rPr>
              <w:tab/>
            </w:r>
            <w:r>
              <w:rPr>
                <w:rStyle w:val="IndexLink"/>
              </w:rPr>
              <w:t>251</w:t>
            </w:r>
          </w:hyperlink>
        </w:p>
        <w:p>
          <w:pPr>
            <w:pStyle w:val="Contents4"/>
            <w:tabs>
              <w:tab w:val="clear" w:pos="8176"/>
              <w:tab w:val="right" w:pos="9026" w:leader="dot"/>
            </w:tabs>
            <w:rPr/>
          </w:pPr>
          <w:hyperlink w:anchor="__RefHeading___Toc539861_2142443653">
            <w:r>
              <w:rPr>
                <w:webHidden/>
                <w:rStyle w:val="IndexLink"/>
                <w:rtl w:val="true"/>
              </w:rPr>
              <w:t>بیان ما دل علی جواز الصلاة جماعة فی السفینة للرجال والنساء وکیفیتها</w:t>
            </w:r>
            <w:r>
              <w:rPr>
                <w:rStyle w:val="IndexLink"/>
                <w:rtl w:val="true"/>
              </w:rPr>
              <w:tab/>
            </w:r>
            <w:r>
              <w:rPr>
                <w:rStyle w:val="IndexLink"/>
              </w:rPr>
              <w:t>251</w:t>
            </w:r>
          </w:hyperlink>
        </w:p>
        <w:p>
          <w:pPr>
            <w:pStyle w:val="Contents4"/>
            <w:tabs>
              <w:tab w:val="clear" w:pos="8176"/>
              <w:tab w:val="right" w:pos="9026" w:leader="dot"/>
            </w:tabs>
            <w:rPr/>
          </w:pPr>
          <w:hyperlink w:anchor="__RefHeading___Toc539863_2142443653">
            <w:r>
              <w:rPr>
                <w:webHidden/>
                <w:rStyle w:val="IndexLink"/>
                <w:rtl w:val="true"/>
              </w:rPr>
              <w:t>توجیه ما دل علی المنع</w:t>
            </w:r>
            <w:r>
              <w:rPr>
                <w:rStyle w:val="IndexLink"/>
                <w:rtl w:val="true"/>
              </w:rPr>
              <w:tab/>
            </w:r>
            <w:r>
              <w:rPr>
                <w:rStyle w:val="IndexLink"/>
              </w:rPr>
              <w:t>252</w:t>
            </w:r>
          </w:hyperlink>
        </w:p>
        <w:p>
          <w:pPr>
            <w:pStyle w:val="Contents3"/>
            <w:tabs>
              <w:tab w:val="clear" w:pos="8459"/>
              <w:tab w:val="right" w:pos="9026" w:leader="dot"/>
            </w:tabs>
            <w:rPr/>
          </w:pPr>
          <w:hyperlink w:anchor="__RefHeading___Toc539865_2142443653">
            <w:r>
              <w:rPr>
                <w:webHidden/>
                <w:rStyle w:val="IndexLink"/>
                <w:rtl w:val="true"/>
              </w:rPr>
              <w:t>بئر الغائط یتخذ مسجدا</w:t>
            </w:r>
            <w:r>
              <w:rPr>
                <w:rStyle w:val="IndexLink"/>
                <w:rtl w:val="true"/>
              </w:rPr>
              <w:tab/>
            </w:r>
            <w:r>
              <w:rPr>
                <w:rStyle w:val="IndexLink"/>
              </w:rPr>
              <w:t>253</w:t>
            </w:r>
          </w:hyperlink>
        </w:p>
        <w:p>
          <w:pPr>
            <w:pStyle w:val="Contents4"/>
            <w:tabs>
              <w:tab w:val="clear" w:pos="8176"/>
              <w:tab w:val="right" w:pos="9026" w:leader="dot"/>
            </w:tabs>
            <w:rPr/>
          </w:pPr>
          <w:hyperlink w:anchor="__RefHeading___Toc539867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539869_2142443653">
            <w:r>
              <w:rPr>
                <w:webHidden/>
                <w:rStyle w:val="IndexLink"/>
                <w:rtl w:val="true"/>
              </w:rPr>
              <w:t>القاسم بن محمد مشترک</w:t>
            </w:r>
            <w:r>
              <w:rPr>
                <w:rStyle w:val="IndexLink"/>
                <w:rtl w:val="true"/>
              </w:rPr>
              <w:tab/>
            </w:r>
            <w:r>
              <w:rPr>
                <w:rStyle w:val="IndexLink"/>
              </w:rPr>
              <w:t>254</w:t>
            </w:r>
          </w:hyperlink>
        </w:p>
        <w:p>
          <w:pPr>
            <w:pStyle w:val="Contents4"/>
            <w:tabs>
              <w:tab w:val="clear" w:pos="8176"/>
              <w:tab w:val="right" w:pos="9026" w:leader="dot"/>
            </w:tabs>
            <w:rPr/>
          </w:pPr>
          <w:hyperlink w:anchor="__RefHeading___Toc539871_2142443653">
            <w:r>
              <w:rPr>
                <w:webHidden/>
                <w:rStyle w:val="IndexLink"/>
                <w:rtl w:val="true"/>
              </w:rPr>
              <w:t>سلیمان مولی طربال مهمل</w:t>
            </w:r>
            <w:r>
              <w:rPr>
                <w:rStyle w:val="IndexLink"/>
                <w:rtl w:val="true"/>
              </w:rPr>
              <w:tab/>
            </w:r>
            <w:r>
              <w:rPr>
                <w:rStyle w:val="IndexLink"/>
              </w:rPr>
              <w:t>254</w:t>
            </w:r>
          </w:hyperlink>
        </w:p>
        <w:p>
          <w:pPr>
            <w:pStyle w:val="Contents4"/>
            <w:tabs>
              <w:tab w:val="clear" w:pos="8176"/>
              <w:tab w:val="right" w:pos="9026" w:leader="dot"/>
            </w:tabs>
            <w:rPr/>
          </w:pPr>
          <w:hyperlink w:anchor="__RefHeading___Toc539873_2142443653">
            <w:r>
              <w:rPr>
                <w:webHidden/>
                <w:rStyle w:val="IndexLink"/>
                <w:rtl w:val="true"/>
              </w:rPr>
              <w:t>محمد بن مضارب مهمل</w:t>
            </w:r>
            <w:r>
              <w:rPr>
                <w:rStyle w:val="IndexLink"/>
                <w:rtl w:val="true"/>
              </w:rPr>
              <w:tab/>
            </w:r>
            <w:r>
              <w:rPr>
                <w:rStyle w:val="IndexLink"/>
              </w:rPr>
              <w:t>255</w:t>
            </w:r>
          </w:hyperlink>
        </w:p>
        <w:p>
          <w:pPr>
            <w:pStyle w:val="Contents4"/>
            <w:tabs>
              <w:tab w:val="clear" w:pos="8176"/>
              <w:tab w:val="right" w:pos="9026" w:leader="dot"/>
            </w:tabs>
            <w:rPr/>
          </w:pPr>
          <w:hyperlink w:anchor="__RefHeading___Toc539875_2142443653">
            <w:r>
              <w:rPr>
                <w:webHidden/>
                <w:rStyle w:val="IndexLink"/>
                <w:rtl w:val="true"/>
              </w:rPr>
              <w:t>أو الجارود زیاد بن المنذر زیدی</w:t>
            </w:r>
            <w:r>
              <w:rPr>
                <w:rStyle w:val="IndexLink"/>
                <w:rtl w:val="true"/>
              </w:rPr>
              <w:tab/>
            </w:r>
            <w:r>
              <w:rPr>
                <w:rStyle w:val="IndexLink"/>
              </w:rPr>
              <w:t>255</w:t>
            </w:r>
          </w:hyperlink>
        </w:p>
        <w:p>
          <w:pPr>
            <w:pStyle w:val="Contents4"/>
            <w:tabs>
              <w:tab w:val="clear" w:pos="8176"/>
              <w:tab w:val="right" w:pos="9026" w:leader="dot"/>
            </w:tabs>
            <w:rPr/>
          </w:pPr>
          <w:hyperlink w:anchor="__RefHeading___Toc539877_2142443653">
            <w:r>
              <w:rPr>
                <w:webHidden/>
                <w:rStyle w:val="IndexLink"/>
                <w:rtl w:val="true"/>
              </w:rPr>
              <w:t>بحث حول هارون بن مسلم</w:t>
            </w:r>
            <w:r>
              <w:rPr>
                <w:rStyle w:val="IndexLink"/>
                <w:rtl w:val="true"/>
              </w:rPr>
              <w:tab/>
            </w:r>
            <w:r>
              <w:rPr>
                <w:rStyle w:val="IndexLink"/>
              </w:rPr>
              <w:t>255</w:t>
            </w:r>
          </w:hyperlink>
        </w:p>
        <w:p>
          <w:pPr>
            <w:pStyle w:val="Contents4"/>
            <w:tabs>
              <w:tab w:val="clear" w:pos="8176"/>
              <w:tab w:val="right" w:pos="9026" w:leader="dot"/>
            </w:tabs>
            <w:rPr/>
          </w:pPr>
          <w:hyperlink w:anchor="__RefHeading___Toc539879_2142443653">
            <w:r>
              <w:rPr>
                <w:webHidden/>
                <w:rStyle w:val="IndexLink"/>
                <w:rtl w:val="true"/>
              </w:rPr>
              <w:t>بحث حول مسعدة بن صدقة</w:t>
            </w:r>
            <w:r>
              <w:rPr>
                <w:rStyle w:val="IndexLink"/>
                <w:rtl w:val="true"/>
              </w:rPr>
              <w:tab/>
            </w:r>
            <w:r>
              <w:rPr>
                <w:rStyle w:val="IndexLink"/>
              </w:rPr>
              <w:t>255</w:t>
            </w:r>
          </w:hyperlink>
        </w:p>
        <w:p>
          <w:pPr>
            <w:pStyle w:val="Contents4"/>
            <w:tabs>
              <w:tab w:val="clear" w:pos="8176"/>
              <w:tab w:val="right" w:pos="9026" w:leader="dot"/>
            </w:tabs>
            <w:rPr/>
          </w:pPr>
          <w:hyperlink w:anchor="__RefHeading___Toc539881_2142443653">
            <w:r>
              <w:rPr>
                <w:webHidden/>
                <w:rStyle w:val="IndexLink"/>
                <w:rtl w:val="true"/>
              </w:rPr>
              <w:t xml:space="preserve">جواز اتخاذ بئر الغائط مسجدا إذا طم بالتراب وانقطعت رائحته ، ومعنی قوله علیه السلام </w:t>
            </w:r>
            <w:r>
              <w:rPr>
                <w:rStyle w:val="IndexLink"/>
                <w:rtl w:val="true"/>
              </w:rPr>
              <w:t xml:space="preserve">: « </w:t>
            </w:r>
            <w:r>
              <w:rPr>
                <w:rStyle w:val="IndexLink"/>
                <w:rtl w:val="true"/>
              </w:rPr>
              <w:t xml:space="preserve">الأرض کلها مسجد </w:t>
            </w:r>
            <w:r>
              <w:rPr>
                <w:rStyle w:val="IndexLink"/>
                <w:rtl w:val="true"/>
              </w:rPr>
              <w:t>»</w:t>
              <w:tab/>
            </w:r>
            <w:r>
              <w:rPr>
                <w:rStyle w:val="IndexLink"/>
              </w:rPr>
              <w:t>256</w:t>
            </w:r>
          </w:hyperlink>
        </w:p>
        <w:p>
          <w:pPr>
            <w:pStyle w:val="Contents4"/>
            <w:tabs>
              <w:tab w:val="clear" w:pos="8176"/>
              <w:tab w:val="right" w:pos="9026" w:leader="dot"/>
            </w:tabs>
            <w:rPr/>
          </w:pPr>
          <w:hyperlink w:anchor="__RefHeading___Toc539883_2142443653">
            <w:r>
              <w:rPr>
                <w:webHidden/>
                <w:rStyle w:val="IndexLink"/>
                <w:rtl w:val="true"/>
              </w:rPr>
              <w:t>معنی المسجد</w:t>
            </w:r>
            <w:r>
              <w:rPr>
                <w:rStyle w:val="IndexLink"/>
                <w:rtl w:val="true"/>
              </w:rPr>
              <w:tab/>
            </w:r>
            <w:r>
              <w:rPr>
                <w:rStyle w:val="IndexLink"/>
              </w:rPr>
              <w:t>257</w:t>
            </w:r>
          </w:hyperlink>
        </w:p>
        <w:p>
          <w:pPr>
            <w:pStyle w:val="Contents4"/>
            <w:tabs>
              <w:tab w:val="clear" w:pos="8176"/>
              <w:tab w:val="right" w:pos="9026" w:leader="dot"/>
            </w:tabs>
            <w:rPr/>
          </w:pPr>
          <w:hyperlink w:anchor="__RefHeading___Toc539885_2142443653">
            <w:r>
              <w:rPr>
                <w:webHidden/>
                <w:rStyle w:val="IndexLink"/>
                <w:rtl w:val="true"/>
              </w:rPr>
              <w:t>معنی الحش</w:t>
            </w:r>
            <w:r>
              <w:rPr>
                <w:rStyle w:val="IndexLink"/>
                <w:rtl w:val="true"/>
              </w:rPr>
              <w:tab/>
            </w:r>
            <w:r>
              <w:rPr>
                <w:rStyle w:val="IndexLink"/>
              </w:rPr>
              <w:t>257</w:t>
            </w:r>
          </w:hyperlink>
        </w:p>
        <w:p>
          <w:pPr>
            <w:pStyle w:val="Contents3"/>
            <w:tabs>
              <w:tab w:val="clear" w:pos="8459"/>
              <w:tab w:val="right" w:pos="9026" w:leader="dot"/>
            </w:tabs>
            <w:rPr/>
          </w:pPr>
          <w:hyperlink w:anchor="__RefHeading___Toc539887_2142443653">
            <w:r>
              <w:rPr>
                <w:webHidden/>
                <w:rStyle w:val="IndexLink"/>
                <w:rtl w:val="true"/>
              </w:rPr>
              <w:t>کراهیة أن یبصق فی المسجد</w:t>
            </w:r>
            <w:r>
              <w:rPr>
                <w:rStyle w:val="IndexLink"/>
                <w:rtl w:val="true"/>
              </w:rPr>
              <w:tab/>
            </w:r>
            <w:r>
              <w:rPr>
                <w:rStyle w:val="IndexLink"/>
              </w:rPr>
              <w:t>257</w:t>
            </w:r>
          </w:hyperlink>
        </w:p>
        <w:p>
          <w:pPr>
            <w:pStyle w:val="Contents4"/>
            <w:tabs>
              <w:tab w:val="clear" w:pos="8176"/>
              <w:tab w:val="right" w:pos="9026" w:leader="dot"/>
            </w:tabs>
            <w:rPr/>
          </w:pPr>
          <w:hyperlink w:anchor="__RefHeading___Toc539889_2142443653">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539891_2142443653">
            <w:r>
              <w:rPr>
                <w:webHidden/>
                <w:rStyle w:val="IndexLink"/>
                <w:rtl w:val="true"/>
              </w:rPr>
              <w:t>موسی بن یسار مجهول الحال</w:t>
            </w:r>
            <w:r>
              <w:rPr>
                <w:rStyle w:val="IndexLink"/>
                <w:rtl w:val="true"/>
              </w:rPr>
              <w:tab/>
            </w:r>
            <w:r>
              <w:rPr>
                <w:rStyle w:val="IndexLink"/>
              </w:rPr>
              <w:t>259</w:t>
            </w:r>
          </w:hyperlink>
        </w:p>
        <w:p>
          <w:pPr>
            <w:pStyle w:val="Contents4"/>
            <w:tabs>
              <w:tab w:val="clear" w:pos="8176"/>
              <w:tab w:val="right" w:pos="9026" w:leader="dot"/>
            </w:tabs>
            <w:rPr/>
          </w:pPr>
          <w:hyperlink w:anchor="__RefHeading___Toc539893_2142443653">
            <w:r>
              <w:rPr>
                <w:webHidden/>
                <w:rStyle w:val="IndexLink"/>
                <w:rtl w:val="true"/>
              </w:rPr>
              <w:t>علی بن جعفر السکونی مجهول الحال</w:t>
            </w:r>
            <w:r>
              <w:rPr>
                <w:rStyle w:val="IndexLink"/>
                <w:rtl w:val="true"/>
              </w:rPr>
              <w:tab/>
            </w:r>
            <w:r>
              <w:rPr>
                <w:rStyle w:val="IndexLink"/>
              </w:rPr>
              <w:t>259</w:t>
            </w:r>
          </w:hyperlink>
        </w:p>
        <w:p>
          <w:pPr>
            <w:pStyle w:val="Contents4"/>
            <w:tabs>
              <w:tab w:val="clear" w:pos="8176"/>
              <w:tab w:val="right" w:pos="9026" w:leader="dot"/>
            </w:tabs>
            <w:rPr/>
          </w:pPr>
          <w:hyperlink w:anchor="__RefHeading___Toc539895_2142443653">
            <w:r>
              <w:rPr>
                <w:webHidden/>
                <w:rStyle w:val="IndexLink"/>
                <w:rtl w:val="true"/>
              </w:rPr>
              <w:t>أبواب إسحاق النهاوندی إبراهیم بن إسحاق ضعیف الحدیث</w:t>
            </w:r>
            <w:r>
              <w:rPr>
                <w:rStyle w:val="IndexLink"/>
                <w:rtl w:val="true"/>
              </w:rPr>
              <w:tab/>
            </w:r>
            <w:r>
              <w:rPr>
                <w:rStyle w:val="IndexLink"/>
              </w:rPr>
              <w:t>259</w:t>
            </w:r>
          </w:hyperlink>
        </w:p>
        <w:p>
          <w:pPr>
            <w:pStyle w:val="Contents4"/>
            <w:tabs>
              <w:tab w:val="clear" w:pos="8176"/>
              <w:tab w:val="right" w:pos="9026" w:leader="dot"/>
            </w:tabs>
            <w:rPr/>
          </w:pPr>
          <w:hyperlink w:anchor="__RefHeading___Toc539897_2142443653">
            <w:r>
              <w:rPr>
                <w:webHidden/>
                <w:rStyle w:val="IndexLink"/>
                <w:rtl w:val="true"/>
              </w:rPr>
              <w:t>محمد بن مهران مجهول الحال</w:t>
            </w:r>
            <w:r>
              <w:rPr>
                <w:rStyle w:val="IndexLink"/>
                <w:rtl w:val="true"/>
              </w:rPr>
              <w:tab/>
            </w:r>
            <w:r>
              <w:rPr>
                <w:rStyle w:val="IndexLink"/>
              </w:rPr>
              <w:t>259</w:t>
            </w:r>
          </w:hyperlink>
        </w:p>
        <w:p>
          <w:pPr>
            <w:pStyle w:val="Contents4"/>
            <w:tabs>
              <w:tab w:val="clear" w:pos="8176"/>
              <w:tab w:val="right" w:pos="9026" w:leader="dot"/>
            </w:tabs>
            <w:rPr/>
          </w:pPr>
          <w:hyperlink w:anchor="__RefHeading___Toc539899_2142443653">
            <w:r>
              <w:rPr>
                <w:webHidden/>
                <w:rStyle w:val="IndexLink"/>
                <w:rtl w:val="true"/>
              </w:rPr>
              <w:t>طریق الشیخ إلی علی بن مهزیار فی المشیخة لا ارتیاب فیه</w:t>
            </w:r>
            <w:r>
              <w:rPr>
                <w:rStyle w:val="IndexLink"/>
                <w:rtl w:val="true"/>
              </w:rPr>
              <w:tab/>
            </w:r>
            <w:r>
              <w:rPr>
                <w:rStyle w:val="IndexLink"/>
              </w:rPr>
              <w:t>259</w:t>
            </w:r>
          </w:hyperlink>
        </w:p>
        <w:p>
          <w:pPr>
            <w:pStyle w:val="Contents4"/>
            <w:tabs>
              <w:tab w:val="clear" w:pos="8176"/>
              <w:tab w:val="right" w:pos="9026" w:leader="dot"/>
            </w:tabs>
            <w:rPr/>
          </w:pPr>
          <w:hyperlink w:anchor="__RefHeading___Toc539901_2142443653">
            <w:r>
              <w:rPr>
                <w:webHidden/>
                <w:rStyle w:val="IndexLink"/>
                <w:rtl w:val="true"/>
              </w:rPr>
              <w:t>بیان ما دعل علی کراهة البصاق فی المسجد وتوجیه ما یعارضه</w:t>
            </w:r>
            <w:r>
              <w:rPr>
                <w:rStyle w:val="IndexLink"/>
                <w:rtl w:val="true"/>
              </w:rPr>
              <w:tab/>
            </w:r>
            <w:r>
              <w:rPr>
                <w:rStyle w:val="IndexLink"/>
              </w:rPr>
              <w:t>259</w:t>
            </w:r>
          </w:hyperlink>
        </w:p>
        <w:p>
          <w:pPr>
            <w:pStyle w:val="Contents4"/>
            <w:tabs>
              <w:tab w:val="clear" w:pos="8176"/>
              <w:tab w:val="right" w:pos="9026" w:leader="dot"/>
            </w:tabs>
            <w:rPr/>
          </w:pPr>
          <w:hyperlink w:anchor="__RefHeading___Toc539903_2142443653">
            <w:r>
              <w:rPr>
                <w:webHidden/>
                <w:rStyle w:val="IndexLink"/>
                <w:rtl w:val="true"/>
              </w:rPr>
              <w:t>معنی البزاق ، التوقیر ، النخامة</w:t>
            </w:r>
            <w:r>
              <w:rPr>
                <w:rStyle w:val="IndexLink"/>
                <w:rtl w:val="true"/>
              </w:rPr>
              <w:tab/>
            </w:r>
            <w:r>
              <w:rPr>
                <w:rStyle w:val="IndexLink"/>
              </w:rPr>
              <w:t>260</w:t>
            </w:r>
          </w:hyperlink>
        </w:p>
        <w:p>
          <w:pPr>
            <w:pStyle w:val="Contents2"/>
            <w:tabs>
              <w:tab w:val="clear" w:pos="8743"/>
              <w:tab w:val="right" w:pos="9026" w:leader="dot"/>
            </w:tabs>
            <w:rPr/>
          </w:pPr>
          <w:hyperlink w:anchor="__RefHeading___Toc539905_2142443653">
            <w:r>
              <w:rPr>
                <w:webHidden/>
                <w:rStyle w:val="IndexLink"/>
                <w:rtl w:val="true"/>
              </w:rPr>
              <w:t>أبواب صلاة العیدین</w:t>
            </w:r>
            <w:r>
              <w:rPr>
                <w:rStyle w:val="IndexLink"/>
                <w:rtl w:val="true"/>
              </w:rPr>
              <w:tab/>
            </w:r>
            <w:r>
              <w:rPr>
                <w:rStyle w:val="IndexLink"/>
              </w:rPr>
              <w:t>261</w:t>
            </w:r>
          </w:hyperlink>
        </w:p>
        <w:p>
          <w:pPr>
            <w:pStyle w:val="Contents3"/>
            <w:tabs>
              <w:tab w:val="clear" w:pos="8459"/>
              <w:tab w:val="right" w:pos="9026" w:leader="dot"/>
            </w:tabs>
            <w:rPr/>
          </w:pPr>
          <w:hyperlink w:anchor="__RefHeading___Toc539907_2142443653">
            <w:r>
              <w:rPr>
                <w:webHidden/>
                <w:rStyle w:val="IndexLink"/>
                <w:rtl w:val="true"/>
              </w:rPr>
              <w:t>صلاة العیدین فریضة</w:t>
            </w:r>
            <w:r>
              <w:rPr>
                <w:rStyle w:val="IndexLink"/>
                <w:rtl w:val="true"/>
              </w:rPr>
              <w:tab/>
            </w:r>
            <w:r>
              <w:rPr>
                <w:rStyle w:val="IndexLink"/>
              </w:rPr>
              <w:t>261</w:t>
            </w:r>
          </w:hyperlink>
        </w:p>
        <w:p>
          <w:pPr>
            <w:pStyle w:val="Contents4"/>
            <w:tabs>
              <w:tab w:val="clear" w:pos="8176"/>
              <w:tab w:val="right" w:pos="9026" w:leader="dot"/>
            </w:tabs>
            <w:rPr/>
          </w:pPr>
          <w:hyperlink w:anchor="__RefHeading___Toc539909_2142443653">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539911_2142443653">
            <w:r>
              <w:rPr>
                <w:webHidden/>
                <w:rStyle w:val="IndexLink"/>
                <w:rtl w:val="true"/>
              </w:rPr>
              <w:t>بحث حول أبی جمیلة المفضل بن صالح</w:t>
            </w:r>
            <w:r>
              <w:rPr>
                <w:rStyle w:val="IndexLink"/>
                <w:rtl w:val="true"/>
              </w:rPr>
              <w:tab/>
            </w:r>
            <w:r>
              <w:rPr>
                <w:rStyle w:val="IndexLink"/>
              </w:rPr>
              <w:t>262</w:t>
            </w:r>
          </w:hyperlink>
        </w:p>
        <w:p>
          <w:pPr>
            <w:pStyle w:val="Contents4"/>
            <w:tabs>
              <w:tab w:val="clear" w:pos="8176"/>
              <w:tab w:val="right" w:pos="9026" w:leader="dot"/>
            </w:tabs>
            <w:rPr/>
          </w:pPr>
          <w:hyperlink w:anchor="__RefHeading___Toc539913_2142443653">
            <w:r>
              <w:rPr>
                <w:webHidden/>
                <w:rStyle w:val="IndexLink"/>
                <w:rtl w:val="true"/>
              </w:rPr>
              <w:t>تمییز جمیل وصحة طریق الصدوق إلیه</w:t>
            </w:r>
            <w:r>
              <w:rPr>
                <w:rStyle w:val="IndexLink"/>
                <w:rtl w:val="true"/>
              </w:rPr>
              <w:tab/>
            </w:r>
            <w:r>
              <w:rPr>
                <w:rStyle w:val="IndexLink"/>
              </w:rPr>
              <w:t>262</w:t>
            </w:r>
          </w:hyperlink>
        </w:p>
        <w:p>
          <w:pPr>
            <w:pStyle w:val="Contents4"/>
            <w:tabs>
              <w:tab w:val="clear" w:pos="8176"/>
              <w:tab w:val="right" w:pos="9026" w:leader="dot"/>
            </w:tabs>
            <w:rPr/>
          </w:pPr>
          <w:hyperlink w:anchor="__RefHeading___Toc539915_2142443653">
            <w:r>
              <w:rPr>
                <w:webHidden/>
                <w:rStyle w:val="IndexLink"/>
                <w:rtl w:val="true"/>
              </w:rPr>
              <w:t xml:space="preserve">کلمة حول سند فیه </w:t>
            </w:r>
            <w:r>
              <w:rPr>
                <w:rStyle w:val="IndexLink"/>
                <w:rtl w:val="true"/>
              </w:rPr>
              <w:t xml:space="preserve">: </w:t>
            </w:r>
            <w:r>
              <w:rPr>
                <w:rStyle w:val="IndexLink"/>
                <w:rtl w:val="true"/>
              </w:rPr>
              <w:t>علی بن حدید ، عن عبد الرحمان</w:t>
            </w:r>
            <w:r>
              <w:rPr>
                <w:rStyle w:val="IndexLink"/>
                <w:rtl w:val="true"/>
              </w:rPr>
              <w:tab/>
            </w:r>
            <w:r>
              <w:rPr>
                <w:rStyle w:val="IndexLink"/>
              </w:rPr>
              <w:t>262</w:t>
            </w:r>
          </w:hyperlink>
        </w:p>
        <w:p>
          <w:pPr>
            <w:pStyle w:val="Contents4"/>
            <w:tabs>
              <w:tab w:val="clear" w:pos="8176"/>
              <w:tab w:val="right" w:pos="9026" w:leader="dot"/>
            </w:tabs>
            <w:rPr/>
          </w:pPr>
          <w:hyperlink w:anchor="__RefHeading___Toc539917_2142443653">
            <w:r>
              <w:rPr>
                <w:webHidden/>
                <w:rStyle w:val="IndexLink"/>
                <w:rtl w:val="true"/>
              </w:rPr>
              <w:t>بیان ما دل علی أن صلاة العیدین فریضة</w:t>
            </w:r>
            <w:r>
              <w:rPr>
                <w:rStyle w:val="IndexLink"/>
                <w:rtl w:val="true"/>
              </w:rPr>
              <w:tab/>
            </w:r>
            <w:r>
              <w:rPr>
                <w:rStyle w:val="IndexLink"/>
              </w:rPr>
              <w:t>263</w:t>
            </w:r>
          </w:hyperlink>
        </w:p>
        <w:p>
          <w:pPr>
            <w:pStyle w:val="Contents4"/>
            <w:tabs>
              <w:tab w:val="clear" w:pos="8176"/>
              <w:tab w:val="right" w:pos="9026" w:leader="dot"/>
            </w:tabs>
            <w:rPr/>
          </w:pPr>
          <w:hyperlink w:anchor="__RefHeading___Toc539919_2142443653">
            <w:r>
              <w:rPr>
                <w:webHidden/>
                <w:rStyle w:val="IndexLink"/>
                <w:rtl w:val="true"/>
              </w:rPr>
              <w:t>حکم التطوع والقضاء قبل صلاة العیدین وبعدها</w:t>
            </w:r>
            <w:r>
              <w:rPr>
                <w:rStyle w:val="IndexLink"/>
                <w:rtl w:val="true"/>
              </w:rPr>
              <w:tab/>
            </w:r>
            <w:r>
              <w:rPr>
                <w:rStyle w:val="IndexLink"/>
              </w:rPr>
              <w:t>264</w:t>
            </w:r>
          </w:hyperlink>
        </w:p>
        <w:p>
          <w:pPr>
            <w:pStyle w:val="Contents4"/>
            <w:tabs>
              <w:tab w:val="clear" w:pos="8176"/>
              <w:tab w:val="right" w:pos="9026" w:leader="dot"/>
            </w:tabs>
            <w:rPr/>
          </w:pPr>
          <w:hyperlink w:anchor="__RefHeading___Toc539921_2142443653">
            <w:r>
              <w:rPr>
                <w:webHidden/>
                <w:rStyle w:val="IndexLink"/>
                <w:rtl w:val="true"/>
              </w:rPr>
              <w:t>عدم وجوب العیدین إلا عند حضور الإمام</w:t>
            </w:r>
            <w:r>
              <w:rPr>
                <w:rStyle w:val="IndexLink"/>
                <w:rtl w:val="true"/>
              </w:rPr>
              <w:tab/>
            </w:r>
            <w:r>
              <w:rPr>
                <w:rStyle w:val="IndexLink"/>
              </w:rPr>
              <w:t>266</w:t>
            </w:r>
          </w:hyperlink>
        </w:p>
        <w:p>
          <w:pPr>
            <w:pStyle w:val="Contents3"/>
            <w:tabs>
              <w:tab w:val="clear" w:pos="8459"/>
              <w:tab w:val="right" w:pos="9026" w:leader="dot"/>
            </w:tabs>
            <w:rPr/>
          </w:pPr>
          <w:hyperlink w:anchor="__RefHeading___Toc539923_2142443653">
            <w:r>
              <w:rPr>
                <w:webHidden/>
                <w:rStyle w:val="IndexLink"/>
                <w:rtl w:val="true"/>
              </w:rPr>
              <w:t>لا تجب صلاة العیدین إلا مع الإمام</w:t>
            </w:r>
            <w:r>
              <w:rPr>
                <w:rStyle w:val="IndexLink"/>
                <w:rtl w:val="true"/>
              </w:rPr>
              <w:tab/>
            </w:r>
            <w:r>
              <w:rPr>
                <w:rStyle w:val="IndexLink"/>
              </w:rPr>
              <w:t>267</w:t>
            </w:r>
          </w:hyperlink>
        </w:p>
        <w:p>
          <w:pPr>
            <w:pStyle w:val="Contents4"/>
            <w:tabs>
              <w:tab w:val="clear" w:pos="8176"/>
              <w:tab w:val="right" w:pos="9026" w:leader="dot"/>
            </w:tabs>
            <w:rPr/>
          </w:pPr>
          <w:hyperlink w:anchor="__RefHeading___Toc539925_2142443653">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539927_2142443653">
            <w:r>
              <w:rPr>
                <w:webHidden/>
                <w:rStyle w:val="IndexLink"/>
                <w:rtl w:val="true"/>
              </w:rPr>
              <w:t>معلی بن محمد مضطرب الحدیث والمذهب</w:t>
            </w:r>
            <w:r>
              <w:rPr>
                <w:rStyle w:val="IndexLink"/>
                <w:rtl w:val="true"/>
              </w:rPr>
              <w:tab/>
            </w:r>
            <w:r>
              <w:rPr>
                <w:rStyle w:val="IndexLink"/>
              </w:rPr>
              <w:t>269</w:t>
            </w:r>
          </w:hyperlink>
        </w:p>
        <w:p>
          <w:pPr>
            <w:pStyle w:val="Contents4"/>
            <w:tabs>
              <w:tab w:val="clear" w:pos="8176"/>
              <w:tab w:val="right" w:pos="9026" w:leader="dot"/>
            </w:tabs>
            <w:rPr/>
          </w:pPr>
          <w:hyperlink w:anchor="__RefHeading___Toc539929_2142443653">
            <w:r>
              <w:rPr>
                <w:webHidden/>
                <w:rStyle w:val="IndexLink"/>
                <w:rtl w:val="true"/>
              </w:rPr>
              <w:t>بحث حول الوشاء</w:t>
            </w:r>
            <w:r>
              <w:rPr>
                <w:rStyle w:val="IndexLink"/>
                <w:rtl w:val="true"/>
              </w:rPr>
              <w:tab/>
            </w:r>
            <w:r>
              <w:rPr>
                <w:rStyle w:val="IndexLink"/>
              </w:rPr>
              <w:t>270</w:t>
            </w:r>
          </w:hyperlink>
        </w:p>
        <w:p>
          <w:pPr>
            <w:pStyle w:val="Contents4"/>
            <w:tabs>
              <w:tab w:val="clear" w:pos="8176"/>
              <w:tab w:val="right" w:pos="9026" w:leader="dot"/>
            </w:tabs>
            <w:rPr/>
          </w:pPr>
          <w:hyperlink w:anchor="__RefHeading___Toc539931_2142443653">
            <w:r>
              <w:rPr>
                <w:webHidden/>
                <w:rStyle w:val="IndexLink"/>
                <w:rtl w:val="true"/>
              </w:rPr>
              <w:t>بحث حول معمر بن یحیی</w:t>
            </w:r>
            <w:r>
              <w:rPr>
                <w:rStyle w:val="IndexLink"/>
                <w:rtl w:val="true"/>
              </w:rPr>
              <w:tab/>
            </w:r>
            <w:r>
              <w:rPr>
                <w:rStyle w:val="IndexLink"/>
              </w:rPr>
              <w:t>270</w:t>
            </w:r>
          </w:hyperlink>
        </w:p>
        <w:p>
          <w:pPr>
            <w:pStyle w:val="Contents4"/>
            <w:tabs>
              <w:tab w:val="clear" w:pos="8176"/>
              <w:tab w:val="right" w:pos="9026" w:leader="dot"/>
            </w:tabs>
            <w:rPr/>
          </w:pPr>
          <w:hyperlink w:anchor="__RefHeading___Toc539933_2142443653">
            <w:r>
              <w:rPr>
                <w:webHidden/>
                <w:rStyle w:val="IndexLink"/>
                <w:rtl w:val="true"/>
              </w:rPr>
              <w:t>بحث حول عمر بن أذینة</w:t>
            </w:r>
            <w:r>
              <w:rPr>
                <w:rStyle w:val="IndexLink"/>
                <w:rtl w:val="true"/>
              </w:rPr>
              <w:tab/>
            </w:r>
            <w:r>
              <w:rPr>
                <w:rStyle w:val="IndexLink"/>
              </w:rPr>
              <w:t>270</w:t>
            </w:r>
          </w:hyperlink>
        </w:p>
        <w:p>
          <w:pPr>
            <w:pStyle w:val="Contents4"/>
            <w:tabs>
              <w:tab w:val="clear" w:pos="8176"/>
              <w:tab w:val="right" w:pos="9026" w:leader="dot"/>
            </w:tabs>
            <w:rPr/>
          </w:pPr>
          <w:hyperlink w:anchor="__RefHeading___Toc539935_2142443653">
            <w:r>
              <w:rPr>
                <w:webHidden/>
                <w:rStyle w:val="IndexLink"/>
                <w:rtl w:val="true"/>
              </w:rPr>
              <w:t>بحث حول علی بن حاتم</w:t>
            </w:r>
            <w:r>
              <w:rPr>
                <w:rStyle w:val="IndexLink"/>
                <w:rtl w:val="true"/>
              </w:rPr>
              <w:tab/>
            </w:r>
            <w:r>
              <w:rPr>
                <w:rStyle w:val="IndexLink"/>
              </w:rPr>
              <w:t>270</w:t>
            </w:r>
          </w:hyperlink>
        </w:p>
        <w:p>
          <w:pPr>
            <w:pStyle w:val="Contents4"/>
            <w:tabs>
              <w:tab w:val="clear" w:pos="8176"/>
              <w:tab w:val="right" w:pos="9026" w:leader="dot"/>
            </w:tabs>
            <w:rPr/>
          </w:pPr>
          <w:hyperlink w:anchor="__RefHeading___Toc539937_2142443653">
            <w:r>
              <w:rPr>
                <w:webHidden/>
                <w:rStyle w:val="IndexLink"/>
                <w:rtl w:val="true"/>
              </w:rPr>
              <w:t>تمییز الحسن بن علی</w:t>
            </w:r>
            <w:r>
              <w:rPr>
                <w:rStyle w:val="IndexLink"/>
                <w:rtl w:val="true"/>
              </w:rPr>
              <w:tab/>
            </w:r>
            <w:r>
              <w:rPr>
                <w:rStyle w:val="IndexLink"/>
              </w:rPr>
              <w:t>271</w:t>
            </w:r>
          </w:hyperlink>
        </w:p>
        <w:p>
          <w:pPr>
            <w:pStyle w:val="Contents4"/>
            <w:tabs>
              <w:tab w:val="clear" w:pos="8176"/>
              <w:tab w:val="right" w:pos="9026" w:leader="dot"/>
            </w:tabs>
            <w:rPr/>
          </w:pPr>
          <w:hyperlink w:anchor="__RefHeading___Toc539939_2142443653">
            <w:r>
              <w:rPr>
                <w:webHidden/>
                <w:rStyle w:val="IndexLink"/>
                <w:rtl w:val="true"/>
              </w:rPr>
              <w:t>تمییز محمد بن جعفر</w:t>
            </w:r>
            <w:r>
              <w:rPr>
                <w:rStyle w:val="IndexLink"/>
                <w:rtl w:val="true"/>
              </w:rPr>
              <w:tab/>
            </w:r>
            <w:r>
              <w:rPr>
                <w:rStyle w:val="IndexLink"/>
              </w:rPr>
              <w:t>271</w:t>
            </w:r>
          </w:hyperlink>
        </w:p>
        <w:p>
          <w:pPr>
            <w:pStyle w:val="Contents4"/>
            <w:tabs>
              <w:tab w:val="clear" w:pos="8176"/>
              <w:tab w:val="right" w:pos="9026" w:leader="dot"/>
            </w:tabs>
            <w:rPr/>
          </w:pPr>
          <w:hyperlink w:anchor="__RefHeading___Toc539941_2142443653">
            <w:r>
              <w:rPr>
                <w:webHidden/>
                <w:rStyle w:val="IndexLink"/>
                <w:rtl w:val="true"/>
              </w:rPr>
              <w:t>عمر بن جعفر مجهول الحال</w:t>
            </w:r>
            <w:r>
              <w:rPr>
                <w:rStyle w:val="IndexLink"/>
                <w:rtl w:val="true"/>
              </w:rPr>
              <w:tab/>
            </w:r>
            <w:r>
              <w:rPr>
                <w:rStyle w:val="IndexLink"/>
              </w:rPr>
              <w:t>271</w:t>
            </w:r>
          </w:hyperlink>
        </w:p>
        <w:p>
          <w:pPr>
            <w:pStyle w:val="Contents4"/>
            <w:tabs>
              <w:tab w:val="clear" w:pos="8176"/>
              <w:tab w:val="right" w:pos="9026" w:leader="dot"/>
            </w:tabs>
            <w:rPr/>
          </w:pPr>
          <w:hyperlink w:anchor="__RefHeading___Toc539943_2142443653">
            <w:r>
              <w:rPr>
                <w:webHidden/>
                <w:rStyle w:val="IndexLink"/>
                <w:rtl w:val="true"/>
              </w:rPr>
              <w:t>بحث حول محمد بن الولید الخزاز</w:t>
            </w:r>
            <w:r>
              <w:rPr>
                <w:rStyle w:val="IndexLink"/>
                <w:rtl w:val="true"/>
              </w:rPr>
              <w:tab/>
            </w:r>
            <w:r>
              <w:rPr>
                <w:rStyle w:val="IndexLink"/>
              </w:rPr>
              <w:t>271</w:t>
            </w:r>
          </w:hyperlink>
        </w:p>
        <w:p>
          <w:pPr>
            <w:pStyle w:val="Contents4"/>
            <w:tabs>
              <w:tab w:val="clear" w:pos="8176"/>
              <w:tab w:val="right" w:pos="9026" w:leader="dot"/>
            </w:tabs>
            <w:rPr/>
          </w:pPr>
          <w:hyperlink w:anchor="__RefHeading___Toc539945_2142443653">
            <w:r>
              <w:rPr>
                <w:webHidden/>
                <w:rStyle w:val="IndexLink"/>
                <w:rtl w:val="true"/>
              </w:rPr>
              <w:t>عبد الله بن محمد مشترک</w:t>
            </w:r>
            <w:r>
              <w:rPr>
                <w:rStyle w:val="IndexLink"/>
                <w:rtl w:val="true"/>
              </w:rPr>
              <w:tab/>
            </w:r>
            <w:r>
              <w:rPr>
                <w:rStyle w:val="IndexLink"/>
              </w:rPr>
              <w:t>272</w:t>
            </w:r>
          </w:hyperlink>
        </w:p>
        <w:p>
          <w:pPr>
            <w:pStyle w:val="Contents4"/>
            <w:tabs>
              <w:tab w:val="clear" w:pos="8176"/>
              <w:tab w:val="right" w:pos="9026" w:leader="dot"/>
            </w:tabs>
            <w:rPr/>
          </w:pPr>
          <w:hyperlink w:anchor="__RefHeading___Toc539947_2142443653">
            <w:r>
              <w:rPr>
                <w:webHidden/>
                <w:rStyle w:val="IndexLink"/>
                <w:rtl w:val="true"/>
              </w:rPr>
              <w:t>تمییز منصور وطریق الصدوق إلیه</w:t>
            </w:r>
            <w:r>
              <w:rPr>
                <w:rStyle w:val="IndexLink"/>
                <w:rtl w:val="true"/>
              </w:rPr>
              <w:tab/>
            </w:r>
            <w:r>
              <w:rPr>
                <w:rStyle w:val="IndexLink"/>
              </w:rPr>
              <w:t>272</w:t>
            </w:r>
          </w:hyperlink>
        </w:p>
        <w:p>
          <w:pPr>
            <w:pStyle w:val="Contents4"/>
            <w:tabs>
              <w:tab w:val="clear" w:pos="8176"/>
              <w:tab w:val="right" w:pos="9026" w:leader="dot"/>
            </w:tabs>
            <w:rPr/>
          </w:pPr>
          <w:hyperlink w:anchor="__RefHeading___Toc539949_2142443653">
            <w:r>
              <w:rPr>
                <w:webHidden/>
                <w:rStyle w:val="IndexLink"/>
                <w:rtl w:val="true"/>
              </w:rPr>
              <w:t>إشارة إلی حال محمد بن علی ماجیلویه</w:t>
            </w:r>
            <w:r>
              <w:rPr>
                <w:rStyle w:val="IndexLink"/>
                <w:rtl w:val="true"/>
              </w:rPr>
              <w:tab/>
            </w:r>
            <w:r>
              <w:rPr>
                <w:rStyle w:val="IndexLink"/>
              </w:rPr>
              <w:t>272</w:t>
            </w:r>
          </w:hyperlink>
        </w:p>
        <w:p>
          <w:pPr>
            <w:pStyle w:val="Contents4"/>
            <w:tabs>
              <w:tab w:val="clear" w:pos="8176"/>
              <w:tab w:val="right" w:pos="9026" w:leader="dot"/>
            </w:tabs>
            <w:rPr/>
          </w:pPr>
          <w:hyperlink w:anchor="__RefHeading___Toc539951_2142443653">
            <w:r>
              <w:rPr>
                <w:webHidden/>
                <w:rStyle w:val="IndexLink"/>
                <w:rtl w:val="true"/>
              </w:rPr>
              <w:t>الاختلاف بین التهذیب والاستبصار فی اسناد روایات الباب</w:t>
            </w:r>
            <w:r>
              <w:rPr>
                <w:rStyle w:val="IndexLink"/>
                <w:rtl w:val="true"/>
              </w:rPr>
              <w:tab/>
            </w:r>
            <w:r>
              <w:rPr>
                <w:rStyle w:val="IndexLink"/>
              </w:rPr>
              <w:t>272</w:t>
            </w:r>
          </w:hyperlink>
        </w:p>
        <w:p>
          <w:pPr>
            <w:pStyle w:val="Contents4"/>
            <w:tabs>
              <w:tab w:val="clear" w:pos="8176"/>
              <w:tab w:val="right" w:pos="9026" w:leader="dot"/>
            </w:tabs>
            <w:rPr/>
          </w:pPr>
          <w:hyperlink w:anchor="__RefHeading___Toc539953_2142443653">
            <w:r>
              <w:rPr>
                <w:webHidden/>
                <w:rStyle w:val="IndexLink"/>
                <w:rtl w:val="true"/>
              </w:rPr>
              <w:t>بحث حول محمد بن خالد الطیالسی</w:t>
            </w:r>
            <w:r>
              <w:rPr>
                <w:rStyle w:val="IndexLink"/>
                <w:rtl w:val="true"/>
              </w:rPr>
              <w:tab/>
            </w:r>
            <w:r>
              <w:rPr>
                <w:rStyle w:val="IndexLink"/>
              </w:rPr>
              <w:t>273</w:t>
            </w:r>
          </w:hyperlink>
        </w:p>
        <w:p>
          <w:pPr>
            <w:pStyle w:val="Contents4"/>
            <w:tabs>
              <w:tab w:val="clear" w:pos="8176"/>
              <w:tab w:val="right" w:pos="9026" w:leader="dot"/>
            </w:tabs>
            <w:rPr/>
          </w:pPr>
          <w:hyperlink w:anchor="__RefHeading___Toc539955_2142443653">
            <w:r>
              <w:rPr>
                <w:webHidden/>
                <w:rStyle w:val="IndexLink"/>
                <w:rtl w:val="true"/>
              </w:rPr>
              <w:t>أبو قیس مهمل</w:t>
            </w:r>
            <w:r>
              <w:rPr>
                <w:rStyle w:val="IndexLink"/>
                <w:rtl w:val="true"/>
              </w:rPr>
              <w:tab/>
            </w:r>
            <w:r>
              <w:rPr>
                <w:rStyle w:val="IndexLink"/>
              </w:rPr>
              <w:t>273</w:t>
            </w:r>
          </w:hyperlink>
        </w:p>
        <w:p>
          <w:pPr>
            <w:pStyle w:val="Contents4"/>
            <w:tabs>
              <w:tab w:val="clear" w:pos="8176"/>
              <w:tab w:val="right" w:pos="9026" w:leader="dot"/>
            </w:tabs>
            <w:rPr/>
          </w:pPr>
          <w:hyperlink w:anchor="__RefHeading___Toc539957_2142443653">
            <w:r>
              <w:rPr>
                <w:webHidden/>
                <w:rStyle w:val="IndexLink"/>
                <w:rtl w:val="true"/>
              </w:rPr>
              <w:t>بحث حول یزید بن إسحاق</w:t>
            </w:r>
            <w:r>
              <w:rPr>
                <w:rStyle w:val="IndexLink"/>
                <w:rtl w:val="true"/>
              </w:rPr>
              <w:tab/>
            </w:r>
            <w:r>
              <w:rPr>
                <w:rStyle w:val="IndexLink"/>
              </w:rPr>
              <w:t>273</w:t>
            </w:r>
          </w:hyperlink>
        </w:p>
        <w:p>
          <w:pPr>
            <w:pStyle w:val="Contents4"/>
            <w:tabs>
              <w:tab w:val="clear" w:pos="8176"/>
              <w:tab w:val="right" w:pos="9026" w:leader="dot"/>
            </w:tabs>
            <w:rPr/>
          </w:pPr>
          <w:hyperlink w:anchor="__RefHeading___Toc539959_2142443653">
            <w:r>
              <w:rPr>
                <w:webHidden/>
                <w:rStyle w:val="IndexLink"/>
                <w:rtl w:val="true"/>
              </w:rPr>
              <w:t>بیان ما دل علی أنه لا صلاة یوم العید إلا مع الإمام</w:t>
            </w:r>
            <w:r>
              <w:rPr>
                <w:rStyle w:val="IndexLink"/>
                <w:rtl w:val="true"/>
              </w:rPr>
              <w:tab/>
            </w:r>
            <w:r>
              <w:rPr>
                <w:rStyle w:val="IndexLink"/>
              </w:rPr>
              <w:t>273</w:t>
            </w:r>
          </w:hyperlink>
        </w:p>
        <w:p>
          <w:pPr>
            <w:pStyle w:val="Contents4"/>
            <w:tabs>
              <w:tab w:val="clear" w:pos="8176"/>
              <w:tab w:val="right" w:pos="9026" w:leader="dot"/>
            </w:tabs>
            <w:rPr/>
          </w:pPr>
          <w:hyperlink w:anchor="__RefHeading___Toc539961_2142443653">
            <w:r>
              <w:rPr>
                <w:webHidden/>
                <w:rStyle w:val="IndexLink"/>
                <w:rtl w:val="true"/>
              </w:rPr>
              <w:t>توجیه ما دل علی أن من لم یشهد الجماعة یصلی العید وحده</w:t>
            </w:r>
            <w:r>
              <w:rPr>
                <w:rStyle w:val="IndexLink"/>
                <w:rtl w:val="true"/>
              </w:rPr>
              <w:tab/>
            </w:r>
            <w:r>
              <w:rPr>
                <w:rStyle w:val="IndexLink"/>
              </w:rPr>
              <w:t>273</w:t>
            </w:r>
          </w:hyperlink>
        </w:p>
        <w:p>
          <w:pPr>
            <w:pStyle w:val="Contents4"/>
            <w:tabs>
              <w:tab w:val="clear" w:pos="8176"/>
              <w:tab w:val="right" w:pos="9026" w:leader="dot"/>
            </w:tabs>
            <w:rPr/>
          </w:pPr>
          <w:hyperlink w:anchor="__RefHeading___Toc539963_2142443653">
            <w:r>
              <w:rPr>
                <w:webHidden/>
                <w:rStyle w:val="IndexLink"/>
                <w:rtl w:val="true"/>
              </w:rPr>
              <w:t>قول صاحب المدارک بعدم اعتبار حضور إمام الأصل فی وجوب صلاة العید والمناقشة فیه</w:t>
            </w:r>
            <w:r>
              <w:rPr>
                <w:rStyle w:val="IndexLink"/>
                <w:rtl w:val="true"/>
              </w:rPr>
              <w:tab/>
            </w:r>
            <w:r>
              <w:rPr>
                <w:rStyle w:val="IndexLink"/>
              </w:rPr>
              <w:t>275</w:t>
            </w:r>
          </w:hyperlink>
        </w:p>
        <w:p>
          <w:pPr>
            <w:pStyle w:val="Contents4"/>
            <w:tabs>
              <w:tab w:val="clear" w:pos="8176"/>
              <w:tab w:val="right" w:pos="9026" w:leader="dot"/>
            </w:tabs>
            <w:rPr/>
          </w:pPr>
          <w:hyperlink w:anchor="__RefHeading___Toc539965_2142443653">
            <w:r>
              <w:rPr>
                <w:webHidden/>
                <w:rStyle w:val="IndexLink"/>
                <w:rtl w:val="true"/>
              </w:rPr>
              <w:t>قول الشهید الثانی بعدم وجوب صلاة العید حال حال الغیبة والمناقشة فیه</w:t>
            </w:r>
            <w:r>
              <w:rPr>
                <w:rStyle w:val="IndexLink"/>
                <w:rtl w:val="true"/>
              </w:rPr>
              <w:tab/>
            </w:r>
            <w:r>
              <w:rPr>
                <w:rStyle w:val="IndexLink"/>
              </w:rPr>
              <w:t>277</w:t>
            </w:r>
          </w:hyperlink>
        </w:p>
        <w:p>
          <w:pPr>
            <w:pStyle w:val="Contents4"/>
            <w:tabs>
              <w:tab w:val="clear" w:pos="8176"/>
              <w:tab w:val="right" w:pos="9026" w:leader="dot"/>
            </w:tabs>
            <w:rPr/>
          </w:pPr>
          <w:hyperlink w:anchor="__RefHeading___Toc539967_2142443653">
            <w:r>
              <w:rPr>
                <w:webHidden/>
                <w:rStyle w:val="IndexLink"/>
                <w:rtl w:val="true"/>
              </w:rPr>
              <w:t>الأقوال فی المسألة</w:t>
            </w:r>
            <w:r>
              <w:rPr>
                <w:rStyle w:val="IndexLink"/>
                <w:rtl w:val="true"/>
              </w:rPr>
              <w:tab/>
            </w:r>
            <w:r>
              <w:rPr>
                <w:rStyle w:val="IndexLink"/>
              </w:rPr>
              <w:t>278</w:t>
            </w:r>
          </w:hyperlink>
        </w:p>
        <w:p>
          <w:pPr>
            <w:pStyle w:val="Contents4"/>
            <w:tabs>
              <w:tab w:val="clear" w:pos="8176"/>
              <w:tab w:val="right" w:pos="9026" w:leader="dot"/>
            </w:tabs>
            <w:rPr/>
          </w:pPr>
          <w:hyperlink w:anchor="__RefHeading___Toc539969_2142443653">
            <w:r>
              <w:rPr>
                <w:webHidden/>
                <w:rStyle w:val="IndexLink"/>
                <w:rtl w:val="true"/>
              </w:rPr>
              <w:t>معنی الجبانة</w:t>
            </w:r>
            <w:r>
              <w:rPr>
                <w:rStyle w:val="IndexLink"/>
                <w:rtl w:val="true"/>
              </w:rPr>
              <w:tab/>
            </w:r>
            <w:r>
              <w:rPr>
                <w:rStyle w:val="IndexLink"/>
              </w:rPr>
              <w:t>282</w:t>
            </w:r>
          </w:hyperlink>
        </w:p>
        <w:p>
          <w:pPr>
            <w:pStyle w:val="Contents3"/>
            <w:tabs>
              <w:tab w:val="clear" w:pos="8459"/>
              <w:tab w:val="right" w:pos="9026" w:leader="dot"/>
            </w:tabs>
            <w:rPr/>
          </w:pPr>
          <w:hyperlink w:anchor="__RefHeading___Toc539971_2142443653">
            <w:r>
              <w:rPr>
                <w:webHidden/>
                <w:rStyle w:val="IndexLink"/>
                <w:rtl w:val="true"/>
              </w:rPr>
              <w:t>من یصلی وحده کم یصلی؟</w:t>
            </w:r>
            <w:r>
              <w:rPr>
                <w:rStyle w:val="IndexLink"/>
                <w:rtl w:val="true"/>
              </w:rPr>
              <w:tab/>
            </w:r>
            <w:r>
              <w:rPr>
                <w:rStyle w:val="IndexLink"/>
              </w:rPr>
              <w:t>282</w:t>
            </w:r>
          </w:hyperlink>
        </w:p>
        <w:p>
          <w:pPr>
            <w:pStyle w:val="Contents4"/>
            <w:tabs>
              <w:tab w:val="clear" w:pos="8176"/>
              <w:tab w:val="right" w:pos="9026" w:leader="dot"/>
            </w:tabs>
            <w:rPr/>
          </w:pPr>
          <w:hyperlink w:anchor="__RefHeading___Toc539973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539975_2142443653">
            <w:r>
              <w:rPr>
                <w:webHidden/>
                <w:rStyle w:val="IndexLink"/>
                <w:rtl w:val="true"/>
              </w:rPr>
              <w:t>تمییز علی</w:t>
            </w:r>
            <w:r>
              <w:rPr>
                <w:rStyle w:val="IndexLink"/>
                <w:rtl w:val="true"/>
              </w:rPr>
              <w:tab/>
            </w:r>
            <w:r>
              <w:rPr>
                <w:rStyle w:val="IndexLink"/>
              </w:rPr>
              <w:t>283</w:t>
            </w:r>
          </w:hyperlink>
        </w:p>
        <w:p>
          <w:pPr>
            <w:pStyle w:val="Contents4"/>
            <w:tabs>
              <w:tab w:val="clear" w:pos="8176"/>
              <w:tab w:val="right" w:pos="9026" w:leader="dot"/>
            </w:tabs>
            <w:rPr/>
          </w:pPr>
          <w:hyperlink w:anchor="__RefHeading___Toc539977_2142443653">
            <w:r>
              <w:rPr>
                <w:webHidden/>
                <w:rStyle w:val="IndexLink"/>
                <w:rtl w:val="true"/>
              </w:rPr>
              <w:t>کلمة حول روایة محمد بن عیسی عن یونس</w:t>
            </w:r>
            <w:r>
              <w:rPr>
                <w:rStyle w:val="IndexLink"/>
                <w:rtl w:val="true"/>
              </w:rPr>
              <w:tab/>
            </w:r>
            <w:r>
              <w:rPr>
                <w:rStyle w:val="IndexLink"/>
              </w:rPr>
              <w:t>284</w:t>
            </w:r>
          </w:hyperlink>
        </w:p>
        <w:p>
          <w:pPr>
            <w:pStyle w:val="Contents4"/>
            <w:tabs>
              <w:tab w:val="clear" w:pos="8176"/>
              <w:tab w:val="right" w:pos="9026" w:leader="dot"/>
            </w:tabs>
            <w:rPr/>
          </w:pPr>
          <w:hyperlink w:anchor="__RefHeading___Toc539979_2142443653">
            <w:r>
              <w:rPr>
                <w:webHidden/>
                <w:rStyle w:val="IndexLink"/>
                <w:rtl w:val="true"/>
              </w:rPr>
              <w:t>بحث حول معاویة بن حکیم والجمع بین کونه ثقة وفطحیاً</w:t>
            </w:r>
            <w:r>
              <w:rPr>
                <w:rStyle w:val="IndexLink"/>
                <w:rtl w:val="true"/>
              </w:rPr>
              <w:tab/>
            </w:r>
            <w:r>
              <w:rPr>
                <w:rStyle w:val="IndexLink"/>
              </w:rPr>
              <w:t>284</w:t>
            </w:r>
          </w:hyperlink>
        </w:p>
        <w:p>
          <w:pPr>
            <w:pStyle w:val="Contents4"/>
            <w:tabs>
              <w:tab w:val="clear" w:pos="8176"/>
              <w:tab w:val="right" w:pos="9026" w:leader="dot"/>
            </w:tabs>
            <w:rPr/>
          </w:pPr>
          <w:hyperlink w:anchor="__RefHeading___Toc539981_2142443653">
            <w:r>
              <w:rPr>
                <w:webHidden/>
                <w:rStyle w:val="IndexLink"/>
                <w:rtl w:val="true"/>
              </w:rPr>
              <w:t>صحة طریق الشیخ إلی أحمد بن أبی عبد الله البرقی</w:t>
            </w:r>
            <w:r>
              <w:rPr>
                <w:rStyle w:val="IndexLink"/>
                <w:rtl w:val="true"/>
              </w:rPr>
              <w:tab/>
            </w:r>
            <w:r>
              <w:rPr>
                <w:rStyle w:val="IndexLink"/>
              </w:rPr>
              <w:t>285</w:t>
            </w:r>
          </w:hyperlink>
        </w:p>
        <w:p>
          <w:pPr>
            <w:pStyle w:val="Contents4"/>
            <w:tabs>
              <w:tab w:val="clear" w:pos="8176"/>
              <w:tab w:val="right" w:pos="9026" w:leader="dot"/>
            </w:tabs>
            <w:rPr/>
          </w:pPr>
          <w:hyperlink w:anchor="__RefHeading___Toc539983_2142443653">
            <w:r>
              <w:rPr>
                <w:webHidden/>
                <w:rStyle w:val="IndexLink"/>
                <w:rtl w:val="true"/>
              </w:rPr>
              <w:t>بحث حول أبی البختری وهب بن وهب</w:t>
            </w:r>
            <w:r>
              <w:rPr>
                <w:rStyle w:val="IndexLink"/>
                <w:rtl w:val="true"/>
              </w:rPr>
              <w:tab/>
            </w:r>
            <w:r>
              <w:rPr>
                <w:rStyle w:val="IndexLink"/>
              </w:rPr>
              <w:t>285</w:t>
            </w:r>
          </w:hyperlink>
        </w:p>
        <w:p>
          <w:pPr>
            <w:pStyle w:val="Contents4"/>
            <w:tabs>
              <w:tab w:val="clear" w:pos="8176"/>
              <w:tab w:val="right" w:pos="9026" w:leader="dot"/>
            </w:tabs>
            <w:rPr/>
          </w:pPr>
          <w:hyperlink w:anchor="__RefHeading___Toc539985_2142443653">
            <w:r>
              <w:rPr>
                <w:webHidden/>
                <w:rStyle w:val="IndexLink"/>
                <w:rtl w:val="true"/>
              </w:rPr>
              <w:t>التفات المتقدمین إلی القرائن دون حال الراوی</w:t>
            </w:r>
            <w:r>
              <w:rPr>
                <w:rStyle w:val="IndexLink"/>
                <w:rtl w:val="true"/>
              </w:rPr>
              <w:tab/>
            </w:r>
            <w:r>
              <w:rPr>
                <w:rStyle w:val="IndexLink"/>
              </w:rPr>
              <w:t>285</w:t>
            </w:r>
          </w:hyperlink>
        </w:p>
        <w:p>
          <w:pPr>
            <w:pStyle w:val="Contents4"/>
            <w:tabs>
              <w:tab w:val="clear" w:pos="8176"/>
              <w:tab w:val="right" w:pos="9026" w:leader="dot"/>
            </w:tabs>
            <w:rPr/>
          </w:pPr>
          <w:hyperlink w:anchor="__RefHeading___Toc539987_2142443653">
            <w:r>
              <w:rPr>
                <w:webHidden/>
                <w:rStyle w:val="IndexLink"/>
                <w:rtl w:val="true"/>
              </w:rPr>
              <w:t>بیان ما دل علی أن صلاة العیدین رکعتان جماعة وفرادی</w:t>
            </w:r>
            <w:r>
              <w:rPr>
                <w:rStyle w:val="IndexLink"/>
                <w:rtl w:val="true"/>
              </w:rPr>
              <w:tab/>
            </w:r>
            <w:r>
              <w:rPr>
                <w:rStyle w:val="IndexLink"/>
              </w:rPr>
              <w:t>285</w:t>
            </w:r>
          </w:hyperlink>
        </w:p>
        <w:p>
          <w:pPr>
            <w:pStyle w:val="Contents4"/>
            <w:tabs>
              <w:tab w:val="clear" w:pos="8176"/>
              <w:tab w:val="right" w:pos="9026" w:leader="dot"/>
            </w:tabs>
            <w:rPr/>
          </w:pPr>
          <w:hyperlink w:anchor="__RefHeading___Toc539989_2142443653">
            <w:r>
              <w:rPr>
                <w:webHidden/>
                <w:rStyle w:val="IndexLink"/>
                <w:rtl w:val="true"/>
              </w:rPr>
              <w:t>لیس فی صلاة العیدین أذان وإقامة</w:t>
            </w:r>
            <w:r>
              <w:rPr>
                <w:rStyle w:val="IndexLink"/>
                <w:rtl w:val="true"/>
              </w:rPr>
              <w:tab/>
            </w:r>
            <w:r>
              <w:rPr>
                <w:rStyle w:val="IndexLink"/>
              </w:rPr>
              <w:t>286</w:t>
            </w:r>
          </w:hyperlink>
        </w:p>
        <w:p>
          <w:pPr>
            <w:pStyle w:val="Contents4"/>
            <w:tabs>
              <w:tab w:val="clear" w:pos="8176"/>
              <w:tab w:val="right" w:pos="9026" w:leader="dot"/>
            </w:tabs>
            <w:rPr/>
          </w:pPr>
          <w:hyperlink w:anchor="__RefHeading___Toc539991_2142443653">
            <w:r>
              <w:rPr>
                <w:webHidden/>
                <w:rStyle w:val="IndexLink"/>
                <w:rtl w:val="true"/>
              </w:rPr>
              <w:t>کلمة حول طریق الشیخ والصدوق إلی إسماعیل بن جابر</w:t>
            </w:r>
            <w:r>
              <w:rPr>
                <w:rStyle w:val="IndexLink"/>
                <w:rtl w:val="true"/>
              </w:rPr>
              <w:tab/>
            </w:r>
            <w:r>
              <w:rPr>
                <w:rStyle w:val="IndexLink"/>
              </w:rPr>
              <w:t>287</w:t>
            </w:r>
          </w:hyperlink>
        </w:p>
        <w:p>
          <w:pPr>
            <w:pStyle w:val="Contents4"/>
            <w:tabs>
              <w:tab w:val="clear" w:pos="8176"/>
              <w:tab w:val="right" w:pos="9026" w:leader="dot"/>
            </w:tabs>
            <w:rPr/>
          </w:pPr>
          <w:hyperlink w:anchor="__RefHeading___Toc539993_2142443653">
            <w:r>
              <w:rPr>
                <w:webHidden/>
                <w:rStyle w:val="IndexLink"/>
                <w:rtl w:val="true"/>
              </w:rPr>
              <w:t>توجیه ما دل علی أن من فاتته صلاة العید یصلی أربعا</w:t>
            </w:r>
            <w:r>
              <w:rPr>
                <w:rStyle w:val="IndexLink"/>
                <w:rtl w:val="true"/>
              </w:rPr>
              <w:tab/>
            </w:r>
            <w:r>
              <w:rPr>
                <w:rStyle w:val="IndexLink"/>
              </w:rPr>
              <w:t>288</w:t>
            </w:r>
          </w:hyperlink>
        </w:p>
        <w:p>
          <w:pPr>
            <w:pStyle w:val="Contents3"/>
            <w:tabs>
              <w:tab w:val="clear" w:pos="8459"/>
              <w:tab w:val="right" w:pos="9026" w:leader="dot"/>
            </w:tabs>
            <w:rPr/>
          </w:pPr>
          <w:hyperlink w:anchor="__RefHeading___Toc539995_2142443653">
            <w:r>
              <w:rPr>
                <w:webHidden/>
                <w:rStyle w:val="IndexLink"/>
                <w:rtl w:val="true"/>
              </w:rPr>
              <w:t>سقوط صلاة العیدین عن المسافر</w:t>
            </w:r>
            <w:r>
              <w:rPr>
                <w:rStyle w:val="IndexLink"/>
                <w:rtl w:val="true"/>
              </w:rPr>
              <w:tab/>
            </w:r>
            <w:r>
              <w:rPr>
                <w:rStyle w:val="IndexLink"/>
              </w:rPr>
              <w:t>289</w:t>
            </w:r>
          </w:hyperlink>
        </w:p>
        <w:p>
          <w:pPr>
            <w:pStyle w:val="Contents4"/>
            <w:tabs>
              <w:tab w:val="clear" w:pos="8176"/>
              <w:tab w:val="right" w:pos="9026" w:leader="dot"/>
            </w:tabs>
            <w:rPr/>
          </w:pPr>
          <w:hyperlink w:anchor="__RefHeading___Toc539997_2142443653">
            <w:r>
              <w:rPr>
                <w:webHidden/>
                <w:rStyle w:val="IndexLink"/>
                <w:rtl w:val="true"/>
              </w:rPr>
              <w:t xml:space="preserve">کلمة حول سند فیه </w:t>
            </w:r>
            <w:r>
              <w:rPr>
                <w:rStyle w:val="IndexLink"/>
                <w:rtl w:val="true"/>
              </w:rPr>
              <w:t xml:space="preserve">: </w:t>
            </w:r>
            <w:r>
              <w:rPr>
                <w:rStyle w:val="IndexLink"/>
                <w:rtl w:val="true"/>
              </w:rPr>
              <w:t>محمد بن سنان ، عن حماد وخلف</w:t>
            </w:r>
            <w:r>
              <w:rPr>
                <w:rStyle w:val="IndexLink"/>
                <w:rtl w:val="true"/>
              </w:rPr>
              <w:tab/>
            </w:r>
            <w:r>
              <w:rPr>
                <w:rStyle w:val="IndexLink"/>
              </w:rPr>
              <w:t>289</w:t>
            </w:r>
          </w:hyperlink>
        </w:p>
        <w:p>
          <w:pPr>
            <w:pStyle w:val="Contents4"/>
            <w:tabs>
              <w:tab w:val="clear" w:pos="8176"/>
              <w:tab w:val="right" w:pos="9026" w:leader="dot"/>
            </w:tabs>
            <w:rPr/>
          </w:pPr>
          <w:hyperlink w:anchor="__RefHeading___Toc539999_2142443653">
            <w:r>
              <w:rPr>
                <w:webHidden/>
                <w:rStyle w:val="IndexLink"/>
                <w:rtl w:val="true"/>
              </w:rPr>
              <w:t>بیان ما دل علی سقوط صلاة العیدین عن المسافر کالجمعة</w:t>
            </w:r>
            <w:r>
              <w:rPr>
                <w:rStyle w:val="IndexLink"/>
                <w:rtl w:val="true"/>
              </w:rPr>
              <w:tab/>
            </w:r>
            <w:r>
              <w:rPr>
                <w:rStyle w:val="IndexLink"/>
              </w:rPr>
              <w:t>290</w:t>
            </w:r>
          </w:hyperlink>
        </w:p>
        <w:p>
          <w:pPr>
            <w:pStyle w:val="Contents4"/>
            <w:tabs>
              <w:tab w:val="clear" w:pos="8176"/>
              <w:tab w:val="right" w:pos="9026" w:leader="dot"/>
            </w:tabs>
            <w:rPr/>
          </w:pPr>
          <w:hyperlink w:anchor="__RefHeading___Toc540001_2142443653">
            <w:r>
              <w:rPr>
                <w:webHidden/>
                <w:rStyle w:val="IndexLink"/>
                <w:rtl w:val="true"/>
              </w:rPr>
              <w:t>توجیه ما دل علی عدم السقوط</w:t>
            </w:r>
            <w:r>
              <w:rPr>
                <w:rStyle w:val="IndexLink"/>
                <w:rtl w:val="true"/>
              </w:rPr>
              <w:tab/>
            </w:r>
            <w:r>
              <w:rPr>
                <w:rStyle w:val="IndexLink"/>
              </w:rPr>
              <w:t>290</w:t>
            </w:r>
          </w:hyperlink>
        </w:p>
        <w:p>
          <w:pPr>
            <w:pStyle w:val="Contents3"/>
            <w:tabs>
              <w:tab w:val="clear" w:pos="8459"/>
              <w:tab w:val="right" w:pos="9026" w:leader="dot"/>
            </w:tabs>
            <w:rPr/>
          </w:pPr>
          <w:hyperlink w:anchor="__RefHeading___Toc540003_2142443653">
            <w:r>
              <w:rPr>
                <w:webHidden/>
                <w:rStyle w:val="IndexLink"/>
                <w:rtl w:val="true"/>
              </w:rPr>
              <w:t>عدد التکبیرات فی صلاة العید</w:t>
            </w:r>
            <w:r>
              <w:rPr>
                <w:rStyle w:val="IndexLink"/>
                <w:rtl w:val="true"/>
              </w:rPr>
              <w:tab/>
            </w:r>
            <w:r>
              <w:rPr>
                <w:rStyle w:val="IndexLink"/>
              </w:rPr>
              <w:t>291</w:t>
            </w:r>
          </w:hyperlink>
        </w:p>
        <w:p>
          <w:pPr>
            <w:pStyle w:val="Contents4"/>
            <w:tabs>
              <w:tab w:val="clear" w:pos="8176"/>
              <w:tab w:val="right" w:pos="9026" w:leader="dot"/>
            </w:tabs>
            <w:rPr/>
          </w:pPr>
          <w:hyperlink w:anchor="__RefHeading___Toc540005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540007_2142443653">
            <w:r>
              <w:rPr>
                <w:webHidden/>
                <w:rStyle w:val="IndexLink"/>
                <w:rtl w:val="true"/>
              </w:rPr>
              <w:t>محمد بن الفضیل مشترک</w:t>
            </w:r>
            <w:r>
              <w:rPr>
                <w:rStyle w:val="IndexLink"/>
                <w:rtl w:val="true"/>
              </w:rPr>
              <w:tab/>
            </w:r>
            <w:r>
              <w:rPr>
                <w:rStyle w:val="IndexLink"/>
              </w:rPr>
              <w:t>292</w:t>
            </w:r>
          </w:hyperlink>
        </w:p>
        <w:p>
          <w:pPr>
            <w:pStyle w:val="Contents4"/>
            <w:tabs>
              <w:tab w:val="clear" w:pos="8176"/>
              <w:tab w:val="right" w:pos="9026" w:leader="dot"/>
            </w:tabs>
            <w:rPr/>
          </w:pPr>
          <w:hyperlink w:anchor="__RefHeading___Toc540009_2142443653">
            <w:r>
              <w:rPr>
                <w:webHidden/>
                <w:rStyle w:val="IndexLink"/>
                <w:rtl w:val="true"/>
              </w:rPr>
              <w:t>تمییز جمیل</w:t>
            </w:r>
            <w:r>
              <w:rPr>
                <w:rStyle w:val="IndexLink"/>
                <w:rtl w:val="true"/>
              </w:rPr>
              <w:tab/>
            </w:r>
            <w:r>
              <w:rPr>
                <w:rStyle w:val="IndexLink"/>
              </w:rPr>
              <w:t>292</w:t>
            </w:r>
          </w:hyperlink>
        </w:p>
        <w:p>
          <w:pPr>
            <w:pStyle w:val="Contents4"/>
            <w:tabs>
              <w:tab w:val="clear" w:pos="8176"/>
              <w:tab w:val="right" w:pos="9026" w:leader="dot"/>
            </w:tabs>
            <w:rPr/>
          </w:pPr>
          <w:hyperlink w:anchor="__RefHeading___Toc540011_2142443653">
            <w:r>
              <w:rPr>
                <w:webHidden/>
                <w:rStyle w:val="IndexLink"/>
                <w:rtl w:val="true"/>
              </w:rPr>
              <w:t>کلمة حول یزید بن إسحاق</w:t>
            </w:r>
            <w:r>
              <w:rPr>
                <w:rStyle w:val="IndexLink"/>
                <w:rtl w:val="true"/>
              </w:rPr>
              <w:tab/>
            </w:r>
            <w:r>
              <w:rPr>
                <w:rStyle w:val="IndexLink"/>
              </w:rPr>
              <w:t>293</w:t>
            </w:r>
          </w:hyperlink>
        </w:p>
        <w:p>
          <w:pPr>
            <w:pStyle w:val="Contents4"/>
            <w:tabs>
              <w:tab w:val="clear" w:pos="8176"/>
              <w:tab w:val="right" w:pos="9026" w:leader="dot"/>
            </w:tabs>
            <w:rPr/>
          </w:pPr>
          <w:hyperlink w:anchor="__RefHeading___Toc540013_2142443653">
            <w:r>
              <w:rPr>
                <w:webHidden/>
                <w:rStyle w:val="IndexLink"/>
                <w:rtl w:val="true"/>
              </w:rPr>
              <w:t>عبد الملک بن أعین فیه کلام</w:t>
            </w:r>
            <w:r>
              <w:rPr>
                <w:rStyle w:val="IndexLink"/>
                <w:rtl w:val="true"/>
              </w:rPr>
              <w:tab/>
            </w:r>
            <w:r>
              <w:rPr>
                <w:rStyle w:val="IndexLink"/>
              </w:rPr>
              <w:t>293</w:t>
            </w:r>
          </w:hyperlink>
        </w:p>
        <w:p>
          <w:pPr>
            <w:pStyle w:val="Contents4"/>
            <w:tabs>
              <w:tab w:val="clear" w:pos="8176"/>
              <w:tab w:val="right" w:pos="9026" w:leader="dot"/>
            </w:tabs>
            <w:rPr/>
          </w:pPr>
          <w:hyperlink w:anchor="__RefHeading___Toc540015_2142443653">
            <w:r>
              <w:rPr>
                <w:webHidden/>
                <w:rStyle w:val="IndexLink"/>
                <w:rtl w:val="true"/>
              </w:rPr>
              <w:t>الأقوال فی عدد التکبیرات ووضعها فی صلاة العیدین</w:t>
            </w:r>
            <w:r>
              <w:rPr>
                <w:rStyle w:val="IndexLink"/>
                <w:rtl w:val="true"/>
              </w:rPr>
              <w:tab/>
            </w:r>
            <w:r>
              <w:rPr>
                <w:rStyle w:val="IndexLink"/>
              </w:rPr>
              <w:t>293</w:t>
            </w:r>
          </w:hyperlink>
        </w:p>
        <w:p>
          <w:pPr>
            <w:pStyle w:val="Contents4"/>
            <w:tabs>
              <w:tab w:val="clear" w:pos="8176"/>
              <w:tab w:val="right" w:pos="9026" w:leader="dot"/>
            </w:tabs>
            <w:rPr/>
          </w:pPr>
          <w:hyperlink w:anchor="__RefHeading___Toc540017_2142443653">
            <w:r>
              <w:rPr>
                <w:webHidden/>
                <w:rStyle w:val="IndexLink"/>
                <w:rtl w:val="true"/>
              </w:rPr>
              <w:t>بیان ما دل علی أن التکبیرات سبع وخمس</w:t>
            </w:r>
            <w:r>
              <w:rPr>
                <w:rStyle w:val="IndexLink"/>
                <w:rtl w:val="true"/>
              </w:rPr>
              <w:tab/>
            </w:r>
            <w:r>
              <w:rPr>
                <w:rStyle w:val="IndexLink"/>
              </w:rPr>
              <w:t>294</w:t>
            </w:r>
          </w:hyperlink>
        </w:p>
        <w:p>
          <w:pPr>
            <w:pStyle w:val="Contents4"/>
            <w:tabs>
              <w:tab w:val="clear" w:pos="8176"/>
              <w:tab w:val="right" w:pos="9026" w:leader="dot"/>
            </w:tabs>
            <w:rPr/>
          </w:pPr>
          <w:hyperlink w:anchor="__RefHeading___Toc540019_2142443653">
            <w:r>
              <w:rPr>
                <w:webHidden/>
                <w:rStyle w:val="IndexLink"/>
                <w:rtl w:val="true"/>
              </w:rPr>
              <w:t>توجیه ما دل علی أن التکبیرات خمس وأربع</w:t>
            </w:r>
            <w:r>
              <w:rPr>
                <w:rStyle w:val="IndexLink"/>
                <w:rtl w:val="true"/>
              </w:rPr>
              <w:tab/>
            </w:r>
            <w:r>
              <w:rPr>
                <w:rStyle w:val="IndexLink"/>
              </w:rPr>
              <w:t>294</w:t>
            </w:r>
          </w:hyperlink>
        </w:p>
        <w:p>
          <w:pPr>
            <w:pStyle w:val="Contents4"/>
            <w:tabs>
              <w:tab w:val="clear" w:pos="8176"/>
              <w:tab w:val="right" w:pos="9026" w:leader="dot"/>
            </w:tabs>
            <w:rPr/>
          </w:pPr>
          <w:hyperlink w:anchor="__RefHeading___Toc540021_2142443653">
            <w:r>
              <w:rPr>
                <w:webHidden/>
                <w:rStyle w:val="IndexLink"/>
                <w:rtl w:val="true"/>
              </w:rPr>
              <w:t>توجیه ما دل علی أن التکبیرات ثلاث وثلاث أو ثلاث وخمس أو خمس وسبعر</w:t>
            </w:r>
            <w:r>
              <w:rPr>
                <w:rStyle w:val="IndexLink"/>
                <w:rtl w:val="true"/>
              </w:rPr>
              <w:tab/>
            </w:r>
            <w:r>
              <w:rPr>
                <w:rStyle w:val="IndexLink"/>
              </w:rPr>
              <w:t>295</w:t>
            </w:r>
          </w:hyperlink>
        </w:p>
        <w:p>
          <w:pPr>
            <w:pStyle w:val="Contents3"/>
            <w:tabs>
              <w:tab w:val="clear" w:pos="8459"/>
              <w:tab w:val="right" w:pos="9026" w:leader="dot"/>
            </w:tabs>
            <w:rPr/>
          </w:pPr>
          <w:hyperlink w:anchor="__RefHeading___Toc540023_2142443653">
            <w:r>
              <w:rPr>
                <w:webHidden/>
                <w:rStyle w:val="IndexLink"/>
                <w:rtl w:val="true"/>
              </w:rPr>
              <w:t>کیفیة التکبیر فی صلاة العیدین</w:t>
            </w:r>
            <w:r>
              <w:rPr>
                <w:rStyle w:val="IndexLink"/>
                <w:rtl w:val="true"/>
              </w:rPr>
              <w:tab/>
            </w:r>
            <w:r>
              <w:rPr>
                <w:rStyle w:val="IndexLink"/>
              </w:rPr>
              <w:t>296</w:t>
            </w:r>
          </w:hyperlink>
        </w:p>
        <w:p>
          <w:pPr>
            <w:pStyle w:val="Contents4"/>
            <w:tabs>
              <w:tab w:val="clear" w:pos="8176"/>
              <w:tab w:val="right" w:pos="9026" w:leader="dot"/>
            </w:tabs>
            <w:rPr/>
          </w:pPr>
          <w:hyperlink w:anchor="__RefHeading___Toc540025_2142443653">
            <w:r>
              <w:rPr>
                <w:webHidden/>
                <w:rStyle w:val="IndexLink"/>
                <w:rtl w:val="true"/>
              </w:rPr>
              <w:t>تمییز علی</w:t>
            </w:r>
            <w:r>
              <w:rPr>
                <w:rStyle w:val="IndexLink"/>
                <w:rtl w:val="true"/>
              </w:rPr>
              <w:tab/>
            </w:r>
            <w:r>
              <w:rPr>
                <w:rStyle w:val="IndexLink"/>
              </w:rPr>
              <w:t>296</w:t>
            </w:r>
          </w:hyperlink>
        </w:p>
        <w:p>
          <w:pPr>
            <w:pStyle w:val="Contents4"/>
            <w:tabs>
              <w:tab w:val="clear" w:pos="8176"/>
              <w:tab w:val="right" w:pos="9026" w:leader="dot"/>
            </w:tabs>
            <w:rPr/>
          </w:pPr>
          <w:hyperlink w:anchor="__RefHeading___Toc540027_2142443653">
            <w:r>
              <w:rPr>
                <w:webHidden/>
                <w:rStyle w:val="IndexLink"/>
                <w:rtl w:val="true"/>
              </w:rPr>
              <w:t>تمییز معاویة</w:t>
            </w:r>
            <w:r>
              <w:rPr>
                <w:rStyle w:val="IndexLink"/>
                <w:rtl w:val="true"/>
              </w:rPr>
              <w:tab/>
            </w:r>
            <w:r>
              <w:rPr>
                <w:rStyle w:val="IndexLink"/>
              </w:rPr>
              <w:t>298</w:t>
            </w:r>
          </w:hyperlink>
        </w:p>
        <w:p>
          <w:pPr>
            <w:pStyle w:val="Contents4"/>
            <w:tabs>
              <w:tab w:val="clear" w:pos="8176"/>
              <w:tab w:val="right" w:pos="9026" w:leader="dot"/>
            </w:tabs>
            <w:rPr/>
          </w:pPr>
          <w:hyperlink w:anchor="__RefHeading___Toc540029_2142443653">
            <w:r>
              <w:rPr>
                <w:webHidden/>
                <w:rStyle w:val="IndexLink"/>
                <w:rtl w:val="true"/>
              </w:rPr>
              <w:t>علی بن أبی حمزة محتمل للثقة والضعیف</w:t>
            </w:r>
            <w:r>
              <w:rPr>
                <w:rStyle w:val="IndexLink"/>
                <w:rtl w:val="true"/>
              </w:rPr>
              <w:tab/>
            </w:r>
            <w:r>
              <w:rPr>
                <w:rStyle w:val="IndexLink"/>
              </w:rPr>
              <w:t>299</w:t>
            </w:r>
          </w:hyperlink>
        </w:p>
        <w:p>
          <w:pPr>
            <w:pStyle w:val="Contents4"/>
            <w:tabs>
              <w:tab w:val="clear" w:pos="8176"/>
              <w:tab w:val="right" w:pos="9026" w:leader="dot"/>
            </w:tabs>
            <w:rPr/>
          </w:pPr>
          <w:hyperlink w:anchor="__RefHeading___Toc540031_2142443653">
            <w:r>
              <w:rPr>
                <w:webHidden/>
                <w:rStyle w:val="IndexLink"/>
                <w:rtl w:val="true"/>
              </w:rPr>
              <w:t>بحث حول أحمد بن عبد الله القروی</w:t>
            </w:r>
            <w:r>
              <w:rPr>
                <w:rStyle w:val="IndexLink"/>
                <w:rtl w:val="true"/>
              </w:rPr>
              <w:tab/>
            </w:r>
            <w:r>
              <w:rPr>
                <w:rStyle w:val="IndexLink"/>
              </w:rPr>
              <w:t>299</w:t>
            </w:r>
          </w:hyperlink>
        </w:p>
        <w:p>
          <w:pPr>
            <w:pStyle w:val="Contents4"/>
            <w:tabs>
              <w:tab w:val="clear" w:pos="8176"/>
              <w:tab w:val="right" w:pos="9026" w:leader="dot"/>
            </w:tabs>
            <w:rPr/>
          </w:pPr>
          <w:hyperlink w:anchor="__RefHeading___Toc540033_2142443653">
            <w:r>
              <w:rPr>
                <w:webHidden/>
                <w:rStyle w:val="IndexLink"/>
                <w:rtl w:val="true"/>
              </w:rPr>
              <w:t>بحث حول إسماعیل الجعفی</w:t>
            </w:r>
            <w:r>
              <w:rPr>
                <w:rStyle w:val="IndexLink"/>
                <w:rtl w:val="true"/>
              </w:rPr>
              <w:tab/>
            </w:r>
            <w:r>
              <w:rPr>
                <w:rStyle w:val="IndexLink"/>
              </w:rPr>
              <w:t>299</w:t>
            </w:r>
          </w:hyperlink>
        </w:p>
        <w:p>
          <w:pPr>
            <w:pStyle w:val="Contents4"/>
            <w:tabs>
              <w:tab w:val="clear" w:pos="8176"/>
              <w:tab w:val="right" w:pos="9026" w:leader="dot"/>
            </w:tabs>
            <w:rPr/>
          </w:pPr>
          <w:hyperlink w:anchor="__RefHeading___Toc540035_2142443653">
            <w:r>
              <w:rPr>
                <w:webHidden/>
                <w:rStyle w:val="IndexLink"/>
                <w:rtl w:val="true"/>
              </w:rPr>
              <w:t>عبد الله بن بحر مهمل</w:t>
            </w:r>
            <w:r>
              <w:rPr>
                <w:rStyle w:val="IndexLink"/>
                <w:rtl w:val="true"/>
              </w:rPr>
              <w:tab/>
            </w:r>
            <w:r>
              <w:rPr>
                <w:rStyle w:val="IndexLink"/>
              </w:rPr>
              <w:t>300</w:t>
            </w:r>
          </w:hyperlink>
        </w:p>
        <w:p>
          <w:pPr>
            <w:pStyle w:val="Contents4"/>
            <w:tabs>
              <w:tab w:val="clear" w:pos="8176"/>
              <w:tab w:val="right" w:pos="9026" w:leader="dot"/>
            </w:tabs>
            <w:rPr/>
          </w:pPr>
          <w:hyperlink w:anchor="__RefHeading___Toc540037_2142443653">
            <w:r>
              <w:rPr>
                <w:webHidden/>
                <w:rStyle w:val="IndexLink"/>
                <w:rtl w:val="true"/>
              </w:rPr>
              <w:t>بیان ما دل علی کیفیة التکبیرات والقنوت بینها والمراد به</w:t>
            </w:r>
            <w:r>
              <w:rPr>
                <w:rStyle w:val="IndexLink"/>
                <w:rtl w:val="true"/>
              </w:rPr>
              <w:tab/>
            </w:r>
            <w:r>
              <w:rPr>
                <w:rStyle w:val="IndexLink"/>
              </w:rPr>
              <w:t>300</w:t>
            </w:r>
          </w:hyperlink>
        </w:p>
        <w:p>
          <w:pPr>
            <w:pStyle w:val="Contents4"/>
            <w:tabs>
              <w:tab w:val="clear" w:pos="8176"/>
              <w:tab w:val="right" w:pos="9026" w:leader="dot"/>
            </w:tabs>
            <w:rPr/>
          </w:pPr>
          <w:hyperlink w:anchor="__RefHeading___Toc540039_2142443653">
            <w:r>
              <w:rPr>
                <w:webHidden/>
                <w:rStyle w:val="IndexLink"/>
                <w:rtl w:val="true"/>
              </w:rPr>
              <w:t>الأقوال فی وجوب القنوت واستحبابه</w:t>
            </w:r>
            <w:r>
              <w:rPr>
                <w:rStyle w:val="IndexLink"/>
                <w:rtl w:val="true"/>
              </w:rPr>
              <w:tab/>
            </w:r>
            <w:r>
              <w:rPr>
                <w:rStyle w:val="IndexLink"/>
              </w:rPr>
              <w:t>301</w:t>
            </w:r>
          </w:hyperlink>
        </w:p>
        <w:p>
          <w:pPr>
            <w:pStyle w:val="Contents4"/>
            <w:tabs>
              <w:tab w:val="clear" w:pos="8176"/>
              <w:tab w:val="right" w:pos="9026" w:leader="dot"/>
            </w:tabs>
            <w:rPr/>
          </w:pPr>
          <w:hyperlink w:anchor="__RefHeading___Toc540041_2142443653">
            <w:r>
              <w:rPr>
                <w:webHidden/>
                <w:rStyle w:val="IndexLink"/>
                <w:rtl w:val="true"/>
              </w:rPr>
              <w:t>عدم تعین دعاء مخصوص فی القنوت</w:t>
            </w:r>
            <w:r>
              <w:rPr>
                <w:rStyle w:val="IndexLink"/>
                <w:rtl w:val="true"/>
              </w:rPr>
              <w:tab/>
            </w:r>
            <w:r>
              <w:rPr>
                <w:rStyle w:val="IndexLink"/>
              </w:rPr>
              <w:t>302</w:t>
            </w:r>
          </w:hyperlink>
        </w:p>
        <w:p>
          <w:pPr>
            <w:pStyle w:val="Contents4"/>
            <w:tabs>
              <w:tab w:val="clear" w:pos="8176"/>
              <w:tab w:val="right" w:pos="9026" w:leader="dot"/>
            </w:tabs>
            <w:rPr/>
          </w:pPr>
          <w:hyperlink w:anchor="__RefHeading___Toc540043_2142443653">
            <w:r>
              <w:rPr>
                <w:webHidden/>
                <w:rStyle w:val="IndexLink"/>
                <w:rtl w:val="true"/>
              </w:rPr>
              <w:t>هل تتعین فی صلاة العید سورة مخصوصة؟</w:t>
            </w:r>
            <w:r>
              <w:rPr>
                <w:rStyle w:val="IndexLink"/>
                <w:rtl w:val="true"/>
              </w:rPr>
              <w:tab/>
            </w:r>
            <w:r>
              <w:rPr>
                <w:rStyle w:val="IndexLink"/>
              </w:rPr>
              <w:t>302</w:t>
            </w:r>
          </w:hyperlink>
        </w:p>
        <w:p>
          <w:pPr>
            <w:pStyle w:val="Contents4"/>
            <w:tabs>
              <w:tab w:val="clear" w:pos="8176"/>
              <w:tab w:val="right" w:pos="9026" w:leader="dot"/>
            </w:tabs>
            <w:rPr/>
          </w:pPr>
          <w:hyperlink w:anchor="__RefHeading___Toc540045_2142443653">
            <w:r>
              <w:rPr>
                <w:webHidden/>
                <w:rStyle w:val="IndexLink"/>
                <w:rtl w:val="true"/>
              </w:rPr>
              <w:t>إسماعیل بن سعد الأشعری ثقة</w:t>
            </w:r>
            <w:r>
              <w:rPr>
                <w:rStyle w:val="IndexLink"/>
                <w:rtl w:val="true"/>
              </w:rPr>
              <w:tab/>
            </w:r>
            <w:r>
              <w:rPr>
                <w:rStyle w:val="IndexLink"/>
              </w:rPr>
              <w:t>305</w:t>
            </w:r>
          </w:hyperlink>
        </w:p>
        <w:p>
          <w:pPr>
            <w:pStyle w:val="Contents4"/>
            <w:tabs>
              <w:tab w:val="clear" w:pos="8176"/>
              <w:tab w:val="right" w:pos="9026" w:leader="dot"/>
            </w:tabs>
            <w:rPr/>
          </w:pPr>
          <w:hyperlink w:anchor="__RefHeading___Toc540047_2142443653">
            <w:r>
              <w:rPr>
                <w:webHidden/>
                <w:rStyle w:val="IndexLink"/>
                <w:rtl w:val="true"/>
              </w:rPr>
              <w:t>محمد بن الفضیل مشترک</w:t>
            </w:r>
            <w:r>
              <w:rPr>
                <w:rStyle w:val="IndexLink"/>
                <w:rtl w:val="true"/>
              </w:rPr>
              <w:tab/>
            </w:r>
            <w:r>
              <w:rPr>
                <w:rStyle w:val="IndexLink"/>
              </w:rPr>
              <w:t>305</w:t>
            </w:r>
          </w:hyperlink>
        </w:p>
        <w:p>
          <w:pPr>
            <w:pStyle w:val="Contents4"/>
            <w:tabs>
              <w:tab w:val="clear" w:pos="8176"/>
              <w:tab w:val="right" w:pos="9026" w:leader="dot"/>
            </w:tabs>
            <w:rPr/>
          </w:pPr>
          <w:hyperlink w:anchor="__RefHeading___Toc540049_2142443653">
            <w:r>
              <w:rPr>
                <w:webHidden/>
                <w:rStyle w:val="IndexLink"/>
                <w:rtl w:val="true"/>
              </w:rPr>
              <w:t>إشارة إلی حال هشام بن الحکم</w:t>
            </w:r>
            <w:r>
              <w:rPr>
                <w:rStyle w:val="IndexLink"/>
                <w:rtl w:val="true"/>
              </w:rPr>
              <w:tab/>
            </w:r>
            <w:r>
              <w:rPr>
                <w:rStyle w:val="IndexLink"/>
              </w:rPr>
              <w:t>306</w:t>
            </w:r>
          </w:hyperlink>
        </w:p>
        <w:p>
          <w:pPr>
            <w:pStyle w:val="Contents4"/>
            <w:tabs>
              <w:tab w:val="clear" w:pos="8176"/>
              <w:tab w:val="right" w:pos="9026" w:leader="dot"/>
            </w:tabs>
            <w:rPr/>
          </w:pPr>
          <w:hyperlink w:anchor="__RefHeading___Toc540051_2142443653">
            <w:r>
              <w:rPr>
                <w:webHidden/>
                <w:rStyle w:val="IndexLink"/>
                <w:rtl w:val="true"/>
              </w:rPr>
              <w:t>توجیه ما دل علی أن التکبیر فی الأولی قبل القراءة وفی الثانیة بعدها</w:t>
            </w:r>
            <w:r>
              <w:rPr>
                <w:rStyle w:val="IndexLink"/>
                <w:rtl w:val="true"/>
              </w:rPr>
              <w:tab/>
            </w:r>
            <w:r>
              <w:rPr>
                <w:rStyle w:val="IndexLink"/>
              </w:rPr>
              <w:t>306</w:t>
            </w:r>
          </w:hyperlink>
        </w:p>
        <w:p>
          <w:pPr>
            <w:pStyle w:val="Contents3"/>
            <w:tabs>
              <w:tab w:val="clear" w:pos="8459"/>
              <w:tab w:val="right" w:pos="9026" w:leader="dot"/>
            </w:tabs>
            <w:rPr/>
          </w:pPr>
          <w:hyperlink w:anchor="__RefHeading___Toc540053_2142443653">
            <w:r>
              <w:rPr>
                <w:webHidden/>
                <w:rStyle w:val="IndexLink"/>
                <w:rtl w:val="true"/>
              </w:rPr>
              <w:t>الغسل یوم العیدین</w:t>
            </w:r>
            <w:r>
              <w:rPr>
                <w:rStyle w:val="IndexLink"/>
                <w:rtl w:val="true"/>
              </w:rPr>
              <w:tab/>
            </w:r>
            <w:r>
              <w:rPr>
                <w:rStyle w:val="IndexLink"/>
              </w:rPr>
              <w:t>308</w:t>
            </w:r>
          </w:hyperlink>
        </w:p>
        <w:p>
          <w:pPr>
            <w:pStyle w:val="Contents4"/>
            <w:tabs>
              <w:tab w:val="clear" w:pos="8176"/>
              <w:tab w:val="right" w:pos="9026" w:leader="dot"/>
            </w:tabs>
            <w:rPr/>
          </w:pPr>
          <w:hyperlink w:anchor="__RefHeading___Toc540055_2142443653">
            <w:r>
              <w:rPr>
                <w:webHidden/>
                <w:rStyle w:val="IndexLink"/>
                <w:rtl w:val="true"/>
              </w:rPr>
              <w:t>کلمة حول عثمان بن عیسی</w:t>
            </w:r>
            <w:r>
              <w:rPr>
                <w:rStyle w:val="IndexLink"/>
                <w:rtl w:val="true"/>
              </w:rPr>
              <w:tab/>
            </w:r>
            <w:r>
              <w:rPr>
                <w:rStyle w:val="IndexLink"/>
              </w:rPr>
              <w:t>308</w:t>
            </w:r>
          </w:hyperlink>
        </w:p>
        <w:p>
          <w:pPr>
            <w:pStyle w:val="Contents4"/>
            <w:tabs>
              <w:tab w:val="clear" w:pos="8176"/>
              <w:tab w:val="right" w:pos="9026" w:leader="dot"/>
            </w:tabs>
            <w:rPr/>
          </w:pPr>
          <w:hyperlink w:anchor="__RefHeading___Toc540057_2142443653">
            <w:r>
              <w:rPr>
                <w:webHidden/>
                <w:rStyle w:val="IndexLink"/>
                <w:rtl w:val="true"/>
              </w:rPr>
              <w:t>بیان ما دل علی استحباب غسل العیدین</w:t>
            </w:r>
            <w:r>
              <w:rPr>
                <w:rStyle w:val="IndexLink"/>
                <w:rtl w:val="true"/>
              </w:rPr>
              <w:tab/>
            </w:r>
            <w:r>
              <w:rPr>
                <w:rStyle w:val="IndexLink"/>
              </w:rPr>
              <w:t>308</w:t>
            </w:r>
          </w:hyperlink>
        </w:p>
        <w:p>
          <w:pPr>
            <w:pStyle w:val="Contents4"/>
            <w:tabs>
              <w:tab w:val="clear" w:pos="8176"/>
              <w:tab w:val="right" w:pos="9026" w:leader="dot"/>
            </w:tabs>
            <w:rPr/>
          </w:pPr>
          <w:hyperlink w:anchor="__RefHeading___Toc540059_2142443653">
            <w:r>
              <w:rPr>
                <w:webHidden/>
                <w:rStyle w:val="IndexLink"/>
                <w:rtl w:val="true"/>
              </w:rPr>
              <w:t>توجیه ما دل علی لزوم الغسل وإعادة الصلاة للناسی</w:t>
            </w:r>
            <w:r>
              <w:rPr>
                <w:rStyle w:val="IndexLink"/>
                <w:rtl w:val="true"/>
              </w:rPr>
              <w:tab/>
            </w:r>
            <w:r>
              <w:rPr>
                <w:rStyle w:val="IndexLink"/>
              </w:rPr>
              <w:t>309</w:t>
            </w:r>
          </w:hyperlink>
        </w:p>
        <w:p>
          <w:pPr>
            <w:pStyle w:val="Contents3"/>
            <w:tabs>
              <w:tab w:val="clear" w:pos="8459"/>
              <w:tab w:val="right" w:pos="9026" w:leader="dot"/>
            </w:tabs>
            <w:rPr/>
          </w:pPr>
          <w:hyperlink w:anchor="__RefHeading___Toc540061_2142443653">
            <w:r>
              <w:rPr>
                <w:webHidden/>
                <w:rStyle w:val="IndexLink"/>
                <w:rtl w:val="true"/>
              </w:rPr>
              <w:t>صلاة الاستسقاء هل تقدم الخطبة فیها أو تؤخر؟</w:t>
            </w:r>
            <w:r>
              <w:rPr>
                <w:rStyle w:val="IndexLink"/>
                <w:rtl w:val="true"/>
              </w:rPr>
              <w:tab/>
            </w:r>
            <w:r>
              <w:rPr>
                <w:rStyle w:val="IndexLink"/>
              </w:rPr>
              <w:t>310</w:t>
            </w:r>
          </w:hyperlink>
        </w:p>
        <w:p>
          <w:pPr>
            <w:pStyle w:val="Contents4"/>
            <w:tabs>
              <w:tab w:val="clear" w:pos="8176"/>
              <w:tab w:val="right" w:pos="9026" w:leader="dot"/>
            </w:tabs>
            <w:rPr/>
          </w:pPr>
          <w:hyperlink w:anchor="__RefHeading___Toc540063_2142443653">
            <w:r>
              <w:rPr>
                <w:webHidden/>
                <w:rStyle w:val="IndexLink"/>
                <w:rtl w:val="true"/>
              </w:rPr>
              <w:t>موسی بن بکر واقفی</w:t>
            </w:r>
            <w:r>
              <w:rPr>
                <w:rStyle w:val="IndexLink"/>
                <w:rtl w:val="true"/>
              </w:rPr>
              <w:tab/>
            </w:r>
            <w:r>
              <w:rPr>
                <w:rStyle w:val="IndexLink"/>
              </w:rPr>
              <w:t>310</w:t>
            </w:r>
          </w:hyperlink>
        </w:p>
        <w:p>
          <w:pPr>
            <w:pStyle w:val="Contents4"/>
            <w:tabs>
              <w:tab w:val="clear" w:pos="8176"/>
              <w:tab w:val="right" w:pos="9026" w:leader="dot"/>
            </w:tabs>
            <w:rPr/>
          </w:pPr>
          <w:hyperlink w:anchor="__RefHeading___Toc540065_2142443653">
            <w:r>
              <w:rPr>
                <w:webHidden/>
                <w:rStyle w:val="IndexLink"/>
                <w:rtl w:val="true"/>
              </w:rPr>
              <w:t>طلحة بن زید عامی أو بتری</w:t>
            </w:r>
            <w:r>
              <w:rPr>
                <w:rStyle w:val="IndexLink"/>
                <w:rtl w:val="true"/>
              </w:rPr>
              <w:tab/>
            </w:r>
            <w:r>
              <w:rPr>
                <w:rStyle w:val="IndexLink"/>
              </w:rPr>
              <w:t>311</w:t>
            </w:r>
          </w:hyperlink>
        </w:p>
        <w:p>
          <w:pPr>
            <w:pStyle w:val="Contents4"/>
            <w:tabs>
              <w:tab w:val="clear" w:pos="8176"/>
              <w:tab w:val="right" w:pos="9026" w:leader="dot"/>
            </w:tabs>
            <w:rPr/>
          </w:pPr>
          <w:hyperlink w:anchor="__RefHeading___Toc540067_2142443653">
            <w:r>
              <w:rPr>
                <w:webHidden/>
                <w:rStyle w:val="IndexLink"/>
                <w:rtl w:val="true"/>
              </w:rPr>
              <w:t>بیان ما دل علی أن الخطبة فی صلاة الاستسقاء بعدها وتوجیه ما یعارضه</w:t>
            </w:r>
            <w:r>
              <w:rPr>
                <w:rStyle w:val="IndexLink"/>
                <w:rtl w:val="true"/>
              </w:rPr>
              <w:tab/>
            </w:r>
            <w:r>
              <w:rPr>
                <w:rStyle w:val="IndexLink"/>
              </w:rPr>
              <w:t>311</w:t>
            </w:r>
          </w:hyperlink>
        </w:p>
        <w:p>
          <w:pPr>
            <w:pStyle w:val="Contents2"/>
            <w:tabs>
              <w:tab w:val="clear" w:pos="8743"/>
              <w:tab w:val="right" w:pos="9026" w:leader="dot"/>
            </w:tabs>
            <w:rPr/>
          </w:pPr>
          <w:hyperlink w:anchor="__RefHeading___Toc540069_2142443653">
            <w:r>
              <w:rPr>
                <w:webHidden/>
                <w:rStyle w:val="IndexLink"/>
                <w:rtl w:val="true"/>
              </w:rPr>
              <w:t>أبواب صلاة الکسوف</w:t>
            </w:r>
            <w:r>
              <w:rPr>
                <w:rStyle w:val="IndexLink"/>
                <w:rtl w:val="true"/>
              </w:rPr>
              <w:tab/>
            </w:r>
            <w:r>
              <w:rPr>
                <w:rStyle w:val="IndexLink"/>
              </w:rPr>
              <w:t>312</w:t>
            </w:r>
          </w:hyperlink>
        </w:p>
        <w:p>
          <w:pPr>
            <w:pStyle w:val="Contents3"/>
            <w:tabs>
              <w:tab w:val="clear" w:pos="8459"/>
              <w:tab w:val="right" w:pos="9026" w:leader="dot"/>
            </w:tabs>
            <w:rPr/>
          </w:pPr>
          <w:hyperlink w:anchor="__RefHeading___Toc540071_2142443653">
            <w:r>
              <w:rPr>
                <w:webHidden/>
                <w:rStyle w:val="IndexLink"/>
                <w:rtl w:val="true"/>
              </w:rPr>
              <w:t>عدد رکعات صلاة الکسوف</w:t>
            </w:r>
            <w:r>
              <w:rPr>
                <w:rStyle w:val="IndexLink"/>
                <w:rtl w:val="true"/>
              </w:rPr>
              <w:tab/>
            </w:r>
            <w:r>
              <w:rPr>
                <w:rStyle w:val="IndexLink"/>
              </w:rPr>
              <w:t>312</w:t>
            </w:r>
          </w:hyperlink>
        </w:p>
        <w:p>
          <w:pPr>
            <w:pStyle w:val="Contents4"/>
            <w:tabs>
              <w:tab w:val="clear" w:pos="8176"/>
              <w:tab w:val="right" w:pos="9026" w:leader="dot"/>
            </w:tabs>
            <w:rPr/>
          </w:pPr>
          <w:hyperlink w:anchor="__RefHeading___Toc540073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540075_2142443653">
            <w:r>
              <w:rPr>
                <w:webHidden/>
                <w:rStyle w:val="IndexLink"/>
                <w:rtl w:val="true"/>
              </w:rPr>
              <w:t>تمییز علی بن أبی حمزة</w:t>
            </w:r>
            <w:r>
              <w:rPr>
                <w:rStyle w:val="IndexLink"/>
                <w:rtl w:val="true"/>
              </w:rPr>
              <w:tab/>
            </w:r>
            <w:r>
              <w:rPr>
                <w:rStyle w:val="IndexLink"/>
              </w:rPr>
              <w:t>313</w:t>
            </w:r>
          </w:hyperlink>
        </w:p>
        <w:p>
          <w:pPr>
            <w:pStyle w:val="Contents4"/>
            <w:tabs>
              <w:tab w:val="clear" w:pos="8176"/>
              <w:tab w:val="right" w:pos="9026" w:leader="dot"/>
            </w:tabs>
            <w:rPr/>
          </w:pPr>
          <w:hyperlink w:anchor="__RefHeading___Toc540077_2142443653">
            <w:r>
              <w:rPr>
                <w:webHidden/>
                <w:rStyle w:val="IndexLink"/>
                <w:rtl w:val="true"/>
              </w:rPr>
              <w:t>تمییز علی بن الحکم</w:t>
            </w:r>
            <w:r>
              <w:rPr>
                <w:rStyle w:val="IndexLink"/>
                <w:rtl w:val="true"/>
              </w:rPr>
              <w:tab/>
            </w:r>
            <w:r>
              <w:rPr>
                <w:rStyle w:val="IndexLink"/>
              </w:rPr>
              <w:t>313</w:t>
            </w:r>
          </w:hyperlink>
        </w:p>
        <w:p>
          <w:pPr>
            <w:pStyle w:val="Contents4"/>
            <w:tabs>
              <w:tab w:val="clear" w:pos="8176"/>
              <w:tab w:val="right" w:pos="9026" w:leader="dot"/>
            </w:tabs>
            <w:rPr/>
          </w:pPr>
          <w:hyperlink w:anchor="__RefHeading___Toc540079_2142443653">
            <w:r>
              <w:rPr>
                <w:webHidden/>
                <w:rStyle w:val="IndexLink"/>
                <w:rtl w:val="true"/>
              </w:rPr>
              <w:t>تمییز أحمد بن الحسن</w:t>
            </w:r>
            <w:r>
              <w:rPr>
                <w:rStyle w:val="IndexLink"/>
                <w:rtl w:val="true"/>
              </w:rPr>
              <w:tab/>
            </w:r>
            <w:r>
              <w:rPr>
                <w:rStyle w:val="IndexLink"/>
              </w:rPr>
              <w:t>313</w:t>
            </w:r>
          </w:hyperlink>
        </w:p>
        <w:p>
          <w:pPr>
            <w:pStyle w:val="Contents4"/>
            <w:tabs>
              <w:tab w:val="clear" w:pos="8176"/>
              <w:tab w:val="right" w:pos="9026" w:leader="dot"/>
            </w:tabs>
            <w:rPr/>
          </w:pPr>
          <w:hyperlink w:anchor="__RefHeading___Toc540081_2142443653">
            <w:r>
              <w:rPr>
                <w:webHidden/>
                <w:rStyle w:val="IndexLink"/>
                <w:rtl w:val="true"/>
              </w:rPr>
              <w:t>علی بن یعقوب مجهول الحال</w:t>
            </w:r>
            <w:r>
              <w:rPr>
                <w:rStyle w:val="IndexLink"/>
                <w:rtl w:val="true"/>
              </w:rPr>
              <w:tab/>
            </w:r>
            <w:r>
              <w:rPr>
                <w:rStyle w:val="IndexLink"/>
              </w:rPr>
              <w:t>313</w:t>
            </w:r>
          </w:hyperlink>
        </w:p>
        <w:p>
          <w:pPr>
            <w:pStyle w:val="Contents4"/>
            <w:tabs>
              <w:tab w:val="clear" w:pos="8176"/>
              <w:tab w:val="right" w:pos="9026" w:leader="dot"/>
            </w:tabs>
            <w:rPr/>
          </w:pPr>
          <w:hyperlink w:anchor="__RefHeading___Toc540083_2142443653">
            <w:r>
              <w:rPr>
                <w:webHidden/>
                <w:rStyle w:val="IndexLink"/>
                <w:rtl w:val="true"/>
              </w:rPr>
              <w:t>مروان بن مسلم ثقة</w:t>
            </w:r>
            <w:r>
              <w:rPr>
                <w:rStyle w:val="IndexLink"/>
                <w:rtl w:val="true"/>
              </w:rPr>
              <w:tab/>
            </w:r>
            <w:r>
              <w:rPr>
                <w:rStyle w:val="IndexLink"/>
              </w:rPr>
              <w:t>313</w:t>
            </w:r>
          </w:hyperlink>
        </w:p>
        <w:p>
          <w:pPr>
            <w:pStyle w:val="Contents4"/>
            <w:tabs>
              <w:tab w:val="clear" w:pos="8176"/>
              <w:tab w:val="right" w:pos="9026" w:leader="dot"/>
            </w:tabs>
            <w:rPr/>
          </w:pPr>
          <w:hyperlink w:anchor="__RefHeading___Toc540085_2142443653">
            <w:r>
              <w:rPr>
                <w:webHidden/>
                <w:rStyle w:val="IndexLink"/>
                <w:rtl w:val="true"/>
              </w:rPr>
              <w:t>أبو البختری عامی</w:t>
            </w:r>
            <w:r>
              <w:rPr>
                <w:rStyle w:val="IndexLink"/>
                <w:rtl w:val="true"/>
              </w:rPr>
              <w:tab/>
            </w:r>
            <w:r>
              <w:rPr>
                <w:rStyle w:val="IndexLink"/>
              </w:rPr>
              <w:t>313</w:t>
            </w:r>
          </w:hyperlink>
        </w:p>
        <w:p>
          <w:pPr>
            <w:pStyle w:val="Contents4"/>
            <w:tabs>
              <w:tab w:val="clear" w:pos="8176"/>
              <w:tab w:val="right" w:pos="9026" w:leader="dot"/>
            </w:tabs>
            <w:rPr/>
          </w:pPr>
          <w:hyperlink w:anchor="__RefHeading___Toc540087_2142443653">
            <w:r>
              <w:rPr>
                <w:webHidden/>
                <w:rStyle w:val="IndexLink"/>
                <w:rtl w:val="true"/>
              </w:rPr>
              <w:t>المحسن بن أحمد مهمل</w:t>
            </w:r>
            <w:r>
              <w:rPr>
                <w:rStyle w:val="IndexLink"/>
                <w:rtl w:val="true"/>
              </w:rPr>
              <w:tab/>
            </w:r>
            <w:r>
              <w:rPr>
                <w:rStyle w:val="IndexLink"/>
              </w:rPr>
              <w:t>313</w:t>
            </w:r>
          </w:hyperlink>
        </w:p>
        <w:p>
          <w:pPr>
            <w:pStyle w:val="Contents4"/>
            <w:tabs>
              <w:tab w:val="clear" w:pos="8176"/>
              <w:tab w:val="right" w:pos="9026" w:leader="dot"/>
            </w:tabs>
            <w:rPr/>
          </w:pPr>
          <w:hyperlink w:anchor="__RefHeading___Toc540089_2142443653">
            <w:r>
              <w:rPr>
                <w:webHidden/>
                <w:rStyle w:val="IndexLink"/>
                <w:rtl w:val="true"/>
              </w:rPr>
              <w:t>بحث حول بنان بن محمد</w:t>
            </w:r>
            <w:r>
              <w:rPr>
                <w:rStyle w:val="IndexLink"/>
                <w:rtl w:val="true"/>
              </w:rPr>
              <w:tab/>
            </w:r>
            <w:r>
              <w:rPr>
                <w:rStyle w:val="IndexLink"/>
              </w:rPr>
              <w:t>313</w:t>
            </w:r>
          </w:hyperlink>
        </w:p>
        <w:p>
          <w:pPr>
            <w:pStyle w:val="Contents4"/>
            <w:tabs>
              <w:tab w:val="clear" w:pos="8176"/>
              <w:tab w:val="right" w:pos="9026" w:leader="dot"/>
            </w:tabs>
            <w:rPr/>
          </w:pPr>
          <w:hyperlink w:anchor="__RefHeading___Toc540091_2142443653">
            <w:r>
              <w:rPr>
                <w:webHidden/>
                <w:rStyle w:val="IndexLink"/>
                <w:rtl w:val="true"/>
              </w:rPr>
              <w:t>بیان ما دل علی أن صلاة الکسوف عشر رکعات وأربع سجدات وتوجیه ما یعارضه</w:t>
            </w:r>
            <w:r>
              <w:rPr>
                <w:rStyle w:val="IndexLink"/>
                <w:rtl w:val="true"/>
              </w:rPr>
              <w:tab/>
            </w:r>
            <w:r>
              <w:rPr>
                <w:rStyle w:val="IndexLink"/>
              </w:rPr>
              <w:t>314</w:t>
            </w:r>
          </w:hyperlink>
        </w:p>
        <w:p>
          <w:pPr>
            <w:pStyle w:val="Contents3"/>
            <w:tabs>
              <w:tab w:val="clear" w:pos="8459"/>
              <w:tab w:val="right" w:pos="9026" w:leader="dot"/>
            </w:tabs>
            <w:rPr/>
          </w:pPr>
          <w:hyperlink w:anchor="__RefHeading___Toc540093_2142443653">
            <w:r>
              <w:rPr>
                <w:webHidden/>
                <w:rStyle w:val="IndexLink"/>
                <w:rtl w:val="true"/>
              </w:rPr>
              <w:t>من فاتته صلاة الکسوف هل علیه قضاء أم لا؟</w:t>
            </w:r>
            <w:r>
              <w:rPr>
                <w:rStyle w:val="IndexLink"/>
                <w:rtl w:val="true"/>
              </w:rPr>
              <w:tab/>
            </w:r>
            <w:r>
              <w:rPr>
                <w:rStyle w:val="IndexLink"/>
              </w:rPr>
              <w:t>314</w:t>
            </w:r>
          </w:hyperlink>
        </w:p>
        <w:p>
          <w:pPr>
            <w:pStyle w:val="Contents4"/>
            <w:tabs>
              <w:tab w:val="clear" w:pos="8176"/>
              <w:tab w:val="right" w:pos="9026" w:leader="dot"/>
            </w:tabs>
            <w:rPr/>
          </w:pPr>
          <w:hyperlink w:anchor="__RefHeading___Toc540095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540097_2142443653">
            <w:r>
              <w:rPr>
                <w:webHidden/>
                <w:rStyle w:val="IndexLink"/>
                <w:rtl w:val="true"/>
              </w:rPr>
              <w:t>تمییز أحمد بن محمد</w:t>
            </w:r>
            <w:r>
              <w:rPr>
                <w:rStyle w:val="IndexLink"/>
                <w:rtl w:val="true"/>
              </w:rPr>
              <w:tab/>
            </w:r>
            <w:r>
              <w:rPr>
                <w:rStyle w:val="IndexLink"/>
              </w:rPr>
              <w:t>316</w:t>
            </w:r>
          </w:hyperlink>
        </w:p>
        <w:p>
          <w:pPr>
            <w:pStyle w:val="Contents4"/>
            <w:tabs>
              <w:tab w:val="clear" w:pos="8176"/>
              <w:tab w:val="right" w:pos="9026" w:leader="dot"/>
            </w:tabs>
            <w:rPr/>
          </w:pPr>
          <w:hyperlink w:anchor="__RefHeading___Toc540099_2142443653">
            <w:r>
              <w:rPr>
                <w:webHidden/>
                <w:rStyle w:val="IndexLink"/>
                <w:rtl w:val="true"/>
              </w:rPr>
              <w:t>تمییز أحمد بن الحسن</w:t>
            </w:r>
            <w:r>
              <w:rPr>
                <w:rStyle w:val="IndexLink"/>
                <w:rtl w:val="true"/>
              </w:rPr>
              <w:tab/>
            </w:r>
            <w:r>
              <w:rPr>
                <w:rStyle w:val="IndexLink"/>
              </w:rPr>
              <w:t>316</w:t>
            </w:r>
          </w:hyperlink>
        </w:p>
        <w:p>
          <w:pPr>
            <w:pStyle w:val="Contents4"/>
            <w:tabs>
              <w:tab w:val="clear" w:pos="8176"/>
              <w:tab w:val="right" w:pos="9026" w:leader="dot"/>
            </w:tabs>
            <w:rPr/>
          </w:pPr>
          <w:hyperlink w:anchor="__RefHeading___Toc540101_2142443653">
            <w:r>
              <w:rPr>
                <w:webHidden/>
                <w:rStyle w:val="IndexLink"/>
                <w:rtl w:val="true"/>
              </w:rPr>
              <w:t>عبید بن زرارة ثقة ثقة</w:t>
            </w:r>
            <w:r>
              <w:rPr>
                <w:rStyle w:val="IndexLink"/>
                <w:rtl w:val="true"/>
              </w:rPr>
              <w:tab/>
            </w:r>
            <w:r>
              <w:rPr>
                <w:rStyle w:val="IndexLink"/>
              </w:rPr>
              <w:t>317</w:t>
            </w:r>
          </w:hyperlink>
        </w:p>
        <w:p>
          <w:pPr>
            <w:pStyle w:val="Contents4"/>
            <w:tabs>
              <w:tab w:val="clear" w:pos="8176"/>
              <w:tab w:val="right" w:pos="9026" w:leader="dot"/>
            </w:tabs>
            <w:rPr/>
          </w:pPr>
          <w:hyperlink w:anchor="__RefHeading___Toc540103_2142443653">
            <w:r>
              <w:rPr>
                <w:webHidden/>
                <w:rStyle w:val="IndexLink"/>
                <w:rtl w:val="true"/>
              </w:rPr>
              <w:t>بحث حول تمییز أحمد والراوی عنه</w:t>
            </w:r>
            <w:r>
              <w:rPr>
                <w:rStyle w:val="IndexLink"/>
                <w:rtl w:val="true"/>
              </w:rPr>
              <w:tab/>
            </w:r>
            <w:r>
              <w:rPr>
                <w:rStyle w:val="IndexLink"/>
              </w:rPr>
              <w:t>317</w:t>
            </w:r>
          </w:hyperlink>
        </w:p>
        <w:p>
          <w:pPr>
            <w:pStyle w:val="Contents4"/>
            <w:tabs>
              <w:tab w:val="clear" w:pos="8176"/>
              <w:tab w:val="right" w:pos="9026" w:leader="dot"/>
            </w:tabs>
            <w:rPr/>
          </w:pPr>
          <w:hyperlink w:anchor="__RefHeading___Toc540105_2142443653">
            <w:r>
              <w:rPr>
                <w:webHidden/>
                <w:rStyle w:val="IndexLink"/>
                <w:rtl w:val="true"/>
              </w:rPr>
              <w:t>إشارة إلی عدم الطریق للشیخ إلی عمار الساباطی فی الاستبصار</w:t>
            </w:r>
            <w:r>
              <w:rPr>
                <w:rStyle w:val="IndexLink"/>
                <w:rtl w:val="true"/>
              </w:rPr>
              <w:tab/>
            </w:r>
            <w:r>
              <w:rPr>
                <w:rStyle w:val="IndexLink"/>
              </w:rPr>
              <w:t>317</w:t>
            </w:r>
          </w:hyperlink>
        </w:p>
        <w:p>
          <w:pPr>
            <w:pStyle w:val="Contents4"/>
            <w:tabs>
              <w:tab w:val="clear" w:pos="8176"/>
              <w:tab w:val="right" w:pos="9026" w:leader="dot"/>
            </w:tabs>
            <w:rPr/>
          </w:pPr>
          <w:hyperlink w:anchor="__RefHeading___Toc540107_2142443653">
            <w:r>
              <w:rPr>
                <w:webHidden/>
                <w:rStyle w:val="IndexLink"/>
                <w:rtl w:val="true"/>
              </w:rPr>
              <w:t>علی بن خالد حاله غیر معلوم</w:t>
            </w:r>
            <w:r>
              <w:rPr>
                <w:rStyle w:val="IndexLink"/>
                <w:rtl w:val="true"/>
              </w:rPr>
              <w:tab/>
            </w:r>
            <w:r>
              <w:rPr>
                <w:rStyle w:val="IndexLink"/>
              </w:rPr>
              <w:t>318</w:t>
            </w:r>
          </w:hyperlink>
        </w:p>
        <w:p>
          <w:pPr>
            <w:pStyle w:val="Contents4"/>
            <w:tabs>
              <w:tab w:val="clear" w:pos="8176"/>
              <w:tab w:val="right" w:pos="9026" w:leader="dot"/>
            </w:tabs>
            <w:rPr/>
          </w:pPr>
          <w:hyperlink w:anchor="__RefHeading___Toc540109_2142443653">
            <w:r>
              <w:rPr>
                <w:webHidden/>
                <w:rStyle w:val="IndexLink"/>
                <w:rtl w:val="true"/>
              </w:rPr>
              <w:t>توجیه ما دل علی أن من فاتته صلاة الکسوف لا قضاء علیه مطلقا</w:t>
            </w:r>
            <w:r>
              <w:rPr>
                <w:rStyle w:val="IndexLink"/>
                <w:rtl w:val="true"/>
              </w:rPr>
              <w:tab/>
            </w:r>
            <w:r>
              <w:rPr>
                <w:rStyle w:val="IndexLink"/>
              </w:rPr>
              <w:t>318</w:t>
            </w:r>
          </w:hyperlink>
        </w:p>
        <w:p>
          <w:pPr>
            <w:pStyle w:val="Contents4"/>
            <w:tabs>
              <w:tab w:val="clear" w:pos="8176"/>
              <w:tab w:val="right" w:pos="9026" w:leader="dot"/>
            </w:tabs>
            <w:rPr/>
          </w:pPr>
          <w:hyperlink w:anchor="__RefHeading___Toc540111_2142443653">
            <w:r>
              <w:rPr>
                <w:webHidden/>
                <w:rStyle w:val="IndexLink"/>
                <w:rtl w:val="true"/>
              </w:rPr>
              <w:t>بیان ما دل علی أن من علم علیه القضاء والغسل ومن لم یعلم علیه القضاء وحده</w:t>
            </w:r>
            <w:r>
              <w:rPr>
                <w:rStyle w:val="IndexLink"/>
                <w:rtl w:val="true"/>
              </w:rPr>
              <w:tab/>
            </w:r>
            <w:r>
              <w:rPr>
                <w:rStyle w:val="IndexLink"/>
              </w:rPr>
              <w:t>320</w:t>
            </w:r>
          </w:hyperlink>
        </w:p>
        <w:p>
          <w:pPr>
            <w:pStyle w:val="Contents4"/>
            <w:tabs>
              <w:tab w:val="clear" w:pos="8176"/>
              <w:tab w:val="right" w:pos="9026" w:leader="dot"/>
            </w:tabs>
            <w:rPr/>
          </w:pPr>
          <w:hyperlink w:anchor="__RefHeading___Toc540113_2142443653">
            <w:r>
              <w:rPr>
                <w:webHidden/>
                <w:rStyle w:val="IndexLink"/>
                <w:rtl w:val="true"/>
              </w:rPr>
              <w:t>بیان ما دل أن احتراق القرص کله یوجب القضاء مع العلم بعد</w:t>
            </w:r>
            <w:r>
              <w:rPr>
                <w:rStyle w:val="IndexLink"/>
                <w:rtl w:val="true"/>
              </w:rPr>
              <w:tab/>
            </w:r>
            <w:r>
              <w:rPr>
                <w:rStyle w:val="IndexLink"/>
              </w:rPr>
              <w:t>321</w:t>
            </w:r>
          </w:hyperlink>
        </w:p>
        <w:p>
          <w:pPr>
            <w:pStyle w:val="Contents4"/>
            <w:tabs>
              <w:tab w:val="clear" w:pos="8176"/>
              <w:tab w:val="right" w:pos="9026" w:leader="dot"/>
            </w:tabs>
            <w:rPr/>
          </w:pPr>
          <w:hyperlink w:anchor="__RefHeading___Toc540115_2142443653">
            <w:r>
              <w:rPr>
                <w:webHidden/>
                <w:rStyle w:val="IndexLink"/>
                <w:rtl w:val="true"/>
              </w:rPr>
              <w:t>حکم ناسی صلاة الکسوف</w:t>
            </w:r>
            <w:r>
              <w:rPr>
                <w:rStyle w:val="IndexLink"/>
                <w:rtl w:val="true"/>
              </w:rPr>
              <w:tab/>
            </w:r>
            <w:r>
              <w:rPr>
                <w:rStyle w:val="IndexLink"/>
              </w:rPr>
              <w:t>321</w:t>
            </w:r>
          </w:hyperlink>
        </w:p>
        <w:p>
          <w:pPr>
            <w:pStyle w:val="Contents4"/>
            <w:tabs>
              <w:tab w:val="clear" w:pos="8176"/>
              <w:tab w:val="right" w:pos="9026" w:leader="dot"/>
            </w:tabs>
            <w:rPr/>
          </w:pPr>
          <w:hyperlink w:anchor="__RefHeading___Toc540117_2142443653">
            <w:r>
              <w:rPr>
                <w:webHidden/>
                <w:rStyle w:val="IndexLink"/>
                <w:rtl w:val="true"/>
              </w:rPr>
              <w:t>هل یحصل العلم بإخبار الواحد؟</w:t>
            </w:r>
            <w:r>
              <w:rPr>
                <w:rStyle w:val="IndexLink"/>
                <w:rtl w:val="true"/>
              </w:rPr>
              <w:tab/>
            </w:r>
            <w:r>
              <w:rPr>
                <w:rStyle w:val="IndexLink"/>
              </w:rPr>
              <w:t>323</w:t>
            </w:r>
          </w:hyperlink>
        </w:p>
        <w:p>
          <w:pPr>
            <w:pStyle w:val="Contents4"/>
            <w:tabs>
              <w:tab w:val="clear" w:pos="8176"/>
              <w:tab w:val="right" w:pos="9026" w:leader="dot"/>
            </w:tabs>
            <w:rPr/>
          </w:pPr>
          <w:hyperlink w:anchor="__RefHeading___Toc540119_2142443653">
            <w:r>
              <w:rPr>
                <w:webHidden/>
                <w:rStyle w:val="IndexLink"/>
                <w:rtl w:val="true"/>
              </w:rPr>
              <w:t>معنی الکسوف والخسوف</w:t>
            </w:r>
            <w:r>
              <w:rPr>
                <w:rStyle w:val="IndexLink"/>
                <w:rtl w:val="true"/>
              </w:rPr>
              <w:tab/>
            </w:r>
            <w:r>
              <w:rPr>
                <w:rStyle w:val="IndexLink"/>
              </w:rPr>
              <w:t>323</w:t>
            </w:r>
          </w:hyperlink>
        </w:p>
        <w:p>
          <w:pPr>
            <w:pStyle w:val="Contents4"/>
            <w:tabs>
              <w:tab w:val="clear" w:pos="8176"/>
              <w:tab w:val="right" w:pos="9026" w:leader="dot"/>
            </w:tabs>
            <w:rPr/>
          </w:pPr>
          <w:hyperlink w:anchor="__RefHeading___Toc540121_2142443653">
            <w:r>
              <w:rPr>
                <w:webHidden/>
                <w:rStyle w:val="IndexLink"/>
                <w:rtl w:val="true"/>
              </w:rPr>
              <w:t>معنی الکسل</w:t>
            </w:r>
            <w:r>
              <w:rPr>
                <w:rStyle w:val="IndexLink"/>
                <w:rtl w:val="true"/>
              </w:rPr>
              <w:tab/>
            </w:r>
            <w:r>
              <w:rPr>
                <w:rStyle w:val="IndexLink"/>
              </w:rPr>
              <w:t>324</w:t>
            </w:r>
          </w:hyperlink>
        </w:p>
        <w:p>
          <w:pPr>
            <w:pStyle w:val="Contents3"/>
            <w:tabs>
              <w:tab w:val="clear" w:pos="8459"/>
              <w:tab w:val="right" w:pos="9026" w:leader="dot"/>
            </w:tabs>
            <w:rPr/>
          </w:pPr>
          <w:hyperlink w:anchor="__RefHeading___Toc540123_2142443653">
            <w:r>
              <w:rPr>
                <w:webHidden/>
                <w:rStyle w:val="IndexLink"/>
                <w:rtl w:val="true"/>
              </w:rPr>
              <w:t>الصلاة فی السفینة</w:t>
            </w:r>
            <w:r>
              <w:rPr>
                <w:rStyle w:val="IndexLink"/>
                <w:rtl w:val="true"/>
              </w:rPr>
              <w:tab/>
            </w:r>
            <w:r>
              <w:rPr>
                <w:rStyle w:val="IndexLink"/>
              </w:rPr>
              <w:t>324</w:t>
            </w:r>
          </w:hyperlink>
        </w:p>
        <w:p>
          <w:pPr>
            <w:pStyle w:val="Contents4"/>
            <w:tabs>
              <w:tab w:val="clear" w:pos="8176"/>
              <w:tab w:val="right" w:pos="9026" w:leader="dot"/>
            </w:tabs>
            <w:rPr/>
          </w:pPr>
          <w:hyperlink w:anchor="__RefHeading___Toc540125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540127_2142443653">
            <w:r>
              <w:rPr>
                <w:webHidden/>
                <w:rStyle w:val="IndexLink"/>
                <w:rtl w:val="true"/>
              </w:rPr>
              <w:t>القاسم بن محمد الجوهری واقفی</w:t>
            </w:r>
            <w:r>
              <w:rPr>
                <w:rStyle w:val="IndexLink"/>
                <w:rtl w:val="true"/>
              </w:rPr>
              <w:tab/>
            </w:r>
            <w:r>
              <w:rPr>
                <w:rStyle w:val="IndexLink"/>
              </w:rPr>
              <w:t>325</w:t>
            </w:r>
          </w:hyperlink>
        </w:p>
        <w:p>
          <w:pPr>
            <w:pStyle w:val="Contents4"/>
            <w:tabs>
              <w:tab w:val="clear" w:pos="8176"/>
              <w:tab w:val="right" w:pos="9026" w:leader="dot"/>
            </w:tabs>
            <w:rPr/>
          </w:pPr>
          <w:hyperlink w:anchor="__RefHeading___Toc540129_2142443653">
            <w:r>
              <w:rPr>
                <w:webHidden/>
                <w:rStyle w:val="IndexLink"/>
                <w:rtl w:val="true"/>
              </w:rPr>
              <w:t>علی بن أبی حمزة البطائنی ضعیف</w:t>
            </w:r>
            <w:r>
              <w:rPr>
                <w:rStyle w:val="IndexLink"/>
                <w:rtl w:val="true"/>
              </w:rPr>
              <w:tab/>
            </w:r>
            <w:r>
              <w:rPr>
                <w:rStyle w:val="IndexLink"/>
              </w:rPr>
              <w:t>325</w:t>
            </w:r>
          </w:hyperlink>
        </w:p>
        <w:p>
          <w:pPr>
            <w:pStyle w:val="Contents4"/>
            <w:tabs>
              <w:tab w:val="clear" w:pos="8176"/>
              <w:tab w:val="right" w:pos="9026" w:leader="dot"/>
            </w:tabs>
            <w:rPr/>
          </w:pPr>
          <w:hyperlink w:anchor="__RefHeading___Toc540131_2142443653">
            <w:r>
              <w:rPr>
                <w:webHidden/>
                <w:rStyle w:val="IndexLink"/>
                <w:rtl w:val="true"/>
              </w:rPr>
              <w:t>بحث حول علی بن إبراهیم الذی روی عنه ابن أبی حمزة</w:t>
            </w:r>
            <w:r>
              <w:rPr>
                <w:rStyle w:val="IndexLink"/>
                <w:rtl w:val="true"/>
              </w:rPr>
              <w:tab/>
            </w:r>
            <w:r>
              <w:rPr>
                <w:rStyle w:val="IndexLink"/>
              </w:rPr>
              <w:t>325</w:t>
            </w:r>
          </w:hyperlink>
        </w:p>
        <w:p>
          <w:pPr>
            <w:pStyle w:val="Contents4"/>
            <w:tabs>
              <w:tab w:val="clear" w:pos="8176"/>
              <w:tab w:val="right" w:pos="9026" w:leader="dot"/>
            </w:tabs>
            <w:rPr/>
          </w:pPr>
          <w:hyperlink w:anchor="__RefHeading___Toc540133_2142443653">
            <w:r>
              <w:rPr>
                <w:webHidden/>
                <w:rStyle w:val="IndexLink"/>
                <w:rtl w:val="true"/>
              </w:rPr>
              <w:t>کلمة حول مراسیل ابن أبی عمیر</w:t>
            </w:r>
            <w:r>
              <w:rPr>
                <w:rStyle w:val="IndexLink"/>
                <w:rtl w:val="true"/>
              </w:rPr>
              <w:tab/>
            </w:r>
            <w:r>
              <w:rPr>
                <w:rStyle w:val="IndexLink"/>
              </w:rPr>
              <w:t>327</w:t>
            </w:r>
          </w:hyperlink>
        </w:p>
        <w:p>
          <w:pPr>
            <w:pStyle w:val="Contents4"/>
            <w:tabs>
              <w:tab w:val="clear" w:pos="8176"/>
              <w:tab w:val="right" w:pos="9026" w:leader="dot"/>
            </w:tabs>
            <w:rPr/>
          </w:pPr>
          <w:hyperlink w:anchor="__RefHeading___Toc540135_2142443653">
            <w:r>
              <w:rPr>
                <w:webHidden/>
                <w:rStyle w:val="IndexLink"/>
                <w:rtl w:val="true"/>
              </w:rPr>
              <w:t>بیان ما دل علی اشتراط الاستقبال فی الصلاة فی السفینة</w:t>
            </w:r>
            <w:r>
              <w:rPr>
                <w:rStyle w:val="IndexLink"/>
                <w:rtl w:val="true"/>
              </w:rPr>
              <w:tab/>
            </w:r>
            <w:r>
              <w:rPr>
                <w:rStyle w:val="IndexLink"/>
              </w:rPr>
              <w:t>327</w:t>
            </w:r>
          </w:hyperlink>
        </w:p>
        <w:p>
          <w:pPr>
            <w:pStyle w:val="Contents4"/>
            <w:tabs>
              <w:tab w:val="clear" w:pos="8176"/>
              <w:tab w:val="right" w:pos="9026" w:leader="dot"/>
            </w:tabs>
            <w:rPr/>
          </w:pPr>
          <w:hyperlink w:anchor="__RefHeading___Toc540137_2142443653">
            <w:r>
              <w:rPr>
                <w:webHidden/>
                <w:rStyle w:val="IndexLink"/>
                <w:rtl w:val="true"/>
              </w:rPr>
              <w:t>هل تجوز الصلاة فی السفینة اختیارا؟</w:t>
            </w:r>
            <w:r>
              <w:rPr>
                <w:rStyle w:val="IndexLink"/>
                <w:rtl w:val="true"/>
              </w:rPr>
              <w:tab/>
            </w:r>
            <w:r>
              <w:rPr>
                <w:rStyle w:val="IndexLink"/>
              </w:rPr>
              <w:t>328</w:t>
            </w:r>
          </w:hyperlink>
        </w:p>
        <w:p>
          <w:pPr>
            <w:pStyle w:val="Contents4"/>
            <w:tabs>
              <w:tab w:val="clear" w:pos="8176"/>
              <w:tab w:val="right" w:pos="9026" w:leader="dot"/>
            </w:tabs>
            <w:rPr/>
          </w:pPr>
          <w:hyperlink w:anchor="__RefHeading___Toc540139_2142443653">
            <w:r>
              <w:rPr>
                <w:webHidden/>
                <w:rStyle w:val="IndexLink"/>
                <w:rtl w:val="true"/>
              </w:rPr>
              <w:t>توجیه ما دل علی الصلاة منحنیاً مع عدم القدرة علی القیام</w:t>
            </w:r>
            <w:r>
              <w:rPr>
                <w:rStyle w:val="IndexLink"/>
                <w:rtl w:val="true"/>
              </w:rPr>
              <w:tab/>
            </w:r>
            <w:r>
              <w:rPr>
                <w:rStyle w:val="IndexLink"/>
              </w:rPr>
              <w:t>331</w:t>
            </w:r>
          </w:hyperlink>
        </w:p>
        <w:p>
          <w:pPr>
            <w:pStyle w:val="Contents4"/>
            <w:tabs>
              <w:tab w:val="clear" w:pos="8176"/>
              <w:tab w:val="right" w:pos="9026" w:leader="dot"/>
            </w:tabs>
            <w:rPr/>
          </w:pPr>
          <w:hyperlink w:anchor="__RefHeading___Toc540141_2142443653">
            <w:r>
              <w:rPr>
                <w:webHidden/>
                <w:rStyle w:val="IndexLink"/>
                <w:rtl w:val="true"/>
              </w:rPr>
              <w:t>بیان ما دل علی أن الصلاة فی السفینة إیماء</w:t>
            </w:r>
            <w:r>
              <w:rPr>
                <w:rStyle w:val="IndexLink"/>
                <w:rtl w:val="true"/>
              </w:rPr>
              <w:tab/>
            </w:r>
            <w:r>
              <w:rPr>
                <w:rStyle w:val="IndexLink"/>
              </w:rPr>
              <w:t>332</w:t>
            </w:r>
          </w:hyperlink>
        </w:p>
        <w:p>
          <w:pPr>
            <w:pStyle w:val="Contents4"/>
            <w:tabs>
              <w:tab w:val="clear" w:pos="8176"/>
              <w:tab w:val="right" w:pos="9026" w:leader="dot"/>
            </w:tabs>
            <w:rPr/>
          </w:pPr>
          <w:hyperlink w:anchor="__RefHeading___Toc540143_2142443653">
            <w:r>
              <w:rPr>
                <w:webHidden/>
                <w:rStyle w:val="IndexLink"/>
                <w:rtl w:val="true"/>
              </w:rPr>
              <w:t>معنی الجد والجدد وأکفأ</w:t>
            </w:r>
            <w:r>
              <w:rPr>
                <w:rStyle w:val="IndexLink"/>
                <w:rtl w:val="true"/>
              </w:rPr>
              <w:tab/>
            </w:r>
            <w:r>
              <w:rPr>
                <w:rStyle w:val="IndexLink"/>
              </w:rPr>
              <w:t>332</w:t>
            </w:r>
          </w:hyperlink>
        </w:p>
        <w:p>
          <w:pPr>
            <w:pStyle w:val="Contents3"/>
            <w:tabs>
              <w:tab w:val="clear" w:pos="8459"/>
              <w:tab w:val="right" w:pos="9026" w:leader="dot"/>
            </w:tabs>
            <w:rPr/>
          </w:pPr>
          <w:hyperlink w:anchor="__RefHeading___Toc540145_2142443653">
            <w:r>
              <w:rPr>
                <w:webHidden/>
                <w:rStyle w:val="IndexLink"/>
                <w:rtl w:val="true"/>
              </w:rPr>
              <w:t>صلاة الخوف</w:t>
            </w:r>
            <w:r>
              <w:rPr>
                <w:rStyle w:val="IndexLink"/>
                <w:rtl w:val="true"/>
              </w:rPr>
              <w:tab/>
            </w:r>
            <w:r>
              <w:rPr>
                <w:rStyle w:val="IndexLink"/>
              </w:rPr>
              <w:t>333</w:t>
            </w:r>
          </w:hyperlink>
        </w:p>
        <w:p>
          <w:pPr>
            <w:pStyle w:val="Contents4"/>
            <w:tabs>
              <w:tab w:val="clear" w:pos="8176"/>
              <w:tab w:val="right" w:pos="9026" w:leader="dot"/>
            </w:tabs>
            <w:rPr/>
          </w:pPr>
          <w:hyperlink w:anchor="__RefHeading___Toc540147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540149_2142443653">
            <w:r>
              <w:rPr>
                <w:webHidden/>
                <w:rStyle w:val="IndexLink"/>
                <w:rtl w:val="true"/>
              </w:rPr>
              <w:t>تمییز ابن أذینة</w:t>
            </w:r>
            <w:r>
              <w:rPr>
                <w:rStyle w:val="IndexLink"/>
                <w:rtl w:val="true"/>
              </w:rPr>
              <w:tab/>
            </w:r>
            <w:r>
              <w:rPr>
                <w:rStyle w:val="IndexLink"/>
              </w:rPr>
              <w:t>334</w:t>
            </w:r>
          </w:hyperlink>
        </w:p>
        <w:p>
          <w:pPr>
            <w:pStyle w:val="Contents4"/>
            <w:tabs>
              <w:tab w:val="clear" w:pos="8176"/>
              <w:tab w:val="right" w:pos="9026" w:leader="dot"/>
            </w:tabs>
            <w:rPr/>
          </w:pPr>
          <w:hyperlink w:anchor="__RefHeading___Toc540151_2142443653">
            <w:r>
              <w:rPr>
                <w:webHidden/>
                <w:rStyle w:val="IndexLink"/>
                <w:rtl w:val="true"/>
              </w:rPr>
              <w:t>کلمة حول أبان بن عثمان</w:t>
            </w:r>
            <w:r>
              <w:rPr>
                <w:rStyle w:val="IndexLink"/>
                <w:rtl w:val="true"/>
              </w:rPr>
              <w:tab/>
            </w:r>
            <w:r>
              <w:rPr>
                <w:rStyle w:val="IndexLink"/>
              </w:rPr>
              <w:t>335</w:t>
            </w:r>
          </w:hyperlink>
        </w:p>
        <w:p>
          <w:pPr>
            <w:pStyle w:val="Contents4"/>
            <w:tabs>
              <w:tab w:val="clear" w:pos="8176"/>
              <w:tab w:val="right" w:pos="9026" w:leader="dot"/>
            </w:tabs>
            <w:rPr/>
          </w:pPr>
          <w:hyperlink w:anchor="__RefHeading___Toc540153_2142443653">
            <w:r>
              <w:rPr>
                <w:webHidden/>
                <w:rStyle w:val="IndexLink"/>
                <w:rtl w:val="true"/>
              </w:rPr>
              <w:t>هل تجب علی الفرقة الأولی نیة الانفراد بعد تمام الرکعة الأولی؟</w:t>
            </w:r>
            <w:r>
              <w:rPr>
                <w:rStyle w:val="IndexLink"/>
                <w:rtl w:val="true"/>
              </w:rPr>
              <w:tab/>
            </w:r>
            <w:r>
              <w:rPr>
                <w:rStyle w:val="IndexLink"/>
              </w:rPr>
              <w:t>335</w:t>
            </w:r>
          </w:hyperlink>
        </w:p>
        <w:p>
          <w:pPr>
            <w:pStyle w:val="Contents4"/>
            <w:tabs>
              <w:tab w:val="clear" w:pos="8176"/>
              <w:tab w:val="right" w:pos="9026" w:leader="dot"/>
            </w:tabs>
            <w:rPr/>
          </w:pPr>
          <w:hyperlink w:anchor="__RefHeading___Toc540155_2142443653">
            <w:r>
              <w:rPr>
                <w:webHidden/>
                <w:rStyle w:val="IndexLink"/>
                <w:rtl w:val="true"/>
              </w:rPr>
              <w:t xml:space="preserve">ما المراد بقوله علیه السلام </w:t>
            </w:r>
            <w:r>
              <w:rPr>
                <w:rStyle w:val="IndexLink"/>
                <w:rtl w:val="true"/>
              </w:rPr>
              <w:t xml:space="preserve">: « </w:t>
            </w:r>
            <w:r>
              <w:rPr>
                <w:rStyle w:val="IndexLink"/>
                <w:rtl w:val="true"/>
              </w:rPr>
              <w:t xml:space="preserve">یسلم بعضهم علی بعض </w:t>
            </w:r>
            <w:r>
              <w:rPr>
                <w:rStyle w:val="IndexLink"/>
                <w:rtl w:val="true"/>
              </w:rPr>
              <w:t>»</w:t>
            </w:r>
            <w:r>
              <w:rPr>
                <w:rStyle w:val="IndexLink"/>
                <w:rtl w:val="true"/>
              </w:rPr>
              <w:t>؟</w:t>
            </w:r>
            <w:r>
              <w:rPr>
                <w:rStyle w:val="IndexLink"/>
                <w:rtl w:val="true"/>
              </w:rPr>
              <w:tab/>
            </w:r>
            <w:r>
              <w:rPr>
                <w:rStyle w:val="IndexLink"/>
              </w:rPr>
              <w:t>337</w:t>
            </w:r>
          </w:hyperlink>
        </w:p>
        <w:p>
          <w:pPr>
            <w:pStyle w:val="Contents4"/>
            <w:tabs>
              <w:tab w:val="clear" w:pos="8176"/>
              <w:tab w:val="right" w:pos="9026" w:leader="dot"/>
            </w:tabs>
            <w:rPr/>
          </w:pPr>
          <w:hyperlink w:anchor="__RefHeading___Toc540157_2142443653">
            <w:r>
              <w:rPr>
                <w:webHidden/>
                <w:rStyle w:val="IndexLink"/>
                <w:rtl w:val="true"/>
              </w:rPr>
              <w:t>هل تبقی القدوة للفرقة الثانیة فی ثانیتهم؟</w:t>
            </w:r>
            <w:r>
              <w:rPr>
                <w:rStyle w:val="IndexLink"/>
                <w:rtl w:val="true"/>
              </w:rPr>
              <w:tab/>
            </w:r>
            <w:r>
              <w:rPr>
                <w:rStyle w:val="IndexLink"/>
              </w:rPr>
              <w:t>337</w:t>
            </w:r>
          </w:hyperlink>
        </w:p>
        <w:p>
          <w:pPr>
            <w:pStyle w:val="Contents4"/>
            <w:tabs>
              <w:tab w:val="clear" w:pos="8176"/>
              <w:tab w:val="right" w:pos="9026" w:leader="dot"/>
            </w:tabs>
            <w:rPr/>
          </w:pPr>
          <w:hyperlink w:anchor="__RefHeading___Toc540159_2142443653">
            <w:r>
              <w:rPr>
                <w:webHidden/>
                <w:rStyle w:val="IndexLink"/>
                <w:rtl w:val="true"/>
              </w:rPr>
              <w:t>بیان ما دل علی کیفیة صلاة المغرب حال الخوف</w:t>
            </w:r>
            <w:r>
              <w:rPr>
                <w:rStyle w:val="IndexLink"/>
                <w:rtl w:val="true"/>
              </w:rPr>
              <w:tab/>
            </w:r>
            <w:r>
              <w:rPr>
                <w:rStyle w:val="IndexLink"/>
              </w:rPr>
              <w:t>339</w:t>
            </w:r>
          </w:hyperlink>
        </w:p>
        <w:p>
          <w:pPr>
            <w:pStyle w:val="Contents4"/>
            <w:tabs>
              <w:tab w:val="clear" w:pos="8176"/>
              <w:tab w:val="right" w:pos="9026" w:leader="dot"/>
            </w:tabs>
            <w:rPr/>
          </w:pPr>
          <w:hyperlink w:anchor="__RefHeading___Toc540161_2142443653">
            <w:r>
              <w:rPr>
                <w:webHidden/>
                <w:rStyle w:val="IndexLink"/>
                <w:rtl w:val="true"/>
              </w:rPr>
              <w:t>دلالة روایة زرارة علی وجوب التسلیم</w:t>
            </w:r>
            <w:r>
              <w:rPr>
                <w:rStyle w:val="IndexLink"/>
                <w:rtl w:val="true"/>
              </w:rPr>
              <w:tab/>
            </w:r>
            <w:r>
              <w:rPr>
                <w:rStyle w:val="IndexLink"/>
              </w:rPr>
              <w:t>340</w:t>
            </w:r>
          </w:hyperlink>
        </w:p>
        <w:p>
          <w:pPr>
            <w:pStyle w:val="Contents3"/>
            <w:tabs>
              <w:tab w:val="clear" w:pos="8459"/>
              <w:tab w:val="right" w:pos="9026" w:leader="dot"/>
            </w:tabs>
            <w:rPr/>
          </w:pPr>
          <w:hyperlink w:anchor="__RefHeading___Toc540163_2142443653">
            <w:r>
              <w:rPr>
                <w:webHidden/>
                <w:rStyle w:val="IndexLink"/>
                <w:rtl w:val="true"/>
              </w:rPr>
              <w:t>صلاة المغمی علیه</w:t>
            </w:r>
            <w:r>
              <w:rPr>
                <w:rStyle w:val="IndexLink"/>
                <w:rtl w:val="true"/>
              </w:rPr>
              <w:tab/>
            </w:r>
            <w:r>
              <w:rPr>
                <w:rStyle w:val="IndexLink"/>
              </w:rPr>
              <w:t>340</w:t>
            </w:r>
          </w:hyperlink>
        </w:p>
        <w:p>
          <w:pPr>
            <w:pStyle w:val="Contents4"/>
            <w:tabs>
              <w:tab w:val="clear" w:pos="8176"/>
              <w:tab w:val="right" w:pos="9026" w:leader="dot"/>
            </w:tabs>
            <w:rPr/>
          </w:pPr>
          <w:hyperlink w:anchor="__RefHeading___Toc540165_214244365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40167_2142443653">
            <w:r>
              <w:rPr>
                <w:webHidden/>
                <w:rStyle w:val="IndexLink"/>
                <w:rtl w:val="true"/>
              </w:rPr>
              <w:t>بحث حول حفص بن البختری</w:t>
            </w:r>
            <w:r>
              <w:rPr>
                <w:rStyle w:val="IndexLink"/>
                <w:rtl w:val="true"/>
              </w:rPr>
              <w:tab/>
            </w:r>
            <w:r>
              <w:rPr>
                <w:rStyle w:val="IndexLink"/>
              </w:rPr>
              <w:t>342</w:t>
            </w:r>
          </w:hyperlink>
        </w:p>
        <w:p>
          <w:pPr>
            <w:pStyle w:val="Contents4"/>
            <w:tabs>
              <w:tab w:val="clear" w:pos="8176"/>
              <w:tab w:val="right" w:pos="9026" w:leader="dot"/>
            </w:tabs>
            <w:rPr/>
          </w:pPr>
          <w:hyperlink w:anchor="__RefHeading___Toc540169_2142443653">
            <w:r>
              <w:rPr>
                <w:webHidden/>
                <w:rStyle w:val="IndexLink"/>
                <w:rtl w:val="true"/>
              </w:rPr>
              <w:t>روایة علی بن إبراهیم عن محمد بن عیسی</w:t>
            </w:r>
            <w:r>
              <w:rPr>
                <w:rStyle w:val="IndexLink"/>
                <w:rtl w:val="true"/>
              </w:rPr>
              <w:tab/>
            </w:r>
            <w:r>
              <w:rPr>
                <w:rStyle w:val="IndexLink"/>
              </w:rPr>
              <w:t>343</w:t>
            </w:r>
          </w:hyperlink>
        </w:p>
        <w:p>
          <w:pPr>
            <w:pStyle w:val="Contents4"/>
            <w:tabs>
              <w:tab w:val="clear" w:pos="8176"/>
              <w:tab w:val="right" w:pos="9026" w:leader="dot"/>
            </w:tabs>
            <w:rPr/>
          </w:pPr>
          <w:hyperlink w:anchor="__RefHeading___Toc540171_2142443653">
            <w:r>
              <w:rPr>
                <w:webHidden/>
                <w:rStyle w:val="IndexLink"/>
                <w:rtl w:val="true"/>
              </w:rPr>
              <w:t>إبراهیم الخزاز لا ارتیاب فیه</w:t>
            </w:r>
            <w:r>
              <w:rPr>
                <w:rStyle w:val="IndexLink"/>
                <w:rtl w:val="true"/>
              </w:rPr>
              <w:tab/>
            </w:r>
            <w:r>
              <w:rPr>
                <w:rStyle w:val="IndexLink"/>
              </w:rPr>
              <w:t>343</w:t>
            </w:r>
          </w:hyperlink>
        </w:p>
        <w:p>
          <w:pPr>
            <w:pStyle w:val="Contents4"/>
            <w:tabs>
              <w:tab w:val="clear" w:pos="8176"/>
              <w:tab w:val="right" w:pos="9026" w:leader="dot"/>
            </w:tabs>
            <w:rPr/>
          </w:pPr>
          <w:hyperlink w:anchor="__RefHeading___Toc540173_2142443653">
            <w:r>
              <w:rPr>
                <w:webHidden/>
                <w:rStyle w:val="IndexLink"/>
                <w:rtl w:val="true"/>
              </w:rPr>
              <w:t>علی بن حدید ضعیف</w:t>
            </w:r>
            <w:r>
              <w:rPr>
                <w:rStyle w:val="IndexLink"/>
                <w:rtl w:val="true"/>
              </w:rPr>
              <w:tab/>
            </w:r>
            <w:r>
              <w:rPr>
                <w:rStyle w:val="IndexLink"/>
              </w:rPr>
              <w:t>343</w:t>
            </w:r>
          </w:hyperlink>
        </w:p>
        <w:p>
          <w:pPr>
            <w:pStyle w:val="Contents4"/>
            <w:tabs>
              <w:tab w:val="clear" w:pos="8176"/>
              <w:tab w:val="right" w:pos="9026" w:leader="dot"/>
            </w:tabs>
            <w:rPr/>
          </w:pPr>
          <w:hyperlink w:anchor="__RefHeading___Toc540175_2142443653">
            <w:r>
              <w:rPr>
                <w:webHidden/>
                <w:rStyle w:val="IndexLink"/>
                <w:rtl w:val="true"/>
              </w:rPr>
              <w:t>مرازم ثقة</w:t>
            </w:r>
            <w:r>
              <w:rPr>
                <w:rStyle w:val="IndexLink"/>
                <w:rtl w:val="true"/>
              </w:rPr>
              <w:tab/>
            </w:r>
            <w:r>
              <w:rPr>
                <w:rStyle w:val="IndexLink"/>
              </w:rPr>
              <w:t>343</w:t>
            </w:r>
          </w:hyperlink>
        </w:p>
        <w:p>
          <w:pPr>
            <w:pStyle w:val="Contents4"/>
            <w:tabs>
              <w:tab w:val="clear" w:pos="8176"/>
              <w:tab w:val="right" w:pos="9026" w:leader="dot"/>
            </w:tabs>
            <w:rPr/>
          </w:pPr>
          <w:hyperlink w:anchor="__RefHeading___Toc540177_2142443653">
            <w:r>
              <w:rPr>
                <w:webHidden/>
                <w:rStyle w:val="IndexLink"/>
                <w:rtl w:val="true"/>
              </w:rPr>
              <w:t>تمییز ثعلبة</w:t>
            </w:r>
            <w:r>
              <w:rPr>
                <w:rStyle w:val="IndexLink"/>
                <w:rtl w:val="true"/>
              </w:rPr>
              <w:tab/>
            </w:r>
            <w:r>
              <w:rPr>
                <w:rStyle w:val="IndexLink"/>
              </w:rPr>
              <w:t>343</w:t>
            </w:r>
          </w:hyperlink>
        </w:p>
        <w:p>
          <w:pPr>
            <w:pStyle w:val="Contents4"/>
            <w:tabs>
              <w:tab w:val="clear" w:pos="8176"/>
              <w:tab w:val="right" w:pos="9026" w:leader="dot"/>
            </w:tabs>
            <w:rPr/>
          </w:pPr>
          <w:hyperlink w:anchor="__RefHeading___Toc540179_2142443653">
            <w:r>
              <w:rPr>
                <w:webHidden/>
                <w:rStyle w:val="IndexLink"/>
                <w:rtl w:val="true"/>
              </w:rPr>
              <w:t>بحث حول معمر بن عمر</w:t>
            </w:r>
            <w:r>
              <w:rPr>
                <w:rStyle w:val="IndexLink"/>
                <w:rtl w:val="true"/>
              </w:rPr>
              <w:tab/>
            </w:r>
            <w:r>
              <w:rPr>
                <w:rStyle w:val="IndexLink"/>
              </w:rPr>
              <w:t>343</w:t>
            </w:r>
          </w:hyperlink>
        </w:p>
        <w:p>
          <w:pPr>
            <w:pStyle w:val="Contents4"/>
            <w:tabs>
              <w:tab w:val="clear" w:pos="8176"/>
              <w:tab w:val="right" w:pos="9026" w:leader="dot"/>
            </w:tabs>
            <w:rPr/>
          </w:pPr>
          <w:hyperlink w:anchor="__RefHeading___Toc540181_2142443653">
            <w:r>
              <w:rPr>
                <w:webHidden/>
                <w:rStyle w:val="IndexLink"/>
                <w:rtl w:val="true"/>
              </w:rPr>
              <w:t>بحث حول علی بن محمد بن سلیمان</w:t>
            </w:r>
            <w:r>
              <w:rPr>
                <w:rStyle w:val="IndexLink"/>
                <w:rtl w:val="true"/>
              </w:rPr>
              <w:tab/>
            </w:r>
            <w:r>
              <w:rPr>
                <w:rStyle w:val="IndexLink"/>
              </w:rPr>
              <w:t>344</w:t>
            </w:r>
          </w:hyperlink>
        </w:p>
        <w:p>
          <w:pPr>
            <w:pStyle w:val="Contents4"/>
            <w:tabs>
              <w:tab w:val="clear" w:pos="8176"/>
              <w:tab w:val="right" w:pos="9026" w:leader="dot"/>
            </w:tabs>
            <w:rPr/>
          </w:pPr>
          <w:hyperlink w:anchor="__RefHeading___Toc540183_2142443653">
            <w:r>
              <w:rPr>
                <w:webHidden/>
                <w:rStyle w:val="IndexLink"/>
                <w:rtl w:val="true"/>
              </w:rPr>
              <w:t>سلیمان بن حفص المروزی مجهول</w:t>
            </w:r>
            <w:r>
              <w:rPr>
                <w:rStyle w:val="IndexLink"/>
                <w:rtl w:val="true"/>
              </w:rPr>
              <w:tab/>
            </w:r>
            <w:r>
              <w:rPr>
                <w:rStyle w:val="IndexLink"/>
              </w:rPr>
              <w:t>344</w:t>
            </w:r>
          </w:hyperlink>
        </w:p>
        <w:p>
          <w:pPr>
            <w:pStyle w:val="Contents4"/>
            <w:tabs>
              <w:tab w:val="clear" w:pos="8176"/>
              <w:tab w:val="right" w:pos="9026" w:leader="dot"/>
            </w:tabs>
            <w:rPr/>
          </w:pPr>
          <w:hyperlink w:anchor="__RefHeading___Toc540185_2142443653">
            <w:r>
              <w:rPr>
                <w:webHidden/>
                <w:rStyle w:val="IndexLink"/>
                <w:rtl w:val="true"/>
              </w:rPr>
              <w:t>العلاء بن الفضیل ثقة</w:t>
            </w:r>
            <w:r>
              <w:rPr>
                <w:rStyle w:val="IndexLink"/>
                <w:rtl w:val="true"/>
              </w:rPr>
              <w:tab/>
            </w:r>
            <w:r>
              <w:rPr>
                <w:rStyle w:val="IndexLink"/>
              </w:rPr>
              <w:t>344</w:t>
            </w:r>
          </w:hyperlink>
        </w:p>
        <w:p>
          <w:pPr>
            <w:pStyle w:val="Contents4"/>
            <w:tabs>
              <w:tab w:val="clear" w:pos="8176"/>
              <w:tab w:val="right" w:pos="9026" w:leader="dot"/>
            </w:tabs>
            <w:rPr/>
          </w:pPr>
          <w:hyperlink w:anchor="__RefHeading___Toc540187_2142443653">
            <w:r>
              <w:rPr>
                <w:webHidden/>
                <w:rStyle w:val="IndexLink"/>
                <w:rtl w:val="true"/>
              </w:rPr>
              <w:t>بیان ما دل علی أنه لیس علی المغمی علیه قضاء الصلاة والصوم بعد الإفاقة</w:t>
            </w:r>
            <w:r>
              <w:rPr>
                <w:rStyle w:val="IndexLink"/>
                <w:rtl w:val="true"/>
              </w:rPr>
              <w:tab/>
            </w:r>
            <w:r>
              <w:rPr>
                <w:rStyle w:val="IndexLink"/>
              </w:rPr>
              <w:t>344</w:t>
            </w:r>
          </w:hyperlink>
        </w:p>
        <w:p>
          <w:pPr>
            <w:pStyle w:val="Contents4"/>
            <w:tabs>
              <w:tab w:val="clear" w:pos="8176"/>
              <w:tab w:val="right" w:pos="9026" w:leader="dot"/>
            </w:tabs>
            <w:rPr/>
          </w:pPr>
          <w:hyperlink w:anchor="__RefHeading___Toc540189_2142443653">
            <w:r>
              <w:rPr>
                <w:webHidden/>
                <w:rStyle w:val="IndexLink"/>
                <w:rtl w:val="true"/>
              </w:rPr>
              <w:t>توجیه ما دل علی لزوم القضاء</w:t>
            </w:r>
            <w:r>
              <w:rPr>
                <w:rStyle w:val="IndexLink"/>
                <w:rtl w:val="true"/>
              </w:rPr>
              <w:tab/>
            </w:r>
            <w:r>
              <w:rPr>
                <w:rStyle w:val="IndexLink"/>
              </w:rPr>
              <w:t>345</w:t>
            </w:r>
          </w:hyperlink>
        </w:p>
        <w:p>
          <w:pPr>
            <w:pStyle w:val="Contents4"/>
            <w:tabs>
              <w:tab w:val="clear" w:pos="8176"/>
              <w:tab w:val="right" w:pos="9026" w:leader="dot"/>
            </w:tabs>
            <w:rPr/>
          </w:pPr>
          <w:hyperlink w:anchor="__RefHeading___Toc540191_2142443653">
            <w:r>
              <w:rPr>
                <w:webHidden/>
                <w:rStyle w:val="IndexLink"/>
                <w:rtl w:val="true"/>
              </w:rPr>
              <w:t>معنی الغلبة</w:t>
            </w:r>
            <w:r>
              <w:rPr>
                <w:rStyle w:val="IndexLink"/>
                <w:rtl w:val="true"/>
              </w:rPr>
              <w:tab/>
            </w:r>
            <w:r>
              <w:rPr>
                <w:rStyle w:val="IndexLink"/>
              </w:rPr>
              <w:t>346</w:t>
            </w:r>
          </w:hyperlink>
        </w:p>
        <w:p>
          <w:pPr>
            <w:pStyle w:val="Contents4"/>
            <w:tabs>
              <w:tab w:val="clear" w:pos="8176"/>
              <w:tab w:val="right" w:pos="9026" w:leader="dot"/>
            </w:tabs>
            <w:rPr/>
          </w:pPr>
          <w:hyperlink w:anchor="__RefHeading___Toc540193_2142443653">
            <w:r>
              <w:rPr>
                <w:webHidden/>
                <w:rStyle w:val="IndexLink"/>
                <w:rtl w:val="true"/>
              </w:rPr>
              <w:t>تمییز حفص</w:t>
            </w:r>
            <w:r>
              <w:rPr>
                <w:rStyle w:val="IndexLink"/>
                <w:rtl w:val="true"/>
              </w:rPr>
              <w:tab/>
            </w:r>
            <w:r>
              <w:rPr>
                <w:rStyle w:val="IndexLink"/>
              </w:rPr>
              <w:t>348</w:t>
            </w:r>
          </w:hyperlink>
        </w:p>
        <w:p>
          <w:pPr>
            <w:pStyle w:val="Contents4"/>
            <w:tabs>
              <w:tab w:val="clear" w:pos="8176"/>
              <w:tab w:val="right" w:pos="9026" w:leader="dot"/>
            </w:tabs>
            <w:rPr/>
          </w:pPr>
          <w:hyperlink w:anchor="__RefHeading___Toc540195_2142443653">
            <w:r>
              <w:rPr>
                <w:webHidden/>
                <w:rStyle w:val="IndexLink"/>
                <w:rtl w:val="true"/>
              </w:rPr>
              <w:t>بحث حول ابن سنان</w:t>
            </w:r>
            <w:r>
              <w:rPr>
                <w:rStyle w:val="IndexLink"/>
                <w:rtl w:val="true"/>
              </w:rPr>
              <w:tab/>
            </w:r>
            <w:r>
              <w:rPr>
                <w:rStyle w:val="IndexLink"/>
              </w:rPr>
              <w:t>348</w:t>
            </w:r>
          </w:hyperlink>
        </w:p>
        <w:p>
          <w:pPr>
            <w:pStyle w:val="Contents4"/>
            <w:tabs>
              <w:tab w:val="clear" w:pos="8176"/>
              <w:tab w:val="right" w:pos="9026" w:leader="dot"/>
            </w:tabs>
            <w:rPr/>
          </w:pPr>
          <w:hyperlink w:anchor="__RefHeading___Toc540197_2142443653">
            <w:r>
              <w:rPr>
                <w:webHidden/>
                <w:rStyle w:val="IndexLink"/>
                <w:rtl w:val="true"/>
              </w:rPr>
              <w:t>إشارة إلی صحة طریق الشیخ إلی الحسین بن سعید</w:t>
            </w:r>
            <w:r>
              <w:rPr>
                <w:rStyle w:val="IndexLink"/>
                <w:rtl w:val="true"/>
              </w:rPr>
              <w:tab/>
            </w:r>
            <w:r>
              <w:rPr>
                <w:rStyle w:val="IndexLink"/>
              </w:rPr>
              <w:t>349</w:t>
            </w:r>
          </w:hyperlink>
        </w:p>
        <w:p>
          <w:pPr>
            <w:pStyle w:val="Contents4"/>
            <w:tabs>
              <w:tab w:val="clear" w:pos="8176"/>
              <w:tab w:val="right" w:pos="9026" w:leader="dot"/>
            </w:tabs>
            <w:rPr/>
          </w:pPr>
          <w:hyperlink w:anchor="__RefHeading___Toc540199_2142443653">
            <w:r>
              <w:rPr>
                <w:webHidden/>
                <w:rStyle w:val="IndexLink"/>
                <w:rtl w:val="true"/>
              </w:rPr>
              <w:t>الاختلاف بین التهذیب والاستبصار</w:t>
            </w:r>
            <w:r>
              <w:rPr>
                <w:rStyle w:val="IndexLink"/>
                <w:rtl w:val="true"/>
              </w:rPr>
              <w:tab/>
            </w:r>
            <w:r>
              <w:rPr>
                <w:rStyle w:val="IndexLink"/>
              </w:rPr>
              <w:t>349</w:t>
            </w:r>
          </w:hyperlink>
        </w:p>
        <w:p>
          <w:pPr>
            <w:pStyle w:val="Contents4"/>
            <w:tabs>
              <w:tab w:val="clear" w:pos="8176"/>
              <w:tab w:val="right" w:pos="9026" w:leader="dot"/>
            </w:tabs>
            <w:rPr/>
          </w:pPr>
          <w:hyperlink w:anchor="__RefHeading___Toc540201_2142443653">
            <w:r>
              <w:rPr>
                <w:webHidden/>
                <w:rStyle w:val="IndexLink"/>
                <w:rtl w:val="true"/>
              </w:rPr>
              <w:t>عبد الله بن محمد مشترک</w:t>
            </w:r>
            <w:r>
              <w:rPr>
                <w:rStyle w:val="IndexLink"/>
                <w:rtl w:val="true"/>
              </w:rPr>
              <w:tab/>
            </w:r>
            <w:r>
              <w:rPr>
                <w:rStyle w:val="IndexLink"/>
              </w:rPr>
              <w:t>349</w:t>
            </w:r>
          </w:hyperlink>
        </w:p>
        <w:p>
          <w:pPr>
            <w:pStyle w:val="Contents4"/>
            <w:tabs>
              <w:tab w:val="clear" w:pos="8176"/>
              <w:tab w:val="right" w:pos="9026" w:leader="dot"/>
            </w:tabs>
            <w:rPr/>
          </w:pPr>
          <w:hyperlink w:anchor="__RefHeading___Toc540203_2142443653">
            <w:r>
              <w:rPr>
                <w:webHidden/>
                <w:rStyle w:val="IndexLink"/>
                <w:rtl w:val="true"/>
              </w:rPr>
              <w:t>بیان ما دل علی أن المغمی علیه یقضی الصلاة التی أدرک وقتها</w:t>
            </w:r>
            <w:r>
              <w:rPr>
                <w:rStyle w:val="IndexLink"/>
                <w:rtl w:val="true"/>
              </w:rPr>
              <w:tab/>
            </w:r>
            <w:r>
              <w:rPr>
                <w:rStyle w:val="IndexLink"/>
              </w:rPr>
              <w:t>350</w:t>
            </w:r>
          </w:hyperlink>
        </w:p>
        <w:p>
          <w:pPr>
            <w:pStyle w:val="Contents4"/>
            <w:tabs>
              <w:tab w:val="clear" w:pos="8176"/>
              <w:tab w:val="right" w:pos="9026" w:leader="dot"/>
            </w:tabs>
            <w:rPr/>
          </w:pPr>
          <w:hyperlink w:anchor="__RefHeading___Toc540205_2142443653">
            <w:r>
              <w:rPr>
                <w:webHidden/>
                <w:rStyle w:val="IndexLink"/>
                <w:rtl w:val="true"/>
              </w:rPr>
              <w:t>حکم الأذان والإقامة فی صلاة القضاء</w:t>
            </w:r>
            <w:r>
              <w:rPr>
                <w:rStyle w:val="IndexLink"/>
                <w:rtl w:val="true"/>
              </w:rPr>
              <w:tab/>
            </w:r>
            <w:r>
              <w:rPr>
                <w:rStyle w:val="IndexLink"/>
              </w:rPr>
              <w:t>350</w:t>
            </w:r>
          </w:hyperlink>
        </w:p>
        <w:p>
          <w:pPr>
            <w:pStyle w:val="Contents4"/>
            <w:tabs>
              <w:tab w:val="clear" w:pos="8176"/>
              <w:tab w:val="right" w:pos="9026" w:leader="dot"/>
            </w:tabs>
            <w:rPr/>
          </w:pPr>
          <w:hyperlink w:anchor="__RefHeading___Toc540207_2142443653">
            <w:r>
              <w:rPr>
                <w:webHidden/>
                <w:rStyle w:val="IndexLink"/>
                <w:rtl w:val="true"/>
              </w:rPr>
              <w:t>توجیه ما دل علی أن المغمی علیه یقضی کل ما فاته</w:t>
            </w:r>
            <w:r>
              <w:rPr>
                <w:rStyle w:val="IndexLink"/>
                <w:rtl w:val="true"/>
              </w:rPr>
              <w:tab/>
            </w:r>
            <w:r>
              <w:rPr>
                <w:rStyle w:val="IndexLink"/>
              </w:rPr>
              <w:t>352</w:t>
            </w:r>
          </w:hyperlink>
        </w:p>
        <w:p>
          <w:pPr>
            <w:pStyle w:val="Contents4"/>
            <w:tabs>
              <w:tab w:val="clear" w:pos="8176"/>
              <w:tab w:val="right" w:pos="9026" w:leader="dot"/>
            </w:tabs>
            <w:rPr/>
          </w:pPr>
          <w:hyperlink w:anchor="__RefHeading___Toc540209_2142443653">
            <w:r>
              <w:rPr>
                <w:webHidden/>
                <w:rStyle w:val="IndexLink"/>
                <w:rtl w:val="true"/>
              </w:rPr>
              <w:t>توجیه ما دل علی قضاء الیوم الذی یفیق فیه</w:t>
            </w:r>
            <w:r>
              <w:rPr>
                <w:rStyle w:val="IndexLink"/>
                <w:rtl w:val="true"/>
              </w:rPr>
              <w:tab/>
            </w:r>
            <w:r>
              <w:rPr>
                <w:rStyle w:val="IndexLink"/>
              </w:rPr>
              <w:t>352</w:t>
            </w:r>
          </w:hyperlink>
        </w:p>
        <w:p>
          <w:pPr>
            <w:pStyle w:val="Contents4"/>
            <w:tabs>
              <w:tab w:val="clear" w:pos="8176"/>
              <w:tab w:val="right" w:pos="9026" w:leader="dot"/>
            </w:tabs>
            <w:rPr/>
          </w:pPr>
          <w:hyperlink w:anchor="__RefHeading___Toc540211_2142443653">
            <w:r>
              <w:rPr>
                <w:webHidden/>
                <w:rStyle w:val="IndexLink"/>
                <w:rtl w:val="true"/>
              </w:rPr>
              <w:t>حکم المغمی علیه إذا أفاق قبل الغروب أو قبل الصبح</w:t>
            </w:r>
            <w:r>
              <w:rPr>
                <w:rStyle w:val="IndexLink"/>
                <w:rtl w:val="true"/>
              </w:rPr>
              <w:tab/>
            </w:r>
            <w:r>
              <w:rPr>
                <w:rStyle w:val="IndexLink"/>
              </w:rPr>
              <w:t>352</w:t>
            </w:r>
          </w:hyperlink>
        </w:p>
        <w:p>
          <w:pPr>
            <w:pStyle w:val="Contents3"/>
            <w:tabs>
              <w:tab w:val="clear" w:pos="8459"/>
              <w:tab w:val="right" w:pos="9026" w:leader="dot"/>
            </w:tabs>
            <w:rPr/>
          </w:pPr>
          <w:hyperlink w:anchor="__RefHeading___Toc540213_2142443653">
            <w:r>
              <w:rPr>
                <w:webHidden/>
                <w:rStyle w:val="IndexLink"/>
                <w:rtl w:val="true"/>
              </w:rPr>
              <w:t>الزیادات فی شهر رمضان</w:t>
            </w:r>
            <w:r>
              <w:rPr>
                <w:rStyle w:val="IndexLink"/>
                <w:rtl w:val="true"/>
              </w:rPr>
              <w:tab/>
            </w:r>
            <w:r>
              <w:rPr>
                <w:rStyle w:val="IndexLink"/>
              </w:rPr>
              <w:t>353</w:t>
            </w:r>
          </w:hyperlink>
        </w:p>
        <w:p>
          <w:pPr>
            <w:pStyle w:val="Contents4"/>
            <w:tabs>
              <w:tab w:val="clear" w:pos="8176"/>
              <w:tab w:val="right" w:pos="9026" w:leader="dot"/>
            </w:tabs>
            <w:rPr/>
          </w:pPr>
          <w:hyperlink w:anchor="__RefHeading___Toc540215_2142443653">
            <w:r>
              <w:rPr>
                <w:webHidden/>
                <w:rStyle w:val="IndexLink"/>
                <w:rtl w:val="true"/>
              </w:rPr>
              <w:t>بحث حول محمد بن خالد الطیالسی</w:t>
            </w:r>
            <w:r>
              <w:rPr>
                <w:rStyle w:val="IndexLink"/>
                <w:rtl w:val="true"/>
              </w:rPr>
              <w:tab/>
            </w:r>
            <w:r>
              <w:rPr>
                <w:rStyle w:val="IndexLink"/>
              </w:rPr>
              <w:t>353</w:t>
            </w:r>
          </w:hyperlink>
        </w:p>
        <w:p>
          <w:pPr>
            <w:pStyle w:val="Contents4"/>
            <w:tabs>
              <w:tab w:val="clear" w:pos="8176"/>
              <w:tab w:val="right" w:pos="9026" w:leader="dot"/>
            </w:tabs>
            <w:rPr/>
          </w:pPr>
          <w:hyperlink w:anchor="__RefHeading___Toc540217_2142443653">
            <w:r>
              <w:rPr>
                <w:webHidden/>
                <w:rStyle w:val="IndexLink"/>
                <w:rtl w:val="true"/>
              </w:rPr>
              <w:t>بحث حول جابر بن عبد الله الذی یروی عن الصاق علیه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540219_2142443653">
            <w:r>
              <w:rPr>
                <w:webHidden/>
                <w:rStyle w:val="IndexLink"/>
                <w:rtl w:val="true"/>
              </w:rPr>
              <w:t>تمییز محمد بن علی</w:t>
            </w:r>
            <w:r>
              <w:rPr>
                <w:rStyle w:val="IndexLink"/>
                <w:rtl w:val="true"/>
              </w:rPr>
              <w:tab/>
            </w:r>
            <w:r>
              <w:rPr>
                <w:rStyle w:val="IndexLink"/>
              </w:rPr>
              <w:t>356</w:t>
            </w:r>
          </w:hyperlink>
        </w:p>
        <w:p>
          <w:pPr>
            <w:pStyle w:val="Contents4"/>
            <w:tabs>
              <w:tab w:val="clear" w:pos="8176"/>
              <w:tab w:val="right" w:pos="9026" w:leader="dot"/>
            </w:tabs>
            <w:rPr/>
          </w:pPr>
          <w:hyperlink w:anchor="__RefHeading___Toc540221_2142443653">
            <w:r>
              <w:rPr>
                <w:webHidden/>
                <w:rStyle w:val="IndexLink"/>
                <w:rtl w:val="true"/>
              </w:rPr>
              <w:t>إشارة إلی جلالة علی بن النعمان ومنصور بن حازم</w:t>
            </w:r>
            <w:r>
              <w:rPr>
                <w:rStyle w:val="IndexLink"/>
                <w:rtl w:val="true"/>
              </w:rPr>
              <w:tab/>
            </w:r>
            <w:r>
              <w:rPr>
                <w:rStyle w:val="IndexLink"/>
              </w:rPr>
              <w:t>357</w:t>
            </w:r>
          </w:hyperlink>
        </w:p>
        <w:p>
          <w:pPr>
            <w:pStyle w:val="Contents4"/>
            <w:tabs>
              <w:tab w:val="clear" w:pos="8176"/>
              <w:tab w:val="right" w:pos="9026" w:leader="dot"/>
            </w:tabs>
            <w:rPr/>
          </w:pPr>
          <w:hyperlink w:anchor="__RefHeading___Toc540223_2142443653">
            <w:r>
              <w:rPr>
                <w:webHidden/>
                <w:rStyle w:val="IndexLink"/>
                <w:rtl w:val="true"/>
              </w:rPr>
              <w:t>إسماعیل بن مهران ثقة</w:t>
            </w:r>
            <w:r>
              <w:rPr>
                <w:rStyle w:val="IndexLink"/>
                <w:rtl w:val="true"/>
              </w:rPr>
              <w:tab/>
            </w:r>
            <w:r>
              <w:rPr>
                <w:rStyle w:val="IndexLink"/>
              </w:rPr>
              <w:t>357</w:t>
            </w:r>
          </w:hyperlink>
        </w:p>
        <w:p>
          <w:pPr>
            <w:pStyle w:val="Contents4"/>
            <w:tabs>
              <w:tab w:val="clear" w:pos="8176"/>
              <w:tab w:val="right" w:pos="9026" w:leader="dot"/>
            </w:tabs>
            <w:rPr/>
          </w:pPr>
          <w:hyperlink w:anchor="__RefHeading___Toc540225_2142443653">
            <w:r>
              <w:rPr>
                <w:webHidden/>
                <w:rStyle w:val="IndexLink"/>
                <w:rtl w:val="true"/>
              </w:rPr>
              <w:t>الحسین بن الحسن المروزی غیر مذکور فی الرجال</w:t>
            </w:r>
            <w:r>
              <w:rPr>
                <w:rStyle w:val="IndexLink"/>
                <w:rtl w:val="true"/>
              </w:rPr>
              <w:tab/>
            </w:r>
            <w:r>
              <w:rPr>
                <w:rStyle w:val="IndexLink"/>
              </w:rPr>
              <w:t>357</w:t>
            </w:r>
          </w:hyperlink>
        </w:p>
        <w:p>
          <w:pPr>
            <w:pStyle w:val="Contents4"/>
            <w:tabs>
              <w:tab w:val="clear" w:pos="8176"/>
              <w:tab w:val="right" w:pos="9026" w:leader="dot"/>
            </w:tabs>
            <w:rPr/>
          </w:pPr>
          <w:hyperlink w:anchor="__RefHeading___Toc540227_2142443653">
            <w:r>
              <w:rPr>
                <w:webHidden/>
                <w:rStyle w:val="IndexLink"/>
                <w:rtl w:val="true"/>
              </w:rPr>
              <w:t>تمییز الجعفری</w:t>
            </w:r>
            <w:r>
              <w:rPr>
                <w:rStyle w:val="IndexLink"/>
                <w:rtl w:val="true"/>
              </w:rPr>
              <w:tab/>
            </w:r>
            <w:r>
              <w:rPr>
                <w:rStyle w:val="IndexLink"/>
              </w:rPr>
              <w:t>357</w:t>
            </w:r>
          </w:hyperlink>
        </w:p>
        <w:p>
          <w:pPr>
            <w:pStyle w:val="Contents4"/>
            <w:tabs>
              <w:tab w:val="clear" w:pos="8176"/>
              <w:tab w:val="right" w:pos="9026" w:leader="dot"/>
            </w:tabs>
            <w:rPr/>
          </w:pPr>
          <w:hyperlink w:anchor="__RefHeading___Toc540229_2142443653">
            <w:r>
              <w:rPr>
                <w:webHidden/>
                <w:rStyle w:val="IndexLink"/>
                <w:rtl w:val="true"/>
              </w:rPr>
              <w:t>حال طریق الشیخ إلی علی بن حاتم</w:t>
            </w:r>
            <w:r>
              <w:rPr>
                <w:rStyle w:val="IndexLink"/>
                <w:rtl w:val="true"/>
              </w:rPr>
              <w:tab/>
            </w:r>
            <w:r>
              <w:rPr>
                <w:rStyle w:val="IndexLink"/>
              </w:rPr>
              <w:t>357</w:t>
            </w:r>
          </w:hyperlink>
        </w:p>
        <w:p>
          <w:pPr>
            <w:pStyle w:val="Contents4"/>
            <w:tabs>
              <w:tab w:val="clear" w:pos="8176"/>
              <w:tab w:val="right" w:pos="9026" w:leader="dot"/>
            </w:tabs>
            <w:rPr/>
          </w:pPr>
          <w:hyperlink w:anchor="__RefHeading___Toc540231_2142443653">
            <w:r>
              <w:rPr>
                <w:webHidden/>
                <w:rStyle w:val="IndexLink"/>
                <w:rtl w:val="true"/>
              </w:rPr>
              <w:t>بحث حول الحسین بن علی بن شیبان</w:t>
            </w:r>
            <w:r>
              <w:rPr>
                <w:rStyle w:val="IndexLink"/>
                <w:rtl w:val="true"/>
              </w:rPr>
              <w:tab/>
            </w:r>
            <w:r>
              <w:rPr>
                <w:rStyle w:val="IndexLink"/>
              </w:rPr>
              <w:t>357</w:t>
            </w:r>
          </w:hyperlink>
        </w:p>
        <w:p>
          <w:pPr>
            <w:pStyle w:val="Contents4"/>
            <w:tabs>
              <w:tab w:val="clear" w:pos="8176"/>
              <w:tab w:val="right" w:pos="9026" w:leader="dot"/>
            </w:tabs>
            <w:rPr/>
          </w:pPr>
          <w:hyperlink w:anchor="__RefHeading___Toc540233_2142443653">
            <w:r>
              <w:rPr>
                <w:webHidden/>
                <w:rStyle w:val="IndexLink"/>
                <w:rtl w:val="true"/>
              </w:rPr>
              <w:t>علی بن حاتم ثقة یروی عن الضعفاء</w:t>
            </w:r>
            <w:r>
              <w:rPr>
                <w:rStyle w:val="IndexLink"/>
                <w:rtl w:val="true"/>
              </w:rPr>
              <w:tab/>
            </w:r>
            <w:r>
              <w:rPr>
                <w:rStyle w:val="IndexLink"/>
              </w:rPr>
              <w:t>357</w:t>
            </w:r>
          </w:hyperlink>
        </w:p>
        <w:p>
          <w:pPr>
            <w:pStyle w:val="Contents4"/>
            <w:tabs>
              <w:tab w:val="clear" w:pos="8176"/>
              <w:tab w:val="right" w:pos="9026" w:leader="dot"/>
            </w:tabs>
            <w:rPr/>
          </w:pPr>
          <w:hyperlink w:anchor="__RefHeading___Toc540235_2142443653">
            <w:r>
              <w:rPr>
                <w:webHidden/>
                <w:rStyle w:val="IndexLink"/>
                <w:rtl w:val="true"/>
              </w:rPr>
              <w:t>النهیکی ثقة</w:t>
            </w:r>
            <w:r>
              <w:rPr>
                <w:rStyle w:val="IndexLink"/>
                <w:rtl w:val="true"/>
              </w:rPr>
              <w:tab/>
            </w:r>
            <w:r>
              <w:rPr>
                <w:rStyle w:val="IndexLink"/>
              </w:rPr>
              <w:t>358</w:t>
            </w:r>
          </w:hyperlink>
        </w:p>
        <w:p>
          <w:pPr>
            <w:pStyle w:val="Contents4"/>
            <w:tabs>
              <w:tab w:val="clear" w:pos="8176"/>
              <w:tab w:val="right" w:pos="9026" w:leader="dot"/>
            </w:tabs>
            <w:rPr/>
          </w:pPr>
          <w:hyperlink w:anchor="__RefHeading___Toc540237_2142443653">
            <w:r>
              <w:rPr>
                <w:webHidden/>
                <w:rStyle w:val="IndexLink"/>
                <w:rtl w:val="true"/>
              </w:rPr>
              <w:t>تمییز علی بن الحسن</w:t>
            </w:r>
            <w:r>
              <w:rPr>
                <w:rStyle w:val="IndexLink"/>
                <w:rtl w:val="true"/>
              </w:rPr>
              <w:tab/>
            </w:r>
            <w:r>
              <w:rPr>
                <w:rStyle w:val="IndexLink"/>
              </w:rPr>
              <w:t>358</w:t>
            </w:r>
          </w:hyperlink>
        </w:p>
        <w:p>
          <w:pPr>
            <w:pStyle w:val="Contents4"/>
            <w:tabs>
              <w:tab w:val="clear" w:pos="8176"/>
              <w:tab w:val="right" w:pos="9026" w:leader="dot"/>
            </w:tabs>
            <w:rPr/>
          </w:pPr>
          <w:hyperlink w:anchor="__RefHeading___Toc540239_2142443653">
            <w:r>
              <w:rPr>
                <w:webHidden/>
                <w:rStyle w:val="IndexLink"/>
                <w:rtl w:val="true"/>
              </w:rPr>
              <w:t>تمییز محمد بن زیاد</w:t>
            </w:r>
            <w:r>
              <w:rPr>
                <w:rStyle w:val="IndexLink"/>
                <w:rtl w:val="true"/>
              </w:rPr>
              <w:tab/>
            </w:r>
            <w:r>
              <w:rPr>
                <w:rStyle w:val="IndexLink"/>
              </w:rPr>
              <w:t>358</w:t>
            </w:r>
          </w:hyperlink>
        </w:p>
        <w:p>
          <w:pPr>
            <w:pStyle w:val="Contents4"/>
            <w:tabs>
              <w:tab w:val="clear" w:pos="8176"/>
              <w:tab w:val="right" w:pos="9026" w:leader="dot"/>
            </w:tabs>
            <w:rPr/>
          </w:pPr>
          <w:hyperlink w:anchor="__RefHeading___Toc540241_2142443653">
            <w:r>
              <w:rPr>
                <w:webHidden/>
                <w:rStyle w:val="IndexLink"/>
                <w:rtl w:val="true"/>
              </w:rPr>
              <w:t>بحث حول أبی خدیجة سالم بن مکرم</w:t>
            </w:r>
            <w:r>
              <w:rPr>
                <w:rStyle w:val="IndexLink"/>
                <w:rtl w:val="true"/>
              </w:rPr>
              <w:tab/>
            </w:r>
            <w:r>
              <w:rPr>
                <w:rStyle w:val="IndexLink"/>
              </w:rPr>
              <w:t>358</w:t>
            </w:r>
          </w:hyperlink>
        </w:p>
        <w:p>
          <w:pPr>
            <w:pStyle w:val="Contents4"/>
            <w:tabs>
              <w:tab w:val="clear" w:pos="8176"/>
              <w:tab w:val="right" w:pos="9026" w:leader="dot"/>
            </w:tabs>
            <w:rPr/>
          </w:pPr>
          <w:hyperlink w:anchor="__RefHeading___Toc540243_2142443653">
            <w:r>
              <w:rPr>
                <w:webHidden/>
                <w:rStyle w:val="IndexLink"/>
                <w:rtl w:val="true"/>
              </w:rPr>
              <w:t>بحث حول محمد بن جعفر المؤدب</w:t>
            </w:r>
            <w:r>
              <w:rPr>
                <w:rStyle w:val="IndexLink"/>
                <w:rtl w:val="true"/>
              </w:rPr>
              <w:tab/>
            </w:r>
            <w:r>
              <w:rPr>
                <w:rStyle w:val="IndexLink"/>
              </w:rPr>
              <w:t>358</w:t>
            </w:r>
          </w:hyperlink>
        </w:p>
        <w:p>
          <w:pPr>
            <w:pStyle w:val="Contents4"/>
            <w:tabs>
              <w:tab w:val="clear" w:pos="8176"/>
              <w:tab w:val="right" w:pos="9026" w:leader="dot"/>
            </w:tabs>
            <w:rPr/>
          </w:pPr>
          <w:hyperlink w:anchor="__RefHeading___Toc540245_2142443653">
            <w:r>
              <w:rPr>
                <w:webHidden/>
                <w:rStyle w:val="IndexLink"/>
                <w:rtl w:val="true"/>
              </w:rPr>
              <w:t>النضر بن شعیب مجهول الحال</w:t>
            </w:r>
            <w:r>
              <w:rPr>
                <w:rStyle w:val="IndexLink"/>
                <w:rtl w:val="true"/>
              </w:rPr>
              <w:tab/>
            </w:r>
            <w:r>
              <w:rPr>
                <w:rStyle w:val="IndexLink"/>
              </w:rPr>
              <w:t>359</w:t>
            </w:r>
          </w:hyperlink>
        </w:p>
        <w:p>
          <w:pPr>
            <w:pStyle w:val="Contents4"/>
            <w:tabs>
              <w:tab w:val="clear" w:pos="8176"/>
              <w:tab w:val="right" w:pos="9026" w:leader="dot"/>
            </w:tabs>
            <w:rPr/>
          </w:pPr>
          <w:hyperlink w:anchor="__RefHeading___Toc540247_2142443653">
            <w:r>
              <w:rPr>
                <w:webHidden/>
                <w:rStyle w:val="IndexLink"/>
                <w:rtl w:val="true"/>
              </w:rPr>
              <w:t>بحث حول جمیل بن صالح</w:t>
            </w:r>
            <w:r>
              <w:rPr>
                <w:rStyle w:val="IndexLink"/>
                <w:rtl w:val="true"/>
              </w:rPr>
              <w:tab/>
            </w:r>
            <w:r>
              <w:rPr>
                <w:rStyle w:val="IndexLink"/>
              </w:rPr>
              <w:t>359</w:t>
            </w:r>
          </w:hyperlink>
        </w:p>
        <w:p>
          <w:pPr>
            <w:pStyle w:val="Contents4"/>
            <w:tabs>
              <w:tab w:val="clear" w:pos="8176"/>
              <w:tab w:val="right" w:pos="9026" w:leader="dot"/>
            </w:tabs>
            <w:rPr/>
          </w:pPr>
          <w:hyperlink w:anchor="__RefHeading___Toc540249_2142443653">
            <w:r>
              <w:rPr>
                <w:webHidden/>
                <w:rStyle w:val="IndexLink"/>
                <w:rtl w:val="true"/>
              </w:rPr>
              <w:t>بیان ما دل علی صلاة مائة رکعة فی لیلة إحدی وعشرین وثلاث وعشرین من شهر رمضان وأن رسول الله صلی الله علیه و آله کان یزید فی صلاته فی شهر رمضان</w:t>
            </w:r>
            <w:r>
              <w:rPr>
                <w:rStyle w:val="IndexLink"/>
                <w:rtl w:val="true"/>
              </w:rPr>
              <w:tab/>
            </w:r>
            <w:r>
              <w:rPr>
                <w:rStyle w:val="IndexLink"/>
              </w:rPr>
              <w:t>359</w:t>
            </w:r>
          </w:hyperlink>
        </w:p>
        <w:p>
          <w:pPr>
            <w:pStyle w:val="Contents4"/>
            <w:tabs>
              <w:tab w:val="clear" w:pos="8176"/>
              <w:tab w:val="right" w:pos="9026" w:leader="dot"/>
            </w:tabs>
            <w:rPr/>
          </w:pPr>
          <w:hyperlink w:anchor="__RefHeading___Toc540251_2142443653">
            <w:r>
              <w:rPr>
                <w:webHidden/>
                <w:rStyle w:val="IndexLink"/>
                <w:rtl w:val="true"/>
              </w:rPr>
              <w:t>بحث حول هارون بن مسلم</w:t>
            </w:r>
            <w:r>
              <w:rPr>
                <w:rStyle w:val="IndexLink"/>
                <w:rtl w:val="true"/>
              </w:rPr>
              <w:tab/>
            </w:r>
            <w:r>
              <w:rPr>
                <w:rStyle w:val="IndexLink"/>
              </w:rPr>
              <w:t>364</w:t>
            </w:r>
          </w:hyperlink>
        </w:p>
        <w:p>
          <w:pPr>
            <w:pStyle w:val="Contents4"/>
            <w:tabs>
              <w:tab w:val="clear" w:pos="8176"/>
              <w:tab w:val="right" w:pos="9026" w:leader="dot"/>
            </w:tabs>
            <w:rPr/>
          </w:pPr>
          <w:hyperlink w:anchor="__RefHeading___Toc540253_2142443653">
            <w:r>
              <w:rPr>
                <w:webHidden/>
                <w:rStyle w:val="IndexLink"/>
                <w:rtl w:val="true"/>
              </w:rPr>
              <w:t>بحث حول تصریح الصدوق بوقف زرعة وسماعة مع اعتماده علی روایاتهما</w:t>
            </w:r>
            <w:r>
              <w:rPr>
                <w:rStyle w:val="IndexLink"/>
                <w:rtl w:val="true"/>
              </w:rPr>
              <w:tab/>
            </w:r>
            <w:r>
              <w:rPr>
                <w:rStyle w:val="IndexLink"/>
              </w:rPr>
              <w:t>364</w:t>
            </w:r>
          </w:hyperlink>
        </w:p>
        <w:p>
          <w:pPr>
            <w:pStyle w:val="Contents4"/>
            <w:tabs>
              <w:tab w:val="clear" w:pos="8176"/>
              <w:tab w:val="right" w:pos="9026" w:leader="dot"/>
            </w:tabs>
            <w:rPr/>
          </w:pPr>
          <w:hyperlink w:anchor="__RefHeading___Toc540255_2142443653">
            <w:r>
              <w:rPr>
                <w:webHidden/>
                <w:rStyle w:val="IndexLink"/>
                <w:rtl w:val="true"/>
              </w:rPr>
              <w:t>تمییز القاسم</w:t>
            </w:r>
            <w:r>
              <w:rPr>
                <w:rStyle w:val="IndexLink"/>
                <w:rtl w:val="true"/>
              </w:rPr>
              <w:tab/>
            </w:r>
            <w:r>
              <w:rPr>
                <w:rStyle w:val="IndexLink"/>
              </w:rPr>
              <w:t>366</w:t>
            </w:r>
          </w:hyperlink>
        </w:p>
        <w:p>
          <w:pPr>
            <w:pStyle w:val="Contents4"/>
            <w:tabs>
              <w:tab w:val="clear" w:pos="8176"/>
              <w:tab w:val="right" w:pos="9026" w:leader="dot"/>
            </w:tabs>
            <w:rPr/>
          </w:pPr>
          <w:hyperlink w:anchor="__RefHeading___Toc540257_2142443653">
            <w:r>
              <w:rPr>
                <w:webHidden/>
                <w:rStyle w:val="IndexLink"/>
                <w:rtl w:val="true"/>
              </w:rPr>
              <w:t>أبو بصیر المطعون فیه یکنی بأبی محمد أیضا</w:t>
            </w:r>
            <w:r>
              <w:rPr>
                <w:rStyle w:val="IndexLink"/>
                <w:rtl w:val="true"/>
              </w:rPr>
              <w:tab/>
            </w:r>
            <w:r>
              <w:rPr>
                <w:rStyle w:val="IndexLink"/>
              </w:rPr>
              <w:t>366</w:t>
            </w:r>
          </w:hyperlink>
        </w:p>
        <w:p>
          <w:pPr>
            <w:pStyle w:val="Contents4"/>
            <w:tabs>
              <w:tab w:val="clear" w:pos="8176"/>
              <w:tab w:val="right" w:pos="9026" w:leader="dot"/>
            </w:tabs>
            <w:rPr/>
          </w:pPr>
          <w:hyperlink w:anchor="__RefHeading___Toc540259_2142443653">
            <w:r>
              <w:rPr>
                <w:webHidden/>
                <w:rStyle w:val="IndexLink"/>
                <w:rtl w:val="true"/>
              </w:rPr>
              <w:t>تمییز علی بن محمد</w:t>
            </w:r>
            <w:r>
              <w:rPr>
                <w:rStyle w:val="IndexLink"/>
                <w:rtl w:val="true"/>
              </w:rPr>
              <w:tab/>
            </w:r>
            <w:r>
              <w:rPr>
                <w:rStyle w:val="IndexLink"/>
              </w:rPr>
              <w:t>367</w:t>
            </w:r>
          </w:hyperlink>
        </w:p>
        <w:p>
          <w:pPr>
            <w:pStyle w:val="Contents4"/>
            <w:tabs>
              <w:tab w:val="clear" w:pos="8176"/>
              <w:tab w:val="right" w:pos="9026" w:leader="dot"/>
            </w:tabs>
            <w:rPr/>
          </w:pPr>
          <w:hyperlink w:anchor="__RefHeading___Toc540261_2142443653">
            <w:r>
              <w:rPr>
                <w:webHidden/>
                <w:rStyle w:val="IndexLink"/>
                <w:rtl w:val="true"/>
              </w:rPr>
              <w:t xml:space="preserve">بحث حول محمد بن أحمد </w:t>
            </w:r>
            <w:r>
              <w:rPr>
                <w:rStyle w:val="IndexLink"/>
                <w:rtl w:val="true"/>
              </w:rPr>
              <w:t xml:space="preserve">( </w:t>
            </w:r>
            <w:r>
              <w:rPr>
                <w:rStyle w:val="IndexLink"/>
                <w:rtl w:val="true"/>
              </w:rPr>
              <w:t xml:space="preserve">أحمد بن محمد </w:t>
            </w:r>
            <w:r>
              <w:rPr>
                <w:rStyle w:val="IndexLink"/>
                <w:rtl w:val="true"/>
              </w:rPr>
              <w:t xml:space="preserve">) </w:t>
            </w:r>
            <w:r>
              <w:rPr>
                <w:rStyle w:val="IndexLink"/>
                <w:rtl w:val="true"/>
              </w:rPr>
              <w:t>بن مطهر</w:t>
            </w:r>
            <w:r>
              <w:rPr>
                <w:rStyle w:val="IndexLink"/>
                <w:rtl w:val="true"/>
              </w:rPr>
              <w:tab/>
            </w:r>
            <w:r>
              <w:rPr>
                <w:rStyle w:val="IndexLink"/>
              </w:rPr>
              <w:t>367</w:t>
            </w:r>
          </w:hyperlink>
        </w:p>
        <w:p>
          <w:pPr>
            <w:pStyle w:val="Contents4"/>
            <w:tabs>
              <w:tab w:val="clear" w:pos="8176"/>
              <w:tab w:val="right" w:pos="9026" w:leader="dot"/>
            </w:tabs>
            <w:rPr/>
          </w:pPr>
          <w:hyperlink w:anchor="__RefHeading___Toc540263_2142443653">
            <w:r>
              <w:rPr>
                <w:webHidden/>
                <w:rStyle w:val="IndexLink"/>
                <w:rtl w:val="true"/>
              </w:rPr>
              <w:t>اختلاف الأخبار فی کیفیة فعل الزیادات والجمع بینها</w:t>
            </w:r>
            <w:r>
              <w:rPr>
                <w:rStyle w:val="IndexLink"/>
                <w:rtl w:val="true"/>
              </w:rPr>
              <w:tab/>
            </w:r>
            <w:r>
              <w:rPr>
                <w:rStyle w:val="IndexLink"/>
              </w:rPr>
              <w:t>369</w:t>
            </w:r>
          </w:hyperlink>
        </w:p>
        <w:p>
          <w:pPr>
            <w:pStyle w:val="Contents4"/>
            <w:tabs>
              <w:tab w:val="clear" w:pos="8176"/>
              <w:tab w:val="right" w:pos="9026" w:leader="dot"/>
            </w:tabs>
            <w:rPr/>
          </w:pPr>
          <w:hyperlink w:anchor="__RefHeading___Toc540265_2142443653">
            <w:r>
              <w:rPr>
                <w:webHidden/>
                <w:rStyle w:val="IndexLink"/>
                <w:rtl w:val="true"/>
              </w:rPr>
              <w:t>معنی الفض</w:t>
            </w:r>
            <w:r>
              <w:rPr>
                <w:rStyle w:val="IndexLink"/>
                <w:rtl w:val="true"/>
              </w:rPr>
              <w:tab/>
            </w:r>
            <w:r>
              <w:rPr>
                <w:rStyle w:val="IndexLink"/>
              </w:rPr>
              <w:t>371</w:t>
            </w:r>
          </w:hyperlink>
        </w:p>
        <w:p>
          <w:pPr>
            <w:pStyle w:val="Contents4"/>
            <w:tabs>
              <w:tab w:val="clear" w:pos="8176"/>
              <w:tab w:val="right" w:pos="9026" w:leader="dot"/>
            </w:tabs>
            <w:rPr/>
          </w:pPr>
          <w:hyperlink w:anchor="__RefHeading___Toc540267_2142443653">
            <w:r>
              <w:rPr>
                <w:webHidden/>
                <w:rStyle w:val="IndexLink"/>
                <w:rtl w:val="true"/>
              </w:rPr>
              <w:t>الحسن بن علی مشترک</w:t>
            </w:r>
            <w:r>
              <w:rPr>
                <w:rStyle w:val="IndexLink"/>
                <w:rtl w:val="true"/>
              </w:rPr>
              <w:tab/>
            </w:r>
            <w:r>
              <w:rPr>
                <w:rStyle w:val="IndexLink"/>
              </w:rPr>
              <w:t>375</w:t>
            </w:r>
          </w:hyperlink>
        </w:p>
        <w:p>
          <w:pPr>
            <w:pStyle w:val="Contents4"/>
            <w:tabs>
              <w:tab w:val="clear" w:pos="8176"/>
              <w:tab w:val="right" w:pos="9026" w:leader="dot"/>
            </w:tabs>
            <w:rPr/>
          </w:pPr>
          <w:hyperlink w:anchor="__RefHeading___Toc540269_2142443653">
            <w:r>
              <w:rPr>
                <w:webHidden/>
                <w:rStyle w:val="IndexLink"/>
                <w:rtl w:val="true"/>
              </w:rPr>
              <w:t>تمییز أحمد بن علی</w:t>
            </w:r>
            <w:r>
              <w:rPr>
                <w:rStyle w:val="IndexLink"/>
                <w:rtl w:val="true"/>
              </w:rPr>
              <w:tab/>
            </w:r>
            <w:r>
              <w:rPr>
                <w:rStyle w:val="IndexLink"/>
              </w:rPr>
              <w:t>375</w:t>
            </w:r>
          </w:hyperlink>
        </w:p>
        <w:p>
          <w:pPr>
            <w:pStyle w:val="Contents4"/>
            <w:tabs>
              <w:tab w:val="clear" w:pos="8176"/>
              <w:tab w:val="right" w:pos="9026" w:leader="dot"/>
            </w:tabs>
            <w:rPr/>
          </w:pPr>
          <w:hyperlink w:anchor="__RefHeading___Toc540271_2142443653">
            <w:r>
              <w:rPr>
                <w:webHidden/>
                <w:rStyle w:val="IndexLink"/>
                <w:rtl w:val="true"/>
              </w:rPr>
              <w:t>تمییز محمد بن سلیمان</w:t>
            </w:r>
            <w:r>
              <w:rPr>
                <w:rStyle w:val="IndexLink"/>
                <w:rtl w:val="true"/>
              </w:rPr>
              <w:tab/>
            </w:r>
            <w:r>
              <w:rPr>
                <w:rStyle w:val="IndexLink"/>
              </w:rPr>
              <w:t>375</w:t>
            </w:r>
          </w:hyperlink>
        </w:p>
        <w:p>
          <w:pPr>
            <w:pStyle w:val="Contents4"/>
            <w:tabs>
              <w:tab w:val="clear" w:pos="8176"/>
              <w:tab w:val="right" w:pos="9026" w:leader="dot"/>
            </w:tabs>
            <w:rPr/>
          </w:pPr>
          <w:hyperlink w:anchor="__RefHeading___Toc540273_2142443653">
            <w:r>
              <w:rPr>
                <w:webHidden/>
                <w:rStyle w:val="IndexLink"/>
                <w:rtl w:val="true"/>
              </w:rPr>
              <w:t>طرق حدیث محمد بن سلیمان</w:t>
            </w:r>
            <w:r>
              <w:rPr>
                <w:rStyle w:val="IndexLink"/>
                <w:rtl w:val="true"/>
              </w:rPr>
              <w:tab/>
            </w:r>
            <w:r>
              <w:rPr>
                <w:rStyle w:val="IndexLink"/>
              </w:rPr>
              <w:t>375</w:t>
            </w:r>
          </w:hyperlink>
        </w:p>
        <w:p>
          <w:pPr>
            <w:pStyle w:val="Contents4"/>
            <w:tabs>
              <w:tab w:val="clear" w:pos="8176"/>
              <w:tab w:val="right" w:pos="9026" w:leader="dot"/>
            </w:tabs>
            <w:rPr/>
          </w:pPr>
          <w:hyperlink w:anchor="__RefHeading___Toc540275_2142443653">
            <w:r>
              <w:rPr>
                <w:webHidden/>
                <w:rStyle w:val="IndexLink"/>
                <w:rtl w:val="true"/>
              </w:rPr>
              <w:t>بحث حول محمد بن جعفر بن بطة</w:t>
            </w:r>
            <w:r>
              <w:rPr>
                <w:rStyle w:val="IndexLink"/>
                <w:rtl w:val="true"/>
              </w:rPr>
              <w:tab/>
            </w:r>
            <w:r>
              <w:rPr>
                <w:rStyle w:val="IndexLink"/>
              </w:rPr>
              <w:t>376</w:t>
            </w:r>
          </w:hyperlink>
        </w:p>
        <w:p>
          <w:pPr>
            <w:pStyle w:val="Contents4"/>
            <w:tabs>
              <w:tab w:val="clear" w:pos="8176"/>
              <w:tab w:val="right" w:pos="9026" w:leader="dot"/>
            </w:tabs>
            <w:rPr/>
          </w:pPr>
          <w:hyperlink w:anchor="__RefHeading___Toc540277_2142443653">
            <w:r>
              <w:rPr>
                <w:webHidden/>
                <w:rStyle w:val="IndexLink"/>
                <w:rtl w:val="true"/>
              </w:rPr>
              <w:t>تمییز محمد بن الحسین</w:t>
            </w:r>
            <w:r>
              <w:rPr>
                <w:rStyle w:val="IndexLink"/>
                <w:rtl w:val="true"/>
              </w:rPr>
              <w:tab/>
            </w:r>
            <w:r>
              <w:rPr>
                <w:rStyle w:val="IndexLink"/>
              </w:rPr>
              <w:t>376</w:t>
            </w:r>
          </w:hyperlink>
        </w:p>
        <w:p>
          <w:pPr>
            <w:pStyle w:val="Contents4"/>
            <w:tabs>
              <w:tab w:val="clear" w:pos="8176"/>
              <w:tab w:val="right" w:pos="9026" w:leader="dot"/>
            </w:tabs>
            <w:rPr/>
          </w:pPr>
          <w:hyperlink w:anchor="__RefHeading___Toc540279_2142443653">
            <w:r>
              <w:rPr>
                <w:webHidden/>
                <w:rStyle w:val="IndexLink"/>
                <w:rtl w:val="true"/>
              </w:rPr>
              <w:t>المفضل بن عمر ضعیف</w:t>
            </w:r>
            <w:r>
              <w:rPr>
                <w:rStyle w:val="IndexLink"/>
                <w:rtl w:val="true"/>
              </w:rPr>
              <w:tab/>
            </w:r>
            <w:r>
              <w:rPr>
                <w:rStyle w:val="IndexLink"/>
              </w:rPr>
              <w:t>376</w:t>
            </w:r>
          </w:hyperlink>
        </w:p>
        <w:p>
          <w:pPr>
            <w:pStyle w:val="Contents4"/>
            <w:tabs>
              <w:tab w:val="clear" w:pos="8176"/>
              <w:tab w:val="right" w:pos="9026" w:leader="dot"/>
            </w:tabs>
            <w:rPr/>
          </w:pPr>
          <w:hyperlink w:anchor="__RefHeading___Toc540281_2142443653">
            <w:r>
              <w:rPr>
                <w:webHidden/>
                <w:rStyle w:val="IndexLink"/>
                <w:rtl w:val="true"/>
              </w:rPr>
              <w:t>إبراهیم بن إسحاق الأحمری النهاوندی ضعیف</w:t>
            </w:r>
            <w:r>
              <w:rPr>
                <w:rStyle w:val="IndexLink"/>
                <w:rtl w:val="true"/>
              </w:rPr>
              <w:tab/>
            </w:r>
            <w:r>
              <w:rPr>
                <w:rStyle w:val="IndexLink"/>
              </w:rPr>
              <w:t>376</w:t>
            </w:r>
          </w:hyperlink>
        </w:p>
        <w:p>
          <w:pPr>
            <w:pStyle w:val="Contents4"/>
            <w:tabs>
              <w:tab w:val="clear" w:pos="8176"/>
              <w:tab w:val="right" w:pos="9026" w:leader="dot"/>
            </w:tabs>
            <w:rPr/>
          </w:pPr>
          <w:hyperlink w:anchor="__RefHeading___Toc540283_2142443653">
            <w:r>
              <w:rPr>
                <w:webHidden/>
                <w:rStyle w:val="IndexLink"/>
                <w:rtl w:val="true"/>
              </w:rPr>
              <w:t>بیان طائفة أخری من الروایات الواردة فی کیفیة الزیادات فی شهر رمضان</w:t>
            </w:r>
            <w:r>
              <w:rPr>
                <w:rStyle w:val="IndexLink"/>
                <w:rtl w:val="true"/>
              </w:rPr>
              <w:tab/>
            </w:r>
            <w:r>
              <w:rPr>
                <w:rStyle w:val="IndexLink"/>
              </w:rPr>
              <w:t>376</w:t>
            </w:r>
          </w:hyperlink>
        </w:p>
        <w:p>
          <w:pPr>
            <w:pStyle w:val="Contents4"/>
            <w:tabs>
              <w:tab w:val="clear" w:pos="8176"/>
              <w:tab w:val="right" w:pos="9026" w:leader="dot"/>
            </w:tabs>
            <w:rPr/>
          </w:pPr>
          <w:hyperlink w:anchor="__RefHeading___Toc540285_2142443653">
            <w:r>
              <w:rPr>
                <w:webHidden/>
                <w:rStyle w:val="IndexLink"/>
                <w:rtl w:val="true"/>
              </w:rPr>
              <w:t>استحباب صلاة أمیر المؤمنین وفاطمة علیهماالسلام فی شهر رمضان</w:t>
            </w:r>
            <w:r>
              <w:rPr>
                <w:rStyle w:val="IndexLink"/>
                <w:rtl w:val="true"/>
              </w:rPr>
              <w:tab/>
            </w:r>
            <w:r>
              <w:rPr>
                <w:rStyle w:val="IndexLink"/>
              </w:rPr>
              <w:t>378</w:t>
            </w:r>
          </w:hyperlink>
        </w:p>
        <w:p>
          <w:pPr>
            <w:pStyle w:val="Contents4"/>
            <w:tabs>
              <w:tab w:val="clear" w:pos="8176"/>
              <w:tab w:val="right" w:pos="9026" w:leader="dot"/>
            </w:tabs>
            <w:rPr/>
          </w:pPr>
          <w:hyperlink w:anchor="__RefHeading___Toc540287_2142443653">
            <w:r>
              <w:rPr>
                <w:webHidden/>
                <w:rStyle w:val="IndexLink"/>
                <w:rtl w:val="true"/>
              </w:rPr>
              <w:t>کلمة حول مستند صلاة ألف رکعة فی شهر رمضان</w:t>
            </w:r>
            <w:r>
              <w:rPr>
                <w:rStyle w:val="IndexLink"/>
                <w:rtl w:val="true"/>
              </w:rPr>
              <w:tab/>
            </w:r>
            <w:r>
              <w:rPr>
                <w:rStyle w:val="IndexLink"/>
              </w:rPr>
              <w:t>379</w:t>
            </w:r>
          </w:hyperlink>
        </w:p>
        <w:p>
          <w:pPr>
            <w:pStyle w:val="Contents4"/>
            <w:tabs>
              <w:tab w:val="clear" w:pos="8176"/>
              <w:tab w:val="right" w:pos="9026" w:leader="dot"/>
            </w:tabs>
            <w:rPr/>
          </w:pPr>
          <w:hyperlink w:anchor="__RefHeading___Toc540289_2142443653">
            <w:r>
              <w:rPr>
                <w:webHidden/>
                <w:rStyle w:val="IndexLink"/>
                <w:rtl w:val="true"/>
              </w:rPr>
              <w:t>محمد بن عبید الله الحلبی محتمل الوثاقة</w:t>
            </w:r>
            <w:r>
              <w:rPr>
                <w:rStyle w:val="IndexLink"/>
                <w:rtl w:val="true"/>
              </w:rPr>
              <w:tab/>
            </w:r>
            <w:r>
              <w:rPr>
                <w:rStyle w:val="IndexLink"/>
              </w:rPr>
              <w:t>382</w:t>
            </w:r>
          </w:hyperlink>
        </w:p>
        <w:p>
          <w:pPr>
            <w:pStyle w:val="Contents4"/>
            <w:tabs>
              <w:tab w:val="clear" w:pos="8176"/>
              <w:tab w:val="right" w:pos="9026" w:leader="dot"/>
            </w:tabs>
            <w:rPr/>
          </w:pPr>
          <w:hyperlink w:anchor="__RefHeading___Toc540291_2142443653">
            <w:r>
              <w:rPr>
                <w:webHidden/>
                <w:rStyle w:val="IndexLink"/>
                <w:rtl w:val="true"/>
              </w:rPr>
              <w:t>عبد الحمید الطائی ثقة</w:t>
            </w:r>
            <w:r>
              <w:rPr>
                <w:rStyle w:val="IndexLink"/>
                <w:rtl w:val="true"/>
              </w:rPr>
              <w:tab/>
            </w:r>
            <w:r>
              <w:rPr>
                <w:rStyle w:val="IndexLink"/>
              </w:rPr>
              <w:t>382</w:t>
            </w:r>
          </w:hyperlink>
        </w:p>
        <w:p>
          <w:pPr>
            <w:pStyle w:val="Contents4"/>
            <w:tabs>
              <w:tab w:val="clear" w:pos="8176"/>
              <w:tab w:val="right" w:pos="9026" w:leader="dot"/>
            </w:tabs>
            <w:rPr/>
          </w:pPr>
          <w:hyperlink w:anchor="__RefHeading___Toc540293_2142443653">
            <w:r>
              <w:rPr>
                <w:webHidden/>
                <w:rStyle w:val="IndexLink"/>
                <w:rtl w:val="true"/>
              </w:rPr>
              <w:t>توجیه ما دل علی نفی الزیادة فی شهر رمضان</w:t>
            </w:r>
            <w:r>
              <w:rPr>
                <w:rStyle w:val="IndexLink"/>
                <w:rtl w:val="true"/>
              </w:rPr>
              <w:tab/>
            </w:r>
            <w:r>
              <w:rPr>
                <w:rStyle w:val="IndexLink"/>
              </w:rPr>
              <w:t>382</w:t>
            </w:r>
          </w:hyperlink>
        </w:p>
        <w:p>
          <w:pPr>
            <w:pStyle w:val="Contents2"/>
            <w:tabs>
              <w:tab w:val="clear" w:pos="8743"/>
              <w:tab w:val="right" w:pos="9026" w:leader="dot"/>
            </w:tabs>
            <w:rPr/>
          </w:pPr>
          <w:hyperlink w:anchor="__RefHeading___Toc540295_2142443653">
            <w:r>
              <w:rPr>
                <w:webHidden/>
                <w:rStyle w:val="IndexLink"/>
                <w:rtl w:val="true"/>
              </w:rPr>
              <w:t>أبواب الصلاة علی الأموات</w:t>
            </w:r>
            <w:r>
              <w:rPr>
                <w:rStyle w:val="IndexLink"/>
                <w:rtl w:val="true"/>
              </w:rPr>
              <w:tab/>
            </w:r>
            <w:r>
              <w:rPr>
                <w:rStyle w:val="IndexLink"/>
              </w:rPr>
              <w:t>383</w:t>
            </w:r>
          </w:hyperlink>
        </w:p>
        <w:p>
          <w:pPr>
            <w:pStyle w:val="Contents3"/>
            <w:tabs>
              <w:tab w:val="clear" w:pos="8459"/>
              <w:tab w:val="right" w:pos="9026" w:leader="dot"/>
            </w:tabs>
            <w:rPr/>
          </w:pPr>
          <w:hyperlink w:anchor="__RefHeading___Toc540297_2142443653">
            <w:r>
              <w:rPr>
                <w:webHidden/>
                <w:rStyle w:val="IndexLink"/>
                <w:rtl w:val="true"/>
              </w:rPr>
              <w:t>وجوب الصلاة علی کل میت مسلم</w:t>
            </w:r>
            <w:r>
              <w:rPr>
                <w:rStyle w:val="IndexLink"/>
                <w:rtl w:val="true"/>
              </w:rPr>
              <w:tab/>
            </w:r>
            <w:r>
              <w:rPr>
                <w:rStyle w:val="IndexLink"/>
              </w:rPr>
              <w:t>383</w:t>
            </w:r>
          </w:hyperlink>
        </w:p>
        <w:p>
          <w:pPr>
            <w:pStyle w:val="Contents4"/>
            <w:tabs>
              <w:tab w:val="clear" w:pos="8176"/>
              <w:tab w:val="right" w:pos="9026" w:leader="dot"/>
            </w:tabs>
            <w:rPr/>
          </w:pPr>
          <w:hyperlink w:anchor="__RefHeading___Toc540299_2142443653">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40301_2142443653">
            <w:r>
              <w:rPr>
                <w:webHidden/>
                <w:rStyle w:val="IndexLink"/>
                <w:rtl w:val="true"/>
              </w:rPr>
              <w:t>إبراهیم بن مهزم ثقة</w:t>
            </w:r>
            <w:r>
              <w:rPr>
                <w:rStyle w:val="IndexLink"/>
                <w:rtl w:val="true"/>
              </w:rPr>
              <w:tab/>
            </w:r>
            <w:r>
              <w:rPr>
                <w:rStyle w:val="IndexLink"/>
              </w:rPr>
              <w:t>384</w:t>
            </w:r>
          </w:hyperlink>
        </w:p>
        <w:p>
          <w:pPr>
            <w:pStyle w:val="Contents4"/>
            <w:tabs>
              <w:tab w:val="clear" w:pos="8176"/>
              <w:tab w:val="right" w:pos="9026" w:leader="dot"/>
            </w:tabs>
            <w:rPr/>
          </w:pPr>
          <w:hyperlink w:anchor="__RefHeading___Toc540303_2142443653">
            <w:r>
              <w:rPr>
                <w:webHidden/>
                <w:rStyle w:val="IndexLink"/>
                <w:rtl w:val="true"/>
              </w:rPr>
              <w:t>بحث حول طلحة بن زید</w:t>
            </w:r>
            <w:r>
              <w:rPr>
                <w:rStyle w:val="IndexLink"/>
                <w:rtl w:val="true"/>
              </w:rPr>
              <w:tab/>
            </w:r>
            <w:r>
              <w:rPr>
                <w:rStyle w:val="IndexLink"/>
              </w:rPr>
              <w:t>384</w:t>
            </w:r>
          </w:hyperlink>
        </w:p>
        <w:p>
          <w:pPr>
            <w:pStyle w:val="Contents4"/>
            <w:tabs>
              <w:tab w:val="clear" w:pos="8176"/>
              <w:tab w:val="right" w:pos="9026" w:leader="dot"/>
            </w:tabs>
            <w:rPr/>
          </w:pPr>
          <w:hyperlink w:anchor="__RefHeading___Toc540305_2142443653">
            <w:r>
              <w:rPr>
                <w:webHidden/>
                <w:rStyle w:val="IndexLink"/>
                <w:rtl w:val="true"/>
              </w:rPr>
              <w:t>محمد بن سعید بن غزوان مهمل</w:t>
            </w:r>
            <w:r>
              <w:rPr>
                <w:rStyle w:val="IndexLink"/>
                <w:rtl w:val="true"/>
              </w:rPr>
              <w:tab/>
            </w:r>
            <w:r>
              <w:rPr>
                <w:rStyle w:val="IndexLink"/>
              </w:rPr>
              <w:t>385</w:t>
            </w:r>
          </w:hyperlink>
        </w:p>
        <w:p>
          <w:pPr>
            <w:pStyle w:val="Contents4"/>
            <w:tabs>
              <w:tab w:val="clear" w:pos="8176"/>
              <w:tab w:val="right" w:pos="9026" w:leader="dot"/>
            </w:tabs>
            <w:rPr/>
          </w:pPr>
          <w:hyperlink w:anchor="__RefHeading___Toc540307_2142443653">
            <w:r>
              <w:rPr>
                <w:webHidden/>
                <w:rStyle w:val="IndexLink"/>
                <w:rtl w:val="true"/>
              </w:rPr>
              <w:t>مسعدة بن صدقة عامی</w:t>
            </w:r>
            <w:r>
              <w:rPr>
                <w:rStyle w:val="IndexLink"/>
                <w:rtl w:val="true"/>
              </w:rPr>
              <w:tab/>
            </w:r>
            <w:r>
              <w:rPr>
                <w:rStyle w:val="IndexLink"/>
              </w:rPr>
              <w:t>385</w:t>
            </w:r>
          </w:hyperlink>
        </w:p>
        <w:p>
          <w:pPr>
            <w:pStyle w:val="Contents4"/>
            <w:tabs>
              <w:tab w:val="clear" w:pos="8176"/>
              <w:tab w:val="right" w:pos="9026" w:leader="dot"/>
            </w:tabs>
            <w:rPr/>
          </w:pPr>
          <w:hyperlink w:anchor="__RefHeading___Toc540309_2142443653">
            <w:r>
              <w:rPr>
                <w:webHidden/>
                <w:rStyle w:val="IndexLink"/>
                <w:rtl w:val="true"/>
              </w:rPr>
              <w:t>بیان ما دل علی وجوب الصلاة علی کل میت ولو کان فاسقا أو مخالفا</w:t>
            </w:r>
            <w:r>
              <w:rPr>
                <w:rStyle w:val="IndexLink"/>
                <w:rtl w:val="true"/>
              </w:rPr>
              <w:tab/>
            </w:r>
            <w:r>
              <w:rPr>
                <w:rStyle w:val="IndexLink"/>
              </w:rPr>
              <w:t>385</w:t>
            </w:r>
          </w:hyperlink>
        </w:p>
        <w:p>
          <w:pPr>
            <w:pStyle w:val="Contents4"/>
            <w:tabs>
              <w:tab w:val="clear" w:pos="8176"/>
              <w:tab w:val="right" w:pos="9026" w:leader="dot"/>
            </w:tabs>
            <w:rPr/>
          </w:pPr>
          <w:hyperlink w:anchor="__RefHeading___Toc540311_2142443653">
            <w:r>
              <w:rPr>
                <w:webHidden/>
                <w:rStyle w:val="IndexLink"/>
                <w:rtl w:val="true"/>
              </w:rPr>
              <w:t>توجیه ما دل علی عدم وجوب الصلاة علی الشهد</w:t>
            </w:r>
            <w:r>
              <w:rPr>
                <w:rStyle w:val="IndexLink"/>
                <w:rtl w:val="true"/>
              </w:rPr>
              <w:tab/>
            </w:r>
            <w:r>
              <w:rPr>
                <w:rStyle w:val="IndexLink"/>
              </w:rPr>
              <w:t>386</w:t>
            </w:r>
          </w:hyperlink>
        </w:p>
        <w:p>
          <w:pPr>
            <w:pStyle w:val="Contents4"/>
            <w:tabs>
              <w:tab w:val="clear" w:pos="8176"/>
              <w:tab w:val="right" w:pos="9026" w:leader="dot"/>
            </w:tabs>
            <w:rPr/>
          </w:pPr>
          <w:hyperlink w:anchor="__RefHeading___Toc540313_2142443653">
            <w:r>
              <w:rPr>
                <w:webHidden/>
                <w:rStyle w:val="IndexLink"/>
                <w:rtl w:val="true"/>
              </w:rPr>
              <w:t>ما المراد بضروری الدین؟</w:t>
            </w:r>
            <w:r>
              <w:rPr>
                <w:rStyle w:val="IndexLink"/>
                <w:rtl w:val="true"/>
              </w:rPr>
              <w:tab/>
            </w:r>
            <w:r>
              <w:rPr>
                <w:rStyle w:val="IndexLink"/>
              </w:rPr>
              <w:t>387</w:t>
            </w:r>
          </w:hyperlink>
        </w:p>
        <w:p>
          <w:pPr>
            <w:pStyle w:val="Contents3"/>
            <w:tabs>
              <w:tab w:val="clear" w:pos="8459"/>
              <w:tab w:val="right" w:pos="9026" w:leader="dot"/>
            </w:tabs>
            <w:rPr/>
          </w:pPr>
          <w:hyperlink w:anchor="__RefHeading___Toc540315_2142443653">
            <w:r>
              <w:rPr>
                <w:webHidden/>
                <w:rStyle w:val="IndexLink"/>
                <w:rtl w:val="true"/>
              </w:rPr>
              <w:t>وقت الصلاة علی الأموات</w:t>
            </w:r>
            <w:r>
              <w:rPr>
                <w:rStyle w:val="IndexLink"/>
                <w:rtl w:val="true"/>
              </w:rPr>
              <w:tab/>
            </w:r>
            <w:r>
              <w:rPr>
                <w:rStyle w:val="IndexLink"/>
              </w:rPr>
              <w:t>388</w:t>
            </w:r>
          </w:hyperlink>
        </w:p>
        <w:p>
          <w:pPr>
            <w:pStyle w:val="Contents4"/>
            <w:tabs>
              <w:tab w:val="clear" w:pos="8176"/>
              <w:tab w:val="right" w:pos="9026" w:leader="dot"/>
            </w:tabs>
            <w:rPr/>
          </w:pPr>
          <w:hyperlink w:anchor="__RefHeading___Toc540317_2142443653">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540319_2142443653">
            <w:r>
              <w:rPr>
                <w:webHidden/>
                <w:rStyle w:val="IndexLink"/>
                <w:rtl w:val="true"/>
              </w:rPr>
              <w:t>محمد بن سالم مشترک</w:t>
            </w:r>
            <w:r>
              <w:rPr>
                <w:rStyle w:val="IndexLink"/>
                <w:rtl w:val="true"/>
              </w:rPr>
              <w:tab/>
            </w:r>
            <w:r>
              <w:rPr>
                <w:rStyle w:val="IndexLink"/>
              </w:rPr>
              <w:t>390</w:t>
            </w:r>
          </w:hyperlink>
        </w:p>
        <w:p>
          <w:pPr>
            <w:pStyle w:val="Contents4"/>
            <w:tabs>
              <w:tab w:val="clear" w:pos="8176"/>
              <w:tab w:val="right" w:pos="9026" w:leader="dot"/>
            </w:tabs>
            <w:rPr/>
          </w:pPr>
          <w:hyperlink w:anchor="__RefHeading___Toc540321_2142443653">
            <w:r>
              <w:rPr>
                <w:webHidden/>
                <w:rStyle w:val="IndexLink"/>
                <w:rtl w:val="true"/>
              </w:rPr>
              <w:t>أحمد بن النضر ثقة</w:t>
            </w:r>
            <w:r>
              <w:rPr>
                <w:rStyle w:val="IndexLink"/>
                <w:rtl w:val="true"/>
              </w:rPr>
              <w:tab/>
            </w:r>
            <w:r>
              <w:rPr>
                <w:rStyle w:val="IndexLink"/>
              </w:rPr>
              <w:t>390</w:t>
            </w:r>
          </w:hyperlink>
        </w:p>
        <w:p>
          <w:pPr>
            <w:pStyle w:val="Contents4"/>
            <w:tabs>
              <w:tab w:val="clear" w:pos="8176"/>
              <w:tab w:val="right" w:pos="9026" w:leader="dot"/>
            </w:tabs>
            <w:rPr/>
          </w:pPr>
          <w:hyperlink w:anchor="__RefHeading___Toc540323_2142443653">
            <w:r>
              <w:rPr>
                <w:webHidden/>
                <w:rStyle w:val="IndexLink"/>
                <w:rtl w:val="true"/>
              </w:rPr>
              <w:t>حمید بن زیاد والحسن بن محمد بن سماعة واقفیان ثقتان</w:t>
            </w:r>
            <w:r>
              <w:rPr>
                <w:rStyle w:val="IndexLink"/>
                <w:rtl w:val="true"/>
              </w:rPr>
              <w:tab/>
            </w:r>
            <w:r>
              <w:rPr>
                <w:rStyle w:val="IndexLink"/>
              </w:rPr>
              <w:t>390</w:t>
            </w:r>
          </w:hyperlink>
        </w:p>
        <w:p>
          <w:pPr>
            <w:pStyle w:val="Contents4"/>
            <w:tabs>
              <w:tab w:val="clear" w:pos="8176"/>
              <w:tab w:val="right" w:pos="9026" w:leader="dot"/>
            </w:tabs>
            <w:rPr/>
          </w:pPr>
          <w:hyperlink w:anchor="__RefHeading___Toc540325_2142443653">
            <w:r>
              <w:rPr>
                <w:webHidden/>
                <w:rStyle w:val="IndexLink"/>
                <w:rtl w:val="true"/>
              </w:rPr>
              <w:t>تمییز أبان</w:t>
            </w:r>
            <w:r>
              <w:rPr>
                <w:rStyle w:val="IndexLink"/>
                <w:rtl w:val="true"/>
              </w:rPr>
              <w:tab/>
            </w:r>
            <w:r>
              <w:rPr>
                <w:rStyle w:val="IndexLink"/>
              </w:rPr>
              <w:t>390</w:t>
            </w:r>
          </w:hyperlink>
        </w:p>
        <w:p>
          <w:pPr>
            <w:pStyle w:val="Contents4"/>
            <w:tabs>
              <w:tab w:val="clear" w:pos="8176"/>
              <w:tab w:val="right" w:pos="9026" w:leader="dot"/>
            </w:tabs>
            <w:rPr/>
          </w:pPr>
          <w:hyperlink w:anchor="__RefHeading___Toc540327_2142443653">
            <w:r>
              <w:rPr>
                <w:webHidden/>
                <w:rStyle w:val="IndexLink"/>
                <w:rtl w:val="true"/>
              </w:rPr>
              <w:t>بیان ما دل علی تقدیم صلاة الجنازة علی المکتوبة</w:t>
            </w:r>
            <w:r>
              <w:rPr>
                <w:rStyle w:val="IndexLink"/>
                <w:rtl w:val="true"/>
              </w:rPr>
              <w:tab/>
            </w:r>
            <w:r>
              <w:rPr>
                <w:rStyle w:val="IndexLink"/>
              </w:rPr>
              <w:t>391</w:t>
            </w:r>
          </w:hyperlink>
        </w:p>
        <w:p>
          <w:pPr>
            <w:pStyle w:val="Contents4"/>
            <w:tabs>
              <w:tab w:val="clear" w:pos="8176"/>
              <w:tab w:val="right" w:pos="9026" w:leader="dot"/>
            </w:tabs>
            <w:rPr/>
          </w:pPr>
          <w:hyperlink w:anchor="__RefHeading___Toc540329_2142443653">
            <w:r>
              <w:rPr>
                <w:webHidden/>
                <w:rStyle w:val="IndexLink"/>
                <w:rtl w:val="true"/>
              </w:rPr>
              <w:t>بیان ما دل علی عدم کراهة صلاة الجنازة عند طلوع الشمس وغروبها</w:t>
            </w:r>
            <w:r>
              <w:rPr>
                <w:rStyle w:val="IndexLink"/>
                <w:rtl w:val="true"/>
              </w:rPr>
              <w:tab/>
            </w:r>
            <w:r>
              <w:rPr>
                <w:rStyle w:val="IndexLink"/>
              </w:rPr>
              <w:t>392</w:t>
            </w:r>
          </w:hyperlink>
        </w:p>
        <w:p>
          <w:pPr>
            <w:pStyle w:val="Contents4"/>
            <w:tabs>
              <w:tab w:val="clear" w:pos="8176"/>
              <w:tab w:val="right" w:pos="9026" w:leader="dot"/>
            </w:tabs>
            <w:rPr/>
          </w:pPr>
          <w:hyperlink w:anchor="__RefHeading___Toc540331_2142443653">
            <w:r>
              <w:rPr>
                <w:webHidden/>
                <w:rStyle w:val="IndexLink"/>
                <w:rtl w:val="true"/>
              </w:rPr>
              <w:t>توجیه ما دل علی کراهة صلاة الجنازة حین اصفرار الشمس وطلوعها</w:t>
            </w:r>
            <w:r>
              <w:rPr>
                <w:rStyle w:val="IndexLink"/>
                <w:rtl w:val="true"/>
              </w:rPr>
              <w:tab/>
            </w:r>
            <w:r>
              <w:rPr>
                <w:rStyle w:val="IndexLink"/>
              </w:rPr>
              <w:t>394</w:t>
            </w:r>
          </w:hyperlink>
        </w:p>
        <w:p>
          <w:pPr>
            <w:pStyle w:val="Contents3"/>
            <w:tabs>
              <w:tab w:val="clear" w:pos="8459"/>
              <w:tab w:val="right" w:pos="9026" w:leader="dot"/>
            </w:tabs>
            <w:rPr/>
          </w:pPr>
          <w:hyperlink w:anchor="__RefHeading___Toc540333_2142443653">
            <w:r>
              <w:rPr>
                <w:webHidden/>
                <w:rStyle w:val="IndexLink"/>
                <w:rtl w:val="true"/>
              </w:rPr>
              <w:t>موضع الوقوف من الجنازة</w:t>
            </w:r>
            <w:r>
              <w:rPr>
                <w:rStyle w:val="IndexLink"/>
                <w:rtl w:val="true"/>
              </w:rPr>
              <w:tab/>
            </w:r>
            <w:r>
              <w:rPr>
                <w:rStyle w:val="IndexLink"/>
              </w:rPr>
              <w:t>394</w:t>
            </w:r>
          </w:hyperlink>
        </w:p>
        <w:p>
          <w:pPr>
            <w:pStyle w:val="Contents4"/>
            <w:tabs>
              <w:tab w:val="clear" w:pos="8176"/>
              <w:tab w:val="right" w:pos="9026" w:leader="dot"/>
            </w:tabs>
            <w:rPr/>
          </w:pPr>
          <w:hyperlink w:anchor="__RefHeading___Toc540335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540337_2142443653">
            <w:r>
              <w:rPr>
                <w:webHidden/>
                <w:rStyle w:val="IndexLink"/>
                <w:rtl w:val="true"/>
              </w:rPr>
              <w:t>کلمة حول عبد الله بن المغیرة</w:t>
            </w:r>
            <w:r>
              <w:rPr>
                <w:rStyle w:val="IndexLink"/>
                <w:rtl w:val="true"/>
              </w:rPr>
              <w:tab/>
            </w:r>
            <w:r>
              <w:rPr>
                <w:rStyle w:val="IndexLink"/>
              </w:rPr>
              <w:t>395</w:t>
            </w:r>
          </w:hyperlink>
        </w:p>
        <w:p>
          <w:pPr>
            <w:pStyle w:val="Contents4"/>
            <w:tabs>
              <w:tab w:val="clear" w:pos="8176"/>
              <w:tab w:val="right" w:pos="9026" w:leader="dot"/>
            </w:tabs>
            <w:rPr/>
          </w:pPr>
          <w:hyperlink w:anchor="__RefHeading___Toc540339_2142443653">
            <w:r>
              <w:rPr>
                <w:webHidden/>
                <w:rStyle w:val="IndexLink"/>
                <w:rtl w:val="true"/>
              </w:rPr>
              <w:t>بیان ما دل علی القیام عند رأس المرأة وعند صدر الرجل وتوجیه ما یعارضه والأقوال فی المسألة</w:t>
            </w:r>
            <w:r>
              <w:rPr>
                <w:rStyle w:val="IndexLink"/>
                <w:rtl w:val="true"/>
              </w:rPr>
              <w:tab/>
            </w:r>
            <w:r>
              <w:rPr>
                <w:rStyle w:val="IndexLink"/>
              </w:rPr>
              <w:t>395</w:t>
            </w:r>
          </w:hyperlink>
        </w:p>
        <w:p>
          <w:pPr>
            <w:pStyle w:val="Contents4"/>
            <w:tabs>
              <w:tab w:val="clear" w:pos="8176"/>
              <w:tab w:val="right" w:pos="9026" w:leader="dot"/>
            </w:tabs>
            <w:rPr/>
          </w:pPr>
          <w:hyperlink w:anchor="__RefHeading___Toc540341_2142443653">
            <w:r>
              <w:rPr>
                <w:webHidden/>
                <w:rStyle w:val="IndexLink"/>
                <w:rtl w:val="true"/>
              </w:rPr>
              <w:t>معنی قبل</w:t>
            </w:r>
            <w:r>
              <w:rPr>
                <w:rStyle w:val="IndexLink"/>
                <w:rtl w:val="true"/>
              </w:rPr>
              <w:tab/>
            </w:r>
            <w:r>
              <w:rPr>
                <w:rStyle w:val="IndexLink"/>
              </w:rPr>
              <w:t>397</w:t>
            </w:r>
          </w:hyperlink>
        </w:p>
        <w:p>
          <w:pPr>
            <w:pStyle w:val="Contents3"/>
            <w:tabs>
              <w:tab w:val="clear" w:pos="8459"/>
              <w:tab w:val="right" w:pos="9026" w:leader="dot"/>
            </w:tabs>
            <w:rPr/>
          </w:pPr>
          <w:hyperlink w:anchor="__RefHeading___Toc540343_2142443653">
            <w:r>
              <w:rPr>
                <w:webHidden/>
                <w:rStyle w:val="IndexLink"/>
                <w:rtl w:val="true"/>
              </w:rPr>
              <w:t>ترتیب جنائز الرجال والنساء</w:t>
            </w:r>
            <w:r>
              <w:rPr>
                <w:rStyle w:val="IndexLink"/>
                <w:rtl w:val="true"/>
              </w:rPr>
              <w:tab/>
            </w:r>
            <w:r>
              <w:rPr>
                <w:rStyle w:val="IndexLink"/>
              </w:rPr>
              <w:t>398</w:t>
            </w:r>
          </w:hyperlink>
        </w:p>
        <w:p>
          <w:pPr>
            <w:pStyle w:val="Contents4"/>
            <w:tabs>
              <w:tab w:val="clear" w:pos="8176"/>
              <w:tab w:val="right" w:pos="9026" w:leader="dot"/>
            </w:tabs>
            <w:rPr/>
          </w:pPr>
          <w:hyperlink w:anchor="__RefHeading___Toc540345_2142443653">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540347_2142443653">
            <w:r>
              <w:rPr>
                <w:webHidden/>
                <w:rStyle w:val="IndexLink"/>
                <w:rtl w:val="true"/>
              </w:rPr>
              <w:t>بحث حول إبراهیم بن مهزیار</w:t>
            </w:r>
            <w:r>
              <w:rPr>
                <w:rStyle w:val="IndexLink"/>
                <w:rtl w:val="true"/>
              </w:rPr>
              <w:tab/>
            </w:r>
            <w:r>
              <w:rPr>
                <w:rStyle w:val="IndexLink"/>
              </w:rPr>
              <w:t>401</w:t>
            </w:r>
          </w:hyperlink>
        </w:p>
        <w:p>
          <w:pPr>
            <w:pStyle w:val="Contents4"/>
            <w:tabs>
              <w:tab w:val="clear" w:pos="8176"/>
              <w:tab w:val="right" w:pos="9026" w:leader="dot"/>
            </w:tabs>
            <w:rPr/>
          </w:pPr>
          <w:hyperlink w:anchor="__RefHeading___Toc540349_2142443653">
            <w:r>
              <w:rPr>
                <w:webHidden/>
                <w:rStyle w:val="IndexLink"/>
                <w:rtl w:val="true"/>
              </w:rPr>
              <w:t>بحث حول محمد بن أحمد بن الصلت</w:t>
            </w:r>
            <w:r>
              <w:rPr>
                <w:rStyle w:val="IndexLink"/>
                <w:rtl w:val="true"/>
              </w:rPr>
              <w:tab/>
            </w:r>
            <w:r>
              <w:rPr>
                <w:rStyle w:val="IndexLink"/>
              </w:rPr>
              <w:t>402</w:t>
            </w:r>
          </w:hyperlink>
        </w:p>
        <w:p>
          <w:pPr>
            <w:pStyle w:val="Contents4"/>
            <w:tabs>
              <w:tab w:val="clear" w:pos="8176"/>
              <w:tab w:val="right" w:pos="9026" w:leader="dot"/>
            </w:tabs>
            <w:rPr/>
          </w:pPr>
          <w:hyperlink w:anchor="__RefHeading___Toc540351_2142443653">
            <w:r>
              <w:rPr>
                <w:webHidden/>
                <w:rStyle w:val="IndexLink"/>
                <w:rtl w:val="true"/>
              </w:rPr>
              <w:t>کلمة حول عبد الله بن الصلت والطریق إلیه</w:t>
            </w:r>
            <w:r>
              <w:rPr>
                <w:rStyle w:val="IndexLink"/>
                <w:rtl w:val="true"/>
              </w:rPr>
              <w:tab/>
            </w:r>
            <w:r>
              <w:rPr>
                <w:rStyle w:val="IndexLink"/>
              </w:rPr>
              <w:t>403</w:t>
            </w:r>
          </w:hyperlink>
        </w:p>
        <w:p>
          <w:pPr>
            <w:pStyle w:val="Contents4"/>
            <w:tabs>
              <w:tab w:val="clear" w:pos="8176"/>
              <w:tab w:val="right" w:pos="9026" w:leader="dot"/>
            </w:tabs>
            <w:rPr/>
          </w:pPr>
          <w:hyperlink w:anchor="__RefHeading___Toc540353_2142443653">
            <w:r>
              <w:rPr>
                <w:webHidden/>
                <w:rStyle w:val="IndexLink"/>
                <w:rtl w:val="true"/>
              </w:rPr>
              <w:t>تقدیم الرجال علی النساء</w:t>
            </w:r>
            <w:r>
              <w:rPr>
                <w:rStyle w:val="IndexLink"/>
                <w:rtl w:val="true"/>
              </w:rPr>
              <w:tab/>
            </w:r>
            <w:r>
              <w:rPr>
                <w:rStyle w:val="IndexLink"/>
              </w:rPr>
              <w:t>404</w:t>
            </w:r>
          </w:hyperlink>
        </w:p>
        <w:p>
          <w:pPr>
            <w:pStyle w:val="Contents4"/>
            <w:tabs>
              <w:tab w:val="clear" w:pos="8176"/>
              <w:tab w:val="right" w:pos="9026" w:leader="dot"/>
            </w:tabs>
            <w:rPr/>
          </w:pPr>
          <w:hyperlink w:anchor="__RefHeading___Toc540355_2142443653">
            <w:r>
              <w:rPr>
                <w:webHidden/>
                <w:rStyle w:val="IndexLink"/>
                <w:rtl w:val="true"/>
              </w:rPr>
              <w:t>إجزاء الصلاة الواحدة علی الصغیر والکبیر</w:t>
            </w:r>
            <w:r>
              <w:rPr>
                <w:rStyle w:val="IndexLink"/>
                <w:rtl w:val="true"/>
              </w:rPr>
              <w:tab/>
            </w:r>
            <w:r>
              <w:rPr>
                <w:rStyle w:val="IndexLink"/>
              </w:rPr>
              <w:t>404</w:t>
            </w:r>
          </w:hyperlink>
        </w:p>
        <w:p>
          <w:pPr>
            <w:pStyle w:val="Contents4"/>
            <w:tabs>
              <w:tab w:val="clear" w:pos="8176"/>
              <w:tab w:val="right" w:pos="9026" w:leader="dot"/>
            </w:tabs>
            <w:rPr/>
          </w:pPr>
          <w:hyperlink w:anchor="__RefHeading___Toc540357_2142443653">
            <w:r>
              <w:rPr>
                <w:webHidden/>
                <w:rStyle w:val="IndexLink"/>
                <w:rtl w:val="true"/>
              </w:rPr>
              <w:t>بیان ما دل علی تقدیم النساء علی الرجال والجمع بینه وبین ما دل علی تقدیم الرجال</w:t>
            </w:r>
            <w:r>
              <w:rPr>
                <w:rStyle w:val="IndexLink"/>
                <w:rtl w:val="true"/>
              </w:rPr>
              <w:tab/>
            </w:r>
            <w:r>
              <w:rPr>
                <w:rStyle w:val="IndexLink"/>
              </w:rPr>
              <w:t>405</w:t>
            </w:r>
          </w:hyperlink>
        </w:p>
        <w:p>
          <w:pPr>
            <w:pStyle w:val="Contents4"/>
            <w:tabs>
              <w:tab w:val="clear" w:pos="8176"/>
              <w:tab w:val="right" w:pos="9026" w:leader="dot"/>
            </w:tabs>
            <w:rPr/>
          </w:pPr>
          <w:hyperlink w:anchor="__RefHeading___Toc540359_2142443653">
            <w:r>
              <w:rPr>
                <w:webHidden/>
                <w:rStyle w:val="IndexLink"/>
                <w:rtl w:val="true"/>
              </w:rPr>
              <w:t>معنی الورک والألیة والعجز</w:t>
            </w:r>
            <w:r>
              <w:rPr>
                <w:rStyle w:val="IndexLink"/>
                <w:rtl w:val="true"/>
              </w:rPr>
              <w:tab/>
            </w:r>
            <w:r>
              <w:rPr>
                <w:rStyle w:val="IndexLink"/>
              </w:rPr>
              <w:t>407</w:t>
            </w:r>
          </w:hyperlink>
        </w:p>
        <w:p>
          <w:pPr>
            <w:pStyle w:val="Contents3"/>
            <w:tabs>
              <w:tab w:val="clear" w:pos="8459"/>
              <w:tab w:val="right" w:pos="9026" w:leader="dot"/>
            </w:tabs>
            <w:rPr/>
          </w:pPr>
          <w:hyperlink w:anchor="__RefHeading___Toc540361_2142443653">
            <w:r>
              <w:rPr>
                <w:webHidden/>
                <w:rStyle w:val="IndexLink"/>
                <w:rtl w:val="true"/>
              </w:rPr>
              <w:t>المواضع التی یصلی فیها علی الجنائز</w:t>
            </w:r>
            <w:r>
              <w:rPr>
                <w:rStyle w:val="IndexLink"/>
                <w:rtl w:val="true"/>
              </w:rPr>
              <w:tab/>
            </w:r>
            <w:r>
              <w:rPr>
                <w:rStyle w:val="IndexLink"/>
              </w:rPr>
              <w:t>407</w:t>
            </w:r>
          </w:hyperlink>
        </w:p>
        <w:p>
          <w:pPr>
            <w:pStyle w:val="Contents4"/>
            <w:tabs>
              <w:tab w:val="clear" w:pos="8176"/>
              <w:tab w:val="right" w:pos="9026" w:leader="dot"/>
            </w:tabs>
            <w:rPr/>
          </w:pPr>
          <w:hyperlink w:anchor="__RefHeading___Toc540363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40365_2142443653">
            <w:r>
              <w:rPr>
                <w:webHidden/>
                <w:rStyle w:val="IndexLink"/>
                <w:rtl w:val="true"/>
              </w:rPr>
              <w:t>تمییز أبان</w:t>
            </w:r>
            <w:r>
              <w:rPr>
                <w:rStyle w:val="IndexLink"/>
                <w:rtl w:val="true"/>
              </w:rPr>
              <w:tab/>
            </w:r>
            <w:r>
              <w:rPr>
                <w:rStyle w:val="IndexLink"/>
              </w:rPr>
              <w:t>408</w:t>
            </w:r>
          </w:hyperlink>
        </w:p>
        <w:p>
          <w:pPr>
            <w:pStyle w:val="Contents4"/>
            <w:tabs>
              <w:tab w:val="clear" w:pos="8176"/>
              <w:tab w:val="right" w:pos="9026" w:leader="dot"/>
            </w:tabs>
            <w:rPr/>
          </w:pPr>
          <w:hyperlink w:anchor="__RefHeading___Toc540367_2142443653">
            <w:r>
              <w:rPr>
                <w:webHidden/>
                <w:rStyle w:val="IndexLink"/>
                <w:rtl w:val="true"/>
              </w:rPr>
              <w:t>موسی بن طلحة قریب الأمر</w:t>
            </w:r>
            <w:r>
              <w:rPr>
                <w:rStyle w:val="IndexLink"/>
                <w:rtl w:val="true"/>
              </w:rPr>
              <w:tab/>
            </w:r>
            <w:r>
              <w:rPr>
                <w:rStyle w:val="IndexLink"/>
              </w:rPr>
              <w:t>408</w:t>
            </w:r>
          </w:hyperlink>
        </w:p>
        <w:p>
          <w:pPr>
            <w:pStyle w:val="Contents4"/>
            <w:tabs>
              <w:tab w:val="clear" w:pos="8176"/>
              <w:tab w:val="right" w:pos="9026" w:leader="dot"/>
            </w:tabs>
            <w:rPr/>
          </w:pPr>
          <w:hyperlink w:anchor="__RefHeading___Toc540369_2142443653">
            <w:r>
              <w:rPr>
                <w:webHidden/>
                <w:rStyle w:val="IndexLink"/>
                <w:rtl w:val="true"/>
              </w:rPr>
              <w:t>أبو بکر بن عیسی بن أحمد العلوی مجهول الحال</w:t>
            </w:r>
            <w:r>
              <w:rPr>
                <w:rStyle w:val="IndexLink"/>
                <w:rtl w:val="true"/>
              </w:rPr>
              <w:tab/>
            </w:r>
            <w:r>
              <w:rPr>
                <w:rStyle w:val="IndexLink"/>
              </w:rPr>
              <w:t>408</w:t>
            </w:r>
          </w:hyperlink>
        </w:p>
        <w:p>
          <w:pPr>
            <w:pStyle w:val="Contents4"/>
            <w:tabs>
              <w:tab w:val="clear" w:pos="8176"/>
              <w:tab w:val="right" w:pos="9026" w:leader="dot"/>
            </w:tabs>
            <w:rPr/>
          </w:pPr>
          <w:hyperlink w:anchor="__RefHeading___Toc540371_2142443653">
            <w:r>
              <w:rPr>
                <w:webHidden/>
                <w:rStyle w:val="IndexLink"/>
                <w:rtl w:val="true"/>
              </w:rPr>
              <w:t>حکم صلاة المیت فی المساجد</w:t>
            </w:r>
            <w:r>
              <w:rPr>
                <w:rStyle w:val="IndexLink"/>
                <w:rtl w:val="true"/>
              </w:rPr>
              <w:tab/>
            </w:r>
            <w:r>
              <w:rPr>
                <w:rStyle w:val="IndexLink"/>
              </w:rPr>
              <w:t>409</w:t>
            </w:r>
          </w:hyperlink>
        </w:p>
        <w:p>
          <w:pPr>
            <w:pStyle w:val="Contents3"/>
            <w:tabs>
              <w:tab w:val="clear" w:pos="8459"/>
              <w:tab w:val="right" w:pos="9026" w:leader="dot"/>
            </w:tabs>
            <w:rPr/>
          </w:pPr>
          <w:hyperlink w:anchor="__RefHeading___Toc540373_2142443653">
            <w:r>
              <w:rPr>
                <w:webHidden/>
                <w:rStyle w:val="IndexLink"/>
                <w:rtl w:val="true"/>
              </w:rPr>
              <w:t>عدد التکبیرات علی الأموات</w:t>
            </w:r>
            <w:r>
              <w:rPr>
                <w:rStyle w:val="IndexLink"/>
                <w:rtl w:val="true"/>
              </w:rPr>
              <w:tab/>
            </w:r>
            <w:r>
              <w:rPr>
                <w:rStyle w:val="IndexLink"/>
              </w:rPr>
              <w:t>409</w:t>
            </w:r>
          </w:hyperlink>
        </w:p>
        <w:p>
          <w:pPr>
            <w:pStyle w:val="Contents4"/>
            <w:tabs>
              <w:tab w:val="clear" w:pos="8176"/>
              <w:tab w:val="right" w:pos="9026" w:leader="dot"/>
            </w:tabs>
            <w:rPr/>
          </w:pPr>
          <w:hyperlink w:anchor="__RefHeading___Toc540375_2142443653">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540377_2142443653">
            <w:r>
              <w:rPr>
                <w:webHidden/>
                <w:rStyle w:val="IndexLink"/>
                <w:rtl w:val="true"/>
              </w:rPr>
              <w:t>إشارة إلی حال القاسم بن محمد الجوهری وعلی بن أبی حمزة البطائنی</w:t>
            </w:r>
            <w:r>
              <w:rPr>
                <w:rStyle w:val="IndexLink"/>
                <w:rtl w:val="true"/>
              </w:rPr>
              <w:tab/>
            </w:r>
            <w:r>
              <w:rPr>
                <w:rStyle w:val="IndexLink"/>
              </w:rPr>
              <w:t>413</w:t>
            </w:r>
          </w:hyperlink>
        </w:p>
        <w:p>
          <w:pPr>
            <w:pStyle w:val="Contents4"/>
            <w:tabs>
              <w:tab w:val="clear" w:pos="8176"/>
              <w:tab w:val="right" w:pos="9026" w:leader="dot"/>
            </w:tabs>
            <w:rPr/>
          </w:pPr>
          <w:hyperlink w:anchor="__RefHeading___Toc540379_2142443653">
            <w:r>
              <w:rPr>
                <w:webHidden/>
                <w:rStyle w:val="IndexLink"/>
                <w:rtl w:val="true"/>
              </w:rPr>
              <w:t>بحث حول حماد بن شعیب</w:t>
            </w:r>
            <w:r>
              <w:rPr>
                <w:rStyle w:val="IndexLink"/>
                <w:rtl w:val="true"/>
              </w:rPr>
              <w:tab/>
            </w:r>
            <w:r>
              <w:rPr>
                <w:rStyle w:val="IndexLink"/>
              </w:rPr>
              <w:t>413</w:t>
            </w:r>
          </w:hyperlink>
        </w:p>
        <w:p>
          <w:pPr>
            <w:pStyle w:val="Contents4"/>
            <w:tabs>
              <w:tab w:val="clear" w:pos="8176"/>
              <w:tab w:val="right" w:pos="9026" w:leader="dot"/>
            </w:tabs>
            <w:rPr/>
          </w:pPr>
          <w:hyperlink w:anchor="__RefHeading___Toc540381_2142443653">
            <w:r>
              <w:rPr>
                <w:webHidden/>
                <w:rStyle w:val="IndexLink"/>
                <w:rtl w:val="true"/>
              </w:rPr>
              <w:t>شعیب العقر قونی ثقة</w:t>
            </w:r>
            <w:r>
              <w:rPr>
                <w:rStyle w:val="IndexLink"/>
                <w:rtl w:val="true"/>
              </w:rPr>
              <w:tab/>
            </w:r>
            <w:r>
              <w:rPr>
                <w:rStyle w:val="IndexLink"/>
              </w:rPr>
              <w:t>413</w:t>
            </w:r>
          </w:hyperlink>
        </w:p>
        <w:p>
          <w:pPr>
            <w:pStyle w:val="Contents4"/>
            <w:tabs>
              <w:tab w:val="clear" w:pos="8176"/>
              <w:tab w:val="right" w:pos="9026" w:leader="dot"/>
            </w:tabs>
            <w:rPr/>
          </w:pPr>
          <w:hyperlink w:anchor="__RefHeading___Toc540383_2142443653">
            <w:r>
              <w:rPr>
                <w:webHidden/>
                <w:rStyle w:val="IndexLink"/>
                <w:rtl w:val="true"/>
              </w:rPr>
              <w:t>بحث حول قدامة بن زائدة</w:t>
            </w:r>
            <w:r>
              <w:rPr>
                <w:rStyle w:val="IndexLink"/>
                <w:rtl w:val="true"/>
              </w:rPr>
              <w:tab/>
            </w:r>
            <w:r>
              <w:rPr>
                <w:rStyle w:val="IndexLink"/>
              </w:rPr>
              <w:t>413</w:t>
            </w:r>
          </w:hyperlink>
        </w:p>
        <w:p>
          <w:pPr>
            <w:pStyle w:val="Contents4"/>
            <w:tabs>
              <w:tab w:val="clear" w:pos="8176"/>
              <w:tab w:val="right" w:pos="9026" w:leader="dot"/>
            </w:tabs>
            <w:rPr/>
          </w:pPr>
          <w:hyperlink w:anchor="__RefHeading___Toc540385_2142443653">
            <w:r>
              <w:rPr>
                <w:webHidden/>
                <w:rStyle w:val="IndexLink"/>
                <w:rtl w:val="true"/>
              </w:rPr>
              <w:t>بحث حول طریق الشیخ إلی عبد الله بن الصلت والحسن بن محبوب</w:t>
            </w:r>
            <w:r>
              <w:rPr>
                <w:rStyle w:val="IndexLink"/>
                <w:rtl w:val="true"/>
              </w:rPr>
              <w:tab/>
            </w:r>
            <w:r>
              <w:rPr>
                <w:rStyle w:val="IndexLink"/>
              </w:rPr>
              <w:t>414</w:t>
            </w:r>
          </w:hyperlink>
        </w:p>
        <w:p>
          <w:pPr>
            <w:pStyle w:val="Contents4"/>
            <w:tabs>
              <w:tab w:val="clear" w:pos="8176"/>
              <w:tab w:val="right" w:pos="9026" w:leader="dot"/>
            </w:tabs>
            <w:rPr/>
          </w:pPr>
          <w:hyperlink w:anchor="__RefHeading___Toc540387_2142443653">
            <w:r>
              <w:rPr>
                <w:webHidden/>
                <w:rStyle w:val="IndexLink"/>
                <w:rtl w:val="true"/>
              </w:rPr>
              <w:t>کلیب الأسدی مهمل</w:t>
            </w:r>
            <w:r>
              <w:rPr>
                <w:rStyle w:val="IndexLink"/>
                <w:rtl w:val="true"/>
              </w:rPr>
              <w:tab/>
            </w:r>
            <w:r>
              <w:rPr>
                <w:rStyle w:val="IndexLink"/>
              </w:rPr>
              <w:t>415</w:t>
            </w:r>
          </w:hyperlink>
        </w:p>
        <w:p>
          <w:pPr>
            <w:pStyle w:val="Contents4"/>
            <w:tabs>
              <w:tab w:val="clear" w:pos="8176"/>
              <w:tab w:val="right" w:pos="9026" w:leader="dot"/>
            </w:tabs>
            <w:rPr/>
          </w:pPr>
          <w:hyperlink w:anchor="__RefHeading___Toc540389_2142443653">
            <w:r>
              <w:rPr>
                <w:webHidden/>
                <w:rStyle w:val="IndexLink"/>
                <w:rtl w:val="true"/>
              </w:rPr>
              <w:t>بحث حول محمد بن أحمد الکوفی الملقب حمدان</w:t>
            </w:r>
            <w:r>
              <w:rPr>
                <w:rStyle w:val="IndexLink"/>
                <w:rtl w:val="true"/>
              </w:rPr>
              <w:tab/>
            </w:r>
            <w:r>
              <w:rPr>
                <w:rStyle w:val="IndexLink"/>
              </w:rPr>
              <w:t>415</w:t>
            </w:r>
          </w:hyperlink>
        </w:p>
        <w:p>
          <w:pPr>
            <w:pStyle w:val="Contents4"/>
            <w:tabs>
              <w:tab w:val="clear" w:pos="8176"/>
              <w:tab w:val="right" w:pos="9026" w:leader="dot"/>
            </w:tabs>
            <w:rPr/>
          </w:pPr>
          <w:hyperlink w:anchor="__RefHeading___Toc540391_2142443653">
            <w:r>
              <w:rPr>
                <w:webHidden/>
                <w:rStyle w:val="IndexLink"/>
                <w:rtl w:val="true"/>
              </w:rPr>
              <w:t>محمد بن عبد الله مشترک</w:t>
            </w:r>
            <w:r>
              <w:rPr>
                <w:rStyle w:val="IndexLink"/>
                <w:rtl w:val="true"/>
              </w:rPr>
              <w:tab/>
            </w:r>
            <w:r>
              <w:rPr>
                <w:rStyle w:val="IndexLink"/>
              </w:rPr>
              <w:t>416</w:t>
            </w:r>
          </w:hyperlink>
        </w:p>
        <w:p>
          <w:pPr>
            <w:pStyle w:val="Contents4"/>
            <w:tabs>
              <w:tab w:val="clear" w:pos="8176"/>
              <w:tab w:val="right" w:pos="9026" w:leader="dot"/>
            </w:tabs>
            <w:rPr/>
          </w:pPr>
          <w:hyperlink w:anchor="__RefHeading___Toc540393_2142443653">
            <w:r>
              <w:rPr>
                <w:webHidden/>
                <w:rStyle w:val="IndexLink"/>
                <w:rtl w:val="true"/>
              </w:rPr>
              <w:t>تمییز محمد بن أبی حمزة</w:t>
            </w:r>
            <w:r>
              <w:rPr>
                <w:rStyle w:val="IndexLink"/>
                <w:rtl w:val="true"/>
              </w:rPr>
              <w:tab/>
            </w:r>
            <w:r>
              <w:rPr>
                <w:rStyle w:val="IndexLink"/>
              </w:rPr>
              <w:t>416</w:t>
            </w:r>
          </w:hyperlink>
        </w:p>
        <w:p>
          <w:pPr>
            <w:pStyle w:val="Contents4"/>
            <w:tabs>
              <w:tab w:val="clear" w:pos="8176"/>
              <w:tab w:val="right" w:pos="9026" w:leader="dot"/>
            </w:tabs>
            <w:rPr/>
          </w:pPr>
          <w:hyperlink w:anchor="__RefHeading___Toc540395_2142443653">
            <w:r>
              <w:rPr>
                <w:webHidden/>
                <w:rStyle w:val="IndexLink"/>
                <w:rtl w:val="true"/>
              </w:rPr>
              <w:t>محمد بن یزید مشترک</w:t>
            </w:r>
            <w:r>
              <w:rPr>
                <w:rStyle w:val="IndexLink"/>
                <w:rtl w:val="true"/>
              </w:rPr>
              <w:tab/>
            </w:r>
            <w:r>
              <w:rPr>
                <w:rStyle w:val="IndexLink"/>
              </w:rPr>
              <w:t>416</w:t>
            </w:r>
          </w:hyperlink>
        </w:p>
        <w:p>
          <w:pPr>
            <w:pStyle w:val="Contents4"/>
            <w:tabs>
              <w:tab w:val="clear" w:pos="8176"/>
              <w:tab w:val="right" w:pos="9026" w:leader="dot"/>
            </w:tabs>
            <w:rPr/>
          </w:pPr>
          <w:hyperlink w:anchor="__RefHeading___Toc540397_2142443653">
            <w:r>
              <w:rPr>
                <w:webHidden/>
                <w:rStyle w:val="IndexLink"/>
                <w:rtl w:val="true"/>
              </w:rPr>
              <w:t>بیان ما دل علی أن تکبیرات صلاة الجنازة خمس وعدم دلالة الأخبار علی وجوبها</w:t>
            </w:r>
            <w:r>
              <w:rPr>
                <w:rStyle w:val="IndexLink"/>
                <w:rtl w:val="true"/>
              </w:rPr>
              <w:tab/>
            </w:r>
            <w:r>
              <w:rPr>
                <w:rStyle w:val="IndexLink"/>
              </w:rPr>
              <w:t>416</w:t>
            </w:r>
          </w:hyperlink>
        </w:p>
        <w:p>
          <w:pPr>
            <w:pStyle w:val="Contents4"/>
            <w:tabs>
              <w:tab w:val="clear" w:pos="8176"/>
              <w:tab w:val="right" w:pos="9026" w:leader="dot"/>
            </w:tabs>
            <w:rPr/>
          </w:pPr>
          <w:hyperlink w:anchor="__RefHeading___Toc540399_2142443653">
            <w:r>
              <w:rPr>
                <w:webHidden/>
                <w:rStyle w:val="IndexLink"/>
                <w:rtl w:val="true"/>
              </w:rPr>
              <w:t>توجیه ما دل علی زیادة التکبیرات علی الخمس</w:t>
            </w:r>
            <w:r>
              <w:rPr>
                <w:rStyle w:val="IndexLink"/>
                <w:rtl w:val="true"/>
              </w:rPr>
              <w:tab/>
            </w:r>
            <w:r>
              <w:rPr>
                <w:rStyle w:val="IndexLink"/>
              </w:rPr>
              <w:t>418</w:t>
            </w:r>
          </w:hyperlink>
        </w:p>
        <w:p>
          <w:pPr>
            <w:pStyle w:val="Contents4"/>
            <w:tabs>
              <w:tab w:val="clear" w:pos="8176"/>
              <w:tab w:val="right" w:pos="9026" w:leader="dot"/>
            </w:tabs>
            <w:rPr/>
          </w:pPr>
          <w:hyperlink w:anchor="__RefHeading___Toc540401_2142443653">
            <w:r>
              <w:rPr>
                <w:webHidden/>
                <w:rStyle w:val="IndexLink"/>
                <w:rtl w:val="true"/>
              </w:rPr>
              <w:t>عدد التکبیرات علی المنافق والمخالف والدعاء علیهما</w:t>
            </w:r>
            <w:r>
              <w:rPr>
                <w:rStyle w:val="IndexLink"/>
                <w:rtl w:val="true"/>
              </w:rPr>
              <w:tab/>
            </w:r>
            <w:r>
              <w:rPr>
                <w:rStyle w:val="IndexLink"/>
              </w:rPr>
              <w:t>419</w:t>
            </w:r>
          </w:hyperlink>
        </w:p>
        <w:p>
          <w:pPr>
            <w:pStyle w:val="Contents4"/>
            <w:tabs>
              <w:tab w:val="clear" w:pos="8176"/>
              <w:tab w:val="right" w:pos="9026" w:leader="dot"/>
            </w:tabs>
            <w:rPr/>
          </w:pPr>
          <w:hyperlink w:anchor="__RefHeading___Toc540403_2142443653">
            <w:r>
              <w:rPr>
                <w:webHidden/>
                <w:rStyle w:val="IndexLink"/>
                <w:rtl w:val="true"/>
              </w:rPr>
              <w:t>دلالة الأخبار علی مشروعیة الصلاة علی غیر المؤمن</w:t>
            </w:r>
            <w:r>
              <w:rPr>
                <w:rStyle w:val="IndexLink"/>
                <w:rtl w:val="true"/>
              </w:rPr>
              <w:tab/>
            </w:r>
            <w:r>
              <w:rPr>
                <w:rStyle w:val="IndexLink"/>
              </w:rPr>
              <w:t>422</w:t>
            </w:r>
          </w:hyperlink>
        </w:p>
        <w:p>
          <w:pPr>
            <w:pStyle w:val="Contents4"/>
            <w:tabs>
              <w:tab w:val="clear" w:pos="8176"/>
              <w:tab w:val="right" w:pos="9026" w:leader="dot"/>
            </w:tabs>
            <w:rPr/>
          </w:pPr>
          <w:hyperlink w:anchor="__RefHeading___Toc540405_2142443653">
            <w:r>
              <w:rPr>
                <w:webHidden/>
                <w:rStyle w:val="IndexLink"/>
                <w:rtl w:val="true"/>
              </w:rPr>
              <w:t>بیان ما دل نفی الست وجواز تکرار الصلاة</w:t>
            </w:r>
            <w:r>
              <w:rPr>
                <w:rStyle w:val="IndexLink"/>
                <w:rtl w:val="true"/>
              </w:rPr>
              <w:tab/>
            </w:r>
            <w:r>
              <w:rPr>
                <w:rStyle w:val="IndexLink"/>
              </w:rPr>
              <w:t>423</w:t>
            </w:r>
          </w:hyperlink>
        </w:p>
        <w:p>
          <w:pPr>
            <w:pStyle w:val="Contents4"/>
            <w:tabs>
              <w:tab w:val="clear" w:pos="8176"/>
              <w:tab w:val="right" w:pos="9026" w:leader="dot"/>
            </w:tabs>
            <w:rPr/>
          </w:pPr>
          <w:hyperlink w:anchor="__RefHeading___Toc540407_2142443653">
            <w:r>
              <w:rPr>
                <w:webHidden/>
                <w:rStyle w:val="IndexLink"/>
                <w:rtl w:val="true"/>
              </w:rPr>
              <w:t>هل التکبیرات تابعة لإرادة أهل المیت؟</w:t>
            </w:r>
            <w:r>
              <w:rPr>
                <w:rStyle w:val="IndexLink"/>
                <w:rtl w:val="true"/>
              </w:rPr>
              <w:tab/>
            </w:r>
            <w:r>
              <w:rPr>
                <w:rStyle w:val="IndexLink"/>
              </w:rPr>
              <w:t>423</w:t>
            </w:r>
          </w:hyperlink>
        </w:p>
        <w:p>
          <w:pPr>
            <w:pStyle w:val="Contents4"/>
            <w:tabs>
              <w:tab w:val="clear" w:pos="8176"/>
              <w:tab w:val="right" w:pos="9026" w:leader="dot"/>
            </w:tabs>
            <w:rPr/>
          </w:pPr>
          <w:hyperlink w:anchor="__RefHeading___Toc540409_2142443653">
            <w:r>
              <w:rPr>
                <w:webHidden/>
                <w:rStyle w:val="IndexLink"/>
                <w:rtl w:val="true"/>
              </w:rPr>
              <w:t>هل تبطل صلاة الجنازة بالنقیصة عن الخمس أو الزیادة علیها؟</w:t>
            </w:r>
            <w:r>
              <w:rPr>
                <w:rStyle w:val="IndexLink"/>
                <w:rtl w:val="true"/>
              </w:rPr>
              <w:tab/>
            </w:r>
            <w:r>
              <w:rPr>
                <w:rStyle w:val="IndexLink"/>
              </w:rPr>
              <w:t>424</w:t>
            </w:r>
          </w:hyperlink>
        </w:p>
        <w:p>
          <w:pPr>
            <w:pStyle w:val="Contents3"/>
            <w:tabs>
              <w:tab w:val="clear" w:pos="8459"/>
              <w:tab w:val="right" w:pos="9026" w:leader="dot"/>
            </w:tabs>
            <w:rPr/>
          </w:pPr>
          <w:hyperlink w:anchor="__RefHeading___Toc540411_2142443653">
            <w:r>
              <w:rPr>
                <w:webHidden/>
                <w:rStyle w:val="IndexLink"/>
                <w:rtl w:val="true"/>
              </w:rPr>
              <w:t>لا قراءة فی الصلاة علی المیت</w:t>
            </w:r>
            <w:r>
              <w:rPr>
                <w:rStyle w:val="IndexLink"/>
                <w:rtl w:val="true"/>
              </w:rPr>
              <w:tab/>
            </w:r>
            <w:r>
              <w:rPr>
                <w:rStyle w:val="IndexLink"/>
              </w:rPr>
              <w:t>425</w:t>
            </w:r>
          </w:hyperlink>
        </w:p>
        <w:p>
          <w:pPr>
            <w:pStyle w:val="Contents4"/>
            <w:tabs>
              <w:tab w:val="clear" w:pos="8176"/>
              <w:tab w:val="right" w:pos="9026" w:leader="dot"/>
            </w:tabs>
            <w:rPr/>
          </w:pPr>
          <w:hyperlink w:anchor="__RefHeading___Toc540413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540415_2142443653">
            <w:r>
              <w:rPr>
                <w:webHidden/>
                <w:rStyle w:val="IndexLink"/>
                <w:rtl w:val="true"/>
              </w:rPr>
              <w:t>بحث حول حمزة بن بزیع</w:t>
            </w:r>
            <w:r>
              <w:rPr>
                <w:rStyle w:val="IndexLink"/>
                <w:rtl w:val="true"/>
              </w:rPr>
              <w:tab/>
            </w:r>
            <w:r>
              <w:rPr>
                <w:rStyle w:val="IndexLink"/>
              </w:rPr>
              <w:t>426</w:t>
            </w:r>
          </w:hyperlink>
        </w:p>
        <w:p>
          <w:pPr>
            <w:pStyle w:val="Contents4"/>
            <w:tabs>
              <w:tab w:val="clear" w:pos="8176"/>
              <w:tab w:val="right" w:pos="9026" w:leader="dot"/>
            </w:tabs>
            <w:rPr/>
          </w:pPr>
          <w:hyperlink w:anchor="__RefHeading___Toc540417_2142443653">
            <w:r>
              <w:rPr>
                <w:webHidden/>
                <w:rStyle w:val="IndexLink"/>
                <w:rtl w:val="true"/>
              </w:rPr>
              <w:t>بحث حول علی بن سوید السائی</w:t>
            </w:r>
            <w:r>
              <w:rPr>
                <w:rStyle w:val="IndexLink"/>
                <w:rtl w:val="true"/>
              </w:rPr>
              <w:tab/>
            </w:r>
            <w:r>
              <w:rPr>
                <w:rStyle w:val="IndexLink"/>
              </w:rPr>
              <w:t>427</w:t>
            </w:r>
          </w:hyperlink>
        </w:p>
        <w:p>
          <w:pPr>
            <w:pStyle w:val="Contents4"/>
            <w:tabs>
              <w:tab w:val="clear" w:pos="8176"/>
              <w:tab w:val="right" w:pos="9026" w:leader="dot"/>
            </w:tabs>
            <w:rPr/>
          </w:pPr>
          <w:hyperlink w:anchor="__RefHeading___Toc540419_2142443653">
            <w:r>
              <w:rPr>
                <w:webHidden/>
                <w:rStyle w:val="IndexLink"/>
                <w:rtl w:val="true"/>
              </w:rPr>
              <w:t>بحث حول جعفر بن محمد</w:t>
            </w:r>
            <w:r>
              <w:rPr>
                <w:rStyle w:val="IndexLink"/>
                <w:rtl w:val="true"/>
              </w:rPr>
              <w:tab/>
            </w:r>
            <w:r>
              <w:rPr>
                <w:rStyle w:val="IndexLink"/>
              </w:rPr>
              <w:t>428</w:t>
            </w:r>
          </w:hyperlink>
        </w:p>
        <w:p>
          <w:pPr>
            <w:pStyle w:val="Contents4"/>
            <w:tabs>
              <w:tab w:val="clear" w:pos="8176"/>
              <w:tab w:val="right" w:pos="9026" w:leader="dot"/>
            </w:tabs>
            <w:rPr/>
          </w:pPr>
          <w:hyperlink w:anchor="__RefHeading___Toc540421_2142443653">
            <w:r>
              <w:rPr>
                <w:webHidden/>
                <w:rStyle w:val="IndexLink"/>
                <w:rtl w:val="true"/>
              </w:rPr>
              <w:t>تمییز عبد الله القمی</w:t>
            </w:r>
            <w:r>
              <w:rPr>
                <w:rStyle w:val="IndexLink"/>
                <w:rtl w:val="true"/>
              </w:rPr>
              <w:tab/>
            </w:r>
            <w:r>
              <w:rPr>
                <w:rStyle w:val="IndexLink"/>
              </w:rPr>
              <w:t>428</w:t>
            </w:r>
          </w:hyperlink>
        </w:p>
        <w:p>
          <w:pPr>
            <w:pStyle w:val="Contents4"/>
            <w:tabs>
              <w:tab w:val="clear" w:pos="8176"/>
              <w:tab w:val="right" w:pos="9026" w:leader="dot"/>
            </w:tabs>
            <w:rPr/>
          </w:pPr>
          <w:hyperlink w:anchor="__RefHeading___Toc540423_2142443653">
            <w:r>
              <w:rPr>
                <w:webHidden/>
                <w:rStyle w:val="IndexLink"/>
                <w:rtl w:val="true"/>
              </w:rPr>
              <w:t>جعفر بن محمد بن عبید الله مهمل</w:t>
            </w:r>
            <w:r>
              <w:rPr>
                <w:rStyle w:val="IndexLink"/>
                <w:rtl w:val="true"/>
              </w:rPr>
              <w:tab/>
            </w:r>
            <w:r>
              <w:rPr>
                <w:rStyle w:val="IndexLink"/>
              </w:rPr>
              <w:t>429</w:t>
            </w:r>
          </w:hyperlink>
        </w:p>
        <w:p>
          <w:pPr>
            <w:pStyle w:val="Contents4"/>
            <w:tabs>
              <w:tab w:val="clear" w:pos="8176"/>
              <w:tab w:val="right" w:pos="9026" w:leader="dot"/>
            </w:tabs>
            <w:rPr/>
          </w:pPr>
          <w:hyperlink w:anchor="__RefHeading___Toc540425_2142443653">
            <w:r>
              <w:rPr>
                <w:webHidden/>
                <w:rStyle w:val="IndexLink"/>
                <w:rtl w:val="true"/>
              </w:rPr>
              <w:t>بحث حول عبد الله بن میمون</w:t>
            </w:r>
            <w:r>
              <w:rPr>
                <w:rStyle w:val="IndexLink"/>
                <w:rtl w:val="true"/>
              </w:rPr>
              <w:tab/>
            </w:r>
            <w:r>
              <w:rPr>
                <w:rStyle w:val="IndexLink"/>
              </w:rPr>
              <w:t>429</w:t>
            </w:r>
          </w:hyperlink>
        </w:p>
        <w:p>
          <w:pPr>
            <w:pStyle w:val="Contents4"/>
            <w:tabs>
              <w:tab w:val="clear" w:pos="8176"/>
              <w:tab w:val="right" w:pos="9026" w:leader="dot"/>
            </w:tabs>
            <w:rPr/>
          </w:pPr>
          <w:hyperlink w:anchor="__RefHeading___Toc540427_2142443653">
            <w:r>
              <w:rPr>
                <w:webHidden/>
                <w:rStyle w:val="IndexLink"/>
                <w:rtl w:val="true"/>
              </w:rPr>
              <w:t>بیان ما دل علی أنه لیس فی صلاة المیت قراءة ولا دعاء مخصوص وتوجیه ما یعارضه</w:t>
            </w:r>
            <w:r>
              <w:rPr>
                <w:rStyle w:val="IndexLink"/>
                <w:rtl w:val="true"/>
              </w:rPr>
              <w:tab/>
            </w:r>
            <w:r>
              <w:rPr>
                <w:rStyle w:val="IndexLink"/>
              </w:rPr>
              <w:t>429</w:t>
            </w:r>
          </w:hyperlink>
        </w:p>
        <w:p>
          <w:pPr>
            <w:pStyle w:val="Contents3"/>
            <w:tabs>
              <w:tab w:val="clear" w:pos="8459"/>
              <w:tab w:val="right" w:pos="9026" w:leader="dot"/>
            </w:tabs>
            <w:rPr/>
          </w:pPr>
          <w:hyperlink w:anchor="__RefHeading___Toc540429_2142443653">
            <w:r>
              <w:rPr>
                <w:webHidden/>
                <w:rStyle w:val="IndexLink"/>
                <w:rtl w:val="true"/>
              </w:rPr>
              <w:t>لا تسلیم فی الصلاة علی المیت</w:t>
            </w:r>
            <w:r>
              <w:rPr>
                <w:rStyle w:val="IndexLink"/>
                <w:rtl w:val="true"/>
              </w:rPr>
              <w:tab/>
            </w:r>
            <w:r>
              <w:rPr>
                <w:rStyle w:val="IndexLink"/>
              </w:rPr>
              <w:t>430</w:t>
            </w:r>
          </w:hyperlink>
        </w:p>
        <w:p>
          <w:pPr>
            <w:pStyle w:val="Contents4"/>
            <w:tabs>
              <w:tab w:val="clear" w:pos="8176"/>
              <w:tab w:val="right" w:pos="9026" w:leader="dot"/>
            </w:tabs>
            <w:rPr/>
          </w:pPr>
          <w:hyperlink w:anchor="__RefHeading___Toc540431_2142443653">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540433_2142443653">
            <w:r>
              <w:rPr>
                <w:webHidden/>
                <w:rStyle w:val="IndexLink"/>
                <w:rtl w:val="true"/>
              </w:rPr>
              <w:t>إشارة إلی ضعف سهل بن زیاد ومحمد بن سنان</w:t>
            </w:r>
            <w:r>
              <w:rPr>
                <w:rStyle w:val="IndexLink"/>
                <w:rtl w:val="true"/>
              </w:rPr>
              <w:tab/>
            </w:r>
            <w:r>
              <w:rPr>
                <w:rStyle w:val="IndexLink"/>
              </w:rPr>
              <w:t>431</w:t>
            </w:r>
          </w:hyperlink>
        </w:p>
        <w:p>
          <w:pPr>
            <w:pStyle w:val="Contents4"/>
            <w:tabs>
              <w:tab w:val="clear" w:pos="8176"/>
              <w:tab w:val="right" w:pos="9026" w:leader="dot"/>
            </w:tabs>
            <w:rPr/>
          </w:pPr>
          <w:hyperlink w:anchor="__RefHeading___Toc540435_2142443653">
            <w:r>
              <w:rPr>
                <w:webHidden/>
                <w:rStyle w:val="IndexLink"/>
                <w:rtl w:val="true"/>
              </w:rPr>
              <w:t>بیان ما دل علی نفی التسلیم فی صلاة المیت والمناقشة فی توجیه الشیخ للمعارض</w:t>
            </w:r>
            <w:r>
              <w:rPr>
                <w:rStyle w:val="IndexLink"/>
                <w:rtl w:val="true"/>
              </w:rPr>
              <w:tab/>
            </w:r>
            <w:r>
              <w:rPr>
                <w:rStyle w:val="IndexLink"/>
              </w:rPr>
              <w:t>432</w:t>
            </w:r>
          </w:hyperlink>
        </w:p>
        <w:p>
          <w:pPr>
            <w:pStyle w:val="Contents3"/>
            <w:tabs>
              <w:tab w:val="clear" w:pos="8459"/>
              <w:tab w:val="right" w:pos="9026" w:leader="dot"/>
            </w:tabs>
            <w:rPr/>
          </w:pPr>
          <w:hyperlink w:anchor="__RefHeading___Toc540437_2142443653">
            <w:r>
              <w:rPr>
                <w:webHidden/>
                <w:rStyle w:val="IndexLink"/>
                <w:rtl w:val="true"/>
              </w:rPr>
              <w:t>رفع الیدین فی کل تکبیرة</w:t>
            </w:r>
            <w:r>
              <w:rPr>
                <w:rStyle w:val="IndexLink"/>
                <w:rtl w:val="true"/>
              </w:rPr>
              <w:tab/>
            </w:r>
            <w:r>
              <w:rPr>
                <w:rStyle w:val="IndexLink"/>
              </w:rPr>
              <w:t>432</w:t>
            </w:r>
          </w:hyperlink>
        </w:p>
        <w:p>
          <w:pPr>
            <w:pStyle w:val="Contents4"/>
            <w:tabs>
              <w:tab w:val="clear" w:pos="8176"/>
              <w:tab w:val="right" w:pos="9026" w:leader="dot"/>
            </w:tabs>
            <w:rPr/>
          </w:pPr>
          <w:hyperlink w:anchor="__RefHeading___Toc540439_2142443653">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540441_2142443653">
            <w:r>
              <w:rPr>
                <w:webHidden/>
                <w:rStyle w:val="IndexLink"/>
                <w:rtl w:val="true"/>
              </w:rPr>
              <w:t>بحث حول أحمد بن محمد بن موسی المعروف بابن الصلت</w:t>
            </w:r>
            <w:r>
              <w:rPr>
                <w:rStyle w:val="IndexLink"/>
                <w:rtl w:val="true"/>
              </w:rPr>
              <w:tab/>
            </w:r>
            <w:r>
              <w:rPr>
                <w:rStyle w:val="IndexLink"/>
              </w:rPr>
              <w:t>433</w:t>
            </w:r>
          </w:hyperlink>
        </w:p>
        <w:p>
          <w:pPr>
            <w:pStyle w:val="Contents4"/>
            <w:tabs>
              <w:tab w:val="clear" w:pos="8176"/>
              <w:tab w:val="right" w:pos="9026" w:leader="dot"/>
            </w:tabs>
            <w:rPr/>
          </w:pPr>
          <w:hyperlink w:anchor="__RefHeading___Toc540443_2142443653">
            <w:r>
              <w:rPr>
                <w:webHidden/>
                <w:rStyle w:val="IndexLink"/>
                <w:rtl w:val="true"/>
              </w:rPr>
              <w:t>أحمد بن عمر بن محمد وأبوه ومحمد بن عبد الله بن خالد من الزیدیة</w:t>
            </w:r>
            <w:r>
              <w:rPr>
                <w:rStyle w:val="IndexLink"/>
                <w:rtl w:val="true"/>
              </w:rPr>
              <w:t>.</w:t>
              <w:tab/>
            </w:r>
            <w:r>
              <w:rPr>
                <w:rStyle w:val="IndexLink"/>
              </w:rPr>
              <w:t>435</w:t>
            </w:r>
          </w:hyperlink>
        </w:p>
        <w:p>
          <w:pPr>
            <w:pStyle w:val="Contents4"/>
            <w:tabs>
              <w:tab w:val="clear" w:pos="8176"/>
              <w:tab w:val="right" w:pos="9026" w:leader="dot"/>
            </w:tabs>
            <w:rPr/>
          </w:pPr>
          <w:hyperlink w:anchor="__RefHeading___Toc540445_2142443653">
            <w:r>
              <w:rPr>
                <w:webHidden/>
                <w:rStyle w:val="IndexLink"/>
                <w:rtl w:val="true"/>
              </w:rPr>
              <w:t>إشارة إلی ضعف سلمة بن الخطاب وجهالة إسماعیل بن إسحاق بن أبان</w:t>
            </w:r>
            <w:r>
              <w:rPr>
                <w:rStyle w:val="IndexLink"/>
                <w:rtl w:val="true"/>
              </w:rPr>
              <w:tab/>
            </w:r>
            <w:r>
              <w:rPr>
                <w:rStyle w:val="IndexLink"/>
              </w:rPr>
              <w:t>435</w:t>
            </w:r>
          </w:hyperlink>
        </w:p>
        <w:p>
          <w:pPr>
            <w:pStyle w:val="Contents4"/>
            <w:tabs>
              <w:tab w:val="clear" w:pos="8176"/>
              <w:tab w:val="right" w:pos="9026" w:leader="dot"/>
            </w:tabs>
            <w:rPr/>
          </w:pPr>
          <w:hyperlink w:anchor="__RefHeading___Toc540447_2142443653">
            <w:r>
              <w:rPr>
                <w:webHidden/>
                <w:rStyle w:val="IndexLink"/>
                <w:rtl w:val="true"/>
              </w:rPr>
              <w:t>بیان ما دل علی استحباب رفع الیدین فی کل تکبیرة وتوجیه ما دل علیه فی الأولی فقط</w:t>
            </w:r>
            <w:r>
              <w:rPr>
                <w:rStyle w:val="IndexLink"/>
                <w:rtl w:val="true"/>
              </w:rPr>
              <w:tab/>
            </w:r>
            <w:r>
              <w:rPr>
                <w:rStyle w:val="IndexLink"/>
              </w:rPr>
              <w:t>435</w:t>
            </w:r>
          </w:hyperlink>
        </w:p>
        <w:p>
          <w:pPr>
            <w:pStyle w:val="Contents4"/>
            <w:tabs>
              <w:tab w:val="clear" w:pos="8176"/>
              <w:tab w:val="right" w:pos="9026" w:leader="dot"/>
            </w:tabs>
            <w:rPr/>
          </w:pPr>
          <w:hyperlink w:anchor="__RefHeading___Toc540449_2142443653">
            <w:r>
              <w:rPr>
                <w:webHidden/>
                <w:rStyle w:val="IndexLink"/>
                <w:rtl w:val="true"/>
              </w:rPr>
              <w:t>رفع الیدین فی الدعاء للمیت</w:t>
            </w:r>
            <w:r>
              <w:rPr>
                <w:rStyle w:val="IndexLink"/>
                <w:rtl w:val="true"/>
              </w:rPr>
              <w:tab/>
            </w:r>
            <w:r>
              <w:rPr>
                <w:rStyle w:val="IndexLink"/>
              </w:rPr>
              <w:t>437</w:t>
            </w:r>
          </w:hyperlink>
        </w:p>
        <w:p>
          <w:pPr>
            <w:pStyle w:val="Contents3"/>
            <w:tabs>
              <w:tab w:val="clear" w:pos="8459"/>
              <w:tab w:val="right" w:pos="9026" w:leader="dot"/>
            </w:tabs>
            <w:rPr/>
          </w:pPr>
          <w:hyperlink w:anchor="__RefHeading___Toc540451_2142443653">
            <w:r>
              <w:rPr>
                <w:webHidden/>
                <w:rStyle w:val="IndexLink"/>
                <w:rtl w:val="true"/>
              </w:rPr>
              <w:t>الصلاة علی الأطفال</w:t>
            </w:r>
            <w:r>
              <w:rPr>
                <w:rStyle w:val="IndexLink"/>
                <w:rtl w:val="true"/>
              </w:rPr>
              <w:tab/>
            </w:r>
            <w:r>
              <w:rPr>
                <w:rStyle w:val="IndexLink"/>
              </w:rPr>
              <w:t>437</w:t>
            </w:r>
          </w:hyperlink>
        </w:p>
        <w:p>
          <w:pPr>
            <w:pStyle w:val="Contents4"/>
            <w:tabs>
              <w:tab w:val="clear" w:pos="8176"/>
              <w:tab w:val="right" w:pos="9026" w:leader="dot"/>
            </w:tabs>
            <w:rPr/>
          </w:pPr>
          <w:hyperlink w:anchor="__RefHeading___Toc540453_2142443653">
            <w:r>
              <w:rPr>
                <w:webHidden/>
                <w:rStyle w:val="IndexLink"/>
                <w:rtl w:val="true"/>
              </w:rPr>
              <w:t>بحث حول طریق الصدوق إلی زرارة وعبید الله الحلبی</w:t>
            </w:r>
            <w:r>
              <w:rPr>
                <w:rStyle w:val="IndexLink"/>
                <w:rtl w:val="true"/>
              </w:rPr>
              <w:tab/>
            </w:r>
            <w:r>
              <w:rPr>
                <w:rStyle w:val="IndexLink"/>
              </w:rPr>
              <w:t>437</w:t>
            </w:r>
          </w:hyperlink>
        </w:p>
        <w:p>
          <w:pPr>
            <w:pStyle w:val="Contents4"/>
            <w:tabs>
              <w:tab w:val="clear" w:pos="8176"/>
              <w:tab w:val="right" w:pos="9026" w:leader="dot"/>
            </w:tabs>
            <w:rPr/>
          </w:pPr>
          <w:hyperlink w:anchor="__RefHeading___Toc540455_2142443653">
            <w:r>
              <w:rPr>
                <w:webHidden/>
                <w:rStyle w:val="IndexLink"/>
                <w:rtl w:val="true"/>
              </w:rPr>
              <w:t>بحث حول طریق الشیخ إلی ابن أبی عمیر</w:t>
            </w:r>
            <w:r>
              <w:rPr>
                <w:rStyle w:val="IndexLink"/>
                <w:rtl w:val="true"/>
              </w:rPr>
              <w:tab/>
            </w:r>
            <w:r>
              <w:rPr>
                <w:rStyle w:val="IndexLink"/>
              </w:rPr>
              <w:t>440</w:t>
            </w:r>
          </w:hyperlink>
        </w:p>
        <w:p>
          <w:pPr>
            <w:pStyle w:val="Contents4"/>
            <w:tabs>
              <w:tab w:val="clear" w:pos="8176"/>
              <w:tab w:val="right" w:pos="9026" w:leader="dot"/>
            </w:tabs>
            <w:rPr/>
          </w:pPr>
          <w:hyperlink w:anchor="__RefHeading___Toc540457_2142443653">
            <w:r>
              <w:rPr>
                <w:webHidden/>
                <w:rStyle w:val="IndexLink"/>
                <w:rtl w:val="true"/>
              </w:rPr>
              <w:t>بیان ما دل علی وجوب الصلاة علی الصبی الذی بلغ ست سنین</w:t>
            </w:r>
            <w:r>
              <w:rPr>
                <w:rStyle w:val="IndexLink"/>
                <w:rtl w:val="true"/>
              </w:rPr>
              <w:tab/>
            </w:r>
            <w:r>
              <w:rPr>
                <w:rStyle w:val="IndexLink"/>
              </w:rPr>
              <w:t>441</w:t>
            </w:r>
          </w:hyperlink>
        </w:p>
        <w:p>
          <w:pPr>
            <w:pStyle w:val="Contents4"/>
            <w:tabs>
              <w:tab w:val="clear" w:pos="8176"/>
              <w:tab w:val="right" w:pos="9026" w:leader="dot"/>
            </w:tabs>
            <w:rPr/>
          </w:pPr>
          <w:hyperlink w:anchor="__RefHeading___Toc540459_2142443653">
            <w:r>
              <w:rPr>
                <w:webHidden/>
                <w:rStyle w:val="IndexLink"/>
                <w:rtl w:val="true"/>
              </w:rPr>
              <w:t>توجیه ما دل علی أن الأطفال لا یصلی علیهم إلا لتقیة</w:t>
            </w:r>
            <w:r>
              <w:rPr>
                <w:rStyle w:val="IndexLink"/>
                <w:rtl w:val="true"/>
              </w:rPr>
              <w:tab/>
            </w:r>
            <w:r>
              <w:rPr>
                <w:rStyle w:val="IndexLink"/>
              </w:rPr>
              <w:t>443</w:t>
            </w:r>
          </w:hyperlink>
        </w:p>
        <w:p>
          <w:pPr>
            <w:pStyle w:val="Contents4"/>
            <w:tabs>
              <w:tab w:val="clear" w:pos="8176"/>
              <w:tab w:val="right" w:pos="9026" w:leader="dot"/>
            </w:tabs>
            <w:rPr/>
          </w:pPr>
          <w:hyperlink w:anchor="__RefHeading___Toc540461_2142443653">
            <w:r>
              <w:rPr>
                <w:webHidden/>
                <w:rStyle w:val="IndexLink"/>
                <w:rtl w:val="true"/>
              </w:rPr>
              <w:t>توجیه ما دل علی وجوب الصلاة علی المستهل</w:t>
            </w:r>
            <w:r>
              <w:rPr>
                <w:rStyle w:val="IndexLink"/>
                <w:rtl w:val="true"/>
              </w:rPr>
              <w:tab/>
            </w:r>
            <w:r>
              <w:rPr>
                <w:rStyle w:val="IndexLink"/>
              </w:rPr>
              <w:t>444</w:t>
            </w:r>
          </w:hyperlink>
        </w:p>
        <w:p>
          <w:pPr>
            <w:pStyle w:val="Contents4"/>
            <w:tabs>
              <w:tab w:val="clear" w:pos="8176"/>
              <w:tab w:val="right" w:pos="9026" w:leader="dot"/>
            </w:tabs>
            <w:rPr/>
          </w:pPr>
          <w:hyperlink w:anchor="__RefHeading___Toc540463_2142443653">
            <w:r>
              <w:rPr>
                <w:webHidden/>
                <w:rStyle w:val="IndexLink"/>
                <w:rtl w:val="true"/>
              </w:rPr>
              <w:t>بیان ما دل علی أن المولود لا یصلی علیه ما لم یجر علیه القلم</w:t>
            </w:r>
            <w:r>
              <w:rPr>
                <w:rStyle w:val="IndexLink"/>
                <w:rtl w:val="true"/>
              </w:rPr>
              <w:tab/>
            </w:r>
            <w:r>
              <w:rPr>
                <w:rStyle w:val="IndexLink"/>
              </w:rPr>
              <w:t>444</w:t>
            </w:r>
          </w:hyperlink>
        </w:p>
        <w:p>
          <w:pPr>
            <w:pStyle w:val="Contents4"/>
            <w:tabs>
              <w:tab w:val="clear" w:pos="8176"/>
              <w:tab w:val="right" w:pos="9026" w:leader="dot"/>
            </w:tabs>
            <w:rPr/>
          </w:pPr>
          <w:hyperlink w:anchor="__RefHeading___Toc540465_2142443653">
            <w:r>
              <w:rPr>
                <w:webHidden/>
                <w:rStyle w:val="IndexLink"/>
                <w:rtl w:val="true"/>
              </w:rPr>
              <w:t>توجیه ما دل علی أن الصبی یصلی علیه علی کل حال إلا أن یسقط لغیر تمام</w:t>
            </w:r>
            <w:r>
              <w:rPr>
                <w:rStyle w:val="IndexLink"/>
                <w:rtl w:val="true"/>
              </w:rPr>
              <w:tab/>
            </w:r>
            <w:r>
              <w:rPr>
                <w:rStyle w:val="IndexLink"/>
              </w:rPr>
              <w:t>445</w:t>
            </w:r>
          </w:hyperlink>
        </w:p>
        <w:p>
          <w:pPr>
            <w:pStyle w:val="Contents4"/>
            <w:tabs>
              <w:tab w:val="clear" w:pos="8176"/>
              <w:tab w:val="right" w:pos="9026" w:leader="dot"/>
            </w:tabs>
            <w:rPr/>
          </w:pPr>
          <w:hyperlink w:anchor="__RefHeading___Toc540467_2142443653">
            <w:r>
              <w:rPr>
                <w:webHidden/>
                <w:rStyle w:val="IndexLink"/>
                <w:rtl w:val="true"/>
              </w:rPr>
              <w:t>معنی درج</w:t>
            </w:r>
            <w:r>
              <w:rPr>
                <w:rStyle w:val="IndexLink"/>
                <w:rtl w:val="true"/>
              </w:rPr>
              <w:tab/>
            </w:r>
            <w:r>
              <w:rPr>
                <w:rStyle w:val="IndexLink"/>
              </w:rPr>
              <w:t>445</w:t>
            </w:r>
          </w:hyperlink>
        </w:p>
        <w:p>
          <w:pPr>
            <w:pStyle w:val="Contents4"/>
            <w:tabs>
              <w:tab w:val="clear" w:pos="8176"/>
              <w:tab w:val="right" w:pos="9026" w:leader="dot"/>
            </w:tabs>
            <w:rPr/>
          </w:pPr>
          <w:hyperlink w:anchor="__RefHeading___Toc540469_2142443653">
            <w:r>
              <w:rPr>
                <w:webHidden/>
                <w:rStyle w:val="IndexLink"/>
                <w:rtl w:val="true"/>
              </w:rPr>
              <w:t xml:space="preserve">بحث حول قوله </w:t>
            </w:r>
            <w:r>
              <w:rPr>
                <w:rStyle w:val="IndexLink"/>
                <w:rtl w:val="true"/>
              </w:rPr>
              <w:t xml:space="preserve">: </w:t>
            </w:r>
            <w:r>
              <w:rPr>
                <w:rStyle w:val="IndexLink"/>
                <w:rtl w:val="true"/>
              </w:rPr>
              <w:t>فطعن فی حیاة الغلام</w:t>
            </w:r>
            <w:r>
              <w:rPr>
                <w:rStyle w:val="IndexLink"/>
                <w:rtl w:val="true"/>
              </w:rPr>
              <w:tab/>
            </w:r>
            <w:r>
              <w:rPr>
                <w:rStyle w:val="IndexLink"/>
              </w:rPr>
              <w:t>445</w:t>
            </w:r>
          </w:hyperlink>
        </w:p>
        <w:p>
          <w:pPr>
            <w:pStyle w:val="Contents4"/>
            <w:tabs>
              <w:tab w:val="clear" w:pos="8176"/>
              <w:tab w:val="right" w:pos="9026" w:leader="dot"/>
            </w:tabs>
            <w:rPr/>
          </w:pPr>
          <w:hyperlink w:anchor="__RefHeading___Toc540471_2142443653">
            <w:r>
              <w:rPr>
                <w:webHidden/>
                <w:rStyle w:val="IndexLink"/>
                <w:rtl w:val="true"/>
              </w:rPr>
              <w:t>معنی طعن ، السفط ، المطرف ، وراء ، استهل</w:t>
            </w:r>
            <w:r>
              <w:rPr>
                <w:rStyle w:val="IndexLink"/>
                <w:rtl w:val="true"/>
              </w:rPr>
              <w:tab/>
            </w:r>
            <w:r>
              <w:rPr>
                <w:rStyle w:val="IndexLink"/>
              </w:rPr>
              <w:t>446</w:t>
            </w:r>
          </w:hyperlink>
        </w:p>
        <w:p>
          <w:pPr>
            <w:pStyle w:val="Contents4"/>
            <w:tabs>
              <w:tab w:val="clear" w:pos="8176"/>
              <w:tab w:val="right" w:pos="9026" w:leader="dot"/>
            </w:tabs>
            <w:rPr/>
          </w:pPr>
          <w:hyperlink w:anchor="__RefHeading___Toc540473_2142443653">
            <w:r>
              <w:rPr>
                <w:webHidden/>
                <w:rStyle w:val="IndexLink"/>
                <w:rtl w:val="true"/>
              </w:rPr>
              <w:t>حکم الصلاة علی المجنون</w:t>
            </w:r>
            <w:r>
              <w:rPr>
                <w:rStyle w:val="IndexLink"/>
                <w:rtl w:val="true"/>
              </w:rPr>
              <w:tab/>
            </w:r>
            <w:r>
              <w:rPr>
                <w:rStyle w:val="IndexLink"/>
              </w:rPr>
              <w:t>446</w:t>
            </w:r>
          </w:hyperlink>
        </w:p>
        <w:p>
          <w:pPr>
            <w:pStyle w:val="Contents3"/>
            <w:tabs>
              <w:tab w:val="clear" w:pos="8459"/>
              <w:tab w:val="right" w:pos="9026" w:leader="dot"/>
            </w:tabs>
            <w:rPr/>
          </w:pPr>
          <w:hyperlink w:anchor="__RefHeading___Toc540475_2142443653">
            <w:r>
              <w:rPr>
                <w:webHidden/>
                <w:rStyle w:val="IndexLink"/>
                <w:rtl w:val="true"/>
              </w:rPr>
              <w:t>من فاته شیء من التکبیرات علی المیت هل یقضی أم لا؟</w:t>
            </w:r>
            <w:r>
              <w:rPr>
                <w:rStyle w:val="IndexLink"/>
                <w:rtl w:val="true"/>
              </w:rPr>
              <w:tab/>
            </w:r>
            <w:r>
              <w:rPr>
                <w:rStyle w:val="IndexLink"/>
              </w:rPr>
              <w:t>447</w:t>
            </w:r>
          </w:hyperlink>
        </w:p>
        <w:p>
          <w:pPr>
            <w:pStyle w:val="Contents4"/>
            <w:tabs>
              <w:tab w:val="clear" w:pos="8176"/>
              <w:tab w:val="right" w:pos="9026" w:leader="dot"/>
            </w:tabs>
            <w:rPr/>
          </w:pPr>
          <w:hyperlink w:anchor="__RefHeading___Toc540477_2142443653">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540479_2142443653">
            <w:r>
              <w:rPr>
                <w:webHidden/>
                <w:rStyle w:val="IndexLink"/>
                <w:rtl w:val="true"/>
              </w:rPr>
              <w:t>النضر بن شعیب مجهول الحال</w:t>
            </w:r>
            <w:r>
              <w:rPr>
                <w:rStyle w:val="IndexLink"/>
                <w:rtl w:val="true"/>
              </w:rPr>
              <w:tab/>
            </w:r>
            <w:r>
              <w:rPr>
                <w:rStyle w:val="IndexLink"/>
              </w:rPr>
              <w:t>448</w:t>
            </w:r>
          </w:hyperlink>
        </w:p>
        <w:p>
          <w:pPr>
            <w:pStyle w:val="Contents4"/>
            <w:tabs>
              <w:tab w:val="clear" w:pos="8176"/>
              <w:tab w:val="right" w:pos="9026" w:leader="dot"/>
            </w:tabs>
            <w:rPr/>
          </w:pPr>
          <w:hyperlink w:anchor="__RefHeading___Toc540481_2142443653">
            <w:r>
              <w:rPr>
                <w:webHidden/>
                <w:rStyle w:val="IndexLink"/>
                <w:rtl w:val="true"/>
              </w:rPr>
              <w:t>خلف بن زیاد مجهول الحال</w:t>
            </w:r>
            <w:r>
              <w:rPr>
                <w:rStyle w:val="IndexLink"/>
                <w:rtl w:val="true"/>
              </w:rPr>
              <w:tab/>
            </w:r>
            <w:r>
              <w:rPr>
                <w:rStyle w:val="IndexLink"/>
              </w:rPr>
              <w:t>448</w:t>
            </w:r>
          </w:hyperlink>
        </w:p>
        <w:p>
          <w:pPr>
            <w:pStyle w:val="Contents4"/>
            <w:tabs>
              <w:tab w:val="clear" w:pos="8176"/>
              <w:tab w:val="right" w:pos="9026" w:leader="dot"/>
            </w:tabs>
            <w:rPr/>
          </w:pPr>
          <w:hyperlink w:anchor="__RefHeading___Toc540483_2142443653">
            <w:r>
              <w:rPr>
                <w:webHidden/>
                <w:rStyle w:val="IndexLink"/>
                <w:rtl w:val="true"/>
              </w:rPr>
              <w:t>إشارة إلی ضعف أبی جمیلة</w:t>
            </w:r>
            <w:r>
              <w:rPr>
                <w:rStyle w:val="IndexLink"/>
                <w:rtl w:val="true"/>
              </w:rPr>
              <w:tab/>
            </w:r>
            <w:r>
              <w:rPr>
                <w:rStyle w:val="IndexLink"/>
              </w:rPr>
              <w:t>448</w:t>
            </w:r>
          </w:hyperlink>
        </w:p>
        <w:p>
          <w:pPr>
            <w:pStyle w:val="Contents4"/>
            <w:tabs>
              <w:tab w:val="clear" w:pos="8176"/>
              <w:tab w:val="right" w:pos="9026" w:leader="dot"/>
            </w:tabs>
            <w:rPr/>
          </w:pPr>
          <w:hyperlink w:anchor="__RefHeading___Toc540485_2142443653">
            <w:r>
              <w:rPr>
                <w:webHidden/>
                <w:rStyle w:val="IndexLink"/>
                <w:rtl w:val="true"/>
              </w:rPr>
              <w:t>غیاث بن کلوب مهمل</w:t>
            </w:r>
            <w:r>
              <w:rPr>
                <w:rStyle w:val="IndexLink"/>
                <w:rtl w:val="true"/>
              </w:rPr>
              <w:tab/>
            </w:r>
            <w:r>
              <w:rPr>
                <w:rStyle w:val="IndexLink"/>
              </w:rPr>
              <w:t>448</w:t>
            </w:r>
          </w:hyperlink>
        </w:p>
        <w:p>
          <w:pPr>
            <w:pStyle w:val="Contents4"/>
            <w:tabs>
              <w:tab w:val="clear" w:pos="8176"/>
              <w:tab w:val="right" w:pos="9026" w:leader="dot"/>
            </w:tabs>
            <w:rPr/>
          </w:pPr>
          <w:hyperlink w:anchor="__RefHeading___Toc540487_2142443653">
            <w:r>
              <w:rPr>
                <w:webHidden/>
                <w:rStyle w:val="IndexLink"/>
                <w:rtl w:val="true"/>
              </w:rPr>
              <w:t>بیان ما دل علی أن من أدرک تکبیرة یتم ما بقی</w:t>
            </w:r>
            <w:r>
              <w:rPr>
                <w:rStyle w:val="IndexLink"/>
                <w:rtl w:val="true"/>
              </w:rPr>
              <w:tab/>
            </w:r>
            <w:r>
              <w:rPr>
                <w:rStyle w:val="IndexLink"/>
              </w:rPr>
              <w:t>448</w:t>
            </w:r>
          </w:hyperlink>
        </w:p>
        <w:p>
          <w:pPr>
            <w:pStyle w:val="Contents4"/>
            <w:tabs>
              <w:tab w:val="clear" w:pos="8176"/>
              <w:tab w:val="right" w:pos="9026" w:leader="dot"/>
            </w:tabs>
            <w:rPr/>
          </w:pPr>
          <w:hyperlink w:anchor="__RefHeading___Toc540489_2142443653">
            <w:r>
              <w:rPr>
                <w:webHidden/>
                <w:rStyle w:val="IndexLink"/>
                <w:rtl w:val="true"/>
              </w:rPr>
              <w:t>بیان ما دل علی إتمام التکبیرات الفائتة ولو علی القبر</w:t>
            </w:r>
            <w:r>
              <w:rPr>
                <w:rStyle w:val="IndexLink"/>
                <w:rtl w:val="true"/>
              </w:rPr>
              <w:tab/>
            </w:r>
            <w:r>
              <w:rPr>
                <w:rStyle w:val="IndexLink"/>
              </w:rPr>
              <w:t>449</w:t>
            </w:r>
          </w:hyperlink>
        </w:p>
        <w:p>
          <w:pPr>
            <w:pStyle w:val="Contents4"/>
            <w:tabs>
              <w:tab w:val="clear" w:pos="8176"/>
              <w:tab w:val="right" w:pos="9026" w:leader="dot"/>
            </w:tabs>
            <w:rPr/>
          </w:pPr>
          <w:hyperlink w:anchor="__RefHeading___Toc540491_2142443653">
            <w:r>
              <w:rPr>
                <w:webHidden/>
                <w:rStyle w:val="IndexLink"/>
                <w:rtl w:val="true"/>
              </w:rPr>
              <w:t>توجیه ما دل علی عدم قضاء التکبیرات الفائتة</w:t>
            </w:r>
            <w:r>
              <w:rPr>
                <w:rStyle w:val="IndexLink"/>
                <w:rtl w:val="true"/>
              </w:rPr>
              <w:tab/>
            </w:r>
            <w:r>
              <w:rPr>
                <w:rStyle w:val="IndexLink"/>
              </w:rPr>
              <w:t>450</w:t>
            </w:r>
          </w:hyperlink>
        </w:p>
        <w:p>
          <w:pPr>
            <w:pStyle w:val="Contents4"/>
            <w:tabs>
              <w:tab w:val="clear" w:pos="8176"/>
              <w:tab w:val="right" w:pos="9026" w:leader="dot"/>
            </w:tabs>
            <w:rPr/>
          </w:pPr>
          <w:hyperlink w:anchor="__RefHeading___Toc540493_2142443653">
            <w:r>
              <w:rPr>
                <w:webHidden/>
                <w:rStyle w:val="IndexLink"/>
                <w:rtl w:val="true"/>
              </w:rPr>
              <w:t>معنی الجنازة</w:t>
            </w:r>
            <w:r>
              <w:rPr>
                <w:rStyle w:val="IndexLink"/>
                <w:rtl w:val="true"/>
              </w:rPr>
              <w:tab/>
            </w:r>
            <w:r>
              <w:rPr>
                <w:rStyle w:val="IndexLink"/>
              </w:rPr>
              <w:t>450</w:t>
            </w:r>
          </w:hyperlink>
        </w:p>
        <w:p>
          <w:pPr>
            <w:pStyle w:val="Contents3"/>
            <w:tabs>
              <w:tab w:val="clear" w:pos="8459"/>
              <w:tab w:val="right" w:pos="9026" w:leader="dot"/>
            </w:tabs>
            <w:rPr/>
          </w:pPr>
          <w:hyperlink w:anchor="__RefHeading___Toc540495_2142443653">
            <w:r>
              <w:rPr>
                <w:webHidden/>
                <w:rStyle w:val="IndexLink"/>
                <w:rtl w:val="true"/>
              </w:rPr>
              <w:t>الصلاة علی المدفون</w:t>
            </w:r>
            <w:r>
              <w:rPr>
                <w:rStyle w:val="IndexLink"/>
                <w:rtl w:val="true"/>
              </w:rPr>
              <w:tab/>
            </w:r>
            <w:r>
              <w:rPr>
                <w:rStyle w:val="IndexLink"/>
              </w:rPr>
              <w:t>451</w:t>
            </w:r>
          </w:hyperlink>
        </w:p>
        <w:p>
          <w:pPr>
            <w:pStyle w:val="Contents4"/>
            <w:tabs>
              <w:tab w:val="clear" w:pos="8176"/>
              <w:tab w:val="right" w:pos="9026" w:leader="dot"/>
            </w:tabs>
            <w:rPr/>
          </w:pPr>
          <w:hyperlink w:anchor="__RefHeading___Toc540497_214244365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540499_2142443653">
            <w:r>
              <w:rPr>
                <w:webHidden/>
                <w:rStyle w:val="IndexLink"/>
                <w:rtl w:val="true"/>
              </w:rPr>
              <w:t>مالک مولی الحکم مجهول الحال</w:t>
            </w:r>
            <w:r>
              <w:rPr>
                <w:rStyle w:val="IndexLink"/>
                <w:rtl w:val="true"/>
              </w:rPr>
              <w:tab/>
            </w:r>
            <w:r>
              <w:rPr>
                <w:rStyle w:val="IndexLink"/>
              </w:rPr>
              <w:t>453</w:t>
            </w:r>
          </w:hyperlink>
        </w:p>
        <w:p>
          <w:pPr>
            <w:pStyle w:val="Contents4"/>
            <w:tabs>
              <w:tab w:val="clear" w:pos="8176"/>
              <w:tab w:val="right" w:pos="9026" w:leader="dot"/>
            </w:tabs>
            <w:rPr/>
          </w:pPr>
          <w:hyperlink w:anchor="__RefHeading___Toc540501_2142443653">
            <w:r>
              <w:rPr>
                <w:webHidden/>
                <w:rStyle w:val="IndexLink"/>
                <w:rtl w:val="true"/>
              </w:rPr>
              <w:t>بحث حول الحسین بن علی بن یوسف</w:t>
            </w:r>
            <w:r>
              <w:rPr>
                <w:rStyle w:val="IndexLink"/>
                <w:rtl w:val="true"/>
              </w:rPr>
              <w:tab/>
            </w:r>
            <w:r>
              <w:rPr>
                <w:rStyle w:val="IndexLink"/>
              </w:rPr>
              <w:t>454</w:t>
            </w:r>
          </w:hyperlink>
        </w:p>
        <w:p>
          <w:pPr>
            <w:pStyle w:val="Contents4"/>
            <w:tabs>
              <w:tab w:val="clear" w:pos="8176"/>
              <w:tab w:val="right" w:pos="9026" w:leader="dot"/>
            </w:tabs>
            <w:rPr/>
          </w:pPr>
          <w:hyperlink w:anchor="__RefHeading___Toc540503_2142443653">
            <w:r>
              <w:rPr>
                <w:webHidden/>
                <w:rStyle w:val="IndexLink"/>
                <w:rtl w:val="true"/>
              </w:rPr>
              <w:t>معاذ بن ثابت الجوهری مهمل</w:t>
            </w:r>
            <w:r>
              <w:rPr>
                <w:rStyle w:val="IndexLink"/>
                <w:rtl w:val="true"/>
              </w:rPr>
              <w:tab/>
            </w:r>
            <w:r>
              <w:rPr>
                <w:rStyle w:val="IndexLink"/>
              </w:rPr>
              <w:t>454</w:t>
            </w:r>
          </w:hyperlink>
        </w:p>
        <w:p>
          <w:pPr>
            <w:pStyle w:val="Contents4"/>
            <w:tabs>
              <w:tab w:val="clear" w:pos="8176"/>
              <w:tab w:val="right" w:pos="9026" w:leader="dot"/>
            </w:tabs>
            <w:rPr/>
          </w:pPr>
          <w:hyperlink w:anchor="__RefHeading___Toc540505_2142443653">
            <w:r>
              <w:rPr>
                <w:webHidden/>
                <w:rStyle w:val="IndexLink"/>
                <w:rtl w:val="true"/>
              </w:rPr>
              <w:t>عمرو بن جمیع ضعیف</w:t>
            </w:r>
            <w:r>
              <w:rPr>
                <w:rStyle w:val="IndexLink"/>
                <w:rtl w:val="true"/>
              </w:rPr>
              <w:tab/>
            </w:r>
            <w:r>
              <w:rPr>
                <w:rStyle w:val="IndexLink"/>
              </w:rPr>
              <w:t>454</w:t>
            </w:r>
          </w:hyperlink>
        </w:p>
        <w:p>
          <w:pPr>
            <w:pStyle w:val="Contents4"/>
            <w:tabs>
              <w:tab w:val="clear" w:pos="8176"/>
              <w:tab w:val="right" w:pos="9026" w:leader="dot"/>
            </w:tabs>
            <w:rPr/>
          </w:pPr>
          <w:hyperlink w:anchor="__RefHeading___Toc540507_2142443653">
            <w:r>
              <w:rPr>
                <w:webHidden/>
                <w:rStyle w:val="IndexLink"/>
                <w:rtl w:val="true"/>
              </w:rPr>
              <w:t>زیاد بن مروان واقفی</w:t>
            </w:r>
            <w:r>
              <w:rPr>
                <w:rStyle w:val="IndexLink"/>
                <w:rtl w:val="true"/>
              </w:rPr>
              <w:tab/>
            </w:r>
            <w:r>
              <w:rPr>
                <w:rStyle w:val="IndexLink"/>
              </w:rPr>
              <w:t>454</w:t>
            </w:r>
          </w:hyperlink>
        </w:p>
        <w:p>
          <w:pPr>
            <w:pStyle w:val="Contents4"/>
            <w:tabs>
              <w:tab w:val="clear" w:pos="8176"/>
              <w:tab w:val="right" w:pos="9026" w:leader="dot"/>
            </w:tabs>
            <w:rPr/>
          </w:pPr>
          <w:hyperlink w:anchor="__RefHeading___Toc540509_2142443653">
            <w:r>
              <w:rPr>
                <w:webHidden/>
                <w:rStyle w:val="IndexLink"/>
                <w:rtl w:val="true"/>
              </w:rPr>
              <w:t>یونس بن ظبیان غال کذاب</w:t>
            </w:r>
            <w:r>
              <w:rPr>
                <w:rStyle w:val="IndexLink"/>
                <w:rtl w:val="true"/>
              </w:rPr>
              <w:tab/>
            </w:r>
            <w:r>
              <w:rPr>
                <w:rStyle w:val="IndexLink"/>
              </w:rPr>
              <w:t>454</w:t>
            </w:r>
          </w:hyperlink>
        </w:p>
        <w:p>
          <w:pPr>
            <w:pStyle w:val="Contents4"/>
            <w:tabs>
              <w:tab w:val="clear" w:pos="8176"/>
              <w:tab w:val="right" w:pos="9026" w:leader="dot"/>
            </w:tabs>
            <w:rPr/>
          </w:pPr>
          <w:hyperlink w:anchor="__RefHeading___Toc540511_2142443653">
            <w:r>
              <w:rPr>
                <w:webHidden/>
                <w:rStyle w:val="IndexLink"/>
                <w:rtl w:val="true"/>
              </w:rPr>
              <w:t>تقطیع الشیخ موثقة عمار الساباطی</w:t>
            </w:r>
            <w:r>
              <w:rPr>
                <w:rStyle w:val="IndexLink"/>
                <w:rtl w:val="true"/>
              </w:rPr>
              <w:tab/>
            </w:r>
            <w:r>
              <w:rPr>
                <w:rStyle w:val="IndexLink"/>
              </w:rPr>
              <w:t>454</w:t>
            </w:r>
          </w:hyperlink>
        </w:p>
        <w:p>
          <w:pPr>
            <w:pStyle w:val="Contents4"/>
            <w:tabs>
              <w:tab w:val="clear" w:pos="8176"/>
              <w:tab w:val="right" w:pos="9026" w:leader="dot"/>
            </w:tabs>
            <w:rPr/>
          </w:pPr>
          <w:hyperlink w:anchor="__RefHeading___Toc540513_2142443653">
            <w:r>
              <w:rPr>
                <w:webHidden/>
                <w:rStyle w:val="IndexLink"/>
                <w:rtl w:val="true"/>
              </w:rPr>
              <w:t>بحث حول السیاری أحمد بن محمد بن سیار</w:t>
            </w:r>
            <w:r>
              <w:rPr>
                <w:rStyle w:val="IndexLink"/>
                <w:rtl w:val="true"/>
              </w:rPr>
              <w:tab/>
            </w:r>
            <w:r>
              <w:rPr>
                <w:rStyle w:val="IndexLink"/>
              </w:rPr>
              <w:t>455</w:t>
            </w:r>
          </w:hyperlink>
        </w:p>
        <w:p>
          <w:pPr>
            <w:pStyle w:val="Contents4"/>
            <w:tabs>
              <w:tab w:val="clear" w:pos="8176"/>
              <w:tab w:val="right" w:pos="9026" w:leader="dot"/>
            </w:tabs>
            <w:rPr/>
          </w:pPr>
          <w:hyperlink w:anchor="__RefHeading___Toc540515_2142443653">
            <w:r>
              <w:rPr>
                <w:webHidden/>
                <w:rStyle w:val="IndexLink"/>
                <w:rtl w:val="true"/>
              </w:rPr>
              <w:t>محمد بن أسلم ضعیف</w:t>
            </w:r>
            <w:r>
              <w:rPr>
                <w:rStyle w:val="IndexLink"/>
                <w:rtl w:val="true"/>
              </w:rPr>
              <w:tab/>
            </w:r>
            <w:r>
              <w:rPr>
                <w:rStyle w:val="IndexLink"/>
              </w:rPr>
              <w:t>455</w:t>
            </w:r>
          </w:hyperlink>
        </w:p>
        <w:p>
          <w:pPr>
            <w:pStyle w:val="Contents4"/>
            <w:tabs>
              <w:tab w:val="clear" w:pos="8176"/>
              <w:tab w:val="right" w:pos="9026" w:leader="dot"/>
            </w:tabs>
            <w:rPr/>
          </w:pPr>
          <w:hyperlink w:anchor="__RefHeading___Toc540517_2142443653">
            <w:r>
              <w:rPr>
                <w:webHidden/>
                <w:rStyle w:val="IndexLink"/>
                <w:rtl w:val="true"/>
              </w:rPr>
              <w:t xml:space="preserve">بحث حول الحسن </w:t>
            </w:r>
            <w:r>
              <w:rPr>
                <w:rStyle w:val="IndexLink"/>
                <w:rtl w:val="true"/>
              </w:rPr>
              <w:t xml:space="preserve">( </w:t>
            </w:r>
            <w:r>
              <w:rPr>
                <w:rStyle w:val="IndexLink"/>
                <w:rtl w:val="true"/>
              </w:rPr>
              <w:t xml:space="preserve">الحسین </w:t>
            </w:r>
            <w:r>
              <w:rPr>
                <w:rStyle w:val="IndexLink"/>
                <w:rtl w:val="true"/>
              </w:rPr>
              <w:t xml:space="preserve">) </w:t>
            </w:r>
            <w:r>
              <w:rPr>
                <w:rStyle w:val="IndexLink"/>
                <w:rtl w:val="true"/>
              </w:rPr>
              <w:t>بن موس</w:t>
            </w:r>
            <w:r>
              <w:rPr>
                <w:rStyle w:val="IndexLink"/>
                <w:rtl w:val="true"/>
              </w:rPr>
              <w:tab/>
            </w:r>
            <w:r>
              <w:rPr>
                <w:rStyle w:val="IndexLink"/>
              </w:rPr>
              <w:t>455</w:t>
            </w:r>
          </w:hyperlink>
        </w:p>
        <w:p>
          <w:pPr>
            <w:pStyle w:val="Contents4"/>
            <w:tabs>
              <w:tab w:val="clear" w:pos="8176"/>
              <w:tab w:val="right" w:pos="9026" w:leader="dot"/>
            </w:tabs>
            <w:rPr/>
          </w:pPr>
          <w:hyperlink w:anchor="__RefHeading___Toc540519_2142443653">
            <w:r>
              <w:rPr>
                <w:webHidden/>
                <w:rStyle w:val="IndexLink"/>
                <w:rtl w:val="true"/>
              </w:rPr>
              <w:t>جعفر بن عیسی مجهول</w:t>
            </w:r>
            <w:r>
              <w:rPr>
                <w:rStyle w:val="IndexLink"/>
                <w:rtl w:val="true"/>
              </w:rPr>
              <w:tab/>
            </w:r>
            <w:r>
              <w:rPr>
                <w:rStyle w:val="IndexLink"/>
              </w:rPr>
              <w:t>455</w:t>
            </w:r>
          </w:hyperlink>
        </w:p>
        <w:p>
          <w:pPr>
            <w:pStyle w:val="Contents4"/>
            <w:tabs>
              <w:tab w:val="clear" w:pos="8176"/>
              <w:tab w:val="right" w:pos="9026" w:leader="dot"/>
            </w:tabs>
            <w:rPr/>
          </w:pPr>
          <w:hyperlink w:anchor="__RefHeading___Toc540521_2142443653">
            <w:r>
              <w:rPr>
                <w:webHidden/>
                <w:rStyle w:val="IndexLink"/>
                <w:rtl w:val="true"/>
              </w:rPr>
              <w:t>نوح بن شعیب مهمل</w:t>
            </w:r>
            <w:r>
              <w:rPr>
                <w:rStyle w:val="IndexLink"/>
                <w:rtl w:val="true"/>
              </w:rPr>
              <w:tab/>
            </w:r>
            <w:r>
              <w:rPr>
                <w:rStyle w:val="IndexLink"/>
              </w:rPr>
              <w:t>456</w:t>
            </w:r>
          </w:hyperlink>
        </w:p>
        <w:p>
          <w:pPr>
            <w:pStyle w:val="Contents4"/>
            <w:tabs>
              <w:tab w:val="clear" w:pos="8176"/>
              <w:tab w:val="right" w:pos="9026" w:leader="dot"/>
            </w:tabs>
            <w:rPr/>
          </w:pPr>
          <w:hyperlink w:anchor="__RefHeading___Toc540523_2142443653">
            <w:r>
              <w:rPr>
                <w:webHidden/>
                <w:rStyle w:val="IndexLink"/>
                <w:rtl w:val="true"/>
              </w:rPr>
              <w:t>کلمة حول روایة علی بن الحسین عن أحمد بن الحسن</w:t>
            </w:r>
            <w:r>
              <w:rPr>
                <w:rStyle w:val="IndexLink"/>
                <w:rtl w:val="true"/>
              </w:rPr>
              <w:tab/>
            </w:r>
            <w:r>
              <w:rPr>
                <w:rStyle w:val="IndexLink"/>
              </w:rPr>
              <w:t>456</w:t>
            </w:r>
          </w:hyperlink>
        </w:p>
        <w:p>
          <w:pPr>
            <w:pStyle w:val="Contents4"/>
            <w:tabs>
              <w:tab w:val="clear" w:pos="8176"/>
              <w:tab w:val="right" w:pos="9026" w:leader="dot"/>
            </w:tabs>
            <w:rPr/>
          </w:pPr>
          <w:hyperlink w:anchor="__RefHeading___Toc540525_2142443653">
            <w:r>
              <w:rPr>
                <w:webHidden/>
                <w:rStyle w:val="IndexLink"/>
                <w:rtl w:val="true"/>
              </w:rPr>
              <w:t>بحث حول محمد بن الولید والراوی عنه</w:t>
            </w:r>
            <w:r>
              <w:rPr>
                <w:rStyle w:val="IndexLink"/>
                <w:rtl w:val="true"/>
              </w:rPr>
              <w:tab/>
            </w:r>
            <w:r>
              <w:rPr>
                <w:rStyle w:val="IndexLink"/>
              </w:rPr>
              <w:t>456</w:t>
            </w:r>
          </w:hyperlink>
        </w:p>
        <w:p>
          <w:pPr>
            <w:pStyle w:val="Contents4"/>
            <w:tabs>
              <w:tab w:val="clear" w:pos="8176"/>
              <w:tab w:val="right" w:pos="9026" w:leader="dot"/>
            </w:tabs>
            <w:rPr/>
          </w:pPr>
          <w:hyperlink w:anchor="__RefHeading___Toc540527_2142443653">
            <w:r>
              <w:rPr>
                <w:webHidden/>
                <w:rStyle w:val="IndexLink"/>
                <w:rtl w:val="true"/>
              </w:rPr>
              <w:t>بیان ما دل علی جواز الصلاة بعد الدفن</w:t>
            </w:r>
            <w:r>
              <w:rPr>
                <w:rStyle w:val="IndexLink"/>
                <w:rtl w:val="true"/>
              </w:rPr>
              <w:tab/>
            </w:r>
            <w:r>
              <w:rPr>
                <w:rStyle w:val="IndexLink"/>
              </w:rPr>
              <w:t>457</w:t>
            </w:r>
          </w:hyperlink>
        </w:p>
        <w:p>
          <w:pPr>
            <w:pStyle w:val="Contents4"/>
            <w:tabs>
              <w:tab w:val="clear" w:pos="8176"/>
              <w:tab w:val="right" w:pos="9026" w:leader="dot"/>
            </w:tabs>
            <w:rPr/>
          </w:pPr>
          <w:hyperlink w:anchor="__RefHeading___Toc540529_2142443653">
            <w:r>
              <w:rPr>
                <w:webHidden/>
                <w:rStyle w:val="IndexLink"/>
                <w:rtl w:val="true"/>
              </w:rPr>
              <w:t>توجیه ما دل علی عدم جواز الصلاة بعد الدفن</w:t>
            </w:r>
            <w:r>
              <w:rPr>
                <w:rStyle w:val="IndexLink"/>
                <w:rtl w:val="true"/>
              </w:rPr>
              <w:tab/>
            </w:r>
            <w:r>
              <w:rPr>
                <w:rStyle w:val="IndexLink"/>
              </w:rPr>
              <w:t>458</w:t>
            </w:r>
          </w:hyperlink>
        </w:p>
        <w:p>
          <w:pPr>
            <w:pStyle w:val="Contents4"/>
            <w:tabs>
              <w:tab w:val="clear" w:pos="8176"/>
              <w:tab w:val="right" w:pos="9026" w:leader="dot"/>
            </w:tabs>
            <w:rPr/>
          </w:pPr>
          <w:hyperlink w:anchor="__RefHeading___Toc540531_2142443653">
            <w:r>
              <w:rPr>
                <w:webHidden/>
                <w:rStyle w:val="IndexLink"/>
                <w:rtl w:val="true"/>
              </w:rPr>
              <w:t>الأقوال فی المسألة</w:t>
            </w:r>
            <w:r>
              <w:rPr>
                <w:rStyle w:val="IndexLink"/>
                <w:rtl w:val="true"/>
              </w:rPr>
              <w:tab/>
            </w:r>
            <w:r>
              <w:rPr>
                <w:rStyle w:val="IndexLink"/>
              </w:rPr>
              <w:t>459</w:t>
            </w:r>
          </w:hyperlink>
        </w:p>
        <w:p>
          <w:pPr>
            <w:pStyle w:val="Contents3"/>
            <w:tabs>
              <w:tab w:val="clear" w:pos="8459"/>
              <w:tab w:val="right" w:pos="9026" w:leader="dot"/>
            </w:tabs>
            <w:rPr/>
          </w:pPr>
          <w:hyperlink w:anchor="__RefHeading___Toc540533_2142443653">
            <w:r>
              <w:rPr>
                <w:webHidden/>
                <w:rStyle w:val="IndexLink"/>
                <w:rtl w:val="true"/>
              </w:rPr>
              <w:t>الصلاة علی الجنازة مرتین</w:t>
            </w:r>
            <w:r>
              <w:rPr>
                <w:rStyle w:val="IndexLink"/>
                <w:rtl w:val="true"/>
              </w:rPr>
              <w:tab/>
            </w:r>
            <w:r>
              <w:rPr>
                <w:rStyle w:val="IndexLink"/>
              </w:rPr>
              <w:t>461</w:t>
            </w:r>
          </w:hyperlink>
        </w:p>
        <w:p>
          <w:pPr>
            <w:pStyle w:val="Contents4"/>
            <w:tabs>
              <w:tab w:val="clear" w:pos="8176"/>
              <w:tab w:val="right" w:pos="9026" w:leader="dot"/>
            </w:tabs>
            <w:rPr/>
          </w:pPr>
          <w:hyperlink w:anchor="__RefHeading___Toc540535_2142443653">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540537_2142443653">
            <w:r>
              <w:rPr>
                <w:webHidden/>
                <w:rStyle w:val="IndexLink"/>
                <w:rtl w:val="true"/>
              </w:rPr>
              <w:t>بحث حول غیاث بن کلوب والراوی عنه</w:t>
            </w:r>
            <w:r>
              <w:rPr>
                <w:rStyle w:val="IndexLink"/>
                <w:rtl w:val="true"/>
              </w:rPr>
              <w:tab/>
            </w:r>
            <w:r>
              <w:rPr>
                <w:rStyle w:val="IndexLink"/>
              </w:rPr>
              <w:t>462</w:t>
            </w:r>
          </w:hyperlink>
        </w:p>
        <w:p>
          <w:pPr>
            <w:pStyle w:val="Contents4"/>
            <w:tabs>
              <w:tab w:val="clear" w:pos="8176"/>
              <w:tab w:val="right" w:pos="9026" w:leader="dot"/>
            </w:tabs>
            <w:rPr/>
          </w:pPr>
          <w:hyperlink w:anchor="__RefHeading___Toc540539_2142443653">
            <w:r>
              <w:rPr>
                <w:webHidden/>
                <w:rStyle w:val="IndexLink"/>
                <w:rtl w:val="true"/>
              </w:rPr>
              <w:t>وهب بن وهب عامی</w:t>
            </w:r>
            <w:r>
              <w:rPr>
                <w:rStyle w:val="IndexLink"/>
                <w:rtl w:val="true"/>
              </w:rPr>
              <w:tab/>
            </w:r>
            <w:r>
              <w:rPr>
                <w:rStyle w:val="IndexLink"/>
              </w:rPr>
              <w:t>463</w:t>
            </w:r>
          </w:hyperlink>
        </w:p>
        <w:p>
          <w:pPr>
            <w:pStyle w:val="Contents4"/>
            <w:tabs>
              <w:tab w:val="clear" w:pos="8176"/>
              <w:tab w:val="right" w:pos="9026" w:leader="dot"/>
            </w:tabs>
            <w:rPr/>
          </w:pPr>
          <w:hyperlink w:anchor="__RefHeading___Toc540541_2142443653">
            <w:r>
              <w:rPr>
                <w:webHidden/>
                <w:rStyle w:val="IndexLink"/>
                <w:rtl w:val="true"/>
              </w:rPr>
              <w:t>بیان ما دل علی جواز تکرار الصلاة علی المیت ، والأقوال فیه</w:t>
            </w:r>
            <w:r>
              <w:rPr>
                <w:rStyle w:val="IndexLink"/>
                <w:rtl w:val="true"/>
              </w:rPr>
              <w:tab/>
            </w:r>
            <w:r>
              <w:rPr>
                <w:rStyle w:val="IndexLink"/>
              </w:rPr>
              <w:t>463</w:t>
            </w:r>
          </w:hyperlink>
        </w:p>
        <w:p>
          <w:pPr>
            <w:pStyle w:val="Contents4"/>
            <w:tabs>
              <w:tab w:val="clear" w:pos="8176"/>
              <w:tab w:val="right" w:pos="9026" w:leader="dot"/>
            </w:tabs>
            <w:rPr/>
          </w:pPr>
          <w:hyperlink w:anchor="__RefHeading___Toc540543_2142443653">
            <w:r>
              <w:rPr>
                <w:webHidden/>
                <w:rStyle w:val="IndexLink"/>
                <w:rtl w:val="true"/>
              </w:rPr>
              <w:t>توجیه ما دل علی أن الجنازة لا یصلی علیها مرتین</w:t>
            </w:r>
            <w:r>
              <w:rPr>
                <w:rStyle w:val="IndexLink"/>
                <w:rtl w:val="true"/>
              </w:rPr>
              <w:tab/>
            </w:r>
            <w:r>
              <w:rPr>
                <w:rStyle w:val="IndexLink"/>
              </w:rPr>
              <w:t>465</w:t>
            </w:r>
          </w:hyperlink>
        </w:p>
        <w:p>
          <w:pPr>
            <w:pStyle w:val="Contents3"/>
            <w:tabs>
              <w:tab w:val="clear" w:pos="8459"/>
              <w:tab w:val="right" w:pos="9026" w:leader="dot"/>
            </w:tabs>
            <w:rPr/>
          </w:pPr>
          <w:hyperlink w:anchor="__RefHeading___Toc540545_2142443653">
            <w:r>
              <w:rPr>
                <w:webHidden/>
                <w:rStyle w:val="IndexLink"/>
                <w:rtl w:val="true"/>
              </w:rPr>
              <w:t>الصلاة علی جنازة معها امرأة</w:t>
            </w:r>
            <w:r>
              <w:rPr>
                <w:rStyle w:val="IndexLink"/>
                <w:rtl w:val="true"/>
              </w:rPr>
              <w:tab/>
            </w:r>
            <w:r>
              <w:rPr>
                <w:rStyle w:val="IndexLink"/>
              </w:rPr>
              <w:t>466</w:t>
            </w:r>
          </w:hyperlink>
        </w:p>
        <w:p>
          <w:pPr>
            <w:pStyle w:val="Contents4"/>
            <w:tabs>
              <w:tab w:val="clear" w:pos="8176"/>
              <w:tab w:val="right" w:pos="9026" w:leader="dot"/>
            </w:tabs>
            <w:rPr/>
          </w:pPr>
          <w:hyperlink w:anchor="__RefHeading___Toc540547_2142443653">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540549_2142443653">
            <w:r>
              <w:rPr>
                <w:webHidden/>
                <w:rStyle w:val="IndexLink"/>
                <w:rtl w:val="true"/>
              </w:rPr>
              <w:t>تمییز علی بن الحسن وروایته عن عبد الرحمان بن أبی نجران</w:t>
            </w:r>
            <w:r>
              <w:rPr>
                <w:rStyle w:val="IndexLink"/>
                <w:rtl w:val="true"/>
              </w:rPr>
              <w:tab/>
            </w:r>
            <w:r>
              <w:rPr>
                <w:rStyle w:val="IndexLink"/>
              </w:rPr>
              <w:t>467</w:t>
            </w:r>
          </w:hyperlink>
        </w:p>
        <w:p>
          <w:pPr>
            <w:pStyle w:val="Contents4"/>
            <w:tabs>
              <w:tab w:val="clear" w:pos="8176"/>
              <w:tab w:val="right" w:pos="9026" w:leader="dot"/>
            </w:tabs>
            <w:rPr/>
          </w:pPr>
          <w:hyperlink w:anchor="__RefHeading___Toc540551_2142443653">
            <w:r>
              <w:rPr>
                <w:webHidden/>
                <w:rStyle w:val="IndexLink"/>
                <w:rtl w:val="true"/>
              </w:rPr>
              <w:t>سندی بن محمد ثقة</w:t>
            </w:r>
            <w:r>
              <w:rPr>
                <w:rStyle w:val="IndexLink"/>
                <w:rtl w:val="true"/>
              </w:rPr>
              <w:tab/>
            </w:r>
            <w:r>
              <w:rPr>
                <w:rStyle w:val="IndexLink"/>
              </w:rPr>
              <w:t>467</w:t>
            </w:r>
          </w:hyperlink>
        </w:p>
        <w:p>
          <w:pPr>
            <w:pStyle w:val="Contents4"/>
            <w:tabs>
              <w:tab w:val="clear" w:pos="8176"/>
              <w:tab w:val="right" w:pos="9026" w:leader="dot"/>
            </w:tabs>
            <w:rPr/>
          </w:pPr>
          <w:hyperlink w:anchor="__RefHeading___Toc540553_2142443653">
            <w:r>
              <w:rPr>
                <w:webHidden/>
                <w:rStyle w:val="IndexLink"/>
                <w:rtl w:val="true"/>
              </w:rPr>
              <w:t>تمییز محمد بن الولید</w:t>
            </w:r>
            <w:r>
              <w:rPr>
                <w:rStyle w:val="IndexLink"/>
                <w:rtl w:val="true"/>
              </w:rPr>
              <w:tab/>
            </w:r>
            <w:r>
              <w:rPr>
                <w:rStyle w:val="IndexLink"/>
              </w:rPr>
              <w:t>467</w:t>
            </w:r>
          </w:hyperlink>
        </w:p>
        <w:p>
          <w:pPr>
            <w:pStyle w:val="Contents4"/>
            <w:tabs>
              <w:tab w:val="clear" w:pos="8176"/>
              <w:tab w:val="right" w:pos="9026" w:leader="dot"/>
            </w:tabs>
            <w:rPr/>
          </w:pPr>
          <w:hyperlink w:anchor="__RefHeading___Toc540555_2142443653">
            <w:r>
              <w:rPr>
                <w:webHidden/>
                <w:rStyle w:val="IndexLink"/>
                <w:rtl w:val="true"/>
              </w:rPr>
              <w:t>عاصم بن حمید ثقة</w:t>
            </w:r>
            <w:r>
              <w:rPr>
                <w:rStyle w:val="IndexLink"/>
                <w:rtl w:val="true"/>
              </w:rPr>
              <w:tab/>
            </w:r>
            <w:r>
              <w:rPr>
                <w:rStyle w:val="IndexLink"/>
              </w:rPr>
              <w:t>467</w:t>
            </w:r>
          </w:hyperlink>
        </w:p>
        <w:p>
          <w:pPr>
            <w:pStyle w:val="Contents4"/>
            <w:tabs>
              <w:tab w:val="clear" w:pos="8176"/>
              <w:tab w:val="right" w:pos="9026" w:leader="dot"/>
            </w:tabs>
            <w:rPr/>
          </w:pPr>
          <w:hyperlink w:anchor="__RefHeading___Toc540557_2142443653">
            <w:r>
              <w:rPr>
                <w:webHidden/>
                <w:rStyle w:val="IndexLink"/>
                <w:rtl w:val="true"/>
              </w:rPr>
              <w:t>یزید بن خلیفة واقفی</w:t>
            </w:r>
            <w:r>
              <w:rPr>
                <w:rStyle w:val="IndexLink"/>
                <w:rtl w:val="true"/>
              </w:rPr>
              <w:tab/>
            </w:r>
            <w:r>
              <w:rPr>
                <w:rStyle w:val="IndexLink"/>
              </w:rPr>
              <w:t>467</w:t>
            </w:r>
          </w:hyperlink>
        </w:p>
        <w:p>
          <w:pPr>
            <w:pStyle w:val="Contents4"/>
            <w:tabs>
              <w:tab w:val="clear" w:pos="8176"/>
              <w:tab w:val="right" w:pos="9026" w:leader="dot"/>
            </w:tabs>
            <w:rPr/>
          </w:pPr>
          <w:hyperlink w:anchor="__RefHeading___Toc540559_2142443653">
            <w:r>
              <w:rPr>
                <w:webHidden/>
                <w:rStyle w:val="IndexLink"/>
                <w:rtl w:val="true"/>
              </w:rPr>
              <w:t>محمد بن علی مشترک</w:t>
            </w:r>
            <w:r>
              <w:rPr>
                <w:rStyle w:val="IndexLink"/>
                <w:rtl w:val="true"/>
              </w:rPr>
              <w:tab/>
            </w:r>
            <w:r>
              <w:rPr>
                <w:rStyle w:val="IndexLink"/>
              </w:rPr>
              <w:t>467</w:t>
            </w:r>
          </w:hyperlink>
        </w:p>
        <w:p>
          <w:pPr>
            <w:pStyle w:val="Contents4"/>
            <w:tabs>
              <w:tab w:val="clear" w:pos="8176"/>
              <w:tab w:val="right" w:pos="9026" w:leader="dot"/>
            </w:tabs>
            <w:rPr/>
          </w:pPr>
          <w:hyperlink w:anchor="__RefHeading___Toc540561_2142443653">
            <w:r>
              <w:rPr>
                <w:webHidden/>
                <w:rStyle w:val="IndexLink"/>
                <w:rtl w:val="true"/>
              </w:rPr>
              <w:t>بیان ما دل علی جواز صلاة المرأة علی الجنازة وتوجیه ما یعارضه</w:t>
            </w:r>
            <w:r>
              <w:rPr>
                <w:rStyle w:val="IndexLink"/>
                <w:rtl w:val="true"/>
              </w:rPr>
              <w:tab/>
            </w:r>
            <w:r>
              <w:rPr>
                <w:rStyle w:val="IndexLink"/>
              </w:rPr>
              <w:t>468</w:t>
            </w:r>
          </w:hyperlink>
        </w:p>
        <w:p>
          <w:pPr>
            <w:pStyle w:val="Contents3"/>
            <w:tabs>
              <w:tab w:val="clear" w:pos="8459"/>
              <w:tab w:val="right" w:pos="9026" w:leader="dot"/>
            </w:tabs>
            <w:rPr/>
          </w:pPr>
          <w:hyperlink w:anchor="__RefHeading___Toc540563_2142443653">
            <w:r>
              <w:rPr>
                <w:webHidden/>
                <w:rStyle w:val="IndexLink"/>
                <w:rtl w:val="true"/>
              </w:rPr>
              <w:t>من أحق بالصلاة علی المرأة؟</w:t>
            </w:r>
            <w:r>
              <w:rPr>
                <w:rStyle w:val="IndexLink"/>
                <w:rtl w:val="true"/>
              </w:rPr>
              <w:tab/>
            </w:r>
            <w:r>
              <w:rPr>
                <w:rStyle w:val="IndexLink"/>
              </w:rPr>
              <w:t>468</w:t>
            </w:r>
          </w:hyperlink>
        </w:p>
        <w:p>
          <w:pPr>
            <w:pStyle w:val="Contents4"/>
            <w:tabs>
              <w:tab w:val="clear" w:pos="8176"/>
              <w:tab w:val="right" w:pos="9026" w:leader="dot"/>
            </w:tabs>
            <w:rPr/>
          </w:pPr>
          <w:hyperlink w:anchor="__RefHeading___Toc540565_2142443653">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540567_2142443653">
            <w:r>
              <w:rPr>
                <w:webHidden/>
                <w:rStyle w:val="IndexLink"/>
                <w:rtl w:val="true"/>
              </w:rPr>
              <w:t>بحث حول تمییز محمد بن أحمد ووجود الاختلاف فیه بین النسخ</w:t>
            </w:r>
            <w:r>
              <w:rPr>
                <w:rStyle w:val="IndexLink"/>
                <w:rtl w:val="true"/>
              </w:rPr>
              <w:tab/>
            </w:r>
            <w:r>
              <w:rPr>
                <w:rStyle w:val="IndexLink"/>
              </w:rPr>
              <w:t>469</w:t>
            </w:r>
          </w:hyperlink>
        </w:p>
        <w:p>
          <w:pPr>
            <w:pStyle w:val="Contents4"/>
            <w:tabs>
              <w:tab w:val="clear" w:pos="8176"/>
              <w:tab w:val="right" w:pos="9026" w:leader="dot"/>
            </w:tabs>
            <w:rPr/>
          </w:pPr>
          <w:hyperlink w:anchor="__RefHeading___Toc540569_2142443653">
            <w:r>
              <w:rPr>
                <w:webHidden/>
                <w:rStyle w:val="IndexLink"/>
                <w:rtl w:val="true"/>
              </w:rPr>
              <w:t>طریق الشیخ إلی أحمد بن أبی عبد الله</w:t>
            </w:r>
            <w:r>
              <w:rPr>
                <w:rStyle w:val="IndexLink"/>
                <w:rtl w:val="true"/>
              </w:rPr>
              <w:tab/>
            </w:r>
            <w:r>
              <w:rPr>
                <w:rStyle w:val="IndexLink"/>
              </w:rPr>
              <w:t>471</w:t>
            </w:r>
          </w:hyperlink>
        </w:p>
        <w:p>
          <w:pPr>
            <w:pStyle w:val="Contents4"/>
            <w:tabs>
              <w:tab w:val="clear" w:pos="8176"/>
              <w:tab w:val="right" w:pos="9026" w:leader="dot"/>
            </w:tabs>
            <w:rPr/>
          </w:pPr>
          <w:hyperlink w:anchor="__RefHeading___Toc540571_2142443653">
            <w:r>
              <w:rPr>
                <w:webHidden/>
                <w:rStyle w:val="IndexLink"/>
                <w:rtl w:val="true"/>
              </w:rPr>
              <w:t>بیان ما دل علی أن الأحق بالصلاة علی المرأة زوجها وتوجیه ما یعارضه والأقوال فی المسألة</w:t>
            </w:r>
            <w:r>
              <w:rPr>
                <w:rStyle w:val="IndexLink"/>
                <w:rtl w:val="true"/>
              </w:rPr>
              <w:tab/>
            </w:r>
            <w:r>
              <w:rPr>
                <w:rStyle w:val="IndexLink"/>
              </w:rPr>
              <w:t>471</w:t>
            </w:r>
          </w:hyperlink>
        </w:p>
        <w:p>
          <w:pPr>
            <w:pStyle w:val="Contents2"/>
            <w:tabs>
              <w:tab w:val="clear" w:pos="8743"/>
              <w:tab w:val="right" w:pos="9026" w:leader="dot"/>
            </w:tabs>
            <w:rPr/>
          </w:pPr>
          <w:hyperlink w:anchor="__RefHeading___Toc540573_2142443653">
            <w:r>
              <w:rPr>
                <w:webHidden/>
                <w:rStyle w:val="IndexLink"/>
                <w:rtl w:val="true"/>
              </w:rPr>
              <w:t>فهرست الموضوعات</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50_160776"/>
      <w:bookmarkStart w:id="1" w:name="pg15050_160776"/>
      <w:bookmarkEnd w:id="1"/>
    </w:p>
    <w:p>
      <w:pPr>
        <w:pStyle w:val="Heading2"/>
        <w:numPr>
          <w:ilvl w:val="1"/>
          <w:numId w:val="1"/>
        </w:numPr>
        <w:rPr/>
      </w:pPr>
      <w:bookmarkStart w:id="2" w:name="pg15050_160776"/>
      <w:bookmarkStart w:id="3" w:name="__RefHeading___Toc53931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ISBN 964 - 319 - 179 - 6 / VOL. 7</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الفلم والالواح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31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50_160780"/>
      <w:bookmarkStart w:id="8" w:name="pg15050_160780"/>
      <w:bookmarkEnd w:id="8"/>
    </w:p>
    <w:p>
      <w:pPr>
        <w:pStyle w:val="BookText"/>
        <w:rPr/>
      </w:pPr>
      <w:bookmarkStart w:id="9" w:name="pg15050_160780"/>
      <w:bookmarkEnd w:id="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الجمعة وأحکامها</w:t>
      </w:r>
    </w:p>
    <w:p>
      <w:pPr>
        <w:pStyle w:val="BookText"/>
        <w:rPr/>
      </w:pPr>
      <w:r>
        <w:rPr>
          <w:rFonts w:ascii="IRNazanin" w:hAnsi="IRNazanin" w:eastAsia="IRNazanin"/>
          <w:color w:val="111111"/>
          <w:sz w:val="28"/>
          <w:sz w:val="28"/>
          <w:szCs w:val="28"/>
          <w:rtl w:val="true"/>
          <w:lang w:bidi="fa-IR"/>
        </w:rPr>
        <w:t>باب تقدیم النوافل یوم الجمعة قبل الزوال</w:t>
      </w:r>
    </w:p>
    <w:p>
      <w:pPr>
        <w:pStyle w:val="BookText"/>
        <w:rPr/>
      </w:pPr>
      <w:r>
        <w:rPr>
          <w:rFonts w:ascii="IRNazanin" w:hAnsi="IRNazanin" w:eastAsia="IRNazanin"/>
          <w:color w:val="111111"/>
          <w:sz w:val="28"/>
          <w:sz w:val="28"/>
          <w:szCs w:val="28"/>
          <w:rtl w:val="true"/>
          <w:lang w:bidi="fa-IR"/>
        </w:rPr>
        <w:t xml:space="preserve">محمّد بن یعقوب ، عن محمّد بن یحیی وغیره ، عن سهل بن زیاد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النافلة یوم الجمعة ست رکعات صدر النهار ، وست رکعات عند ارتفاعه ، ورکعتان إذا زالت الشمس ، ثم صلّ الفریضة ، ثم صلّ بعدها ستّ 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 عن الحسین بن المختار ، عن علی بن عبد العزیز ، عن مراد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أنا فإذا کان یوم الجمعة وکانت الشمس من المشرق مقدارها من المغرب فی وقت صلاة العصر صلّیت ست رکعات ، فإذا ارتفع النهار صلّیت ست رکعات ، فإذا زاغت الشمس أو</w:t>
      </w:r>
    </w:p>
    <w:p>
      <w:pPr>
        <w:pStyle w:val="Heading2"/>
        <w:numPr>
          <w:ilvl w:val="1"/>
          <w:numId w:val="1"/>
        </w:numPr>
        <w:rPr/>
      </w:pPr>
      <w:bookmarkStart w:id="10" w:name="__RefHeading___Toc539319_2142443653"/>
      <w:bookmarkStart w:id="11" w:name="_Toc3"/>
      <w:bookmarkEnd w:id="10"/>
      <w:r>
        <w:rPr>
          <w:rtl w:val="true"/>
        </w:rPr>
        <w:t>أبواب الجمعة وأحکامها</w:t>
      </w:r>
      <w:bookmarkEnd w:id="11"/>
    </w:p>
    <w:p>
      <w:pPr>
        <w:pStyle w:val="Heading3"/>
        <w:numPr>
          <w:ilvl w:val="2"/>
          <w:numId w:val="1"/>
        </w:numPr>
        <w:rPr/>
      </w:pPr>
      <w:bookmarkStart w:id="12" w:name="__RefHeading___Toc539321_2142443653"/>
      <w:bookmarkStart w:id="13" w:name="_Toc4"/>
      <w:bookmarkEnd w:id="12"/>
      <w:r>
        <w:rPr>
          <w:rtl w:val="true"/>
        </w:rPr>
        <w:t>تقدیم النوافل یوم الجمعة قبل الزوال</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539323_2142443653"/>
      <w:bookmarkStart w:id="15" w:name="_Toc5"/>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 xml:space="preserve">زالت صلّیت رکعتین ، ثم صلّیت الظهر ، ثم صلّیت بعدها ستاً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یعقوب بن یقطین ، عن العبد الصالح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التطوع فی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تتطوع یوم الجمعة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فی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صلّیت ست رکعات ارتفاع النهار ، وست رکعات قبل نصف النهار ، ورکعتین إذا زالت الشمس قبل الجمعة ، و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ست رکعات بعد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أنّه یجوز أن یصلّی مثل ما یصلّی سائر الأیّام ، روی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النضر ، عن هشام بن سالم ، عن سلیمان ابن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یوم الجمعة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رکعات قبل زوال الشمس ، ورکعتان عند زوالها ، والقراءة فی الأُولی بالجمعة والثانیة بالمنافقین ، وبعد الفریضة ثمان 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والأخذ بالروایات الأوّلة أفضل ، یدل علی ذلک أیضاً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محمّد ، عن أحمد بن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التطوع یوم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رکعات فی صدر النهار ، وست رکعات قبل الزوال ، ورکعتان إذا زالت الشمس </w:t>
      </w:r>
      <w:r>
        <w:rPr>
          <w:rStyle w:val="FootnoteAnchor"/>
          <w:rtl w:val="true"/>
        </w:rPr>
        <w:footnoteReference w:id="5"/>
      </w:r>
      <w:r>
        <w:rPr>
          <w:rFonts w:ascii="IRNazanin" w:hAnsi="IRNazanin" w:eastAsia="IRNazanin"/>
          <w:color w:val="111111"/>
          <w:sz w:val="28"/>
          <w:sz w:val="28"/>
          <w:szCs w:val="28"/>
          <w:rtl w:val="true"/>
          <w:lang w:bidi="fa-IR"/>
        </w:rPr>
        <w:t xml:space="preserve">، وست رکعات بعد الجمعة ، فذلک عشرون رکعة سوی الفریضة </w:t>
      </w:r>
      <w:r>
        <w:rPr>
          <w:rFonts w:eastAsia="IRNazanin" w:cs="IRNazanin"/>
          <w:color w:val="111111"/>
          <w:sz w:val="28"/>
          <w:szCs w:val="28"/>
          <w:rtl w:val="true"/>
          <w:lang w:bidi="fa-IR"/>
        </w:rPr>
        <w:t xml:space="preserve">». </w:t>
      </w:r>
      <w:bookmarkStart w:id="16" w:name="pg15050_160782"/>
    </w:p>
    <w:p>
      <w:pPr>
        <w:pStyle w:val="BookText"/>
        <w:rPr/>
      </w:pPr>
      <w:bookmarkEnd w:id="1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 وقد تقدم تضعیفه من الرجال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المختار ، وقد قال الشیخ فی رجال الکاظم علیه السلام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7"/>
      </w:r>
      <w:r>
        <w:rPr>
          <w:rFonts w:ascii="IRNazanin" w:hAnsi="IRNazanin" w:eastAsia="IRNazanin"/>
          <w:color w:val="111111"/>
          <w:sz w:val="28"/>
          <w:sz w:val="28"/>
          <w:szCs w:val="28"/>
          <w:rtl w:val="true"/>
          <w:lang w:bidi="fa-IR"/>
        </w:rPr>
        <w:t xml:space="preserve">، والنجاشی ذکره مهملاً </w:t>
      </w:r>
      <w:r>
        <w:rPr>
          <w:rStyle w:val="FootnoteAnchor"/>
          <w:rtl w:val="true"/>
        </w:rPr>
        <w:footnoteReference w:id="8"/>
      </w:r>
      <w:r>
        <w:rPr>
          <w:rFonts w:ascii="IRNazanin" w:hAnsi="IRNazanin" w:eastAsia="IRNazanin"/>
          <w:color w:val="111111"/>
          <w:sz w:val="28"/>
          <w:sz w:val="28"/>
          <w:szCs w:val="28"/>
          <w:rtl w:val="true"/>
          <w:lang w:bidi="fa-IR"/>
        </w:rPr>
        <w:t xml:space="preserve">، وفی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خاصة الکاظم علیه السلام وثقاته </w:t>
      </w:r>
      <w:r>
        <w:rPr>
          <w:rStyle w:val="FootnoteAnchor"/>
          <w:rtl w:val="true"/>
        </w:rPr>
        <w:footnoteReference w:id="9"/>
      </w:r>
      <w:r>
        <w:rPr>
          <w:rFonts w:ascii="IRNazanin" w:hAnsi="IRNazanin" w:eastAsia="IRNazanin"/>
          <w:color w:val="111111"/>
          <w:sz w:val="28"/>
          <w:sz w:val="28"/>
          <w:szCs w:val="28"/>
          <w:rtl w:val="true"/>
          <w:lang w:bidi="fa-IR"/>
        </w:rPr>
        <w:t xml:space="preserve">، وحکی العلاّمة عن ابن عقدة ، عن علی ابن الحسن توثیقه </w:t>
      </w:r>
      <w:r>
        <w:rPr>
          <w:rStyle w:val="FootnoteAnchor"/>
          <w:rtl w:val="true"/>
        </w:rPr>
        <w:footnoteReference w:id="10"/>
      </w:r>
      <w:r>
        <w:rPr>
          <w:rFonts w:ascii="IRNazanin" w:hAnsi="IRNazanin" w:eastAsia="IRNazanin"/>
          <w:color w:val="111111"/>
          <w:sz w:val="28"/>
          <w:sz w:val="28"/>
          <w:szCs w:val="28"/>
          <w:rtl w:val="true"/>
          <w:lang w:bidi="fa-IR"/>
        </w:rPr>
        <w:t>، والحال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بن عبد العزیز فهو مشترک بین جماعة مشترکین فی الإهمال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بن خارجة مذکور فی رجال الصادق علیه السلام من کتاب الشیخ مهملاً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تقدم </w:t>
      </w:r>
      <w:r>
        <w:rPr>
          <w:rStyle w:val="FootnoteAnchor"/>
          <w:rtl w:val="true"/>
        </w:rPr>
        <w:footnoteReference w:id="13"/>
      </w:r>
      <w:r>
        <w:rPr>
          <w:rFonts w:ascii="IRNazanin" w:hAnsi="IRNazanin" w:eastAsia="IRNazanin"/>
          <w:color w:val="111111"/>
          <w:sz w:val="28"/>
          <w:sz w:val="28"/>
          <w:szCs w:val="28"/>
          <w:rtl w:val="true"/>
          <w:lang w:bidi="fa-IR"/>
        </w:rPr>
        <w:t>، ویعقوب بن یقطین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کالثالث بعد ملاحظة ما سبق فی سلیمان بن خالد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هو ابن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أیضاً</w:t>
      </w:r>
      <w:r>
        <w:rPr>
          <w:rFonts w:eastAsia="IRNazanin" w:cs="IRNazanin"/>
          <w:color w:val="111111"/>
          <w:sz w:val="28"/>
          <w:szCs w:val="28"/>
          <w:rtl w:val="true"/>
          <w:lang w:bidi="fa-IR"/>
        </w:rPr>
        <w:t>.</w:t>
      </w:r>
    </w:p>
    <w:p>
      <w:pPr>
        <w:pStyle w:val="Heading4"/>
        <w:numPr>
          <w:ilvl w:val="3"/>
          <w:numId w:val="1"/>
        </w:numPr>
        <w:rPr/>
      </w:pPr>
      <w:bookmarkStart w:id="17" w:name="__RefHeading___Toc539325_2142443653"/>
      <w:bookmarkStart w:id="18" w:name="_Toc6"/>
      <w:bookmarkEnd w:id="17"/>
      <w:r>
        <w:rPr>
          <w:rtl w:val="true"/>
        </w:rPr>
        <w:t>إشارة إلی ضعف سهل بن زیاد</w:t>
      </w:r>
      <w:bookmarkEnd w:id="18"/>
    </w:p>
    <w:p>
      <w:pPr>
        <w:pStyle w:val="Heading4"/>
        <w:numPr>
          <w:ilvl w:val="3"/>
          <w:numId w:val="1"/>
        </w:numPr>
        <w:rPr/>
      </w:pPr>
      <w:bookmarkStart w:id="19" w:name="__RefHeading___Toc539327_2142443653"/>
      <w:bookmarkStart w:id="20" w:name="_Toc7"/>
      <w:bookmarkEnd w:id="19"/>
      <w:r>
        <w:rPr>
          <w:rtl w:val="true"/>
        </w:rPr>
        <w:t>بحث حول الحسین بن المختار</w:t>
      </w:r>
      <w:bookmarkEnd w:id="20"/>
    </w:p>
    <w:p>
      <w:pPr>
        <w:pStyle w:val="Heading4"/>
        <w:numPr>
          <w:ilvl w:val="3"/>
          <w:numId w:val="1"/>
        </w:numPr>
        <w:rPr/>
      </w:pPr>
      <w:bookmarkStart w:id="21" w:name="__RefHeading___Toc539329_2142443653"/>
      <w:bookmarkStart w:id="22" w:name="_Toc8"/>
      <w:bookmarkEnd w:id="21"/>
      <w:r>
        <w:rPr>
          <w:rtl w:val="true"/>
        </w:rPr>
        <w:t>علی بن عبد العزیز مشترک</w:t>
      </w:r>
      <w:bookmarkEnd w:id="22"/>
    </w:p>
    <w:p>
      <w:pPr>
        <w:pStyle w:val="Heading4"/>
        <w:numPr>
          <w:ilvl w:val="3"/>
          <w:numId w:val="1"/>
        </w:numPr>
        <w:rPr/>
      </w:pPr>
      <w:bookmarkStart w:id="23" w:name="__RefHeading___Toc539331_2142443653"/>
      <w:bookmarkStart w:id="24" w:name="_Toc9"/>
      <w:bookmarkEnd w:id="23"/>
      <w:r>
        <w:rPr>
          <w:rtl w:val="true"/>
        </w:rPr>
        <w:t>مراد بن خارجة مهمل</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539333_2142443653"/>
      <w:bookmarkStart w:id="26" w:name="_Toc10"/>
      <w:bookmarkEnd w:id="25"/>
      <w:r>
        <w:rPr>
          <w:rtl w:val="true"/>
        </w:rPr>
        <w:t>یعقوب بن یقطین ثقة</w:t>
      </w:r>
      <w:bookmarkStart w:id="27" w:name="pg15050_160783"/>
      <w:bookmarkEnd w:id="26"/>
    </w:p>
    <w:p>
      <w:pPr>
        <w:pStyle w:val="BookText"/>
        <w:rPr/>
      </w:pPr>
      <w:bookmarkEnd w:id="27"/>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تضمن صلاة ست رکعات صدر النهار ، والمراد بصدر النهار غیر واضح ؛ إذ یحتمل أن یراد به ما تضمنه الثانی من کون الشمس من المشرق مقدارها من المغرب فی وقت العصر ، ویراد بالست رکعات عند الارتفاع ما بعد ذلک کما یقتضیه الثانی أیضاً ، 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بالصدر انبساط الشمس لا حین الطلوع ، ویراد بالارتفاع الوصول إلی موضع العصر ، ویحتمل أن یراد بالارتفاع ما قبل الزوال بحیث یقرب منه کما فی الثالث ، ولا یبعد ظهور الاحتمال الأوّل ؛ لما یأتی فی خبر سعد ابن سعد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رکعات بکرة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وغیر بعید أن یراد بالبکرة بعد طلوع الشمس کما ذکره بعض المحققین </w:t>
      </w:r>
      <w:r>
        <w:rPr>
          <w:rStyle w:val="FootnoteAnchor"/>
          <w:rtl w:val="true"/>
        </w:rPr>
        <w:footnoteReference w:id="17"/>
      </w:r>
      <w:r>
        <w:rPr>
          <w:rFonts w:ascii="IRNazanin" w:hAnsi="IRNazanin" w:eastAsia="IRNazanin"/>
          <w:color w:val="111111"/>
          <w:sz w:val="28"/>
          <w:sz w:val="28"/>
          <w:szCs w:val="28"/>
          <w:rtl w:val="true"/>
          <w:lang w:bidi="fa-IR"/>
        </w:rPr>
        <w:t>، وقد یناقش فی ذلک إلاّ أنّ مقام الاستحباب واسع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ورکعتان إذا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فعلهما بعد ، وظاهر خبر سلیمان أنّهما عند الزوال ، ولعل الأمر سهل ، وسیأتی فی بعض الأخبار ما یقتضی القبلیة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الفریضة المذکورة محتملة للظهر والجمعة ، وعلی التقدیرین فعل الست بعدها ربما ینافی استحباب الجمع یوم الجمعة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النافلة لا تنافی الجمع </w:t>
      </w:r>
      <w:r>
        <w:rPr>
          <w:rStyle w:val="FootnoteAnchor"/>
          <w:rtl w:val="true"/>
        </w:rPr>
        <w:footnoteReference w:id="19"/>
      </w:r>
      <w:r>
        <w:rPr>
          <w:rFonts w:ascii="IRNazanin" w:hAnsi="IRNazanin" w:eastAsia="IRNazanin"/>
          <w:color w:val="111111"/>
          <w:sz w:val="28"/>
          <w:sz w:val="28"/>
          <w:szCs w:val="28"/>
          <w:rtl w:val="true"/>
          <w:lang w:bidi="fa-IR"/>
        </w:rPr>
        <w:t xml:space="preserve">، فیسقط الأذان مع فعلها للجمع </w:t>
      </w:r>
      <w:r>
        <w:rPr>
          <w:rStyle w:val="FootnoteAnchor"/>
          <w:rtl w:val="true"/>
        </w:rPr>
        <w:footnoteReference w:id="20"/>
      </w:r>
      <w:r>
        <w:rPr>
          <w:rFonts w:ascii="IRNazanin" w:hAnsi="IRNazanin" w:eastAsia="IRNazanin"/>
          <w:color w:val="111111"/>
          <w:sz w:val="28"/>
          <w:sz w:val="28"/>
          <w:szCs w:val="28"/>
          <w:rtl w:val="true"/>
          <w:lang w:bidi="fa-IR"/>
        </w:rPr>
        <w:t>، وسیأتی فی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539335_2142443653"/>
      <w:bookmarkStart w:id="29" w:name="_Toc11"/>
      <w:bookmarkEnd w:id="28"/>
      <w:r>
        <w:rPr>
          <w:rtl w:val="true"/>
        </w:rPr>
        <w:t>بیان ما دل علی أن النافلة یوم الجمعة ست رکعات صدر النهار وست رکعات عند ارتفاعه ورکعتان إذا زالت وست رکعات بعد الفریضة</w:t>
      </w:r>
      <w:bookmarkStart w:id="30" w:name="pg15050_160784"/>
      <w:bookmarkEnd w:id="29"/>
    </w:p>
    <w:p>
      <w:pPr>
        <w:pStyle w:val="BookText"/>
        <w:rPr/>
      </w:pPr>
      <w:bookmarkEnd w:id="30"/>
      <w:r>
        <w:rPr>
          <w:rFonts w:ascii="IRNazanin" w:hAnsi="IRNazanin" w:eastAsia="IRNazanin"/>
          <w:color w:val="111111"/>
          <w:sz w:val="28"/>
          <w:sz w:val="28"/>
          <w:szCs w:val="28"/>
          <w:rtl w:val="true"/>
          <w:lang w:bidi="fa-IR"/>
        </w:rPr>
        <w:t xml:space="preserve">بعض الأخبار فعل جمیع النافلة بعد الفریضة </w:t>
      </w:r>
      <w:r>
        <w:rPr>
          <w:rStyle w:val="FootnoteAnchor"/>
          <w:rtl w:val="true"/>
        </w:rPr>
        <w:footnoteReference w:id="21"/>
      </w:r>
      <w:r>
        <w:rPr>
          <w:rFonts w:ascii="IRNazanin" w:hAnsi="IRNazanin" w:eastAsia="IRNazanin"/>
          <w:color w:val="111111"/>
          <w:sz w:val="28"/>
          <w:sz w:val="28"/>
          <w:szCs w:val="28"/>
          <w:rtl w:val="true"/>
          <w:lang w:bidi="fa-IR"/>
        </w:rPr>
        <w:t xml:space="preserve">، وهو أبلغ فی منافاة الجمع لسقوط الأذان ، ولم أر من أوضح المقام سوی ما یأتی من قول ابن أبی عقیل فی الجملة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یحتمل أن یراد بعد وقت الفریضة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یستفاد منه أنّ التأخیر لأنْ تصیر الشمس من المشرق مقدارها من المغرب فراراً من الوقت المکروه ، فیؤید حمل الصدر فی الأوّل علیه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محلّ تأمّل کما أسلفناه ، وما یدل علی فعل الست بکرة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تصریح بالظهر ، والکلام فی فعل الستّ بعدها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 وفیه صراحة بسقوط النافلة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الرابع ، فالاستدلال به من الشیخ لا یخلو من إجمال ؛ لأنّ الظاهر من مطلب الشیخ أنّ نافلة الجمعة ست عشرة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الأیّام ، وإن احتمل کلامه کون الستّ عشرة علی ترتیبها سائر الأیّام ، بل فی التهذیب صرح بهذا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کما تری بظاهره یدل علی فعل ست قبل الزوال ، ثم فعل الرکعتین عند الزوال ، وظاهر ذکر القراءة أنّ الرکعتین هی الجمعة ، وإذا کان بعدها الثمانی لا یکون کسائر الأیّام ، للنقصان ، وکأنّ الشیخ فهم أنّ ذکر القراءة لیس براجع للرکعتین ، وهو غیر بعید ، وتؤیده الأخبار الدالة علی أنّ الرکعتین من النافلة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539337_2142443653"/>
      <w:bookmarkStart w:id="32" w:name="_Toc12"/>
      <w:bookmarkEnd w:id="31"/>
      <w:r>
        <w:rPr>
          <w:rtl w:val="true"/>
        </w:rPr>
        <w:t>بیان ما دل علی أن النافلة یوم الجمعة کسائر الأیام</w:t>
      </w:r>
      <w:bookmarkEnd w:id="32"/>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ذلک ، وما یقتضیه بعض الأخبار من فعل الجمعة إذا زالت الشمس لا ینافی هذا کما سیأتی القول فیه إن شاء الله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 یرید الاستدلال علی أنّ العشرین أفضل ، وإلاّ فالتفضیل </w:t>
      </w:r>
      <w:r>
        <w:rPr>
          <w:rStyle w:val="FootnoteAnchor"/>
          <w:rtl w:val="true"/>
        </w:rPr>
        <w:footnoteReference w:id="26"/>
      </w:r>
      <w:r>
        <w:rPr>
          <w:rFonts w:ascii="IRNazanin" w:hAnsi="IRNazanin" w:eastAsia="IRNazanin"/>
          <w:color w:val="111111"/>
          <w:sz w:val="28"/>
          <w:sz w:val="28"/>
          <w:szCs w:val="28"/>
          <w:rtl w:val="true"/>
          <w:lang w:bidi="fa-IR"/>
        </w:rPr>
        <w:t>فی الأخبار مختلف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السیّد المرتضی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عند انبساط الشمس ستّ رکعات ، فإذا اتضح النهار وارتفعت الشمس صلّی ستّاً ، فإذا زالت صلّی رکعتین ، فإذا صلّی الظهر صلّی بعدها ستاً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 نوافل الجمعة کلها قبل الزوال ، هذا هو الأفضل یوم الجمعة خاصة ، وإن صلّی ستّ رکعات عند انبساط الشمس ، وستّاً عند ارتفاعها ، ورکعتین عند الزوال ، وستاً بین الظهر والعصر لم یکن أیضاً به بأس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الجمع بین هذا واستحباب الجمع من الإشکال ، وستأتی بقیة الأقوال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أعمل علیه وأُفتی به أنّ تقدیم النوافل کلها یوم الجمعة علی ما قبل الزوال أفضل ، یدل علی ذلک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أحمد بن یحیی ، عن أحمد بن محمّد ، عن الحسن بن علی بن یقطین ، عن أخیه الحسین ، عن أبیه علی بن </w:t>
      </w:r>
    </w:p>
    <w:p>
      <w:pPr>
        <w:pStyle w:val="BookText"/>
        <w:rPr/>
      </w:pPr>
      <w:r>
        <w:rPr>
          <w:rFonts w:ascii="IRNazanin" w:hAnsi="IRNazanin" w:eastAsia="IRNazanin"/>
          <w:color w:val="111111"/>
          <w:sz w:val="28"/>
          <w:sz w:val="28"/>
          <w:szCs w:val="28"/>
          <w:rtl w:val="true"/>
          <w:lang w:bidi="fa-IR"/>
        </w:rPr>
        <w:t xml:space="preserve">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النافلة التی تصلّی یوم الجمعة أقبلها </w:t>
      </w:r>
      <w:r>
        <w:rPr>
          <w:rStyle w:val="FootnoteAnchor"/>
          <w:rtl w:val="true"/>
        </w:rPr>
        <w:footnoteReference w:id="29"/>
      </w:r>
      <w:r>
        <w:rPr>
          <w:rFonts w:ascii="Amiri" w:hAnsi="Amiri" w:eastAsia="Amiri" w:cs="Amiri"/>
          <w:color w:val="111111"/>
          <w:sz w:val="28"/>
          <w:sz w:val="28"/>
          <w:szCs w:val="28"/>
          <w:rtl w:val="true"/>
          <w:lang w:bidi="ar-SA"/>
        </w:rPr>
        <w:t xml:space="preserve">أفضل أو بعدها؟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 عن البرقی ،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یوم الجمعة کم رکعة هی قبل الزوال؟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رکعات بکرة ، وست بعد ، ذلک ، اثنتا عشرة رکعة ، وست بعد ذلک ، ثمانی عشرة رکعة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ورکعتان بعد الزوال ، فهذه عشرون رکعة ، ورکعتان بعد العصر ، فهذه ثنتان وعشرون رکعة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فإنّه إذا وردت الروایات الأوّلة بجواز تقدیم النوافل فی صدر النهار فالعمل بها أولی وأفضل ؛ لأنّ الإنسان لا یأمن من الاخترام ، فیکون قد تعجّل ما له فیه ثواب وفضل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إسماعیل ، عن علی ابن النعمان ، عن إسحاق بن عمّار ، عن عقبة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أفضل أُقدّم الرکعات یوم الجمعة ، أو أُصلّیها بعد الفریضة؟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تصلّیها بعد الفریضة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الحسین بن سعید ، عن محمّد بن سنان ، عن ابن مسکان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یوم الجمعة شیئاً من رکعات؟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ست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أفضل ، أُقدّم الرکعات یوم الجمعة أو أُصلّیها بعد الفریضة؟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تصلّیها بعد الفریضة أفضل </w:t>
      </w:r>
      <w:r>
        <w:rPr>
          <w:rFonts w:eastAsia="IRNazanin" w:cs="IRNazanin"/>
          <w:color w:val="111111"/>
          <w:sz w:val="28"/>
          <w:szCs w:val="28"/>
          <w:rtl w:val="true"/>
          <w:lang w:bidi="fa-IR"/>
        </w:rPr>
        <w:t xml:space="preserve">». </w:t>
      </w:r>
      <w:bookmarkStart w:id="33" w:name="pg15050_160787"/>
    </w:p>
    <w:p>
      <w:pPr>
        <w:pStyle w:val="BookText"/>
        <w:rPr/>
      </w:pPr>
      <w:bookmarkEnd w:id="33"/>
      <w:r>
        <w:rPr>
          <w:rFonts w:ascii="IRNazanin" w:hAnsi="IRNazanin" w:eastAsia="IRNazanin"/>
          <w:color w:val="111111"/>
          <w:sz w:val="28"/>
          <w:sz w:val="28"/>
          <w:szCs w:val="28"/>
          <w:rtl w:val="true"/>
          <w:lang w:bidi="fa-IR"/>
        </w:rPr>
        <w:t xml:space="preserve">فلا ینافی هذان الخبران ما قدّمناه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الأفضل ؛ لأنّ الوجه فیهما أن نحملهما علی أنّه إذا زالت الشمس فتأخیر النوافل أفضل من تقدیمها ، وإنّما یکون التقدیم أفضل ما لم تزل الشمس ویدخل وقت الفریضة ، فإنّه إذا زالت ینبغی أن یبدأ بالفرض فی هذا الیوم دون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 والظاهر أنّه محمّد وفیه کلام مضی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عقبة بن مصعب ، وهو مجهول الحال ؛ إذ لم أقف علیه فی الرجال ، وقد یظن أنّه عنبسة بن مصعب فصحّف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إسماعیل هو ابن بزیع فی الظاهر من 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إسحاق بن عمّار فقد قدّمنا القول فیه </w:t>
      </w:r>
      <w:r>
        <w:rPr>
          <w:rStyle w:val="FootnoteAnchor"/>
          <w:rtl w:val="true"/>
        </w:rPr>
        <w:footnoteReference w:id="32"/>
      </w:r>
      <w:r>
        <w:rPr>
          <w:rFonts w:ascii="IRNazanin" w:hAnsi="IRNazanin" w:eastAsia="IRNazanin"/>
          <w:color w:val="111111"/>
          <w:sz w:val="28"/>
          <w:sz w:val="28"/>
          <w:szCs w:val="28"/>
          <w:rtl w:val="true"/>
          <w:lang w:bidi="fa-IR"/>
        </w:rPr>
        <w:t xml:space="preserve">من 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النجاشی فإنّه وثّقه من دون ذکر کونه فطحیاً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دلالته علی أنّ النافلة قبل الصلاة أفضل ، ومدّعی الشیخ أفضلیة فعلها قبل الزوال ، فکأنّه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فهم من الأخبار الدالة علی أنّها إذا زالت الشمس تصلّی الجمعة ، کون النافلة قبل الزوال أفضل ،</w:t>
      </w:r>
    </w:p>
    <w:p>
      <w:pPr>
        <w:pStyle w:val="Heading4"/>
        <w:numPr>
          <w:ilvl w:val="3"/>
          <w:numId w:val="1"/>
        </w:numPr>
        <w:rPr/>
      </w:pPr>
      <w:bookmarkStart w:id="34" w:name="__RefHeading___Toc539339_2142443653"/>
      <w:bookmarkStart w:id="35" w:name="_Toc13"/>
      <w:bookmarkEnd w:id="34"/>
      <w:r>
        <w:rPr>
          <w:rtl w:val="true"/>
        </w:rPr>
        <w:t>عقبة بن مصعب مجهول الحال</w:t>
      </w:r>
      <w:bookmarkEnd w:id="35"/>
    </w:p>
    <w:p>
      <w:pPr>
        <w:pStyle w:val="Heading4"/>
        <w:numPr>
          <w:ilvl w:val="3"/>
          <w:numId w:val="1"/>
        </w:numPr>
        <w:rPr/>
      </w:pPr>
      <w:bookmarkStart w:id="36" w:name="__RefHeading___Toc539341_2142443653"/>
      <w:bookmarkStart w:id="37" w:name="_Toc14"/>
      <w:bookmarkEnd w:id="36"/>
      <w:r>
        <w:rPr>
          <w:rtl w:val="true"/>
        </w:rPr>
        <w:t>إشارة إلی حال إسحاق بن عمار</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539343_2142443653"/>
      <w:bookmarkStart w:id="39" w:name="_Toc15"/>
      <w:bookmarkEnd w:id="38"/>
      <w:r>
        <w:rPr>
          <w:rtl w:val="true"/>
        </w:rPr>
        <w:t>بیان ما دل علی أفضلیة تقدیم نوافل الجمعة علیها</w:t>
      </w:r>
      <w:bookmarkStart w:id="40" w:name="pg15050_160788"/>
      <w:bookmarkEnd w:id="39"/>
    </w:p>
    <w:p>
      <w:pPr>
        <w:pStyle w:val="BookText"/>
        <w:rPr/>
      </w:pPr>
      <w:bookmarkEnd w:id="40"/>
      <w:r>
        <w:rPr>
          <w:rFonts w:ascii="IRNazanin" w:hAnsi="IRNazanin" w:eastAsia="IRNazanin"/>
          <w:color w:val="111111"/>
          <w:sz w:val="28"/>
          <w:sz w:val="28"/>
          <w:szCs w:val="28"/>
          <w:rtl w:val="true"/>
          <w:lang w:bidi="fa-IR"/>
        </w:rPr>
        <w:t xml:space="preserve">وفیه ما سیأتی </w:t>
      </w:r>
      <w:r>
        <w:rPr>
          <w:rStyle w:val="FootnoteAnchor"/>
          <w:rtl w:val="true"/>
        </w:rPr>
        <w:footnoteReference w:id="33"/>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له علی مطلوب الشیخ من أنّ تقدیم النوافل کلها قبل الزوال أفضل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کما یعرف بأیسر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ذکره فی الثالث والرابع ففیه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الأوّل أفاد أنّ فعل الرکعات بعد الفریضة ، بعد السؤال عن الأفضل ، فلو حمل علی أنّه إذا زالت الشمس فالتأخیر أفضل ، لا یخلو إمّا أن یرید أنّ فعل العشرین بعد الفریضة أفضل ، أو فعل ما هو موظف </w:t>
      </w:r>
      <w:r>
        <w:rPr>
          <w:rStyle w:val="FootnoteAnchor"/>
          <w:rtl w:val="true"/>
        </w:rPr>
        <w:footnoteReference w:id="34"/>
      </w:r>
      <w:r>
        <w:rPr>
          <w:rFonts w:ascii="IRNazanin" w:hAnsi="IRNazanin" w:eastAsia="IRNazanin"/>
          <w:color w:val="111111"/>
          <w:sz w:val="28"/>
          <w:sz w:val="28"/>
          <w:szCs w:val="28"/>
          <w:rtl w:val="true"/>
          <w:lang w:bidi="fa-IR"/>
        </w:rPr>
        <w:t xml:space="preserve">بعدها فی الأخبار ، فإنْ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فعلیه الإثبات ، وما یأتی من الأخبار لا یدل علیه کما ستسمعه </w:t>
      </w:r>
      <w:r>
        <w:rPr>
          <w:rStyle w:val="FootnoteAnchor"/>
          <w:rtl w:val="true"/>
        </w:rPr>
        <w:footnoteReference w:id="35"/>
      </w:r>
      <w:r>
        <w:rPr>
          <w:rFonts w:ascii="Amiri" w:hAnsi="Amiri" w:eastAsia="Amiri" w:cs="Amiri"/>
          <w:color w:val="111111"/>
          <w:sz w:val="28"/>
          <w:sz w:val="28"/>
          <w:szCs w:val="28"/>
          <w:rtl w:val="true"/>
          <w:lang w:bidi="ar-SA"/>
        </w:rPr>
        <w:t xml:space="preserve">، وإنْ أُرید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الثانی فکذلک ، علی أنّ الرکعات فی الخبر محتملة لأنْ یراد بها الستة لا جمیع النافلة ، ومعه لا ینافی غیره من الأخبار سوی خبر علی ابن یقطین ، ویمکن أن یحمل علی أنّ فعل العشرین قبل الفریضة أفضل ، لکن فعل الستّة بعد الفریضة أفضل من فعلها قبلها ، وهذا لا ینافی کون العشرین قبل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التفضیل بتقدیر العمل به یمکن الجمع بینه وبین خبر علی بن یقطین بحمل التفضیل علی أقل المراتب للفضل ، لکن أقل المراتب له مراتب ، فالتأخیر للستة أفضل من تقدیمها علی الفریضة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یحتمل أن یراد بالرکعات الستة ، لتقدم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539345_2142443653"/>
      <w:bookmarkStart w:id="42" w:name="_Toc16"/>
      <w:bookmarkEnd w:id="41"/>
      <w:r>
        <w:rPr>
          <w:rtl w:val="true"/>
        </w:rPr>
        <w:t>توجیه ما دل علی أفضلیة تأخیر نوافل الجمعة عنها</w:t>
      </w:r>
      <w:bookmarkEnd w:id="42"/>
    </w:p>
    <w:p>
      <w:pPr>
        <w:pStyle w:val="BookText"/>
        <w:rPr/>
      </w:pP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الستة المذکورة لو أُرید تأخیرها لزم انحصار النافلة فی الستّة ، ودفعه غیر خفی ، فلا بُدّ أن یراد من التأخیر للجمیع فتتم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کون الستّ رکعات المتقدّمة تأخیرها أفضل ، لکن لا ینافی کون معها ضمیمة ، غایة الأمر أنّها غیر معلومة لنا ، ومطلوب الشیخ تأخیر العشرین ، ولا دلالة فی الخبر علیه ، بل الخبر فی حیّز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استبعد ما قلناه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الرکعات فی الخبر محتملة لغیر المقدم منها وهو الستة التی تفعل بعدها ، ومع الاحتمال لا یتم المطلوب ، أمّا توجیه الشیخ ففیه ما لا یخفی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محمّد بن سنان ، عن ابن مسکان ، عن عبد الرحمن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شاکّاً فی الزوال فصلّ الرکعتین ، فإذا استیقنت الزوال فصلّ الفریضة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محمّد بن سنان ، عن ابن مسکان ، عن ابن أبی عمیر ؛ وفضالة ، عن حسین ، عن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أنّه سأله عن </w:t>
      </w:r>
    </w:p>
    <w:p>
      <w:pPr>
        <w:pStyle w:val="BookText"/>
        <w:rPr/>
      </w:pPr>
      <w:r>
        <w:rPr>
          <w:rFonts w:ascii="IRNazanin" w:hAnsi="IRNazanin" w:eastAsia="IRNazanin"/>
          <w:color w:val="111111"/>
          <w:sz w:val="28"/>
          <w:sz w:val="28"/>
          <w:szCs w:val="28"/>
          <w:rtl w:val="true"/>
          <w:lang w:bidi="fa-IR"/>
        </w:rPr>
        <w:t xml:space="preserve">الرکعتین اللتین عند الزوال یوم الجمعة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Style w:val="FootnoteAnchor"/>
          <w:rtl w:val="true"/>
        </w:rPr>
        <w:footnoteReference w:id="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فإذا زالت الشمس بدأت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عبد الله بن سنان ، عن أبی عبد الله علیه السلام ،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صلاة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نصف النهار إلاّ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صفوان ، عن ابن مسکان ، عن إسماعیل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بقدم أو نحو ذلک ، إلاّ فی یوم الجمعة أو فی السفر ، فإنّ وقتها حین تزول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 عن عبد الله بن بکیر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فی یوم جمعة وقد صلّیت الجمعة والعصر فوجدته قد باهی یعنی من الباه أی جامع فخرج إلیّ فی ملحفته ، ثم دعا جاریته فأمرها أن </w:t>
      </w:r>
      <w:r>
        <w:rPr>
          <w:rStyle w:val="FootnoteAnchor"/>
          <w:rtl w:val="true"/>
        </w:rPr>
        <w:footnoteReference w:id="39"/>
      </w:r>
      <w:r>
        <w:rPr>
          <w:rFonts w:ascii="IRNazanin" w:hAnsi="IRNazanin" w:eastAsia="IRNazanin"/>
          <w:color w:val="111111"/>
          <w:sz w:val="28"/>
          <w:sz w:val="28"/>
          <w:szCs w:val="28"/>
          <w:rtl w:val="true"/>
          <w:lang w:bidi="fa-IR"/>
        </w:rPr>
        <w:t xml:space="preserve">تضع له ماءً تصبّه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ما اغتسلت؟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اغتسلت بعد ولا 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صلّیت الظهر والعصر جمیعاً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لا یمتنع أن یکون علیه السلام إنّما أخّر الظهر عن وقت الزوال لعذر کان به ، وإنّما تجب عند الزوال إذا لم یمنع مانع من الموانع ، ویدلُّ علی جواز تقدیم النوافل أیضاً </w:t>
      </w:r>
      <w:r>
        <w:rPr>
          <w:rFonts w:eastAsia="IRNazanin" w:cs="IRNazanin"/>
          <w:color w:val="111111"/>
          <w:sz w:val="28"/>
          <w:szCs w:val="28"/>
          <w:rtl w:val="true"/>
          <w:lang w:bidi="fa-IR"/>
        </w:rPr>
        <w:t xml:space="preserve">: </w:t>
      </w:r>
      <w:bookmarkStart w:id="43" w:name="pg15050_160791"/>
    </w:p>
    <w:p>
      <w:pPr>
        <w:pStyle w:val="BookText"/>
        <w:rPr/>
      </w:pPr>
      <w:bookmarkEnd w:id="43"/>
      <w:r>
        <w:rPr>
          <w:rFonts w:ascii="IRNazanin" w:hAnsi="IRNazanin" w:eastAsia="IRNazanin"/>
          <w:color w:val="111111"/>
          <w:sz w:val="28"/>
          <w:sz w:val="28"/>
          <w:szCs w:val="28"/>
          <w:rtl w:val="true"/>
          <w:lang w:bidi="fa-IR"/>
        </w:rPr>
        <w:t xml:space="preserve">ما رواه الحسین بن سعید ، عن النضر ، عن موسی بن بکر ، عن زرارة ، عن عمر بن حنظلة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التطوع یوم الجمعة إن شئت من أوّل النهار ، وما ترید أن تصلّیه بعد الجمعة فإن شئت عجّلته وصلّیته من أوّل النهار أیّ النهار شئت قبل أن تزول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الحسین ، عن النضر ، عن محمّد بن أبی حمزة ، عن سعید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النافلة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رکعة قبل العصر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فهو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رجل أن یجعل منها ست رکعات فی صدر النهار ، وست رکعات فی نصف النهار ، ویصلّی الظهر ویصلّی معها </w:t>
      </w:r>
      <w:r>
        <w:rPr>
          <w:rStyle w:val="FootnoteAnchor"/>
          <w:rtl w:val="true"/>
        </w:rPr>
        <w:footnoteReference w:id="41"/>
      </w:r>
      <w:r>
        <w:rPr>
          <w:rFonts w:ascii="IRNazanin" w:hAnsi="IRNazanin" w:eastAsia="IRNazanin"/>
          <w:color w:val="111111"/>
          <w:sz w:val="28"/>
          <w:sz w:val="28"/>
          <w:szCs w:val="28"/>
          <w:rtl w:val="true"/>
          <w:lang w:bidi="fa-IR"/>
        </w:rPr>
        <w:t xml:space="preserve">أربعة ، ثم یصلّی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محمّد بن سنان عبد الرحمن بن عجلان ، وهو مجهول الحال ؛ لعدم الوقوف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نوع إشکال ؛ لأنّ الذی نقلته فی نسخة ، وفی اخری عن ابن مسکان ، عن أبی عمر ؛ وفضالة ، عن حسین ، عن أبی عمر ، وفی التهذیب عن ابن مسکان ، عن ابن أبی عمیر ؛ وفضالة ، عن حسین ، عن أبی عمر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فضالة معطوف علی محمّد بن سنان ؛ لروایة</w:t>
      </w:r>
    </w:p>
    <w:p>
      <w:pPr>
        <w:pStyle w:val="Heading4"/>
        <w:numPr>
          <w:ilvl w:val="3"/>
          <w:numId w:val="1"/>
        </w:numPr>
        <w:rPr/>
      </w:pPr>
      <w:bookmarkStart w:id="44" w:name="__RefHeading___Toc539347_2142443653"/>
      <w:bookmarkStart w:id="45" w:name="_Toc17"/>
      <w:bookmarkEnd w:id="44"/>
      <w:r>
        <w:rPr>
          <w:rtl w:val="true"/>
        </w:rPr>
        <w:t>عبد الرحمان بن عجلان مجهول الحال</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539349_2142443653"/>
      <w:bookmarkStart w:id="47" w:name="_Toc18"/>
      <w:bookmarkEnd w:id="46"/>
      <w:r>
        <w:rPr>
          <w:rtl w:val="true"/>
        </w:rPr>
        <w:t xml:space="preserve">بحث حول سند فیه </w:t>
      </w:r>
      <w:r>
        <w:rPr>
          <w:rtl w:val="true"/>
        </w:rPr>
        <w:t xml:space="preserve">: </w:t>
      </w:r>
      <w:r>
        <w:rPr>
          <w:rtl w:val="true"/>
        </w:rPr>
        <w:t>ابن مسکان عن أبی عمر أو أنب أبی عمیر</w:t>
      </w:r>
      <w:bookmarkStart w:id="48" w:name="pg15050_160792"/>
      <w:bookmarkEnd w:id="47"/>
    </w:p>
    <w:p>
      <w:pPr>
        <w:pStyle w:val="BookText"/>
        <w:rPr/>
      </w:pPr>
      <w:bookmarkEnd w:id="48"/>
      <w:r>
        <w:rPr>
          <w:rFonts w:ascii="IRNazanin" w:hAnsi="IRNazanin" w:eastAsia="IRNazanin"/>
          <w:color w:val="111111"/>
          <w:sz w:val="28"/>
          <w:sz w:val="28"/>
          <w:szCs w:val="28"/>
          <w:rtl w:val="true"/>
          <w:lang w:bidi="fa-IR"/>
        </w:rPr>
        <w:t>الحسین بن سعید عنهما ، أمّا روایة ابن مسکان عن ابن أبی عمیر فالممارسة تنفیها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وحسین هو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کالرابع ، وابن مسکان عبد الله ؛ لروایة صفوان عنه علی ما فی الفهرست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Style w:val="FootnoteAnchor"/>
          <w:rtl w:val="true"/>
        </w:rPr>
        <w:footnoteReference w:id="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موسی بن بکر وعمر بن حنظلة ، وقد مضی أنّ الأوّل واقفی </w:t>
      </w:r>
      <w:r>
        <w:rPr>
          <w:rStyle w:val="FootnoteAnchor"/>
          <w:rtl w:val="true"/>
        </w:rPr>
        <w:footnoteReference w:id="46"/>
      </w:r>
      <w:r>
        <w:rPr>
          <w:rFonts w:ascii="IRNazanin" w:hAnsi="IRNazanin" w:eastAsia="IRNazanin"/>
          <w:color w:val="111111"/>
          <w:sz w:val="28"/>
          <w:sz w:val="28"/>
          <w:szCs w:val="28"/>
          <w:rtl w:val="true"/>
          <w:lang w:bidi="fa-IR"/>
        </w:rPr>
        <w:t xml:space="preserve">، والثانی غیر معلوم المدح فضلاً عن التوثیق </w:t>
      </w:r>
      <w:r>
        <w:rPr>
          <w:rStyle w:val="FootnoteAnchor"/>
          <w:rtl w:val="true"/>
        </w:rPr>
        <w:footnoteReference w:id="47"/>
      </w:r>
      <w:r>
        <w:rPr>
          <w:rFonts w:ascii="IRNazanin" w:hAnsi="IRNazanin" w:eastAsia="IRNazanin"/>
          <w:color w:val="111111"/>
          <w:sz w:val="28"/>
          <w:sz w:val="28"/>
          <w:szCs w:val="28"/>
          <w:rtl w:val="true"/>
          <w:lang w:bidi="fa-IR"/>
        </w:rPr>
        <w:t xml:space="preserve">، وقول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ثقة ، تقدم دفعه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موصوف بالصحة فی کلام جماعة </w:t>
      </w:r>
      <w:r>
        <w:rPr>
          <w:rStyle w:val="FootnoteAnchor"/>
          <w:rtl w:val="true"/>
        </w:rPr>
        <w:footnoteReference w:id="50"/>
      </w:r>
      <w:r>
        <w:rPr>
          <w:rFonts w:ascii="IRNazanin" w:hAnsi="IRNazanin" w:eastAsia="IRNazanin"/>
          <w:color w:val="111111"/>
          <w:sz w:val="28"/>
          <w:sz w:val="28"/>
          <w:szCs w:val="28"/>
          <w:rtl w:val="true"/>
          <w:lang w:bidi="fa-IR"/>
        </w:rPr>
        <w:t>، وغیر بعید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احتمال محمّد بن أبی حمزة المهمل فی کتاب الشیخ </w:t>
      </w:r>
      <w:r>
        <w:rPr>
          <w:rStyle w:val="FootnoteAnchor"/>
          <w:rtl w:val="true"/>
        </w:rPr>
        <w:footnoteReference w:id="51"/>
      </w:r>
      <w:r>
        <w:rPr>
          <w:rFonts w:ascii="IRNazanin" w:hAnsi="IRNazanin" w:eastAsia="IRNazanin"/>
          <w:color w:val="111111"/>
          <w:sz w:val="28"/>
          <w:sz w:val="28"/>
          <w:szCs w:val="28"/>
          <w:rtl w:val="true"/>
          <w:lang w:bidi="fa-IR"/>
        </w:rPr>
        <w:t xml:space="preserve">فبعید کاحتمال سعید الأعرج ، وقد سبق تفصیل القول فیهما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دلالته علی مطلوب الشیخ من الجمع بین الأخبار بحمل ما تضمن التقدیم علی ما إذا لم تزل الشمس ، والتأخیر علی ما إذا</w:t>
      </w:r>
    </w:p>
    <w:p>
      <w:pPr>
        <w:pStyle w:val="Heading4"/>
        <w:numPr>
          <w:ilvl w:val="3"/>
          <w:numId w:val="1"/>
        </w:numPr>
        <w:rPr/>
      </w:pPr>
      <w:bookmarkStart w:id="49" w:name="__RefHeading___Toc539351_2142443653"/>
      <w:bookmarkStart w:id="50" w:name="_Toc19"/>
      <w:bookmarkEnd w:id="49"/>
      <w:r>
        <w:rPr>
          <w:rtl w:val="true"/>
        </w:rPr>
        <w:t>أبو عمر مجهول</w:t>
      </w:r>
      <w:bookmarkEnd w:id="50"/>
    </w:p>
    <w:p>
      <w:pPr>
        <w:pStyle w:val="Heading4"/>
        <w:numPr>
          <w:ilvl w:val="3"/>
          <w:numId w:val="1"/>
        </w:numPr>
        <w:rPr/>
      </w:pPr>
      <w:bookmarkStart w:id="51" w:name="__RefHeading___Toc539353_2142443653"/>
      <w:bookmarkStart w:id="52" w:name="_Toc20"/>
      <w:bookmarkEnd w:id="51"/>
      <w:r>
        <w:rPr>
          <w:rtl w:val="true"/>
        </w:rPr>
        <w:t>تمییز ابن مسکان</w:t>
      </w:r>
      <w:bookmarkEnd w:id="52"/>
    </w:p>
    <w:p>
      <w:pPr>
        <w:pStyle w:val="Heading4"/>
        <w:numPr>
          <w:ilvl w:val="3"/>
          <w:numId w:val="1"/>
        </w:numPr>
        <w:rPr/>
      </w:pPr>
      <w:bookmarkStart w:id="53" w:name="__RefHeading___Toc539355_2142443653"/>
      <w:bookmarkStart w:id="54" w:name="_Toc21"/>
      <w:bookmarkEnd w:id="53"/>
      <w:r>
        <w:rPr>
          <w:rtl w:val="true"/>
        </w:rPr>
        <w:t>إشارة إلی حال موسی بن بکر وعمر بن حنظلة</w:t>
      </w:r>
      <w:bookmarkEnd w:id="54"/>
    </w:p>
    <w:p>
      <w:pPr>
        <w:pStyle w:val="Heading4"/>
        <w:numPr>
          <w:ilvl w:val="3"/>
          <w:numId w:val="1"/>
        </w:numPr>
        <w:rPr/>
      </w:pPr>
      <w:bookmarkStart w:id="55" w:name="__RefHeading___Toc539357_2142443653"/>
      <w:bookmarkStart w:id="56" w:name="_Toc22"/>
      <w:bookmarkEnd w:id="55"/>
      <w:r>
        <w:rPr>
          <w:rtl w:val="true"/>
        </w:rPr>
        <w:t>إشارة إلی حال محمد بن أبی حمزة وسعید الأعرج</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539359_2142443653"/>
      <w:bookmarkStart w:id="58" w:name="_Toc23"/>
      <w:bookmarkEnd w:id="57"/>
      <w:r>
        <w:rPr>
          <w:rtl w:val="true"/>
        </w:rPr>
        <w:t>المناقشة فی ما استدل به الشیخ علی أفضلیة التقدیم قبل الزوال وأفضلیة التأخیر بعده</w:t>
      </w:r>
      <w:bookmarkEnd w:id="58"/>
    </w:p>
    <w:p>
      <w:pPr>
        <w:pStyle w:val="BookText"/>
        <w:rPr/>
      </w:pPr>
      <w:r>
        <w:rPr>
          <w:rFonts w:ascii="IRNazanin" w:hAnsi="IRNazanin" w:eastAsia="IRNazanin"/>
          <w:color w:val="111111"/>
          <w:sz w:val="28"/>
          <w:sz w:val="28"/>
          <w:szCs w:val="28"/>
          <w:rtl w:val="true"/>
          <w:lang w:bidi="fa-IR"/>
        </w:rPr>
        <w:t xml:space="preserve">زالت ؛ لأنّ الخبر دالّ علی أنّ الشمس إذا زالت تصلّی الفریضة وتترک الرکعتان ، وأین هذا من فعل النافلة جمیعها بعد ، بل الرکعتان أیضاً لا دلالة فی الخبر علی فعلهما بعد ، علی أنّ فی الخبر ما ینافی ما مضی </w:t>
      </w:r>
      <w:r>
        <w:rPr>
          <w:rStyle w:val="FootnoteAnchor"/>
          <w:rtl w:val="true"/>
        </w:rPr>
        <w:footnoteReference w:id="53"/>
      </w:r>
      <w:r>
        <w:rPr>
          <w:rFonts w:ascii="IRNazanin" w:hAnsi="IRNazanin" w:eastAsia="IRNazanin"/>
          <w:color w:val="111111"/>
          <w:sz w:val="28"/>
          <w:sz w:val="28"/>
          <w:szCs w:val="28"/>
          <w:rtl w:val="true"/>
          <w:lang w:bidi="fa-IR"/>
        </w:rPr>
        <w:t>من فعل الرکعتین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الشمس إذا زالت تصلّی الفریضة ، أمّا أنّ فعل النافلة بعدها أفضل فلا ، وربما کان فی الخبر دلالة علی حکم الرکعتین فقط لتضمن السؤال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الدلالة بمعزل ؛ لتضمنه نفی الصلاة نصف النهار ، إلاّ یوم الجمعة ، وأین هذا من المطلوب؟ والرابع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فمنافاته إنّما تتم إذا تعین الوقت یوم الجمعة أوّل الزوال ، بل هو محمول علی الفضل ، ومع احتمال العذر یزول الاشتباه ، وأظن أنّ رائحة الوضع علیه لائحة ، فیؤیّد کون الراوی هو المطعون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الجواز واضحة ، لکن الشیخ بصدد بیان الأفضل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فعل الست عشرة قبل العصر ، وقد قدّمنا الإشکال فیه بالنسبة إلی استحباب الجمع </w:t>
      </w:r>
      <w:r>
        <w:rPr>
          <w:rStyle w:val="FootnoteAnchor"/>
          <w:rtl w:val="true"/>
        </w:rPr>
        <w:footnoteReference w:id="54"/>
      </w:r>
      <w:r>
        <w:rPr>
          <w:rFonts w:ascii="IRNazanin" w:hAnsi="IRNazanin" w:eastAsia="IRNazanin"/>
          <w:color w:val="111111"/>
          <w:sz w:val="28"/>
          <w:sz w:val="28"/>
          <w:szCs w:val="28"/>
          <w:rtl w:val="true"/>
          <w:lang w:bidi="fa-IR"/>
        </w:rPr>
        <w:t xml:space="preserve">، وما تضمنه من جعل الست فی نصف النهار قد ینافی ما سبق ، ولعلّ المراد ما قرب من النصف والکلام فی الأربع بعد الظهر کما مضی ، وحکی العلاّمة فی المختلف عن ابن أبی عقیل ما یقتضی أنّ الإمام إذا خاف تأخیر العصر عن وقت الظهر فی سائر الأیّام صلّی العصر بعد الفراغ من الجمعة ، ثم یتنفل بعدها بستّ </w:t>
      </w:r>
      <w:bookmarkStart w:id="59" w:name="pg15050_160794"/>
    </w:p>
    <w:p>
      <w:pPr>
        <w:pStyle w:val="BookText"/>
        <w:rPr/>
      </w:pPr>
      <w:bookmarkEnd w:id="59"/>
      <w:r>
        <w:rPr>
          <w:rFonts w:ascii="IRNazanin" w:hAnsi="IRNazanin" w:eastAsia="IRNazanin"/>
          <w:color w:val="111111"/>
          <w:sz w:val="28"/>
          <w:sz w:val="28"/>
          <w:szCs w:val="28"/>
          <w:rtl w:val="true"/>
          <w:lang w:bidi="fa-IR"/>
        </w:rPr>
        <w:t xml:space="preserve">رکعات ، هکذا روی عن أمیر المؤمنین علیه السلام أنّه کان ربما یجمع بین صلاة الجمعة والعصر ویصلّی یوم الجمعة بعد طلوع الشمس وبعد العصر </w:t>
      </w:r>
      <w:r>
        <w:rPr>
          <w:rStyle w:val="FootnoteAnchor"/>
          <w:rtl w:val="true"/>
        </w:rPr>
        <w:footnoteReference w:id="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الکلام دلالة علی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فصل بین الفرضین بست رکعات علی ما ورد به بعض الروایات والباقی علی ما بینّاه أیضاً جائز ، وإن أخّر جمیع النوافل إلی ما بعد العصر جاز </w:t>
      </w:r>
      <w:r>
        <w:rPr>
          <w:rStyle w:val="FootnoteAnchor"/>
          <w:rtl w:val="true"/>
        </w:rPr>
        <w:footnoteReference w:id="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الفصل بین الفرضین لا الوقتین کما احتملناه ، وقد ذکرت فی معاهد التنبیه 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القراءة فی الجمعة</w:t>
      </w:r>
    </w:p>
    <w:p>
      <w:pPr>
        <w:pStyle w:val="BookText"/>
        <w:rPr/>
      </w:pPr>
      <w:r>
        <w:rPr>
          <w:rFonts w:ascii="IRNazanin" w:hAnsi="IRNazanin" w:eastAsia="IRNazanin"/>
          <w:color w:val="111111"/>
          <w:sz w:val="28"/>
          <w:sz w:val="28"/>
          <w:szCs w:val="28"/>
          <w:rtl w:val="true"/>
          <w:lang w:bidi="fa-IR"/>
        </w:rPr>
        <w:t xml:space="preserve">الحسین بن سعید ، عن صفوان ، عن أبی أیوب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الصلاة فیها شی‌ء موقت؟ قال </w:t>
      </w:r>
      <w:r>
        <w:rPr>
          <w:rStyle w:val="FootnoteAnchor"/>
          <w:rtl w:val="true"/>
        </w:rPr>
        <w:footnoteReference w:id="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فی الجمعة یقرأ فیها بالجمعة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عثمان بن عیسی ، عن سماعة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لیلة الجمعة الجمعة وسبّح اسم ربک الأعلی ، وفی الفجر سورة الجمعة وقل هو الله أحد ، وفی الجمعة سورة الجمعة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عن أبیه ، عن عبد الله بن المغیرة ، عن جمیل ، عن محمّد بن مسلم ، عن أبی جعفر علیه السلام قال </w:t>
      </w:r>
      <w:r>
        <w:rPr>
          <w:rFonts w:eastAsia="IRNazanin" w:cs="IRNazanin"/>
          <w:color w:val="111111"/>
          <w:sz w:val="28"/>
          <w:szCs w:val="28"/>
          <w:rtl w:val="true"/>
          <w:lang w:bidi="fa-IR"/>
        </w:rPr>
        <w:t>:</w:t>
      </w:r>
    </w:p>
    <w:p>
      <w:pPr>
        <w:pStyle w:val="Heading3"/>
        <w:numPr>
          <w:ilvl w:val="2"/>
          <w:numId w:val="1"/>
        </w:numPr>
        <w:rPr/>
      </w:pPr>
      <w:bookmarkStart w:id="60" w:name="__RefHeading___Toc539361_2142443653"/>
      <w:bookmarkStart w:id="61" w:name="_Toc24"/>
      <w:bookmarkEnd w:id="60"/>
      <w:r>
        <w:rPr>
          <w:rtl w:val="true"/>
        </w:rPr>
        <w:t>القراءة فی الجمعة</w:t>
      </w:r>
      <w:bookmarkEnd w:id="6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539363_2142443653"/>
      <w:bookmarkStart w:id="63" w:name="_Toc25"/>
      <w:bookmarkEnd w:id="62"/>
      <w:r>
        <w:rPr>
          <w:rtl w:val="true"/>
        </w:rPr>
        <w:t>اشارة</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أکرم بالجمعة المؤمنین فسنّها رسول الله صلی الله علیه و آله بشارةً لهم ، والمنافقین توبیخاً للمنافقین ، ولا ینبغی ترکها ، فمن ترکها متعمداً فلا صلاة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الحسین بن عبد الملک الأحول ، عن أبیه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یقرأ فی الجمعة بالجمعة والمنافقین فلا جمعة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کلّها محمولة علی شدّة الاستحباب والتغلیظ فی ترکه دون أن تکون قراءة هاتین السورتین شرطاً فی صحة الصلاة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بن عیسی ، عن حریز وربعی ، رفعاه إلی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لیلة الجمعة یستحب أن یقرأ فی العتمة سورة الجمعة وإذا جاءک المنافقون ، وفی صلاة الصبح مثل ذلک ، وفی صلاة الجمعة مثل ذلک ، وفی صلاة العصر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أحمد بن یحیی ، عن أحمد بن محمّد ، عن الحسن بن علی بن یقطین ، عن أخیه الحسین ، عن أبیه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یقرأ فی صلاة الجمعة بغیر سورة الجمعة متعمداً؟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 عن محمّد بن سهل الأشعری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یقرأ فی صلاة الجمعة بغیر الجمعة متعمداً؟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bookmarkStart w:id="64" w:name="pg15050_160796"/>
    </w:p>
    <w:p>
      <w:pPr>
        <w:pStyle w:val="BookText"/>
        <w:rPr/>
      </w:pPr>
      <w:bookmarkEnd w:id="64"/>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ما قدمناه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أیوب هو إبراهیم ابن زیاد ، أو ابن عثمان ، أو ابن عیسی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w:t>
      </w:r>
      <w:r>
        <w:rPr>
          <w:rStyle w:val="FootnoteAnchor"/>
          <w:rtl w:val="true"/>
        </w:rPr>
        <w:footnoteReference w:id="59"/>
      </w:r>
      <w:r>
        <w:rPr>
          <w:rFonts w:ascii="IRNazanin" w:hAnsi="IRNazanin" w:eastAsia="IRNazanin"/>
          <w:color w:val="111111"/>
          <w:sz w:val="28"/>
          <w:sz w:val="28"/>
          <w:szCs w:val="28"/>
          <w:rtl w:val="true"/>
          <w:lang w:bidi="fa-IR"/>
        </w:rPr>
        <w:t xml:space="preserve">فیهما ما یغنی عن الإعادة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وما قیل من أنّ عبد الله بن المغیرة کان واقفاً </w:t>
      </w:r>
      <w:r>
        <w:rPr>
          <w:rStyle w:val="FootnoteAnchor"/>
          <w:rtl w:val="true"/>
        </w:rPr>
        <w:footnoteReference w:id="61"/>
      </w:r>
      <w:r>
        <w:rPr>
          <w:rFonts w:ascii="IRNazanin" w:hAnsi="IRNazanin" w:eastAsia="IRNazanin"/>
          <w:color w:val="111111"/>
          <w:sz w:val="28"/>
          <w:sz w:val="28"/>
          <w:szCs w:val="28"/>
          <w:rtl w:val="true"/>
          <w:lang w:bidi="fa-IR"/>
        </w:rPr>
        <w:t xml:space="preserve">یعرف دفعه مما سبق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عبد الملک ، وهو مجهول الحال ؛ إذ لم أقف علیه فی الرجال ، وأبوه الظاهر أنّه ابن عمرو الأحول ، لوجوده فی الرجال بالوصف </w:t>
      </w:r>
      <w:r>
        <w:rPr>
          <w:rStyle w:val="FootnoteAnchor"/>
          <w:rtl w:val="true"/>
        </w:rPr>
        <w:footnoteReference w:id="63"/>
      </w:r>
      <w:r>
        <w:rPr>
          <w:rFonts w:ascii="IRNazanin" w:hAnsi="IRNazanin" w:eastAsia="IRNazanin"/>
          <w:color w:val="111111"/>
          <w:sz w:val="28"/>
          <w:sz w:val="28"/>
          <w:szCs w:val="28"/>
          <w:rtl w:val="true"/>
          <w:lang w:bidi="fa-IR"/>
        </w:rPr>
        <w:t>، وحاله لا یزید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سهل ، وهو مهمل فی الرجال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539365_2142443653"/>
      <w:bookmarkStart w:id="66" w:name="_Toc26"/>
      <w:bookmarkEnd w:id="65"/>
      <w:r>
        <w:rPr>
          <w:rtl w:val="true"/>
        </w:rPr>
        <w:t>تمییز أبی أبواب</w:t>
      </w:r>
      <w:bookmarkEnd w:id="66"/>
    </w:p>
    <w:p>
      <w:pPr>
        <w:pStyle w:val="Heading4"/>
        <w:numPr>
          <w:ilvl w:val="3"/>
          <w:numId w:val="1"/>
        </w:numPr>
        <w:rPr/>
      </w:pPr>
      <w:bookmarkStart w:id="67" w:name="__RefHeading___Toc539367_2142443653"/>
      <w:bookmarkStart w:id="68" w:name="_Toc27"/>
      <w:bookmarkEnd w:id="67"/>
      <w:r>
        <w:rPr>
          <w:rtl w:val="true"/>
        </w:rPr>
        <w:t>إشارة إلی حال عبد الله بن المغیرة</w:t>
      </w:r>
      <w:bookmarkEnd w:id="68"/>
    </w:p>
    <w:p>
      <w:pPr>
        <w:pStyle w:val="Heading4"/>
        <w:numPr>
          <w:ilvl w:val="3"/>
          <w:numId w:val="1"/>
        </w:numPr>
        <w:rPr/>
      </w:pPr>
      <w:bookmarkStart w:id="69" w:name="__RefHeading___Toc539369_2142443653"/>
      <w:bookmarkStart w:id="70" w:name="_Toc28"/>
      <w:bookmarkEnd w:id="69"/>
      <w:r>
        <w:rPr>
          <w:rtl w:val="true"/>
        </w:rPr>
        <w:t>الحسین بن عبد الملک مجهول وأبوه مهمل</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539371_2142443653"/>
      <w:bookmarkStart w:id="72" w:name="_Toc29"/>
      <w:bookmarkEnd w:id="71"/>
      <w:r>
        <w:rPr>
          <w:rtl w:val="true"/>
        </w:rPr>
        <w:t>محمد بن سهل مهمل</w:t>
      </w:r>
      <w:bookmarkStart w:id="73" w:name="pg15050_160797"/>
      <w:bookmarkEnd w:id="72"/>
    </w:p>
    <w:p>
      <w:pPr>
        <w:pStyle w:val="BookText"/>
        <w:rPr/>
      </w:pPr>
      <w:bookmarkEnd w:id="7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منه وجوب قراءة السورتین فی الجمعة ، لأنّ السؤال تضمن أنّ الصلاة هل فیها شی‌ء موقت؟ فإمّا أن یراد بالتوقیت الاستحباب أو الوجوب ، فإن أُرید الأوّل یشکل بأنّ نفی توقیت الاستحباب إلاّ فی الجمعة یقتضی ردّ ما دلّ علی توظیف بعض السور فی الصلوات ، ومع وجوده لا بدّ من حمل هذا الخبر علی إرادة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توقیت غیر الجمعة لیس بسلیم الإسناد ، فلا یعارض هذا الخبر بتقدیر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الصدوق فی الفقیه ما یقتضی التوقیت فی غیر الجمعة </w:t>
      </w:r>
      <w:r>
        <w:rPr>
          <w:rStyle w:val="FootnoteAnchor"/>
          <w:rtl w:val="true"/>
        </w:rPr>
        <w:footnoteReference w:id="65"/>
      </w:r>
      <w:r>
        <w:rPr>
          <w:rFonts w:ascii="IRNazanin" w:hAnsi="IRNazanin" w:eastAsia="IRNazanin"/>
          <w:color w:val="111111"/>
          <w:sz w:val="28"/>
          <w:sz w:val="28"/>
          <w:szCs w:val="28"/>
          <w:rtl w:val="true"/>
          <w:lang w:bidi="fa-IR"/>
        </w:rPr>
        <w:t>، وهو مؤیّد لغیره مما ورد فی غیره ، علی أنّ الکلام مع الشیخ والأخبار عنده غیر مردودة ، فکان ینبغی أن یتعرض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فی التهذیب أنّه روی عن أحمد بن محمّد بن عیسی ، عن علی بن الحکم ، عن أبی أیوب الخزّاز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الصلاة فیها شی‌ء موقت؟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الجمعة تقرأ الجمعة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السور تقرأ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الظهر والعشاء یقرأ فیهما سواء ، والعصر والمغرب سواء ، وأمّا الغداة فأطول ، وأمّا الظهر والعشاء الآخرة فسبّح اسم ربک الأعلی والشمس وضحاها ونحوها ، وأمّا العصر والمغرب فإذا جاء نصر الله وألهاکم التکاثر ونحوها ، وأمّا الغداة فعمّ یتساءلون وهل أتاک حدیث الغاشیة ولا أُقسم بیوم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539373_2142443653"/>
      <w:bookmarkStart w:id="75" w:name="_Toc30"/>
      <w:bookmarkEnd w:id="74"/>
      <w:r>
        <w:rPr>
          <w:rtl w:val="true"/>
        </w:rPr>
        <w:t>توجیه ما دل بظاهره علی وجوب قراءة الجمعة والمنافقین فی صلاة الجمعة</w:t>
      </w:r>
      <w:bookmarkEnd w:id="75"/>
    </w:p>
    <w:p>
      <w:pPr>
        <w:pStyle w:val="BookText"/>
        <w:rPr/>
      </w:pPr>
      <w:r>
        <w:rPr>
          <w:rFonts w:ascii="IRNazanin" w:hAnsi="IRNazanin" w:eastAsia="IRNazanin"/>
          <w:color w:val="111111"/>
          <w:sz w:val="28"/>
          <w:sz w:val="28"/>
          <w:szCs w:val="28"/>
          <w:rtl w:val="true"/>
          <w:lang w:bidi="fa-IR"/>
        </w:rPr>
        <w:t xml:space="preserve">القیامة وهل أتی علی الإنسان حین من الدهر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الزیادات من التهذیب الخبر المذکور هنا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الروایتین متحدتان ، لکن السند فیه الاختلاف ، والزیادة التی فی الأوّل لا یخفی أنّها تؤید ما قلناه من احتمال إرادة الوجوب من التوقیت ، لأنّ ذکر الصلوات والسور نوع من التوقیت ، فلو أُرید فی الأوّل الاستحباب لم یتم النافی </w:t>
      </w:r>
      <w:r>
        <w:rPr>
          <w:rStyle w:val="FootnoteAnchor"/>
          <w:rtl w:val="true"/>
        </w:rPr>
        <w:footnoteReference w:id="68"/>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المنفی أوّلاً التوقیت علی الاستحباب ، لکن </w:t>
      </w:r>
      <w:r>
        <w:rPr>
          <w:rStyle w:val="FootnoteAnchor"/>
          <w:rtl w:val="true"/>
        </w:rPr>
        <w:footnoteReference w:id="69"/>
      </w:r>
      <w:r>
        <w:rPr>
          <w:rFonts w:ascii="IRNazanin" w:hAnsi="IRNazanin" w:eastAsia="IRNazanin"/>
          <w:color w:val="111111"/>
          <w:sz w:val="28"/>
          <w:sz w:val="28"/>
          <w:szCs w:val="28"/>
          <w:rtl w:val="true"/>
          <w:lang w:bidi="fa-IR"/>
        </w:rPr>
        <w:t xml:space="preserve">علی وجهٍ لا یساویه غیره ، والتوقیت الثانی لمجرد الاستحباب ، أو أن الأول فیه تعین الاستحباب والثانی فیه عدم التعین ، ویراد بالتعین تعین السورتین ، وبالعدم عدم تعین سورة کما یقتضیه ظاهر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یذهب علیک أنّ التوجیه المذکور کأنّه لا بُدّ منه ؛ إذ لم ینقل القول بالوجوب فی صلاة الجمعة ، بل الموجود فی المختلف النقل عن الصدوق فی ظهر یوم الجمعة ، وکذلک عن أبی الصلاح ، بل ظاهر العلاّمة فی الاستدلال الإجماع علی الأولویة فی الجمعة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یظن أنّ مراد الصدوق بظهر الجمعة ما یتناول الجمعة ؛ لأنّ الجمعة ظهر فی الحقیقة ، والأخبار فی بعضها ما یدل علی ذلک ، وسیأتی فی باب الجهر فی القراءة عن قریب </w:t>
      </w:r>
      <w:r>
        <w:rPr>
          <w:rStyle w:val="FootnoteAnchor"/>
          <w:rtl w:val="true"/>
        </w:rPr>
        <w:footnoteReference w:id="71"/>
      </w:r>
      <w:r>
        <w:rPr>
          <w:rFonts w:ascii="IRNazanin" w:hAnsi="IRNazanin" w:eastAsia="IRNazanin"/>
          <w:color w:val="111111"/>
          <w:sz w:val="28"/>
          <w:sz w:val="28"/>
          <w:szCs w:val="28"/>
          <w:rtl w:val="true"/>
          <w:lang w:bidi="fa-IR"/>
        </w:rPr>
        <w:t xml:space="preserve">، لکن لا یخفی أنّ الخبر بتقدیر دلالته علی الوجوب لا یتناول </w:t>
      </w:r>
      <w:bookmarkStart w:id="76" w:name="pg15050_160799"/>
    </w:p>
    <w:p>
      <w:pPr>
        <w:pStyle w:val="BookText"/>
        <w:rPr/>
      </w:pPr>
      <w:bookmarkEnd w:id="76"/>
      <w:r>
        <w:rPr>
          <w:rFonts w:ascii="IRNazanin" w:hAnsi="IRNazanin" w:eastAsia="IRNazanin"/>
          <w:color w:val="111111"/>
          <w:sz w:val="28"/>
          <w:sz w:val="28"/>
          <w:szCs w:val="28"/>
          <w:rtl w:val="true"/>
          <w:lang w:bidi="fa-IR"/>
        </w:rPr>
        <w:t>الظهر ، إلاّ بتقدیر إطلاق کل منهما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الأمر فیه وجوب قراءة الجمعة والمنافقین فی الجمعة ، إلاّ أنّ الأمر فی غیر الجمعة للاستحباب ، فربما کان قرینةً علی المساواة فیه ، إلاّ أن یقال بعدم استلزام خروج البعض خروج الجمیع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الأمر فی الاستحباب أولی من استعماله فی الحقیقة والمجاز ، لکن الخبر مع ضعف سنده لا یصلح لمشقة التعب فیه ، غیر أنّ الشیخ رحمه الله لا یخلو ذکره له فی الأخبار الأوّلة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الخبر المبحوث عنه من لیلة الجمعة یتناول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متنه لا یخلو من إجمال ؛ لأنّ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العود إلی کل واحدة من السورتین ، ویحتمل العود إلی المنافقین ، وربما یؤید الثانی أنّی لم أقف علی ما یقتضی جواز ترک المنافقین کما ننبّه علیه من احتمال عدم القائل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الترک لکل من السورتین أو المنافقین محتمل للجمعة والظهر ، وقد یدّعی ظهور الجمعة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یراد أنّ الله أکرم بصلاة الجمعة المؤمنین ، والضمیر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للسورة من قبیل الاستخدام کما قاله بعض فی عبارة بعض متأخری الأصحاب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 الجمعة بها والمنافقین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الروایة خلاف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الترک بغیر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539375_2142443653"/>
      <w:bookmarkStart w:id="78" w:name="_Toc31"/>
      <w:bookmarkEnd w:id="77"/>
      <w:r>
        <w:rPr>
          <w:rtl w:val="true"/>
        </w:rPr>
        <w:t>توجیه ما دل علی أن من ترک الجمعة والمنافقین متعمدا لا صلاة له</w:t>
      </w:r>
      <w:bookmarkEnd w:id="78"/>
    </w:p>
    <w:p>
      <w:pPr>
        <w:pStyle w:val="BookText"/>
        <w:rPr/>
      </w:pPr>
      <w:r>
        <w:rPr>
          <w:rFonts w:ascii="IRNazanin" w:hAnsi="IRNazanin" w:eastAsia="IRNazanin"/>
          <w:color w:val="111111"/>
          <w:sz w:val="28"/>
          <w:sz w:val="28"/>
          <w:szCs w:val="28"/>
          <w:rtl w:val="true"/>
          <w:lang w:bidi="fa-IR"/>
        </w:rPr>
        <w:t>اعتقاد أنّ فی قراءتهما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هنا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الأوّل الحمل علی البطلان حقیقةً باعتقاد عدم الفضل ، بل صرّح بعد ذکر خبر الأحول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أنّه لیس فی قراءتهما فضل </w:t>
      </w:r>
      <w:r>
        <w:rPr>
          <w:rStyle w:val="FootnoteAnchor"/>
          <w:rtl w:val="true"/>
        </w:rPr>
        <w:footnoteReference w:id="74"/>
      </w:r>
      <w:r>
        <w:rPr>
          <w:rFonts w:ascii="IRNazanin" w:hAnsi="IRNazanin" w:eastAsia="IRNazanin"/>
          <w:color w:val="111111"/>
          <w:sz w:val="28"/>
          <w:sz w:val="28"/>
          <w:szCs w:val="28"/>
          <w:rtl w:val="true"/>
          <w:lang w:bidi="fa-IR"/>
        </w:rPr>
        <w:t xml:space="preserve">، وبین کلامه أوّلاً وآخراً نوع منافرة ، لأنّ الأوّل اقتضی البطلان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بسبب اعتقاد نفی الفضل الکثیر ، والثانی البطلان بمجرد نفی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یناقش فی البطلان علی التقدیرین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الفضل یقتضی الخروج عن الدین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عدم التعرض هنا للوجه أولی ممّا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فی الجمعة ، وما ذکره الشیخ فی الأخبار من الحمل علی شدة الاستحباب لا یخلو من وجه بعد ملاحظة ما قدّمناه وما سنذکره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استدل به من الخامس فقد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الروایة استحباب السورتین ، أمّا استحباب کل واحدة فلا ، ویجوز أنّ تکون سورة المنافقین واجبة ؛ إذ لا دلیل علی استحبابها بعد إطلاق الأخبار بوجوبها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یدل علی جواز ترک سورة الجمعة کالسابع ، والحقّ أنّ عدم القائل بالفصل یدفع هذا ، مضافاً إلی ما سبق من العلاّمة فی المختلف </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أیضاً أنّ الصدوق احتجّ بالثالث علی </w:t>
      </w:r>
    </w:p>
    <w:p>
      <w:pPr>
        <w:pStyle w:val="BookText"/>
        <w:rPr/>
      </w:pPr>
      <w:r>
        <w:rPr>
          <w:rFonts w:ascii="IRNazanin" w:hAnsi="IRNazanin" w:eastAsia="IRNazanin"/>
          <w:color w:val="111111"/>
          <w:sz w:val="28"/>
          <w:sz w:val="28"/>
          <w:szCs w:val="28"/>
          <w:rtl w:val="true"/>
          <w:lang w:bidi="fa-IR"/>
        </w:rPr>
        <w:t xml:space="preserve">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المتن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سنّهما وترکهما </w:t>
      </w:r>
      <w:r>
        <w:rPr>
          <w:rStyle w:val="FootnoteAnchor"/>
          <w:rtl w:val="true"/>
        </w:rPr>
        <w:footnoteReference w:id="80"/>
      </w:r>
      <w:r>
        <w:rPr>
          <w:rFonts w:ascii="IRNazanin" w:hAnsi="IRNazanin" w:eastAsia="IRNazanin"/>
          <w:color w:val="111111"/>
          <w:sz w:val="28"/>
          <w:sz w:val="28"/>
          <w:szCs w:val="28"/>
          <w:rtl w:val="true"/>
          <w:lang w:bidi="fa-IR"/>
        </w:rPr>
        <w:t xml:space="preserve">، لکن فی الکتاب والتهذیب کما نقلته ، ولا یخفی أنّ الاستدلال به إن تمّ ظاهر الدلالة علی أنّ مراده بالظهر الجمعة أو هما ، ونقل العلاّمة من الأدلة له الاحتیاط </w:t>
      </w:r>
      <w:r>
        <w:rPr>
          <w:rStyle w:val="FootnoteAnchor"/>
          <w:rtl w:val="true"/>
        </w:rPr>
        <w:footnoteReference w:id="81"/>
      </w:r>
      <w:r>
        <w:rPr>
          <w:rFonts w:ascii="IRNazanin" w:hAnsi="IRNazanin" w:eastAsia="IRNazanin"/>
          <w:color w:val="111111"/>
          <w:sz w:val="28"/>
          <w:sz w:val="28"/>
          <w:szCs w:val="28"/>
          <w:rtl w:val="true"/>
          <w:lang w:bidi="fa-IR"/>
        </w:rPr>
        <w:t>، والأمر فیه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لشیخنا قدس سره فی المدارک أنّه قال بعد ذکر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المستفاد من الجملة الخبریة محمول علی الاستحباب کما تدل علیه صحیحة علی بن یقطین وذکر السادس ، وصحیحة عبد الله بن سنان عن أبی عبد الله علیه السلام </w:t>
      </w:r>
      <w:r>
        <w:rPr>
          <w:rStyle w:val="FootnoteAnchor"/>
          <w:rtl w:val="true"/>
        </w:rPr>
        <w:footnoteReference w:id="82"/>
      </w:r>
      <w:r>
        <w:rPr>
          <w:rFonts w:ascii="IRNazanin" w:hAnsi="IRNazanin" w:eastAsia="IRNazanin"/>
          <w:color w:val="111111"/>
          <w:sz w:val="28"/>
          <w:sz w:val="28"/>
          <w:szCs w:val="28"/>
          <w:rtl w:val="true"/>
          <w:lang w:bidi="fa-IR"/>
        </w:rPr>
        <w:t xml:space="preserve">الآتیة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إفادتها الجواز مع العجلة کإفادة الأولی الاختصاص بالجمعة ، فلا بدّ من ضمیمة عدم الفارق ، والإجمال فی مثل هذا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علی بن إبراهیم ، عن أبیه ، عن ابن أبی عمیر ، عن معاویة بن عمّار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الجمعة بغیر الجمعة والمنافقین أعاد الصلاة فی سفر أو حضر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هذا الخبر الترغیب فی أن یجعل ما صلّی بغیر الجمعة والمنافقین من جملة النوافل ویستأنف الصلاة ، لیلحق فضل </w:t>
      </w:r>
    </w:p>
    <w:p>
      <w:pPr>
        <w:pStyle w:val="BookText"/>
        <w:rPr/>
      </w:pPr>
      <w:r>
        <w:rPr>
          <w:rFonts w:ascii="IRNazanin" w:hAnsi="IRNazanin" w:eastAsia="IRNazanin"/>
          <w:color w:val="111111"/>
          <w:sz w:val="28"/>
          <w:sz w:val="28"/>
          <w:szCs w:val="28"/>
          <w:rtl w:val="true"/>
          <w:lang w:bidi="fa-IR"/>
        </w:rPr>
        <w:t xml:space="preserve">هاتین السورتین ، یبیّن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أحمد بن محمّد ، عن یونس ، عن صباح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أراد أن یصلّی الجمعة فقرأ بقل هو الله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یتمها رکعتین ثم یستأنف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أحمد بن محمّد ، عن أبی الفضل ، عن صفوان بن یحیی ، عن جمیل ، عن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الجمعة فی السفر ما أقرأ فیها </w:t>
      </w:r>
      <w:r>
        <w:rPr>
          <w:rStyle w:val="FootnoteAnchor"/>
          <w:rtl w:val="true"/>
        </w:rPr>
        <w:footnoteReference w:id="8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فیها </w:t>
      </w:r>
      <w:r>
        <w:rPr>
          <w:rStyle w:val="FootnoteAnchor"/>
          <w:rtl w:val="true"/>
        </w:rPr>
        <w:footnoteReference w:id="85"/>
      </w:r>
      <w:r>
        <w:rPr>
          <w:rFonts w:ascii="IRNazanin" w:hAnsi="IRNazanin" w:eastAsia="IRNazanin"/>
          <w:color w:val="111111"/>
          <w:sz w:val="28"/>
          <w:sz w:val="28"/>
          <w:szCs w:val="28"/>
          <w:rtl w:val="true"/>
          <w:lang w:bidi="fa-IR"/>
        </w:rPr>
        <w:t xml:space="preserve">بقل هو الله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فأجاز فی هذا الخبر قراءة قل هو الله أحد ، وفی الخبر أنّه یعید سواء کان فی سفر أو حضر ، فلو کان المراد غیر ما ذکرناه من الترغیب لما جوّز له فی </w:t>
      </w:r>
      <w:r>
        <w:rPr>
          <w:rStyle w:val="FootnoteAnchor"/>
          <w:rtl w:val="true"/>
        </w:rPr>
        <w:footnoteReference w:id="86"/>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الحسین ، عن صفوان ، عن عبد الله ابن سنان </w:t>
      </w:r>
      <w:r>
        <w:rPr>
          <w:rStyle w:val="FootnoteAnchor"/>
          <w:rtl w:val="true"/>
        </w:rPr>
        <w:footnoteReference w:id="87"/>
      </w:r>
      <w:r>
        <w:rPr>
          <w:rFonts w:ascii="IRNazanin" w:hAnsi="IRNazanin" w:eastAsia="IRNazanin"/>
          <w:color w:val="111111"/>
          <w:sz w:val="28"/>
          <w:sz w:val="28"/>
          <w:szCs w:val="28"/>
          <w:rtl w:val="true"/>
          <w:lang w:bidi="fa-IR"/>
        </w:rPr>
        <w:t xml:space="preserve">،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صلاة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تقرأ فیها بغیر الجمعة والمنافقین إذا کنت مستعجلاً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 عن معاویة بن حکیم ، عن أبان ، عن یحیی </w:t>
      </w:r>
      <w:bookmarkStart w:id="79" w:name="pg15050_160803"/>
    </w:p>
    <w:p>
      <w:pPr>
        <w:pStyle w:val="BookText"/>
        <w:rPr/>
      </w:pPr>
      <w:bookmarkEnd w:id="79"/>
      <w:r>
        <w:rPr>
          <w:rFonts w:ascii="IRNazanin" w:hAnsi="IRNazanin" w:eastAsia="IRNazanin"/>
          <w:color w:val="111111"/>
          <w:sz w:val="28"/>
          <w:sz w:val="28"/>
          <w:szCs w:val="28"/>
          <w:rtl w:val="true"/>
          <w:lang w:bidi="fa-IR"/>
        </w:rPr>
        <w:t xml:space="preserve">الأزرق بیّاع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الجمعة فقرأ سبّح اسم ربک الأعلی وقل هو الله أحد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ما قدّمناه فی عمر بن یزید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یونس ، وفیه نوع اشتراک </w:t>
      </w:r>
      <w:r>
        <w:rPr>
          <w:rStyle w:val="FootnoteAnchor"/>
          <w:rtl w:val="true"/>
        </w:rPr>
        <w:footnoteReference w:id="90"/>
      </w:r>
      <w:r>
        <w:rPr>
          <w:rFonts w:ascii="IRNazanin" w:hAnsi="IRNazanin" w:eastAsia="IRNazanin"/>
          <w:color w:val="111111"/>
          <w:sz w:val="28"/>
          <w:sz w:val="28"/>
          <w:szCs w:val="28"/>
          <w:rtl w:val="true"/>
          <w:lang w:bidi="fa-IR"/>
        </w:rPr>
        <w:t>، وغیر بعید کونه ابن عبد الرحمن أو ابن یعقوب ، لکن الثانی یروی عنه أحمد بن محمّد بن عیسی بواسطة ابن أبی عمیر ، وانتفاؤها ممکن ، والأوّل قد یبعده ما نقل من قدح أحمد فی یونس ، لکن قد نقل أنّه رجع عنه ، وبالجملة الجزم فی المقام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صباح بن صبیح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الفضل ، ولا یبعد أنّه العباس بن عامر ، وهو یروی عن صفوان فی بعض الطرق ، وفی فوائد شیخنا قدس سره علی الکتاب أنّ حاله غیر معلوم ، لکن ابن بابویه أوردها فی کتابه بطریق صحیح عن صفوان بن یحیی ، عن علی بن یقطین </w:t>
      </w:r>
      <w:r>
        <w:rPr>
          <w:rStyle w:val="FootnoteAnchor"/>
          <w:rtl w:val="true"/>
        </w:rPr>
        <w:footnoteReference w:id="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جهة عدم المعلومیة واضح ، لقیام الاحتمال ، أمّا احتمال دعوی الظهور فممکن ، وأمّا وصف الطریق بالصحة فی الفقیه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بن هاشم فی الطریق ، إلاّ أنّ شیخنا قدس سره مضطرب الرأی فی إبراهیم ، نعم شیخنا المحقّق فی کتاب</w:t>
      </w:r>
    </w:p>
    <w:p>
      <w:pPr>
        <w:pStyle w:val="Heading4"/>
        <w:numPr>
          <w:ilvl w:val="3"/>
          <w:numId w:val="1"/>
        </w:numPr>
        <w:rPr/>
      </w:pPr>
      <w:bookmarkStart w:id="80" w:name="__RefHeading___Toc539377_2142443653"/>
      <w:bookmarkStart w:id="81" w:name="_Toc32"/>
      <w:bookmarkEnd w:id="80"/>
      <w:r>
        <w:rPr>
          <w:rtl w:val="true"/>
        </w:rPr>
        <w:t>تمییز یونس</w:t>
      </w:r>
      <w:bookmarkEnd w:id="81"/>
    </w:p>
    <w:p>
      <w:pPr>
        <w:pStyle w:val="Heading4"/>
        <w:numPr>
          <w:ilvl w:val="3"/>
          <w:numId w:val="1"/>
        </w:numPr>
        <w:rPr/>
      </w:pPr>
      <w:bookmarkStart w:id="82" w:name="__RefHeading___Toc539379_2142443653"/>
      <w:bookmarkStart w:id="83" w:name="_Toc33"/>
      <w:bookmarkEnd w:id="82"/>
      <w:r>
        <w:rPr>
          <w:rtl w:val="true"/>
        </w:rPr>
        <w:t>صباح بن صبیح ثقة</w:t>
      </w:r>
      <w:bookmarkEnd w:id="83"/>
    </w:p>
    <w:p>
      <w:pPr>
        <w:pStyle w:val="Heading4"/>
        <w:numPr>
          <w:ilvl w:val="3"/>
          <w:numId w:val="1"/>
        </w:numPr>
        <w:rPr/>
      </w:pPr>
      <w:bookmarkStart w:id="84" w:name="__RefHeading___Toc539381_2142443653"/>
      <w:bookmarkStart w:id="85" w:name="_Toc34"/>
      <w:bookmarkEnd w:id="84"/>
      <w:r>
        <w:rPr>
          <w:rtl w:val="true"/>
        </w:rPr>
        <w:t>بحث حول أبی الفضل العباس بن عامر</w:t>
      </w:r>
      <w:bookmarkEnd w:id="8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539383_2142443653"/>
      <w:bookmarkStart w:id="87" w:name="_Toc35"/>
      <w:bookmarkEnd w:id="86"/>
      <w:r>
        <w:rPr>
          <w:rtl w:val="true"/>
        </w:rPr>
        <w:t>أبان مشترک</w:t>
      </w:r>
      <w:bookmarkStart w:id="88" w:name="pg15050_160804"/>
      <w:bookmarkEnd w:id="87"/>
    </w:p>
    <w:p>
      <w:pPr>
        <w:pStyle w:val="BookText"/>
        <w:rPr/>
      </w:pPr>
      <w:bookmarkEnd w:id="88"/>
      <w:r>
        <w:rPr>
          <w:rFonts w:ascii="IRNazanin" w:hAnsi="IRNazanin" w:eastAsia="IRNazanin"/>
          <w:color w:val="111111"/>
          <w:sz w:val="28"/>
          <w:sz w:val="28"/>
          <w:szCs w:val="28"/>
          <w:rtl w:val="true"/>
          <w:lang w:bidi="fa-IR"/>
        </w:rPr>
        <w:t xml:space="preserve">الرجال ذکر ما یمکن استفادة تصحیح الطریق منه </w:t>
      </w:r>
      <w:r>
        <w:rPr>
          <w:rStyle w:val="FootnoteAnchor"/>
          <w:rtl w:val="true"/>
        </w:rPr>
        <w:footnoteReference w:id="92"/>
      </w:r>
      <w:r>
        <w:rPr>
          <w:rFonts w:ascii="IRNazanin" w:hAnsi="IRNazanin" w:eastAsia="IRNazanin"/>
          <w:color w:val="111111"/>
          <w:sz w:val="28"/>
          <w:sz w:val="28"/>
          <w:szCs w:val="28"/>
          <w:rtl w:val="true"/>
          <w:lang w:bidi="fa-IR"/>
        </w:rPr>
        <w:t xml:space="preserve">، وقد مضی </w:t>
      </w:r>
      <w:r>
        <w:rPr>
          <w:rStyle w:val="FootnoteAnchor"/>
          <w:rtl w:val="true"/>
        </w:rPr>
        <w:footnoteReference w:id="93"/>
      </w:r>
      <w:r>
        <w:rPr>
          <w:rFonts w:ascii="IRNazanin" w:hAnsi="IRNazanin" w:eastAsia="IRNazanin"/>
          <w:color w:val="111111"/>
          <w:sz w:val="28"/>
          <w:sz w:val="28"/>
          <w:szCs w:val="28"/>
          <w:rtl w:val="true"/>
          <w:lang w:bidi="fa-IR"/>
        </w:rPr>
        <w:t>نوع کلام فی ما استخرجه فی الکتاب سلّمه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حکیم وقد تکرر القول فیه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أبان ففیه نوع اشتراک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الأزرق بعنوان بیّاع السابری لم أقف علیه فی الرجال ، نعم فیهم یحیی الأزرق من رجال الصادق والکاظم علیهماالسلام فی کتاب الشیخ </w:t>
      </w:r>
      <w:r>
        <w:rPr>
          <w:rStyle w:val="FootnoteAnchor"/>
          <w:rtl w:val="true"/>
        </w:rPr>
        <w:footnoteReference w:id="96"/>
      </w:r>
      <w:r>
        <w:rPr>
          <w:rFonts w:ascii="IRNazanin" w:hAnsi="IRNazanin" w:eastAsia="IRNazanin"/>
          <w:color w:val="111111"/>
          <w:sz w:val="28"/>
          <w:sz w:val="28"/>
          <w:szCs w:val="28"/>
          <w:rtl w:val="true"/>
          <w:lang w:bidi="fa-IR"/>
        </w:rPr>
        <w:t xml:space="preserve">، ویحیی بن عبد الرحمن الأزرق فی رجال الصادق علیه السلام ، وهو مهمل </w:t>
      </w:r>
      <w:r>
        <w:rPr>
          <w:rStyle w:val="FootnoteAnchor"/>
          <w:rtl w:val="true"/>
        </w:rPr>
        <w:footnoteReference w:id="97"/>
      </w:r>
      <w:r>
        <w:rPr>
          <w:rFonts w:ascii="IRNazanin" w:hAnsi="IRNazanin" w:eastAsia="IRNazanin"/>
          <w:color w:val="111111"/>
          <w:sz w:val="28"/>
          <w:sz w:val="28"/>
          <w:szCs w:val="28"/>
          <w:rtl w:val="true"/>
          <w:lang w:bidi="fa-IR"/>
        </w:rPr>
        <w:t xml:space="preserve">، لکن النجاشی وثّق ابن عبد الرحمن </w:t>
      </w:r>
      <w:r>
        <w:rPr>
          <w:rStyle w:val="FootnoteAnchor"/>
          <w:rtl w:val="true"/>
        </w:rPr>
        <w:footnoteReference w:id="98"/>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فیه لا یخلو من بعد ، لکن بعد ما تقدّم منّا القول فی حقیقة الحال یظهر ما فی البین من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فهمه الشیخ من جعل الصلاة نافلة قد یقال لیس بأولی من استحباب الإعادة للحوق الفضیلة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صحة الصلاة مع استحباب الإعادة ، ویدفعه أنّ الصحة إذا کانت تقتضی أقلیة الثواب لا بعد فی استحباب الإعادة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لو عیّن هذا الوجه فلا مانع منه ، إلاّ أنّ الاحتمال المذکور من الشیخ</w:t>
      </w:r>
    </w:p>
    <w:p>
      <w:pPr>
        <w:pStyle w:val="Heading4"/>
        <w:numPr>
          <w:ilvl w:val="3"/>
          <w:numId w:val="1"/>
        </w:numPr>
        <w:rPr/>
      </w:pPr>
      <w:bookmarkStart w:id="89" w:name="__RefHeading___Toc539385_2142443653"/>
      <w:bookmarkStart w:id="90" w:name="_Toc36"/>
      <w:bookmarkEnd w:id="89"/>
      <w:r>
        <w:rPr>
          <w:rtl w:val="true"/>
        </w:rPr>
        <w:t>بحث حول یحیی الأزرق</w:t>
      </w:r>
      <w:bookmarkEnd w:id="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539387_2142443653"/>
      <w:bookmarkStart w:id="92" w:name="_Toc37"/>
      <w:bookmarkEnd w:id="91"/>
      <w:r>
        <w:rPr>
          <w:rtl w:val="true"/>
        </w:rPr>
        <w:t>توجیه ما دل علی أن من صلی الجمعة بغیر الجمعة والمنافقین یعید</w:t>
      </w:r>
      <w:bookmarkStart w:id="93" w:name="pg15050_160805"/>
      <w:bookmarkEnd w:id="92"/>
    </w:p>
    <w:p>
      <w:pPr>
        <w:pStyle w:val="BookText"/>
        <w:rPr/>
      </w:pPr>
      <w:bookmarkEnd w:id="93"/>
      <w:r>
        <w:rPr>
          <w:rFonts w:ascii="IRNazanin" w:hAnsi="IRNazanin" w:eastAsia="IRNazanin"/>
          <w:color w:val="111111"/>
          <w:sz w:val="28"/>
          <w:sz w:val="28"/>
          <w:szCs w:val="28"/>
          <w:rtl w:val="true"/>
          <w:lang w:bidi="fa-IR"/>
        </w:rPr>
        <w:t>قائم ، وفیه إمکان دعوی رجحان الاحتمال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یدلّ علی إطلاق الجمعة علی الظهر ؛ إذ السفر لا تقع فیه الجمعة ، وحینئذٍ یدل علی ما مضی </w:t>
      </w:r>
      <w:r>
        <w:rPr>
          <w:rStyle w:val="FootnoteAnchor"/>
          <w:rtl w:val="true"/>
        </w:rPr>
        <w:footnoteReference w:id="99"/>
      </w:r>
      <w:r>
        <w:rPr>
          <w:rFonts w:ascii="IRNazanin" w:hAnsi="IRNazanin" w:eastAsia="IRNazanin"/>
          <w:color w:val="111111"/>
          <w:sz w:val="28"/>
          <w:sz w:val="28"/>
          <w:szCs w:val="28"/>
          <w:rtl w:val="true"/>
          <w:lang w:bidi="fa-IR"/>
        </w:rPr>
        <w:t xml:space="preserve">فی توجیه قول الصدوق ، 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منع الجمعة فی السفر مطلقاً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المعروف فی مثل هذه المسألة العدول إلی السورتین ، فقد ذکرنا ما فیه مفصلاً فی معاهد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أنّ من صلّی ففرغ من صلاته کان حکمه ما ذکر ، أو یقال بالتخییر بین العدول علی تقدیر العلم فی الأثناء وجعلها 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نافلة بعد الفراغ أو الأعم منه ومن </w:t>
      </w:r>
      <w:r>
        <w:rPr>
          <w:rStyle w:val="FootnoteAnchor"/>
          <w:rtl w:val="true"/>
        </w:rPr>
        <w:footnoteReference w:id="100"/>
      </w:r>
      <w:r>
        <w:rPr>
          <w:rFonts w:ascii="IRNazanin" w:hAnsi="IRNazanin" w:eastAsia="IRNazanin"/>
          <w:color w:val="111111"/>
          <w:sz w:val="28"/>
          <w:sz w:val="28"/>
          <w:szCs w:val="28"/>
          <w:rtl w:val="true"/>
          <w:lang w:bidi="fa-IR"/>
        </w:rPr>
        <w:t>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الشیخ مجمل ، وکذلک الروایة بتقدیره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فالبیان فیه أیضاً غیر واضح ؛ لأنّ الظاهر الاختصاص بالعالم فی الأثناء ، وصراحته فی عدم العدول ینافی غیره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فی صحة الجمعة سفراً بقل هو الله أحد ، واحتمال الجمعة للظهر قد مضی </w:t>
      </w:r>
      <w:r>
        <w:rPr>
          <w:rStyle w:val="FootnoteAnchor"/>
          <w:rtl w:val="true"/>
        </w:rPr>
        <w:footnoteReference w:id="101"/>
      </w:r>
      <w:r>
        <w:rPr>
          <w:rFonts w:ascii="IRNazanin" w:hAnsi="IRNazanin" w:eastAsia="IRNazanin"/>
          <w:color w:val="111111"/>
          <w:sz w:val="28"/>
          <w:sz w:val="28"/>
          <w:szCs w:val="28"/>
          <w:rtl w:val="true"/>
          <w:lang w:bidi="fa-IR"/>
        </w:rPr>
        <w:t xml:space="preserve">، والمنقول فی المختلف عن الصدوق القول بجواز قراءة غیر الجمعة والمنافقین فی السفر والمرض </w:t>
      </w:r>
      <w:r>
        <w:rPr>
          <w:rStyle w:val="FootnoteAnchor"/>
          <w:rtl w:val="true"/>
        </w:rPr>
        <w:footnoteReference w:id="102"/>
      </w:r>
      <w:r>
        <w:rPr>
          <w:rFonts w:ascii="IRNazanin" w:hAnsi="IRNazanin" w:eastAsia="IRNazanin"/>
          <w:color w:val="111111"/>
          <w:sz w:val="28"/>
          <w:sz w:val="28"/>
          <w:szCs w:val="28"/>
          <w:rtl w:val="true"/>
          <w:lang w:bidi="fa-IR"/>
        </w:rPr>
        <w:t>، وعلی تقدیر الصحة ربما کان الدال علی الجواز محمولاً علی استحباب الإعادة ، والشیخ کما تری ظاهره الاستدلال علی جعل الأُولی نافلة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539389_2142443653"/>
      <w:bookmarkStart w:id="95" w:name="_Toc38"/>
      <w:bookmarkEnd w:id="94"/>
      <w:r>
        <w:rPr>
          <w:rtl w:val="true"/>
        </w:rPr>
        <w:t>بیان ما دل علی صحة الجمعة بالتوحید</w:t>
      </w:r>
      <w:bookmarkStart w:id="96" w:name="pg15050_160806"/>
      <w:bookmarkEnd w:id="95"/>
    </w:p>
    <w:p>
      <w:pPr>
        <w:pStyle w:val="BookText"/>
        <w:rPr/>
      </w:pPr>
      <w:bookmarkEnd w:id="96"/>
      <w:r>
        <w:rPr>
          <w:rFonts w:ascii="IRNazanin" w:hAnsi="IRNazanin" w:eastAsia="IRNazanin"/>
          <w:color w:val="111111"/>
          <w:sz w:val="28"/>
          <w:sz w:val="28"/>
          <w:szCs w:val="28"/>
          <w:rtl w:val="true"/>
          <w:lang w:bidi="fa-IR"/>
        </w:rPr>
        <w:t xml:space="preserve">ونقل فی المختلف عن الشیخ وجماعة القول بالعدول عن نیّة الفرض إلی النفل للناسی ، وأنّ ابن إدریس منع من ذلک ، ثم استدل العلاّمة بروایة صباح بن صبیح ، ونقل عن ابن إدریس الاحتجاج بالنهی عن إبطال العمل ، وأجاب بأنّ النقل إلی التطوّع لیس إبطالاً للعمل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لضعف الروایة ، والعدول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احتجاج ابن إدریس فله وجه ؛ لأنّ النقل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إلی النفل إبطال للفرض ، إلاّ أن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الإبطال ترکه بالکلیة ، والحق أنّ النقل متوقف علی الدلیل ، والآیة </w:t>
      </w:r>
      <w:r>
        <w:rPr>
          <w:rStyle w:val="FootnoteAnchor"/>
          <w:rtl w:val="true"/>
        </w:rPr>
        <w:footnoteReference w:id="105"/>
      </w:r>
      <w:r>
        <w:rPr>
          <w:rFonts w:ascii="IRNazanin" w:hAnsi="IRNazanin" w:eastAsia="IRNazanin"/>
          <w:color w:val="111111"/>
          <w:sz w:val="28"/>
          <w:sz w:val="28"/>
          <w:szCs w:val="28"/>
          <w:rtl w:val="true"/>
          <w:lang w:bidi="fa-IR"/>
        </w:rPr>
        <w:t xml:space="preserve">مؤیّدة ؛ وإن کان فیها نوع کلام من حیث احتمال إرادة الإبطال بالکفر ، لأنّه المبطل جمیع الأعمال کما ذکره البعض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الأعمال بالنسبة إلی جمیع الأشخاص لا إلی کل شخص لیحتاج إلی ما یبطل جمیع أعماله وهو الکفر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جواز القراءة بغیرهما مع العجلة ، لکن العجلة غیر منضبطة ، فربما کان فیها من هذه الجهة دلالة علی عدم اللزوم ، مضافاً إلی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ما فی متنه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539391_2142443653"/>
      <w:bookmarkStart w:id="98" w:name="_Toc39"/>
      <w:bookmarkEnd w:id="97"/>
      <w:r>
        <w:rPr>
          <w:rtl w:val="true"/>
        </w:rPr>
        <w:t>هل یجوز العدول من الفرض إلی النفل؟</w:t>
      </w:r>
      <w:bookmarkStart w:id="99" w:name="pg15050_160807"/>
      <w:bookmarkEnd w:id="98"/>
    </w:p>
    <w:p>
      <w:pPr>
        <w:pStyle w:val="BookText"/>
        <w:rPr/>
      </w:pPr>
      <w:bookmarkEnd w:id="9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الجهر بالقراءة لمن صلّی منفرداً أو کان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القراءة یوم الجمعة ، إذا صلّیت وحدی أربعاً أجهر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محمّد بن الحسین بن أبی الخطاب ، عن جعفر بن بشیر ، عن حمّاد بن عثمان ، عن عمران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وسئل عن الرجل یصلّی الجمعة أربع رکعات ، یجهر فیها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والقنوت فی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علی بن النعمان ، عن عبد الله بن مسکان ، عن حریز بن عبد الله ، عن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فی السفر صلاة الجمعة جماعة بغیر خطبة ، واجهروا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منکر علینا الجهر بها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اجهروا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الحسین بن عبد الله الأرّجانی ، عن محمّد ابن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الظهر یوم الجمعة ، کیف نصلّیها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تصلّیها فی السفر رکعتین ، والقراءة فیها جهر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ابن أبی عمیر ،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الجماعة یوم الجمعة فی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تصنعون کما تصنعون فی غیر یوم الجمعة فی الظهر ، ولا یجهر الإمام</w:t>
      </w:r>
    </w:p>
    <w:p>
      <w:pPr>
        <w:pStyle w:val="Heading3"/>
        <w:numPr>
          <w:ilvl w:val="2"/>
          <w:numId w:val="1"/>
        </w:numPr>
        <w:rPr/>
      </w:pPr>
      <w:bookmarkStart w:id="100" w:name="__RefHeading___Toc539393_2142443653"/>
      <w:bookmarkStart w:id="101" w:name="_Toc40"/>
      <w:bookmarkEnd w:id="100"/>
      <w:r>
        <w:rPr>
          <w:rtl w:val="true"/>
        </w:rPr>
        <w:t>الجهر بالقراءة لمن صلی منفردا أو کان مسافرا</w:t>
      </w:r>
      <w:bookmarkEnd w:id="1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539395_2142443653"/>
      <w:bookmarkStart w:id="103" w:name="_Toc41"/>
      <w:bookmarkEnd w:id="102"/>
      <w:r>
        <w:rPr>
          <w:rtl w:val="true"/>
        </w:rPr>
        <w:t>اشارة</w:t>
      </w:r>
      <w:bookmarkStart w:id="104" w:name="pg15050_160808"/>
      <w:bookmarkEnd w:id="103"/>
    </w:p>
    <w:p>
      <w:pPr>
        <w:pStyle w:val="BookText"/>
        <w:rPr/>
      </w:pPr>
      <w:bookmarkEnd w:id="104"/>
      <w:r>
        <w:rPr>
          <w:rFonts w:ascii="IRNazanin" w:hAnsi="IRNazanin" w:eastAsia="IRNazanin"/>
          <w:color w:val="111111"/>
          <w:sz w:val="28"/>
          <w:sz w:val="28"/>
          <w:szCs w:val="28"/>
          <w:rtl w:val="true"/>
          <w:lang w:bidi="fa-IR"/>
        </w:rPr>
        <w:t xml:space="preserve">فیها بالقراءة ، إنّما یجهر إذا کانت 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الجمعة فی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تصنعون کما تصنعون فی الظهر ، فلا یجهر الإمام فیها بالقراءة ، إنّما یجهر إذا کانت 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التقیة والخوف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 عن عبد 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قوم فی قریة لیس لهم من یجمع بهم ، أیصلّون الظهر یوم الجمعة فی 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لم یخافوا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ارتیاب یوقف الصحة إلاّ اشتراک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حمّاد بن عثمان علی ما ظنّه بعض </w:t>
      </w:r>
      <w:r>
        <w:rPr>
          <w:rStyle w:val="FootnoteAnchor"/>
          <w:rtl w:val="true"/>
        </w:rPr>
        <w:footnoteReference w:id="108"/>
      </w:r>
      <w:r>
        <w:rPr>
          <w:rFonts w:ascii="IRNazanin" w:hAnsi="IRNazanin" w:eastAsia="IRNazanin"/>
          <w:color w:val="111111"/>
          <w:sz w:val="28"/>
          <w:sz w:val="28"/>
          <w:szCs w:val="28"/>
          <w:rtl w:val="true"/>
          <w:lang w:bidi="fa-IR"/>
        </w:rPr>
        <w:t xml:space="preserve">، وقد قدّمنا فیه القول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کونه حمّاد بن عثمان الثقة بتقدیر الاشتراک ؛ لأنّ الصدوق رواها عن حمّاد بن عثمان </w:t>
      </w:r>
      <w:r>
        <w:rPr>
          <w:rStyle w:val="FootnoteAnchor"/>
          <w:rtl w:val="true"/>
        </w:rPr>
        <w:footnoteReference w:id="110"/>
      </w:r>
      <w:r>
        <w:rPr>
          <w:rFonts w:ascii="IRNazanin" w:hAnsi="IRNazanin" w:eastAsia="IRNazanin"/>
          <w:color w:val="111111"/>
          <w:sz w:val="28"/>
          <w:sz w:val="28"/>
          <w:szCs w:val="28"/>
          <w:rtl w:val="true"/>
          <w:lang w:bidi="fa-IR"/>
        </w:rPr>
        <w:t xml:space="preserve">؛ وذکر فی المشیخة الطریق إلیه والراوی عنه ابن أبی عمیر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ذکر فی الطریق إلی حمّاد بن عثمان الثقة ابن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539397_2142443653"/>
      <w:bookmarkStart w:id="106" w:name="_Toc42"/>
      <w:bookmarkEnd w:id="105"/>
      <w:r>
        <w:rPr>
          <w:rtl w:val="true"/>
        </w:rPr>
        <w:t>تمییز حماد بن عثمان</w:t>
      </w:r>
      <w:bookmarkStart w:id="107" w:name="pg15050_160809"/>
      <w:bookmarkEnd w:id="106"/>
    </w:p>
    <w:p>
      <w:pPr>
        <w:pStyle w:val="BookText"/>
        <w:rPr/>
      </w:pPr>
      <w:bookmarkEnd w:id="107"/>
      <w:r>
        <w:rPr>
          <w:rFonts w:ascii="IRNazanin" w:hAnsi="IRNazanin" w:eastAsia="IRNazanin"/>
          <w:color w:val="111111"/>
          <w:sz w:val="28"/>
          <w:sz w:val="28"/>
          <w:szCs w:val="28"/>
          <w:rtl w:val="true"/>
          <w:lang w:bidi="fa-IR"/>
        </w:rPr>
        <w:t xml:space="preserve">أبی عمیر </w:t>
      </w:r>
      <w:r>
        <w:rPr>
          <w:rStyle w:val="FootnoteAnchor"/>
          <w:rtl w:val="true"/>
        </w:rPr>
        <w:footnoteReference w:id="112"/>
      </w:r>
      <w:r>
        <w:rPr>
          <w:rFonts w:ascii="IRNazanin" w:hAnsi="IRNazanin" w:eastAsia="IRNazanin"/>
          <w:color w:val="111111"/>
          <w:sz w:val="28"/>
          <w:sz w:val="28"/>
          <w:szCs w:val="28"/>
          <w:rtl w:val="true"/>
          <w:lang w:bidi="fa-IR"/>
        </w:rPr>
        <w:t>، وحینئذٍ یرتفع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ملاحظة ما سبق فی رجاله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الحسین بن عبد الله الأرجانی ، وهو مهمل فی رجال الباقر علیه السلام من کتاب الشیخ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مروان فهو مشترک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من صلّی وحده الظهر یوم الجمعة یجهر فیها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لمن صلّی جماعة وفرادی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الجهر إذا صلّیت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خاص بالجماعة فی نفی الجهر کالسادس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التقیة کما ذکره الشیخ یخالفه الثالث ، ولا یدل علیه السابع فی 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یوجّه الدلالة بأنّ الخوف لا یتحقق إلاّ إذا جهر بالقراءة ؛ إذ الصلاة جماعة من دونها لا إنکار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من عدم</w:t>
      </w:r>
    </w:p>
    <w:p>
      <w:pPr>
        <w:pStyle w:val="Heading4"/>
        <w:numPr>
          <w:ilvl w:val="3"/>
          <w:numId w:val="1"/>
        </w:numPr>
        <w:rPr/>
      </w:pPr>
      <w:bookmarkStart w:id="108" w:name="__RefHeading___Toc539399_2142443653"/>
      <w:bookmarkStart w:id="109" w:name="_Toc43"/>
      <w:bookmarkEnd w:id="108"/>
      <w:r>
        <w:rPr>
          <w:rtl w:val="true"/>
        </w:rPr>
        <w:t>الحسین بن عبد الله الأرجانی مهمل</w:t>
      </w:r>
      <w:bookmarkEnd w:id="109"/>
    </w:p>
    <w:p>
      <w:pPr>
        <w:pStyle w:val="Heading4"/>
        <w:numPr>
          <w:ilvl w:val="3"/>
          <w:numId w:val="1"/>
        </w:numPr>
        <w:rPr/>
      </w:pPr>
      <w:bookmarkStart w:id="110" w:name="__RefHeading___Toc539401_2142443653"/>
      <w:bookmarkStart w:id="111" w:name="_Toc44"/>
      <w:bookmarkEnd w:id="110"/>
      <w:r>
        <w:rPr>
          <w:rtl w:val="true"/>
        </w:rPr>
        <w:t>محمد بن مروان مشترک</w:t>
      </w:r>
      <w:bookmarkEnd w:id="11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539403_2142443653"/>
      <w:bookmarkStart w:id="113" w:name="_Toc45"/>
      <w:bookmarkEnd w:id="112"/>
      <w:r>
        <w:rPr>
          <w:rtl w:val="true"/>
        </w:rPr>
        <w:t>بیان ما دل علی لزوم الجهرة بالقراءة فی ظهر الجمعة</w:t>
      </w:r>
      <w:bookmarkStart w:id="114" w:name="pg15050_160810"/>
      <w:bookmarkEnd w:id="113"/>
    </w:p>
    <w:p>
      <w:pPr>
        <w:pStyle w:val="BookText"/>
        <w:rPr/>
      </w:pPr>
      <w:bookmarkEnd w:id="114"/>
      <w:r>
        <w:rPr>
          <w:rFonts w:ascii="IRNazanin" w:hAnsi="IRNazanin" w:eastAsia="IRNazanin"/>
          <w:color w:val="111111"/>
          <w:sz w:val="28"/>
          <w:sz w:val="28"/>
          <w:szCs w:val="28"/>
          <w:rtl w:val="true"/>
          <w:lang w:bidi="fa-IR"/>
        </w:rPr>
        <w:t>صلاة الجمعة ، فإذا صلّوا الظهر جماعة وعلم بعض أهل الخلاف بذلک فقد علم عدم فعل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دلالة له علی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منافاة الثالث للتقیة فظاهرة ؛ ویمکن أن یدفع المنافاة بأنّ السفر مظنّة سقوط الجمعة ؛ والجهر بالقراءة عندهم جائز فی الصلاة علی ما مضی من الشیخ </w:t>
      </w:r>
      <w:r>
        <w:rPr>
          <w:rStyle w:val="FootnoteAnchor"/>
          <w:rtl w:val="true"/>
        </w:rPr>
        <w:footnoteReference w:id="117"/>
      </w:r>
      <w:r>
        <w:rPr>
          <w:rFonts w:ascii="IRNazanin" w:hAnsi="IRNazanin" w:eastAsia="IRNazanin"/>
          <w:color w:val="111111"/>
          <w:sz w:val="28"/>
          <w:sz w:val="28"/>
          <w:szCs w:val="28"/>
          <w:rtl w:val="true"/>
          <w:lang w:bidi="fa-IR"/>
        </w:rPr>
        <w:t>فی حمل ما تضمن التخییر بین الجهر والإخفات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بُعد التوجیه من حیث اشتراک العلّة ، إذ لم أجد فی کلامهم سقوطها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الحمل علی رجحان الإخفات للإمام له وجه ؛ وحینئذٍ ربما یمکن رجحان الجهر للمنفرد من حیث سلامة ما دل علی جهرة خصوصاً أو إطلاقاً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الصدوق بعد روایة عمران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رخصة </w:t>
      </w:r>
      <w:r>
        <w:rPr>
          <w:rStyle w:val="FootnoteAnchor"/>
          <w:rtl w:val="true"/>
        </w:rPr>
        <w:footnoteReference w:id="1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ذکرت فیما مضی من باب الصلاة </w:t>
      </w:r>
      <w:r>
        <w:rPr>
          <w:rStyle w:val="FootnoteAnchor"/>
          <w:rtl w:val="true"/>
        </w:rPr>
        <w:footnoteReference w:id="119"/>
      </w:r>
      <w:r>
        <w:rPr>
          <w:rFonts w:ascii="IRNazanin" w:hAnsi="IRNazanin" w:eastAsia="IRNazanin"/>
          <w:color w:val="111111"/>
          <w:sz w:val="28"/>
          <w:sz w:val="28"/>
          <w:szCs w:val="28"/>
          <w:rtl w:val="true"/>
          <w:lang w:bidi="fa-IR"/>
        </w:rPr>
        <w:t xml:space="preserve">أنّ فی الرخصة نوع إجمال ، والحال هنا کذلک ، فلیراجع ما تقدم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یجهر إذا کانت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مع عدم الخطبة لا جهر ، وهو یتناول المنفرد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الکلام أنّ فاعل الجهر الإمام فلا یدل علی المنفرد ، واحتمال البناء للمجهول یشکل باحتمال المعلوم ، وهو کافٍ فی عدم تحقق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أدلة الإخفات فی الظهر تقتضی العموم لیوم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539405_2142443653"/>
      <w:bookmarkStart w:id="116" w:name="_Toc46"/>
      <w:bookmarkEnd w:id="115"/>
      <w:r>
        <w:rPr>
          <w:rtl w:val="true"/>
        </w:rPr>
        <w:t>توجیه ما دل علی نفی الجهر فی ظهر الجمعة فی السفر</w:t>
      </w:r>
      <w:bookmarkEnd w:id="116"/>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الذی وقفت علیه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الشریفة ، وهی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بِصَلاتِکَ وَلا تُخافِتْ بِها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والخبر المتضمن لأنّ من جهر فیما لا ینبغی الجهر فیه أو أخفی إلی آخره أعاد الصلاة </w:t>
      </w:r>
      <w:r>
        <w:rPr>
          <w:rStyle w:val="FootnoteAnchor"/>
          <w:rtl w:val="true"/>
        </w:rPr>
        <w:footnoteReference w:id="122"/>
      </w:r>
      <w:r>
        <w:rPr>
          <w:rFonts w:ascii="IRNazanin" w:hAnsi="IRNazanin" w:eastAsia="IRNazanin"/>
          <w:color w:val="111111"/>
          <w:sz w:val="28"/>
          <w:sz w:val="28"/>
          <w:szCs w:val="28"/>
          <w:rtl w:val="true"/>
          <w:lang w:bidi="fa-IR"/>
        </w:rPr>
        <w:t>، والاحتیاط بحصول یقین البراءة بالجهر فی موضعه والإخفات فی موضعه ،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حال هذه الأدلة فیما نحن فیه ، أمّا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فظاهرها لا یخلو من إجمال کما یعلم من التفاسیر ، وقد نقل الصدوق فیها کلاماً یقتضی أنّ المراد بها الجهر الوسط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فلتوقفها علی العلم بما یجهر فیه وما لا یجهر فهو أصل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فالعامل بالأخبار قد یظن أنّ الاحتیاط فی الجهر للمنفرد ، بسبب عدم المعارض لما دل علی الجهر ، وخلاف ابن إدریس </w:t>
      </w:r>
      <w:r>
        <w:rPr>
          <w:rStyle w:val="FootnoteAnchor"/>
          <w:rtl w:val="true"/>
        </w:rPr>
        <w:footnoteReference w:id="124"/>
      </w:r>
      <w:r>
        <w:rPr>
          <w:rFonts w:ascii="IRNazanin" w:hAnsi="IRNazanin" w:eastAsia="IRNazanin"/>
          <w:color w:val="111111"/>
          <w:sz w:val="28"/>
          <w:sz w:val="28"/>
          <w:szCs w:val="28"/>
          <w:rtl w:val="true"/>
          <w:lang w:bidi="fa-IR"/>
        </w:rPr>
        <w:t xml:space="preserve">المنقول فی المختلف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یعمل بالأخبار فربما أدّاه الدلیل إلی ما قاله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فی المختلف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نقلاً عن السید المرتضی فی المصباح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والمنفرد بصلاة الظهر یوم الجمعة قد روی أنّه یجهر بالقراءة استحباباً ، وروی أنّ الجهر إنّما یستحب لمن صلاّها مقصورة بخطبة أو صلاّها أربعاً فی جماعة ، ولا جهر علی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الثانی هو الذی یقوی فی نفسی واعتقده وأُفتی به ؛ لأنّ شغل الذمّة بواجب أو ندب یحتاج إلی دلیل شرعی لأصالة براءة الذمّة ، والروایة مختلفة ، فوجب الرجوع إلی الأصل ، لأنّ الاحتیاط یقتضی ذلک ، لأنّ تارک الجهر تصح صلاته إجماعاً ولیس کذلک الجاهر بالقراءة ؛ وما رواه ابن أبی عمیر عن جمیل وذکر الروایة الخامسة وما رواه محمّد بن مسلم وذکر الروایة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شغل الذمّة بالمندوب کما هو منافٍ للأصل کذلک شغلها بوجوب الإخفات ، بل هذا زائد فی التکلیف ؛ والروایتان تنافیان دعواه ؛ لاختصاصهما بالجماعة ، ومعارضتان بروایة الحلبی الحسنة وذکر الاولی وروایة عمران الحلبی وذکر الثانیة والثالثة والرابعة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یذهب علیک وجاهة کلام العلاّمة ، إلاّ أنّ قوله فی معارضة الروایات محل تأمّل لاختلاف المورد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من کلام ابن إدریس فی الرجوع إلی الأصل یقتضی أنّ الأصل فی الظهر الإخفات ، فإن أراد یوم الجمعة فالأصل محل تأمّل ، وغیره واضح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تارک الجهر تصح صلاته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به علی وجه لزوم الإخفات فالکلام فیه له مجال ، إلاّ أنّ الشهرة فی الإخفات علی ما قیل فلو فعل لا علی وجه اللزوم ربما کان أحوط ، وفی البین </w:t>
      </w:r>
      <w:bookmarkStart w:id="117" w:name="pg15050_160813"/>
    </w:p>
    <w:p>
      <w:pPr>
        <w:pStyle w:val="BookText"/>
        <w:rPr/>
      </w:pPr>
      <w:bookmarkEnd w:id="117"/>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الخبر الثانی صریح فی صدق الجمعة علی الظهر ، وکذلک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ربما تدل علی عدم وجوب الجهر والإخفات فی الصلوات ، إلاّ أن یقال بالاختصاص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القنوت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حسین ، عن أبی أیوب إبراهیم بن عیسی ، عن سلیمان بن خالد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وصفوان عن أبی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خالد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یوم الجمعة فی الرکعة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فضالة ، عن أبان ، عن إسماعیل الجعفی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یوم الجمعة؟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رسولی إلیهم فی هذا ، إذا صلّیتم فی جماعة ففی الرکعة الأُولی ، وإذا صلّیتم وحداناً ففی الرکعة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زرعة ، عن أبی بصیر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فی الرکعة الأُولی قبل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فضالة بن أیوب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قنوت الجمعة إذا کان إماماً قنت فی الرکعة الأُولی ، وإن کان یصلّی أربعاً ففی الرکعة الثانیة قبل الرکوع </w:t>
      </w:r>
      <w:r>
        <w:rPr>
          <w:rFonts w:eastAsia="IRNazanin" w:cs="IRNazanin"/>
          <w:color w:val="111111"/>
          <w:sz w:val="28"/>
          <w:szCs w:val="28"/>
          <w:rtl w:val="true"/>
          <w:lang w:bidi="fa-IR"/>
        </w:rPr>
        <w:t>».</w:t>
      </w:r>
    </w:p>
    <w:p>
      <w:pPr>
        <w:pStyle w:val="Heading3"/>
        <w:numPr>
          <w:ilvl w:val="2"/>
          <w:numId w:val="1"/>
        </w:numPr>
        <w:rPr/>
      </w:pPr>
      <w:bookmarkStart w:id="118" w:name="__RefHeading___Toc539407_2142443653"/>
      <w:bookmarkStart w:id="119" w:name="_Toc47"/>
      <w:bookmarkEnd w:id="118"/>
      <w:r>
        <w:rPr>
          <w:rtl w:val="true"/>
        </w:rPr>
        <w:t>القنوت فی صلاة الجمعة</w:t>
      </w:r>
      <w:bookmarkEnd w:id="1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539409_2142443653"/>
      <w:bookmarkStart w:id="121" w:name="_Toc48"/>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فأمّا ما رواه الحسین بن سعید ، عن محمّد بن أبی عمیر ، عن جمیل بن صالح ، عن عبد الملک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الجمعة فی الرکعة الأُولی قبل الرکوع وفی الثانیة بعده؟ </w:t>
      </w:r>
      <w:r>
        <w:rPr>
          <w:rStyle w:val="FootnoteAnchor"/>
          <w:rtl w:val="true"/>
        </w:rPr>
        <w:footnoteReference w:id="128"/>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قبل ولا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جعفر بن بشیر ، عن داود بن الحصین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معمّر بن أبی رئاب یسأل أبا عبد الله علیه السلام وأنا حاضر عن القنوت فی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فیها قنوت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حال التقیة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ابن أبی عمیر ، عن أبی أیوب ،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 الحمید أبا عبد الله علیه السلام وأنا عنده عن القنوت فی یوم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حدّثنا بعض أصحابک </w:t>
      </w:r>
      <w:r>
        <w:rPr>
          <w:rStyle w:val="FootnoteAnchor"/>
          <w:rtl w:val="true"/>
        </w:rPr>
        <w:footnoteReference w:id="129"/>
      </w:r>
      <w:r>
        <w:rPr>
          <w:rFonts w:ascii="IRNazanin" w:hAnsi="IRNazanin" w:eastAsia="IRNazanin"/>
          <w:color w:val="111111"/>
          <w:sz w:val="28"/>
          <w:sz w:val="28"/>
          <w:szCs w:val="28"/>
          <w:rtl w:val="true"/>
          <w:lang w:bidi="fa-IR"/>
        </w:rPr>
        <w:t xml:space="preserve">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الأُولی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عنده ناس کثیر ، فلمّا رأی غفلة منهم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فی الأُولی والأخیرة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قبل الرکوع أو بعده؟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القنوت قبل الرکوع إلاّ الجمعة ، فإنّ الرکعة الأُولی القنوت فیها قبل الرکوع ، والأخیرة بعد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بعد ما کرّرنا فی رجاله من المقال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22" w:name="pg15050_160815"/>
    </w:p>
    <w:p>
      <w:pPr>
        <w:pStyle w:val="BookText"/>
        <w:rPr/>
      </w:pPr>
      <w:bookmarkEnd w:id="122"/>
      <w:r>
        <w:rPr>
          <w:rFonts w:ascii="IRNazanin" w:hAnsi="IRNazanin" w:eastAsia="IRNazanin"/>
          <w:color w:val="111111"/>
          <w:sz w:val="28"/>
          <w:sz w:val="28"/>
          <w:szCs w:val="28"/>
          <w:rtl w:val="true"/>
          <w:lang w:bidi="fa-IR"/>
        </w:rPr>
        <w:t>وصفوان فیه معطوف علی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فیه هو ابن عثمان ، وفیه دلالة علی أنّ أبا أیوب الخزاز إبراهیم بن عیسی ، وفی الرجال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الجعفی ، وقد قدّمنا </w:t>
      </w:r>
      <w:r>
        <w:rPr>
          <w:rStyle w:val="FootnoteAnchor"/>
          <w:rtl w:val="true"/>
        </w:rPr>
        <w:footnoteReference w:id="134"/>
      </w:r>
      <w:r>
        <w:rPr>
          <w:rFonts w:ascii="IRNazanin" w:hAnsi="IRNazanin" w:eastAsia="IRNazanin"/>
          <w:color w:val="111111"/>
          <w:sz w:val="28"/>
          <w:sz w:val="28"/>
          <w:szCs w:val="28"/>
          <w:rtl w:val="true"/>
          <w:lang w:bidi="fa-IR"/>
        </w:rPr>
        <w:t xml:space="preserve">أنّه لا یبعد فی مثله أن یکون إسماعیل بن جابر لا ابن عبد الرحمن ، لقول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خبر الأذان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الأذان الراوی عنه فیه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إسماعیل کلام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مأخذ توثیقه من جدّی قدس سره فی شرح الدرایة </w:t>
      </w:r>
      <w:r>
        <w:rPr>
          <w:rStyle w:val="FootnoteAnchor"/>
          <w:rtl w:val="true"/>
        </w:rPr>
        <w:footnoteReference w:id="136"/>
      </w:r>
      <w:r>
        <w:rPr>
          <w:rFonts w:ascii="IRNazanin" w:hAnsi="IRNazanin" w:eastAsia="IRNazanin"/>
          <w:color w:val="111111"/>
          <w:sz w:val="28"/>
          <w:sz w:val="28"/>
          <w:szCs w:val="28"/>
          <w:rtl w:val="true"/>
          <w:lang w:bidi="fa-IR"/>
        </w:rPr>
        <w:t>، واعتماده علی حدیث الوقت 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القول فیه مستوفی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Style w:val="FootnoteAnchor"/>
          <w:rtl w:val="true"/>
        </w:rPr>
        <w:footnoteReference w:id="1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عبد الملک بن عمرو ، ولم یعلم مدحه فضلاً عن التوثیق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Style w:val="FootnoteAnchor"/>
          <w:rtl w:val="true"/>
        </w:rPr>
        <w:footnoteReference w:id="1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داود بن الحصین ، وهو ثقة فی النجاشی </w:t>
      </w:r>
      <w:r>
        <w:rPr>
          <w:rStyle w:val="FootnoteAnchor"/>
          <w:rtl w:val="true"/>
        </w:rPr>
        <w:footnoteReference w:id="140"/>
      </w:r>
      <w:r>
        <w:rPr>
          <w:rFonts w:ascii="IRNazanin" w:hAnsi="IRNazanin" w:eastAsia="IRNazanin"/>
          <w:color w:val="111111"/>
          <w:sz w:val="28"/>
          <w:sz w:val="28"/>
          <w:szCs w:val="28"/>
          <w:rtl w:val="true"/>
          <w:lang w:bidi="fa-IR"/>
        </w:rPr>
        <w:t>؛</w:t>
      </w:r>
    </w:p>
    <w:p>
      <w:pPr>
        <w:pStyle w:val="Heading4"/>
        <w:numPr>
          <w:ilvl w:val="3"/>
          <w:numId w:val="1"/>
        </w:numPr>
        <w:rPr/>
      </w:pPr>
      <w:bookmarkStart w:id="123" w:name="__RefHeading___Toc539411_2142443653"/>
      <w:bookmarkStart w:id="124" w:name="_Toc49"/>
      <w:bookmarkEnd w:id="123"/>
      <w:r>
        <w:rPr>
          <w:rtl w:val="true"/>
        </w:rPr>
        <w:t>تمییز أبی أیوب الخزاز</w:t>
      </w:r>
      <w:bookmarkEnd w:id="124"/>
    </w:p>
    <w:p>
      <w:pPr>
        <w:pStyle w:val="Heading4"/>
        <w:numPr>
          <w:ilvl w:val="3"/>
          <w:numId w:val="1"/>
        </w:numPr>
        <w:rPr/>
      </w:pPr>
      <w:bookmarkStart w:id="125" w:name="__RefHeading___Toc539413_2142443653"/>
      <w:bookmarkStart w:id="126" w:name="_Toc50"/>
      <w:bookmarkEnd w:id="125"/>
      <w:r>
        <w:rPr>
          <w:rtl w:val="true"/>
        </w:rPr>
        <w:t>تمییز إسماعیل الجعفی</w:t>
      </w:r>
      <w:bookmarkEnd w:id="126"/>
    </w:p>
    <w:p>
      <w:pPr>
        <w:pStyle w:val="Heading4"/>
        <w:numPr>
          <w:ilvl w:val="3"/>
          <w:numId w:val="1"/>
        </w:numPr>
        <w:rPr/>
      </w:pPr>
      <w:bookmarkStart w:id="127" w:name="__RefHeading___Toc539415_2142443653"/>
      <w:bookmarkStart w:id="128" w:name="_Toc51"/>
      <w:bookmarkEnd w:id="127"/>
      <w:r>
        <w:rPr>
          <w:rtl w:val="true"/>
        </w:rPr>
        <w:t>إشارة إلی حال عمر بن حنظلة</w:t>
      </w:r>
      <w:bookmarkEnd w:id="128"/>
    </w:p>
    <w:p>
      <w:pPr>
        <w:pStyle w:val="Heading4"/>
        <w:numPr>
          <w:ilvl w:val="3"/>
          <w:numId w:val="1"/>
        </w:numPr>
        <w:rPr/>
      </w:pPr>
      <w:bookmarkStart w:id="129" w:name="__RefHeading___Toc539417_2142443653"/>
      <w:bookmarkStart w:id="130" w:name="_Toc52"/>
      <w:bookmarkEnd w:id="129"/>
      <w:r>
        <w:rPr>
          <w:rtl w:val="true"/>
        </w:rPr>
        <w:t>عبد الملک بن عمرو غیر معلوم المدح والتوثیق</w:t>
      </w:r>
      <w:bookmarkEnd w:id="1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539419_2142443653"/>
      <w:bookmarkStart w:id="132" w:name="_Toc53"/>
      <w:bookmarkEnd w:id="131"/>
      <w:r>
        <w:rPr>
          <w:rtl w:val="true"/>
        </w:rPr>
        <w:t>بحث حول داود بن الحصین</w:t>
      </w:r>
      <w:bookmarkStart w:id="133" w:name="pg15050_160816"/>
      <w:bookmarkEnd w:id="132"/>
    </w:p>
    <w:p>
      <w:pPr>
        <w:pStyle w:val="BookText"/>
        <w:rPr/>
      </w:pPr>
      <w:bookmarkEnd w:id="133"/>
      <w:r>
        <w:rPr>
          <w:rFonts w:ascii="IRNazanin" w:hAnsi="IRNazanin" w:eastAsia="IRNazanin"/>
          <w:color w:val="111111"/>
          <w:sz w:val="28"/>
          <w:sz w:val="28"/>
          <w:szCs w:val="28"/>
          <w:rtl w:val="true"/>
          <w:lang w:bidi="fa-IR"/>
        </w:rPr>
        <w:t xml:space="preserve">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فی رجال الکاظم علیه السلام من کتابه </w:t>
      </w:r>
      <w:r>
        <w:rPr>
          <w:rStyle w:val="FootnoteAnchor"/>
          <w:rtl w:val="true"/>
        </w:rPr>
        <w:footnoteReference w:id="141"/>
      </w:r>
      <w:r>
        <w:rPr>
          <w:rFonts w:ascii="IRNazanin" w:hAnsi="IRNazanin" w:eastAsia="IRNazanin"/>
          <w:color w:val="111111"/>
          <w:sz w:val="28"/>
          <w:sz w:val="28"/>
          <w:szCs w:val="28"/>
          <w:rtl w:val="true"/>
          <w:lang w:bidi="fa-IR"/>
        </w:rPr>
        <w:t xml:space="preserve">وقد تکرر القول فی مثل هذا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معمر بن رئاب فلم أره فی رجال الأصحاب ؛ لکن فی صحیح مسلم یروی عن عبد الرزاق بن همام </w:t>
      </w:r>
      <w:r>
        <w:rPr>
          <w:rStyle w:val="FootnoteAnchor"/>
          <w:rtl w:val="true"/>
        </w:rPr>
        <w:footnoteReference w:id="143"/>
      </w:r>
      <w:r>
        <w:rPr>
          <w:rFonts w:ascii="IRNazanin" w:hAnsi="IRNazanin" w:eastAsia="IRNazanin"/>
          <w:color w:val="111111"/>
          <w:sz w:val="28"/>
          <w:sz w:val="28"/>
          <w:szCs w:val="28"/>
          <w:rtl w:val="true"/>
          <w:lang w:bidi="fa-IR"/>
        </w:rPr>
        <w:t>، فالظاهر أنّه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 عن محمّد بن الحسین ، عن جعفر بن بشیر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Style w:val="FootnoteAnchor"/>
          <w:rtl w:val="true"/>
        </w:rPr>
        <w:footnoteReference w:id="1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القنوت یوم الجمعة فی الأُولی ؛ وربما شمل الظهر ، ویقرب استبعاده أنّ الصدوق روی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صلّی وحده یوم الجمعة فعلیه قنوت واحد قبل الرکوع فی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الروایة بتفرد حریز بها عن زرارة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وتضمنت أیضاً أنّ فی الجمعة قنوتین ، وقد قدّمنا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الروایة هنا صلاة الجمعة ، ولا یبعد عدم دلالتها علی الحصر بعد دلالة غیرها علی أنّ فی الجمعة قنوتین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ربما کانت الفائدة فی ذکر القنوت فی الرکعة الأُولی فقط التنبیه علی مغایرة غیرها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حصلت المغایرة فی الثانیة أیضاً بالبَعدیة للرکوع ، إلاّ أنّ وجود القنوت بعده فی الجملة ولو قضاءً کافٍ ؛ فلیتأمّل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539421_2142443653"/>
      <w:bookmarkStart w:id="135" w:name="_Toc54"/>
      <w:bookmarkEnd w:id="134"/>
      <w:r>
        <w:rPr>
          <w:rtl w:val="true"/>
        </w:rPr>
        <w:t>بحث حول معمر بن رئاب</w:t>
      </w:r>
      <w:bookmarkEnd w:id="1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539423_2142443653"/>
      <w:bookmarkStart w:id="137" w:name="_Toc55"/>
      <w:bookmarkEnd w:id="136"/>
      <w:r>
        <w:rPr>
          <w:rtl w:val="true"/>
        </w:rPr>
        <w:t>بیان ما دل علی أن القنوت یوم الجمعة فی الرکعة الأولی</w:t>
      </w:r>
      <w:bookmarkStart w:id="138" w:name="pg15050_160817"/>
      <w:bookmarkEnd w:id="137"/>
    </w:p>
    <w:p>
      <w:pPr>
        <w:pStyle w:val="BookText"/>
        <w:rPr/>
      </w:pPr>
      <w:bookmarkEnd w:id="138"/>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اعتبار الجماعة فی کون القنوت فی الأُولی سواء کانت ظهراً أو جمعةً ؛ ویبعده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فالمراد صلاة الجمعة ، إلاّ أنّ مقابلة الوحدان غیر واضحة الوجه ، إذ الظهر لو صلّیت جماعة فا </w:t>
      </w:r>
      <w:r>
        <w:rPr>
          <w:rStyle w:val="FootnoteAnchor"/>
          <w:rtl w:val="true"/>
        </w:rPr>
        <w:footnoteReference w:id="148"/>
      </w:r>
      <w:r>
        <w:rPr>
          <w:rFonts w:ascii="IRNazanin" w:hAnsi="IRNazanin" w:eastAsia="IRNazanin"/>
          <w:color w:val="111111"/>
          <w:sz w:val="28"/>
          <w:sz w:val="28"/>
          <w:szCs w:val="28"/>
          <w:rtl w:val="true"/>
          <w:lang w:bidi="fa-IR"/>
        </w:rPr>
        <w:t>المشهور کذلک ، والأولی لو حملت علی ما یشمل الظهر تناولت فعل الظهر فرادی ، إلاّ أنّه یمکن 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عدم معلومیة القائل یسهل الخطب ، ویوجب نوع تعجب فی الأخبار ، ولعلّ ضیق المجال بسبب أهل الخلاف هو الموجب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القول فیه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الدلالة علی أنّ صلاة الجمعة فیها القنوت فی الأُولی ، وغیرها فی الثانیة قبل الرکوع جماعةً وفرادی ؛ فیخصّ به عموم غیره أو یقید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یأبی الجمع بینه وبین ما دلّ علی القنوتین فی الجمعة ؛ لاحتمال إرادة الفرق فی الجملة ، وهو حاصل ، وقد قدّمنا فیما مضی </w:t>
      </w:r>
      <w:r>
        <w:rPr>
          <w:rStyle w:val="FootnoteAnchor"/>
          <w:rtl w:val="true"/>
        </w:rPr>
        <w:footnoteReference w:id="149"/>
      </w:r>
      <w:r>
        <w:rPr>
          <w:rFonts w:ascii="IRNazanin" w:hAnsi="IRNazanin" w:eastAsia="IRNazanin"/>
          <w:color w:val="111111"/>
          <w:sz w:val="28"/>
          <w:sz w:val="28"/>
          <w:szCs w:val="28"/>
          <w:rtl w:val="true"/>
          <w:lang w:bidi="fa-IR"/>
        </w:rPr>
        <w:t>ما یمکن استفادة القنوتین فی الجمعة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من التقیة له وجه 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کالسادس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الاستدلال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بالسابع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نظر ؛ إلاّ أن یحمل علی ما ذکره بعض 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القنوت فی جمیع الصلوات عند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539425_2142443653"/>
      <w:bookmarkStart w:id="140" w:name="_Toc56"/>
      <w:bookmarkEnd w:id="139"/>
      <w:r>
        <w:rPr>
          <w:rtl w:val="true"/>
        </w:rPr>
        <w:t>توجیه ما دل علی عدم القنوت فی الجمعة</w:t>
      </w:r>
      <w:bookmarkStart w:id="141" w:name="pg15050_160818"/>
      <w:bookmarkEnd w:id="140"/>
    </w:p>
    <w:p>
      <w:pPr>
        <w:pStyle w:val="BookText"/>
        <w:rPr/>
      </w:pPr>
      <w:bookmarkEnd w:id="141"/>
      <w:r>
        <w:rPr>
          <w:rFonts w:ascii="IRNazanin" w:hAnsi="IRNazanin" w:eastAsia="IRNazanin"/>
          <w:color w:val="111111"/>
          <w:sz w:val="28"/>
          <w:sz w:val="28"/>
          <w:szCs w:val="28"/>
          <w:rtl w:val="true"/>
          <w:lang w:bidi="fa-IR"/>
        </w:rPr>
        <w:t xml:space="preserve">الشدائد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المتن کلام أنهیته فیما مضی من باب القنوت </w:t>
      </w:r>
      <w:r>
        <w:rPr>
          <w:rStyle w:val="FootnoteAnchor"/>
          <w:rtl w:val="true"/>
        </w:rPr>
        <w:footnoteReference w:id="153"/>
      </w:r>
      <w:r>
        <w:rPr>
          <w:rFonts w:ascii="IRNazanin" w:hAnsi="IRNazanin" w:eastAsia="IRNazanin"/>
          <w:color w:val="111111"/>
          <w:sz w:val="28"/>
          <w:sz w:val="28"/>
          <w:szCs w:val="28"/>
          <w:rtl w:val="true"/>
          <w:lang w:bidi="fa-IR"/>
        </w:rPr>
        <w:t>، ولا یخفی علی من راجع الخبر سابقاً ما فی التغایر بین ما هنا وهناک الموجب لنوع تعجّب ، والله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العدد الذی یجب علیهم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علی بن محبوب ، عن العباس ، عن حماد بن عیسی ، عن ربعی ، عن عمر بن یزید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کانوا سبعة یوم الجمعة فلیصلّوا فی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محمّد بن أحمد بن یحیی ، عن محمّد بن الحسین ، عن الحکم بن مسکین ، عن العلاء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الجمعة علی سبعة نفر من المسلمین ، ولا تجب علی أقلّ منهم ، الإمام وقاضیه والمدعی حقاً والمدعی علیه والشاهدان والذی یضرب الحدود بین یدی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 عن فضالة ، عن أبان بن عثمان ، عن العباس </w:t>
      </w:r>
      <w:r>
        <w:rPr>
          <w:rStyle w:val="FootnoteAnchor"/>
          <w:rtl w:val="true"/>
        </w:rPr>
        <w:footnoteReference w:id="154"/>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یجزئ فی الجمعة سبعة أو خمسة أدناه </w:t>
      </w:r>
      <w:r>
        <w:rPr>
          <w:rFonts w:eastAsia="IRNazanin" w:cs="IRNazanin"/>
          <w:color w:val="111111"/>
          <w:sz w:val="28"/>
          <w:szCs w:val="28"/>
          <w:rtl w:val="true"/>
          <w:lang w:bidi="fa-IR"/>
        </w:rPr>
        <w:t>».</w:t>
      </w:r>
    </w:p>
    <w:p>
      <w:pPr>
        <w:pStyle w:val="Heading3"/>
        <w:numPr>
          <w:ilvl w:val="2"/>
          <w:numId w:val="1"/>
        </w:numPr>
        <w:rPr/>
      </w:pPr>
      <w:bookmarkStart w:id="142" w:name="__RefHeading___Toc539427_2142443653"/>
      <w:bookmarkStart w:id="143" w:name="_Toc57"/>
      <w:bookmarkEnd w:id="142"/>
      <w:r>
        <w:rPr>
          <w:rtl w:val="true"/>
        </w:rPr>
        <w:t>العدد الذی تجب علیهم الجمعة</w:t>
      </w:r>
      <w:bookmarkEnd w:id="1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539429_2142443653"/>
      <w:bookmarkStart w:id="145" w:name="_Toc58"/>
      <w:bookmarkEnd w:id="144"/>
      <w:r>
        <w:rPr>
          <w:rtl w:val="true"/>
        </w:rPr>
        <w:t>اشارة</w:t>
      </w:r>
      <w:bookmarkStart w:id="146" w:name="pg15050_160819"/>
      <w:bookmarkEnd w:id="145"/>
    </w:p>
    <w:p>
      <w:pPr>
        <w:pStyle w:val="BookText"/>
        <w:rPr/>
      </w:pPr>
      <w:bookmarkEnd w:id="146"/>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هذین الخبرین تناقض ؛ لأنّ الفرض یتعلق بالعدد </w:t>
      </w:r>
      <w:r>
        <w:rPr>
          <w:rStyle w:val="FootnoteAnchor"/>
          <w:rtl w:val="true"/>
        </w:rPr>
        <w:footnoteReference w:id="155"/>
      </w:r>
      <w:r>
        <w:rPr>
          <w:rFonts w:ascii="IRNazanin" w:hAnsi="IRNazanin" w:eastAsia="IRNazanin"/>
          <w:color w:val="111111"/>
          <w:sz w:val="28"/>
          <w:sz w:val="28"/>
          <w:szCs w:val="28"/>
          <w:rtl w:val="true"/>
          <w:lang w:bidi="fa-IR"/>
        </w:rPr>
        <w:t>إذا کانوا سبعة ، أمّا إذا کان العدد خمساً کان ذلک مستحباً مندوباً إلیه ولم یکن فرضاً واجباً ، وإن نقص عن الخمسة فلا ینعقد الجمعة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صفوان ، عن منصور بن حازم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یجمع القوم یوم الجمعة إذا کانوا خمسة فما زاد ، فإن کانوا أقلّ من خمسة فلا جمعة لهم ، والجمعة واجبة علی کل أحد لا یعذر الناس فیها ،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والمملوک والمسافر والمریض والصبی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عثمان بن عیسی ، عن ابن مسکان ، عن ابن أبی یعفور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تکون الجمعة ما لم یکن القوم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 عن أبیه ، عن ابن أبی عمیر ، عن ابن أُذینة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تکون الخطبة والجمعة وصلاة رکعتین علی أقلّ من خمسة رهطٍ الإمام وأربعة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 أحمد بن محمّد بن یحیی فی أوّل الکتاب </w:t>
      </w:r>
      <w:r>
        <w:rPr>
          <w:rStyle w:val="FootnoteAnchor"/>
          <w:rtl w:val="true"/>
        </w:rPr>
        <w:footnoteReference w:id="156"/>
      </w:r>
      <w:r>
        <w:rPr>
          <w:rFonts w:ascii="IRNazanin" w:hAnsi="IRNazanin" w:eastAsia="IRNazanin"/>
          <w:color w:val="111111"/>
          <w:sz w:val="28"/>
          <w:sz w:val="28"/>
          <w:szCs w:val="28"/>
          <w:rtl w:val="true"/>
          <w:lang w:bidi="fa-IR"/>
        </w:rPr>
        <w:t xml:space="preserve">وأنّ التوقف فیه غیر معلوم من مشایخنا الذی عاصرناهم بل وغیرهم من مشایخهم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فیه ابن معروف ، فالخبر معدود من الصحیح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539431_2142443653"/>
      <w:bookmarkStart w:id="148" w:name="_Toc59"/>
      <w:bookmarkEnd w:id="147"/>
      <w:r>
        <w:rPr>
          <w:rtl w:val="true"/>
        </w:rPr>
        <w:t>إشارة إلی حال أحمد بن محمد بن یحیی</w:t>
      </w:r>
      <w:bookmarkStart w:id="149" w:name="pg15050_160820"/>
      <w:bookmarkEnd w:id="148"/>
    </w:p>
    <w:p>
      <w:pPr>
        <w:pStyle w:val="BookText"/>
        <w:rPr/>
      </w:pPr>
      <w:bookmarkEnd w:id="149"/>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إلاّ الحکم بن مسکین بعد من علم ، فإنّه مهمل فی الرجال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الحسین هو ابن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من یتوقف فی شأنه إلاّ العبّاس کما یعرف من الرجال </w:t>
      </w:r>
      <w:r>
        <w:rPr>
          <w:rStyle w:val="FootnoteAnchor"/>
          <w:rtl w:val="true"/>
        </w:rPr>
        <w:footnoteReference w:id="159"/>
      </w:r>
      <w:r>
        <w:rPr>
          <w:rFonts w:ascii="IRNazanin" w:hAnsi="IRNazanin" w:eastAsia="IRNazanin"/>
          <w:color w:val="111111"/>
          <w:sz w:val="28"/>
          <w:sz w:val="28"/>
          <w:szCs w:val="28"/>
          <w:rtl w:val="true"/>
          <w:lang w:bidi="fa-IR"/>
        </w:rPr>
        <w:t xml:space="preserve">؛ لکن فی التهذیب عن أبی العباس </w:t>
      </w:r>
      <w:r>
        <w:rPr>
          <w:rStyle w:val="FootnoteAnchor"/>
          <w:rtl w:val="true"/>
        </w:rPr>
        <w:footnoteReference w:id="160"/>
      </w:r>
      <w:r>
        <w:rPr>
          <w:rFonts w:ascii="IRNazanin" w:hAnsi="IRNazanin" w:eastAsia="IRNazanin"/>
          <w:color w:val="111111"/>
          <w:sz w:val="28"/>
          <w:sz w:val="28"/>
          <w:szCs w:val="28"/>
          <w:rtl w:val="true"/>
          <w:lang w:bidi="fa-IR"/>
        </w:rPr>
        <w:t>، والظاهر أنّه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قدس سره فی جملة ما سنذکره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علی وجوب الجمعة من غیر حضور إمام الأصل أو من نصبه </w:t>
      </w:r>
      <w:r>
        <w:rPr>
          <w:rStyle w:val="FootnoteAnchor"/>
          <w:rtl w:val="true"/>
        </w:rPr>
        <w:footnoteReference w:id="165"/>
      </w:r>
      <w:r>
        <w:rPr>
          <w:rFonts w:ascii="IRNazanin" w:hAnsi="IRNazanin" w:eastAsia="IRNazanin"/>
          <w:color w:val="111111"/>
          <w:sz w:val="28"/>
          <w:sz w:val="28"/>
          <w:szCs w:val="28"/>
          <w:rtl w:val="true"/>
          <w:lang w:bidi="fa-IR"/>
        </w:rPr>
        <w:t xml:space="preserve">، وعلیها اعتمد شیخنا قدس سره فی فوائد الکتاب وغیرها ، وأضاف إلیها موافقة لجدی قدس سره صحیح محمّد بن مسلم الآتی </w:t>
      </w:r>
      <w:r>
        <w:rPr>
          <w:rStyle w:val="FootnoteAnchor"/>
          <w:rtl w:val="true"/>
        </w:rPr>
        <w:footnoteReference w:id="166"/>
      </w:r>
      <w:r>
        <w:rPr>
          <w:rFonts w:ascii="IRNazanin" w:hAnsi="IRNazanin" w:eastAsia="IRNazanin"/>
          <w:color w:val="111111"/>
          <w:sz w:val="28"/>
          <w:sz w:val="28"/>
          <w:szCs w:val="28"/>
          <w:rtl w:val="true"/>
          <w:lang w:bidi="fa-IR"/>
        </w:rPr>
        <w:t>وکذلک صحیح الفضل بن عبد الملک</w:t>
      </w:r>
    </w:p>
    <w:p>
      <w:pPr>
        <w:pStyle w:val="Heading4"/>
        <w:numPr>
          <w:ilvl w:val="3"/>
          <w:numId w:val="1"/>
        </w:numPr>
        <w:rPr/>
      </w:pPr>
      <w:bookmarkStart w:id="150" w:name="__RefHeading___Toc539433_2142443653"/>
      <w:bookmarkStart w:id="151" w:name="_Toc60"/>
      <w:bookmarkEnd w:id="150"/>
      <w:r>
        <w:rPr>
          <w:rtl w:val="true"/>
        </w:rPr>
        <w:t>الحکم بن مسکین مهمل</w:t>
      </w:r>
      <w:bookmarkEnd w:id="1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539435_2142443653"/>
      <w:bookmarkStart w:id="153" w:name="_Toc61"/>
      <w:bookmarkEnd w:id="152"/>
      <w:r>
        <w:rPr>
          <w:rtl w:val="true"/>
        </w:rPr>
        <w:t>هل تجب صلاة الجمعة من غیر حضور إمام الأصل أو من نصبه؟</w:t>
      </w:r>
      <w:bookmarkEnd w:id="153"/>
    </w:p>
    <w:p>
      <w:pPr>
        <w:pStyle w:val="BookText"/>
        <w:rPr/>
      </w:pPr>
      <w:r>
        <w:rPr>
          <w:rFonts w:ascii="IRNazanin" w:hAnsi="IRNazanin" w:eastAsia="IRNazanin"/>
          <w:color w:val="111111"/>
          <w:sz w:val="28"/>
          <w:sz w:val="28"/>
          <w:szCs w:val="28"/>
          <w:rtl w:val="true"/>
          <w:lang w:bidi="fa-IR"/>
        </w:rPr>
        <w:t xml:space="preserve">الآتی </w:t>
      </w:r>
      <w:r>
        <w:rPr>
          <w:rStyle w:val="FootnoteAnchor"/>
          <w:rtl w:val="true"/>
        </w:rPr>
        <w:footnoteReference w:id="167"/>
      </w:r>
      <w:r>
        <w:rPr>
          <w:rFonts w:ascii="IRNazanin" w:hAnsi="IRNazanin" w:eastAsia="IRNazanin"/>
          <w:color w:val="111111"/>
          <w:sz w:val="28"/>
          <w:sz w:val="28"/>
          <w:szCs w:val="28"/>
          <w:rtl w:val="true"/>
          <w:lang w:bidi="fa-IR"/>
        </w:rPr>
        <w:t>وفی نظری القاصر أنّ فیه تأمّلاً لتضمن الروایات الإذن من الإمام علیه السلام ولا إشکال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أحکامهم علیهم السلام لا یختص بزمنهم لما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فی غیر ما یقرب بالوکالة ، وقد وقع النزاع بین الأصحاب فی المنصوبین من الأئمّة علیهم السلام للقضاء بعد موت الإمام الناصب لهم ، والخلاف مذکور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الاعتماد علی عدم الفرق بین المأذون وسائر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التنبیه علیه وذکر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جریان أحکام الأئمة علیهم السلام علی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الأحکام الشرعیة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إذا لم یکن إجماعیاً ، فإثبات الاستمرار موقوف علی النص ولم یعلم ، وقد ذکرت هذا فی موضع من الأُصول عند استدلال بعض محققی المعاصرین سلمه الله بالمقبولة المشهورة علی ثبوت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الاستدلال فی المقام بالرابع من حیث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والجمعة واجبة علی کل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تعلق هذا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یجمع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إذنٌ ، فکأنّه علیه السلام قال بعد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Style w:val="FootnoteAnchor"/>
          <w:rtl w:val="true"/>
        </w:rPr>
        <w:footnoteReference w:id="169"/>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کان أظهر منه ما رواه الصدوق فی الفقیه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لزرارة بن أعین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فرض الله عزّ وجلّ علی الناس من الجمعة إلی </w:t>
      </w:r>
    </w:p>
    <w:p>
      <w:pPr>
        <w:pStyle w:val="BookText"/>
        <w:rPr/>
      </w:pPr>
      <w:r>
        <w:rPr>
          <w:rFonts w:ascii="IRNazanin" w:hAnsi="IRNazanin" w:eastAsia="IRNazanin"/>
          <w:color w:val="111111"/>
          <w:sz w:val="28"/>
          <w:sz w:val="28"/>
          <w:szCs w:val="28"/>
          <w:rtl w:val="true"/>
          <w:lang w:bidi="fa-IR"/>
        </w:rPr>
        <w:t xml:space="preserve">الجمعة خمساً وثلاثین صلاة ؛ فیها صلاة واحدة فرضها الله عزّ وجلّ فی جماعة وهی الجمعة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إلی زرارة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تجب الجمعة؟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علی سبعة نفر من المسلمین ، ولا جمعة لأقلّ من خمسة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ویؤیدهما بعض الأخبار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استدل به لاعتبار الإمام أو من نصبه سنتکلم فیه ، غیر أنّ فی البین کلاماً من جهة خبر الواحد ذکرته فی محل آخر </w:t>
      </w:r>
      <w:r>
        <w:rPr>
          <w:rStyle w:val="FootnoteAnchor"/>
          <w:rtl w:val="true"/>
        </w:rPr>
        <w:footnoteReference w:id="172"/>
      </w:r>
      <w:r>
        <w:rPr>
          <w:rFonts w:ascii="IRNazanin" w:hAnsi="IRNazanin" w:eastAsia="IRNazanin"/>
          <w:color w:val="111111"/>
          <w:sz w:val="28"/>
          <w:sz w:val="28"/>
          <w:szCs w:val="28"/>
          <w:rtl w:val="true"/>
          <w:lang w:bidi="fa-IR"/>
        </w:rPr>
        <w:t>؛ وأظن عدم التصریح به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الاستدلال بالآیة الشریفة </w:t>
      </w:r>
      <w:r>
        <w:rPr>
          <w:rStyle w:val="FootnoteAnchor"/>
          <w:rtl w:val="true"/>
        </w:rPr>
        <w:footnoteReference w:id="173"/>
      </w:r>
      <w:r>
        <w:rPr>
          <w:rFonts w:ascii="IRNazanin" w:hAnsi="IRNazanin" w:eastAsia="IRNazanin"/>
          <w:color w:val="111111"/>
          <w:sz w:val="28"/>
          <w:sz w:val="28"/>
          <w:szCs w:val="28"/>
          <w:rtl w:val="true"/>
          <w:lang w:bidi="fa-IR"/>
        </w:rPr>
        <w:t xml:space="preserve">فقد اعتمد علیه شیخنا قدس سره فی فوائد الکتاب ، وقبله جدّی قدس سره </w:t>
      </w:r>
      <w:r>
        <w:rPr>
          <w:rStyle w:val="FootnoteAnchor"/>
          <w:rtl w:val="true"/>
        </w:rPr>
        <w:footnoteReference w:id="174"/>
      </w:r>
      <w:r>
        <w:rPr>
          <w:rFonts w:ascii="IRNazanin" w:hAnsi="IRNazanin" w:eastAsia="IRNazanin"/>
          <w:color w:val="111111"/>
          <w:sz w:val="28"/>
          <w:sz w:val="28"/>
          <w:szCs w:val="28"/>
          <w:rtl w:val="true"/>
          <w:lang w:bidi="fa-IR"/>
        </w:rPr>
        <w:t xml:space="preserve">ولجدی فیها کلام فی الرسالة </w:t>
      </w:r>
      <w:r>
        <w:rPr>
          <w:rStyle w:val="FootnoteAnchor"/>
          <w:rtl w:val="true"/>
        </w:rPr>
        <w:footnoteReference w:id="175"/>
      </w:r>
      <w:r>
        <w:rPr>
          <w:rFonts w:ascii="IRNazanin" w:hAnsi="IRNazanin" w:eastAsia="IRNazanin"/>
          <w:color w:val="111111"/>
          <w:sz w:val="28"/>
          <w:sz w:val="28"/>
          <w:szCs w:val="28"/>
          <w:rtl w:val="true"/>
          <w:lang w:bidi="fa-IR"/>
        </w:rPr>
        <w:t>بعضه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خطابها من خطاب المشافهة ، وهو مخصوص بالموجودین حال الخطاب کما هو رأی المحققین </w:t>
      </w:r>
      <w:r>
        <w:rPr>
          <w:rStyle w:val="FootnoteAnchor"/>
          <w:rtl w:val="true"/>
        </w:rPr>
        <w:footnoteReference w:id="176"/>
      </w:r>
      <w:r>
        <w:rPr>
          <w:rFonts w:ascii="IRNazanin" w:hAnsi="IRNazanin" w:eastAsia="IRNazanin"/>
          <w:color w:val="111111"/>
          <w:sz w:val="28"/>
          <w:sz w:val="28"/>
          <w:szCs w:val="28"/>
          <w:rtl w:val="true"/>
          <w:lang w:bidi="fa-IR"/>
        </w:rPr>
        <w:t>، والتعدّی بالإجماع ، فلا یتم فی موضع النزاع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علی أنّ الأمر للموجودین شامل لنا ، والأمر فی الآیة موجود فیکفی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للموجودین مع النبی صلی الله علیه و آله ، </w:t>
      </w:r>
    </w:p>
    <w:p>
      <w:pPr>
        <w:pStyle w:val="BookText"/>
        <w:rPr/>
      </w:pPr>
      <w:r>
        <w:rPr>
          <w:rFonts w:ascii="IRNazanin" w:hAnsi="IRNazanin" w:eastAsia="IRNazanin"/>
          <w:color w:val="111111"/>
          <w:sz w:val="28"/>
          <w:sz w:val="28"/>
          <w:szCs w:val="28"/>
          <w:rtl w:val="true"/>
          <w:lang w:bidi="fa-IR"/>
        </w:rPr>
        <w:t xml:space="preserve">واللازم وجوب الجمعة معه ولا کلام فیه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ضمیمة الخصوصیات فی الأمر کحضر النبی صلی الله علیه و آله لو کان شرطاً لم یتم الحکم بوجوب شی‌ء من أوامر القرآن ، لکونه علیه السلام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خرج بالإجماع عدم اشتراطه فیه لا إشکال فیه بخلاف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مدخلیته علیه السلام متوقفة علی الدلیل ، بل الأمر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عدم المدخلیة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إلی الدلیل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به بعض المشترطین للإمام أو 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السند فیها یمنع من العمل بها علی ما ذکره شیخنا قدس سره فی فوائد الکتاب وفی نظری القاصر أنّ هذا یدفعه ذکر الصدوق لمتنها فی الفقیه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 عدم اشتراط جمیع من ذکره فیها فی الجمعة ، وإذا لم یشترط فهو قرینة علی أنّ المراد اجتماع 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یلزم من عدم اشتراط البعض بالإجماع عدم اشتراط المختلف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إذا لم یکن صریحاً ، ومعارضه الدالّ علی الإطلاق موجود فلا یتم الاستدلال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بأنّ المعارض لا یخرج عن الإطلاق ، وهذا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غیر صریح ، ومعه فالخروج عن الإطلاق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جعل الخبر مناط الاستدلال محل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ما ینقل من دعوی الإجماع علی انتفاء العینی حال الغیبة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لا یخرج عن کونه خبراً مرسلاً ، لأنّ مدعیة علی ما حکاه جدی قدس سره فی الرسالة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فی المعتبر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أو نائبه شرط وجوب الجمعة ، وهو قول علمائنا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العلاّمة فی التذکرة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 الجمعة السلطان ونائبه عند علمائنا أجمع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وتبعهما علی ذلک بعض المتأخّرین عنهما </w:t>
      </w:r>
      <w:r>
        <w:rPr>
          <w:rStyle w:val="FootnoteAnchor"/>
          <w:rtl w:val="true"/>
        </w:rPr>
        <w:footnoteReference w:id="182"/>
      </w:r>
      <w:r>
        <w:rPr>
          <w:rFonts w:ascii="IRNazanin" w:hAnsi="IRNazanin" w:eastAsia="IRNazanin"/>
          <w:color w:val="111111"/>
          <w:sz w:val="28"/>
          <w:sz w:val="28"/>
          <w:szCs w:val="28"/>
          <w:rtl w:val="true"/>
          <w:lang w:bidi="fa-IR"/>
        </w:rPr>
        <w:t xml:space="preserve">وقد ذکر جدی قدس سره فی الرسالة ما یقتضی اختصاص الحکم بحال حضوره علیه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فیما قلناه من أنّ هذا الإجماع کالخبر المرسل لأن تحقّقه فی زمن مدعیة یکاد أن یلحق بالممتنعات العادیة ، فلا بُدّ أن یحمل مرادهم علی أنّه ثبت عندهم بنقل العدل ، ولمّا لم یعلم الناقل کان الإخبار به کالمرسل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یوجب سوء الظن فی الناقلین ؛ إذ الظاهر من إطلاقهم العلم بدخول المعصوم ، والحال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بالاعتماد منهم علی معلومیة عدم تحققهم الإجماع إلاّ من جهة الإخبار ، وإذا رجع الأمر إلی الخبر المرسل فالأخبار الواردة فی الجمعة علی الإطلاق لها نوع ترجیحٍ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المدعین للإجماع مرجحة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بیّن ، یعلم وجهه من مراجعة الرسالة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الإمام ظاهراً هل یجوز </w:t>
      </w:r>
      <w:bookmarkStart w:id="154" w:name="pg15050_160825"/>
    </w:p>
    <w:p>
      <w:pPr>
        <w:pStyle w:val="BookText"/>
        <w:rPr/>
      </w:pPr>
      <w:bookmarkEnd w:id="154"/>
      <w:r>
        <w:rPr>
          <w:rFonts w:ascii="IRNazanin" w:hAnsi="IRNazanin" w:eastAsia="IRNazanin"/>
          <w:color w:val="111111"/>
          <w:sz w:val="28"/>
          <w:sz w:val="28"/>
          <w:szCs w:val="28"/>
          <w:rtl w:val="true"/>
          <w:lang w:bidi="fa-IR"/>
        </w:rPr>
        <w:t xml:space="preserve">فعل الجمعة؟ 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أمنوا الضرر وتمکّنوا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المرتضی وابن إدریس وسلاّر ؛ وهو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ما تقدم من اشتراط الإمام أو نائبه ، فمع الغیبة تجب الظهر لفوات الشرط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یخلو من غرابة منه کما یعلم من الرسالة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ادعاه البعض </w:t>
      </w:r>
      <w:r>
        <w:rPr>
          <w:rStyle w:val="FootnoteAnchor"/>
          <w:rtl w:val="true"/>
        </w:rPr>
        <w:footnoteReference w:id="186"/>
      </w:r>
      <w:r>
        <w:rPr>
          <w:rFonts w:ascii="IRNazanin" w:hAnsi="IRNazanin" w:eastAsia="IRNazanin"/>
          <w:color w:val="111111"/>
          <w:sz w:val="28"/>
          <w:sz w:val="28"/>
          <w:szCs w:val="28"/>
          <w:rtl w:val="true"/>
          <w:lang w:bidi="fa-IR"/>
        </w:rPr>
        <w:t>من اشتراط الفقیه حال الغیبة ، وإلاّ لم تشرع ؛ فأدلته مدخولة کما یعرف ممّا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فی دفع التناقض بین الخبرین من حمل الخمسة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السبعة وجوب الجمعة عیناً ، ومع الخمسة تخییراً ، فتکون الجمعة أفضل الفردین ، وهو المعبّر عنه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محلّ تأمّل ؛ لعدم صلاحیة ما یدل علیه ، أمّا الأخبار فلأنّ الجمع لا ینحصر فیما ذکر ، بل یجوز أن یحمل ما دلّ علی الخمسة علی الأقلّ فضیلة والسبعة علی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الخمسة أقل فضیلة ، إن أُرید به أنّ مع عدم وجود السبعة یکون ثواب الخمسة أقل منها علی تقدیر وجودها فهو غیر مناسب للحکمة ، وإن کان مع وجود السبعة فلا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ما قدّمناه فی موضع من الکتاب ، من جواز تفضیل بعض العبادات وإن لم یمکن </w:t>
      </w:r>
      <w:r>
        <w:rPr>
          <w:rStyle w:val="FootnoteAnchor"/>
          <w:rtl w:val="true"/>
        </w:rPr>
        <w:footnoteReference w:id="187"/>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539437_2142443653"/>
      <w:bookmarkStart w:id="156" w:name="_Toc62"/>
      <w:bookmarkEnd w:id="155"/>
      <w:r>
        <w:rPr>
          <w:rtl w:val="true"/>
        </w:rPr>
        <w:t>الجمع بین ما دل علی أن العدد المعتبر السبعة وبین ما دل علی أنه الخمسة؟</w:t>
      </w:r>
      <w:bookmarkEnd w:id="156"/>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الاستحباب فی مثل هذا إن أُرید به بمعناه الأُصولی فلا یتم ؛ لأنّ المستحب ما یجوز ترکه لا إلی بدل ، وهذا لیس کذلک ؛ وإن أُرید غیره فإثباته لا بُدّ له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الکامل لا بدل له ، فیتحقق المعنی الأُصولی ، وقد أوضحنا الحال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الشیخ من التخییری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والعینی فی السبعة جمعاً یقتضی تحقق التخییری والعینی حال حضور الإمام علیه السلام ؛ إذ الأخبار یفید ذلک حینئذٍ ، والقول بالتخییری حال الحضور لا أعلم الآن القول به ، وعلی تقدیر الاعتماد علی أنّ الشیخ قائل بذلک هنا فهو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المستفاد من الأخبار هو العینی ؛ 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یختص بالعینی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w:t>
      </w:r>
      <w:r>
        <w:rPr>
          <w:rStyle w:val="FootnoteAnchor"/>
          <w:rtl w:val="true"/>
        </w:rPr>
        <w:footnoteReference w:id="189"/>
      </w:r>
      <w:r>
        <w:rPr>
          <w:rFonts w:ascii="IRNazanin" w:hAnsi="IRNazanin" w:eastAsia="IRNazanin"/>
          <w:color w:val="111111"/>
          <w:sz w:val="28"/>
          <w:sz w:val="28"/>
          <w:szCs w:val="28"/>
          <w:rtl w:val="true"/>
          <w:lang w:bidi="fa-IR"/>
        </w:rPr>
        <w:t>المستفاد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دعوی الإجماع علی انتفاء العینی حال الغیبة فالکلام فیها کما سبق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عن جدّی قدس سره أنّه أجاب فی شرح الإرشاد بعدم تکافؤ أخبار الخمسة والسبعة ، بل أخبار الخمسة أصحّ </w:t>
      </w:r>
      <w:r>
        <w:rPr>
          <w:rStyle w:val="FootnoteAnchor"/>
          <w:rtl w:val="true"/>
        </w:rPr>
        <w:footnoteReference w:id="190"/>
      </w:r>
      <w:r>
        <w:rPr>
          <w:rFonts w:ascii="IRNazanin" w:hAnsi="IRNazanin" w:eastAsia="IRNazanin"/>
          <w:color w:val="111111"/>
          <w:sz w:val="28"/>
          <w:sz w:val="28"/>
          <w:szCs w:val="28"/>
          <w:rtl w:val="true"/>
          <w:lang w:bidi="fa-IR"/>
        </w:rPr>
        <w:t>؛ فلا وجه للحمل من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اندفاعه بعد ما ذکرناه من روایات الصدوق ، وعذره قدس سره عدم وجود من لا یحضره الفقیه عنده ؛ وروایات الشیخ کأنّه نظر منها إلی ما هنا من اشتراک العباس </w:t>
      </w:r>
      <w:r>
        <w:rPr>
          <w:rStyle w:val="FootnoteAnchor"/>
          <w:rtl w:val="true"/>
        </w:rPr>
        <w:footnoteReference w:id="191"/>
      </w:r>
      <w:r>
        <w:rPr>
          <w:rFonts w:ascii="IRNazanin" w:hAnsi="IRNazanin" w:eastAsia="IRNazanin"/>
          <w:color w:val="111111"/>
          <w:sz w:val="28"/>
          <w:sz w:val="28"/>
          <w:szCs w:val="28"/>
          <w:rtl w:val="true"/>
          <w:lang w:bidi="fa-IR"/>
        </w:rPr>
        <w:t xml:space="preserve">، وما قیل فی أبان بن عثمان </w:t>
      </w:r>
      <w:r>
        <w:rPr>
          <w:rStyle w:val="FootnoteAnchor"/>
          <w:rtl w:val="true"/>
        </w:rPr>
        <w:footnoteReference w:id="192"/>
      </w:r>
      <w:r>
        <w:rPr>
          <w:rFonts w:ascii="IRNazanin" w:hAnsi="IRNazanin" w:eastAsia="IRNazanin"/>
          <w:color w:val="111111"/>
          <w:sz w:val="28"/>
          <w:sz w:val="28"/>
          <w:szCs w:val="28"/>
          <w:rtl w:val="true"/>
          <w:lang w:bidi="fa-IR"/>
        </w:rPr>
        <w:t xml:space="preserve">؛ والحال أنّ دفع القول فی أبان واضح ، والعباس علی ما فی التهذیب </w:t>
      </w:r>
      <w:r>
        <w:rPr>
          <w:rStyle w:val="FootnoteAnchor"/>
          <w:rtl w:val="true"/>
        </w:rPr>
        <w:footnoteReference w:id="193"/>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bookmarkStart w:id="157" w:name="pg15050_160827"/>
    </w:p>
    <w:p>
      <w:pPr>
        <w:pStyle w:val="BookText"/>
        <w:rPr/>
      </w:pPr>
      <w:bookmarkEnd w:id="157"/>
      <w:r>
        <w:rPr>
          <w:rFonts w:ascii="IRNazanin" w:hAnsi="IRNazanin" w:eastAsia="IRNazanin"/>
          <w:color w:val="111111"/>
          <w:sz w:val="28"/>
          <w:sz w:val="28"/>
          <w:szCs w:val="28"/>
          <w:rtl w:val="true"/>
          <w:lang w:bidi="fa-IR"/>
        </w:rPr>
        <w:t xml:space="preserve">لا یخفی أنّ روایة أبی العباس لا إشعار فیها بأنّ الخمسة تفید الوجوب تخییراً والسبعة عیناً کما ذکره بعض الأصحاب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المشی مع ظاهر الأخبار المطلقة یقتضی الوجوب عیناً لولا ما أشرنا إلیه سابقاً من نوع شک لنا فی العمل بخبر الواحد ؛ وحینئذٍ فاشتراط الإمام أو نائبه ، أو أنّ الشرط مخصوص بحال الحضور أو یشمل الغیبة ، أو أنّ المراد بالنائب الخاص أو العام الشامل للفقیه حال الغیبة ، أو الوجوب علی تقدیره عینی أو تخییری یتوقف علی الأدلة المقیّدة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والدخل فیما ذکروه یعلم من الرسالة الشریفة لجدی </w:t>
      </w:r>
      <w:r>
        <w:rPr>
          <w:rStyle w:val="FootnoteAnchor"/>
          <w:rtl w:val="true"/>
        </w:rPr>
        <w:footnoteReference w:id="195"/>
      </w:r>
      <w:r>
        <w:rPr>
          <w:rFonts w:ascii="IRNazanin" w:hAnsi="IRNazanin" w:eastAsia="IRNazanin"/>
          <w:color w:val="111111"/>
          <w:sz w:val="28"/>
          <w:sz w:val="28"/>
          <w:szCs w:val="28"/>
          <w:rtl w:val="true"/>
          <w:lang w:bidi="fa-IR"/>
        </w:rPr>
        <w:t>قدس سره وإن کان فی بعض المباحث فیها لنا نوع کلام ، وإنّما اختصرنا هنا اکتفاءً بغیر هذا المحل ممّا کتبناه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الأخیر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وأربعة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إمام الأصل ، بل احتمال إمام الجماعة ربما یدعی ظهوره ، والتعریف لا ینفیه ، بجواز أن یکون للدلالة علی الإمام الجامع للشرائط المذکورة فی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القوم یکونون فی قریة</w:t>
      </w:r>
    </w:p>
    <w:p>
      <w:pPr>
        <w:pStyle w:val="BookText"/>
        <w:rPr/>
      </w:pPr>
      <w:r>
        <w:rPr>
          <w:rFonts w:ascii="IRNazanin" w:hAnsi="IRNazanin" w:eastAsia="IRNazanin"/>
          <w:color w:val="111111"/>
          <w:sz w:val="28"/>
          <w:sz w:val="28"/>
          <w:szCs w:val="28"/>
          <w:rtl w:val="true"/>
          <w:lang w:bidi="fa-IR"/>
        </w:rPr>
        <w:t>هل یجوز لهم أن یجمعوا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صفوان ، عن العلاء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أُناس فی قریة هل یصلّون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یصلّون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أربعاً إذا لم یکن من یخطب </w:t>
      </w:r>
      <w:r>
        <w:rPr>
          <w:rFonts w:eastAsia="IRNazanin" w:cs="IRNazanin"/>
          <w:color w:val="111111"/>
          <w:sz w:val="28"/>
          <w:szCs w:val="28"/>
          <w:rtl w:val="true"/>
          <w:lang w:bidi="fa-IR"/>
        </w:rPr>
        <w:t>».</w:t>
      </w:r>
    </w:p>
    <w:p>
      <w:pPr>
        <w:pStyle w:val="Heading3"/>
        <w:numPr>
          <w:ilvl w:val="2"/>
          <w:numId w:val="1"/>
        </w:numPr>
        <w:rPr/>
      </w:pPr>
      <w:bookmarkStart w:id="158" w:name="__RefHeading___Toc539439_2142443653"/>
      <w:bookmarkStart w:id="159" w:name="_Toc63"/>
      <w:bookmarkEnd w:id="158"/>
      <w:r>
        <w:rPr>
          <w:rtl w:val="true"/>
        </w:rPr>
        <w:t>القوم یکونون فی قریة هل یجوز لهم أن یجمعوا أو لا</w:t>
      </w:r>
      <w:bookmarkEnd w:id="1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539441_2142443653"/>
      <w:bookmarkStart w:id="161" w:name="_Toc64"/>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عنه ، عن فضالة ، عن أبان بن عثمان ، عن الفضل بن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قوم فی قریة صلّوا الجمعة أربع رکعات ، فإذا کان لهم من یخطب لهم جمعوا إذا کانوا خمسة نفر ، وإنما جُعلت رکعتین لمکان الخطبتین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عمیر ، عن هشام بن سالم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أبو عبد الله علیه السلام علی صلاة الجمعة حتی ظننت أنّه یرید أن نأتیه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نغدو علیک؟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Style w:val="FootnoteAnchor"/>
          <w:rtl w:val="true"/>
        </w:rPr>
        <w:footnoteReference w:id="197"/>
      </w:r>
      <w:r>
        <w:rPr>
          <w:rFonts w:ascii="IRNazanin" w:hAnsi="IRNazanin" w:eastAsia="IRNazanin"/>
          <w:color w:val="111111"/>
          <w:sz w:val="28"/>
          <w:sz w:val="28"/>
          <w:szCs w:val="28"/>
          <w:rtl w:val="true"/>
          <w:lang w:bidi="fa-IR"/>
        </w:rPr>
        <w:t xml:space="preserve">، إنّما عنیت عندکم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العبّاس ، عن عبد الله بن المغیرة ، عن ابن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زرارة ، عن عبد الملک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مثلک یهلک ولم یصلّ فریضة فرضها الله علیک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قال </w:t>
      </w:r>
      <w:r>
        <w:rPr>
          <w:rStyle w:val="FootnoteAnchor"/>
          <w:rtl w:val="true"/>
        </w:rPr>
        <w:footnoteReference w:id="1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جماعة ، یعنی صلاة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رواه أحمد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بن یحیی ، عن طلحة بن زید ، عن جعفر ، عن أبیه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جمعة إلاّ فی مصر یقام فیه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التقیة ؛ لأنّه موافق لمذاهب کثیر من العامة ، وکذلک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عن أبی جعفر ، عن </w:t>
      </w:r>
      <w:bookmarkStart w:id="162" w:name="pg15050_160829"/>
    </w:p>
    <w:p>
      <w:pPr>
        <w:pStyle w:val="BookText"/>
        <w:rPr/>
      </w:pPr>
      <w:bookmarkEnd w:id="162"/>
      <w:r>
        <w:rPr>
          <w:rFonts w:ascii="IRNazanin" w:hAnsi="IRNazanin" w:eastAsia="IRNazanin"/>
          <w:color w:val="111111"/>
          <w:sz w:val="28"/>
          <w:sz w:val="28"/>
          <w:szCs w:val="28"/>
          <w:rtl w:val="true"/>
          <w:lang w:bidi="fa-IR"/>
        </w:rPr>
        <w:t xml:space="preserve">أبیه ، عن حفص بن غیاث ، 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أهل القری جمعة ، ولا خروج فی العیدین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أیضاً التقیة ، ویجوز أن یکون عنی من بعدت قریته عن البلد أکثر من فرسخین ، ولم یکن فیهم العدد الذی یجب علیهم الجمعة ، ولا حصلت فیهم شرائطهم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علی ما قدّمناه فی أبان </w:t>
      </w:r>
      <w:r>
        <w:rPr>
          <w:rStyle w:val="FootnoteAnchor"/>
          <w:rtl w:val="true"/>
        </w:rPr>
        <w:footnoteReference w:id="203"/>
      </w:r>
      <w:r>
        <w:rPr>
          <w:rFonts w:ascii="IRNazanin" w:hAnsi="IRNazanin" w:eastAsia="IRNazanin"/>
          <w:color w:val="111111"/>
          <w:sz w:val="28"/>
          <w:sz w:val="28"/>
          <w:szCs w:val="28"/>
          <w:rtl w:val="true"/>
          <w:lang w:bidi="fa-IR"/>
        </w:rPr>
        <w:t>، والفضل ثقة ، والظاهر من کثرة روایة أبان بن عثمان عن الفضل أنّ السابق فی الخبر أبو العباس الفضل ابن عبد الملک ، لا العباس کما فی النسخة التی نقلت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الملک وهو مشترک </w:t>
      </w:r>
      <w:r>
        <w:rPr>
          <w:rStyle w:val="FootnoteAnchor"/>
          <w:rtl w:val="true"/>
        </w:rPr>
        <w:footnoteReference w:id="204"/>
      </w:r>
      <w:r>
        <w:rPr>
          <w:rFonts w:ascii="IRNazanin" w:hAnsi="IRNazanin" w:eastAsia="IRNazanin"/>
          <w:color w:val="111111"/>
          <w:sz w:val="28"/>
          <w:sz w:val="28"/>
          <w:szCs w:val="28"/>
          <w:rtl w:val="true"/>
          <w:lang w:bidi="fa-IR"/>
        </w:rPr>
        <w:t xml:space="preserve">، ولا یبعد أن یکون ابن أعین ، وحاله لا یقتضی إدخال حدیثه فی الموثق ، وقد وصفه فی المختلف به </w:t>
      </w:r>
      <w:r>
        <w:rPr>
          <w:rStyle w:val="FootnoteAnchor"/>
          <w:rtl w:val="true"/>
        </w:rPr>
        <w:footnoteReference w:id="205"/>
      </w:r>
      <w:r>
        <w:rPr>
          <w:rFonts w:ascii="IRNazanin" w:hAnsi="IRNazanin" w:eastAsia="IRNazanin"/>
          <w:color w:val="111111"/>
          <w:sz w:val="28"/>
          <w:sz w:val="28"/>
          <w:szCs w:val="28"/>
          <w:rtl w:val="true"/>
          <w:lang w:bidi="fa-IR"/>
        </w:rPr>
        <w:t xml:space="preserve">، وکأنه استفاد ما ذکرناه من ابن أعین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یظهر من الرجال فی الجملة </w:t>
      </w:r>
      <w:r>
        <w:rPr>
          <w:rStyle w:val="FootnoteAnchor"/>
          <w:rtl w:val="true"/>
        </w:rPr>
        <w:footnoteReference w:id="206"/>
      </w:r>
      <w:r>
        <w:rPr>
          <w:rFonts w:ascii="IRNazanin" w:hAnsi="IRNazanin" w:eastAsia="IRNazanin"/>
          <w:color w:val="111111"/>
          <w:sz w:val="28"/>
          <w:sz w:val="28"/>
          <w:szCs w:val="28"/>
          <w:rtl w:val="true"/>
          <w:lang w:bidi="fa-IR"/>
        </w:rPr>
        <w:t>، أو أنّه غیر ابن أعین ، ولا أدری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وصف الخبر بالموثق من حیث ابن أعین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فقد یظن أنّ العلاّمة استفاد مدحه من زیارة الصادق علیه السلام</w:t>
      </w:r>
    </w:p>
    <w:p>
      <w:pPr>
        <w:pStyle w:val="Heading4"/>
        <w:numPr>
          <w:ilvl w:val="3"/>
          <w:numId w:val="1"/>
        </w:numPr>
        <w:rPr/>
      </w:pPr>
      <w:bookmarkStart w:id="163" w:name="__RefHeading___Toc539443_2142443653"/>
      <w:bookmarkStart w:id="164" w:name="_Toc65"/>
      <w:bookmarkEnd w:id="163"/>
      <w:r>
        <w:rPr>
          <w:rtl w:val="true"/>
        </w:rPr>
        <w:t>الفضل بن عبد الملک ثقة</w:t>
      </w:r>
      <w:bookmarkEnd w:id="164"/>
    </w:p>
    <w:p>
      <w:pPr>
        <w:pStyle w:val="Heading4"/>
        <w:numPr>
          <w:ilvl w:val="3"/>
          <w:numId w:val="1"/>
        </w:numPr>
        <w:rPr/>
      </w:pPr>
      <w:bookmarkStart w:id="165" w:name="__RefHeading___Toc539445_2142443653"/>
      <w:bookmarkStart w:id="166" w:name="_Toc66"/>
      <w:bookmarkEnd w:id="165"/>
      <w:r>
        <w:rPr>
          <w:rtl w:val="true"/>
        </w:rPr>
        <w:t>تمییز عبد الملک</w:t>
      </w:r>
      <w:bookmarkEnd w:id="1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539447_2142443653"/>
      <w:bookmarkStart w:id="168" w:name="_Toc67"/>
      <w:bookmarkEnd w:id="167"/>
      <w:r>
        <w:rPr>
          <w:rtl w:val="true"/>
        </w:rPr>
        <w:t>تمییز محمد بن یحیی</w:t>
      </w:r>
      <w:bookmarkStart w:id="169" w:name="pg15050_160830"/>
      <w:bookmarkEnd w:id="168"/>
    </w:p>
    <w:p>
      <w:pPr>
        <w:pStyle w:val="BookText"/>
        <w:rPr/>
      </w:pPr>
      <w:bookmarkEnd w:id="169"/>
      <w:r>
        <w:rPr>
          <w:rFonts w:ascii="IRNazanin" w:hAnsi="IRNazanin" w:eastAsia="IRNazanin"/>
          <w:color w:val="111111"/>
          <w:sz w:val="28"/>
          <w:sz w:val="28"/>
          <w:szCs w:val="28"/>
          <w:rtl w:val="true"/>
          <w:lang w:bidi="fa-IR"/>
        </w:rPr>
        <w:t xml:space="preserve">قبره ، کما حکاه الصدوق فی مشیخة الفقیه </w:t>
      </w:r>
      <w:r>
        <w:rPr>
          <w:rStyle w:val="FootnoteAnchor"/>
          <w:rtl w:val="true"/>
        </w:rPr>
        <w:footnoteReference w:id="208"/>
      </w:r>
      <w:r>
        <w:rPr>
          <w:rFonts w:ascii="IRNazanin" w:hAnsi="IRNazanin" w:eastAsia="IRNazanin"/>
          <w:color w:val="111111"/>
          <w:sz w:val="28"/>
          <w:sz w:val="28"/>
          <w:szCs w:val="28"/>
          <w:rtl w:val="true"/>
          <w:lang w:bidi="fa-IR"/>
        </w:rPr>
        <w:t>،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فیه لا یبعد کونه الخثعمی ، لظن وجوده مصرحاً فی بعض الأسانید ،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مناسبته بالروایة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عن طلحة المذکور کونه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فیه أحمد بن محمّد بن عیسی ، وقد تقدم القول فی أبیه </w:t>
      </w:r>
      <w:r>
        <w:rPr>
          <w:rStyle w:val="FootnoteAnchor"/>
          <w:rtl w:val="true"/>
        </w:rPr>
        <w:footnoteReference w:id="210"/>
      </w:r>
      <w:r>
        <w:rPr>
          <w:rFonts w:ascii="IRNazanin" w:hAnsi="IRNazanin" w:eastAsia="IRNazanin"/>
          <w:color w:val="111111"/>
          <w:sz w:val="28"/>
          <w:sz w:val="28"/>
          <w:szCs w:val="28"/>
          <w:rtl w:val="true"/>
          <w:lang w:bidi="fa-IR"/>
        </w:rPr>
        <w:t xml:space="preserve">، وحفص بن غیاث کذلک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القول فیه بما یغنی عن الإعادة </w:t>
      </w:r>
      <w:r>
        <w:rPr>
          <w:rStyle w:val="FootnoteAnchor"/>
          <w:rtl w:val="true"/>
        </w:rPr>
        <w:footnoteReference w:id="212"/>
      </w:r>
      <w:r>
        <w:rPr>
          <w:rFonts w:ascii="IRNazanin" w:hAnsi="IRNazanin" w:eastAsia="IRNazanin"/>
          <w:color w:val="111111"/>
          <w:sz w:val="28"/>
          <w:sz w:val="28"/>
          <w:szCs w:val="28"/>
          <w:rtl w:val="true"/>
          <w:lang w:bidi="fa-IR"/>
        </w:rPr>
        <w:t xml:space="preserve">، وما یقتضیه ظاهره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یکن من یخطب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من یخطب علی الإطلاق یقتضی عدم الصلاة أربعاً ، جوابه واضح إذا ثبت المقیّد ، غایة الأمر أنّ بعض ما ذکره من رأینا کلامه من الشروط قد یتوقف فیه ، والإجماع وإن ادّعی علی اشتراط الإیمان والبلوغ والعقل والعدالة وطهارة المولد والذکورة ، إلاّ أنّ ثبوت مثل هذا الإجماع محل کلام ، وبتقدیر ثبوته فالأیمان قد ذکر فیه البعض اشتراط کونه عن دلیل </w:t>
      </w:r>
      <w:r>
        <w:rPr>
          <w:rStyle w:val="FootnoteAnchor"/>
          <w:rtl w:val="true"/>
        </w:rPr>
        <w:footnoteReference w:id="213"/>
      </w:r>
      <w:r>
        <w:rPr>
          <w:rFonts w:ascii="IRNazanin" w:hAnsi="IRNazanin" w:eastAsia="IRNazanin"/>
          <w:color w:val="111111"/>
          <w:sz w:val="28"/>
          <w:sz w:val="28"/>
          <w:szCs w:val="28"/>
          <w:rtl w:val="true"/>
          <w:lang w:bidi="fa-IR"/>
        </w:rPr>
        <w:t>، ولعلّ المراد به ما یحصل الاطمئنان للنفس به بأیّ طریقٍ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العدالة فالمذکور فی تعریفها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ملکة راسخة فی النفس تبعث علی ملازمة التقوی والمروءة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التقوی بمجانبة الکبائر ، وهی</w:t>
      </w:r>
    </w:p>
    <w:p>
      <w:pPr>
        <w:pStyle w:val="Heading4"/>
        <w:numPr>
          <w:ilvl w:val="3"/>
          <w:numId w:val="1"/>
        </w:numPr>
        <w:rPr/>
      </w:pPr>
      <w:bookmarkStart w:id="170" w:name="__RefHeading___Toc539449_2142443653"/>
      <w:bookmarkStart w:id="171" w:name="_Toc68"/>
      <w:bookmarkEnd w:id="170"/>
      <w:r>
        <w:rPr>
          <w:rtl w:val="true"/>
        </w:rPr>
        <w:t>بیان ما دل علی أن أهل القری إذا لم یکن لهم من یخطب یصلون أربعا</w:t>
      </w:r>
      <w:bookmarkEnd w:id="171"/>
    </w:p>
    <w:p>
      <w:pPr>
        <w:pStyle w:val="Heading4"/>
        <w:numPr>
          <w:ilvl w:val="3"/>
          <w:numId w:val="1"/>
        </w:numPr>
        <w:rPr/>
      </w:pPr>
      <w:bookmarkStart w:id="172" w:name="__RefHeading___Toc539451_2142443653"/>
      <w:bookmarkStart w:id="173" w:name="_Toc69"/>
      <w:bookmarkEnd w:id="172"/>
      <w:r>
        <w:rPr>
          <w:rtl w:val="true"/>
        </w:rPr>
        <w:t>المناقشة فی بعض الشروط المذکورة لإمام الجمعة</w:t>
      </w:r>
      <w:bookmarkEnd w:id="1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539453_2142443653"/>
      <w:bookmarkStart w:id="175" w:name="_Toc70"/>
      <w:bookmarkEnd w:id="174"/>
      <w:r>
        <w:rPr>
          <w:rtl w:val="true"/>
        </w:rPr>
        <w:t>تعریف العدالة والتقوی والمروءة</w:t>
      </w:r>
      <w:bookmarkEnd w:id="175"/>
    </w:p>
    <w:p>
      <w:pPr>
        <w:pStyle w:val="BookText"/>
        <w:rPr/>
      </w:pPr>
      <w:r>
        <w:rPr>
          <w:rFonts w:ascii="IRNazanin" w:hAnsi="IRNazanin" w:eastAsia="IRNazanin"/>
          <w:color w:val="111111"/>
          <w:sz w:val="28"/>
          <w:sz w:val="28"/>
          <w:szCs w:val="28"/>
          <w:rtl w:val="true"/>
          <w:lang w:bidi="fa-IR"/>
        </w:rPr>
        <w:t>ما توعد علیها بالنار فی الکتاب أو السنّة ، وعدم الإصرار علی الصغیرة فعلاً أو حکماً ، وهو فعلها مع قصد ذلک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الندامة والتوبة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فُسّرت المروءة بأنّها ملکة تبعث علی مجانبة ما یؤذن بخسّة النفس ودناءة الهمّة من المباحات والمکروهات وصغار المحرّمات مع عدم الإصرار ، کسرقة لقمة ، وتطفیف المیزان بحبة ، والأکل فی السوق والمجامع ، وأمثال ذلک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علی هذا لا یخلو من إشکال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r>
        <w:rPr>
          <w:rStyle w:val="FootnoteAnchor"/>
          <w:rtl w:val="true"/>
        </w:rPr>
        <w:footnoteReference w:id="216"/>
      </w:r>
      <w:r>
        <w:rPr>
          <w:rFonts w:ascii="IRNazanin" w:hAnsi="IRNazanin" w:eastAsia="IRNazanin"/>
          <w:color w:val="111111"/>
          <w:sz w:val="28"/>
          <w:sz w:val="28"/>
          <w:szCs w:val="28"/>
          <w:rtl w:val="true"/>
          <w:lang w:bidi="fa-IR"/>
        </w:rPr>
        <w:t xml:space="preserve">تفصیل الحال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ما عرّفنا به العدالة مأخوذ من کلام بعض الأصحاب وفیه نوع کلام ، إلاّ أنّه أولی من تعریف جدی قدس سره فی الروضة فی باب صلاة الجماعة ، من أنها ملکة نفسانیة باعثة علی ملازمة التقوی ، التی هی القیام بالواجبات وترک المنهیات الکبیرة مطلقاً والصغیرة مع الإصرار علیها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الأولویة أنّه لا وجه لذکر الإصرار وعدمه فی التروک کما لا یخفی </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النص ربما یساعد علی نفی غیر ما قام علیه الدلیل السالم من الریب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76" w:name="pg15050_160832"/>
    </w:p>
    <w:p>
      <w:pPr>
        <w:pStyle w:val="BookText"/>
        <w:rPr/>
      </w:pPr>
      <w:bookmarkEnd w:id="176"/>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دلالة علی أنّه إذا کان لهم من یخطب جمعوا صریحة </w:t>
      </w:r>
      <w:r>
        <w:rPr>
          <w:rStyle w:val="FootnoteAnchor"/>
          <w:rtl w:val="true"/>
        </w:rPr>
        <w:footnoteReference w:id="221"/>
      </w:r>
      <w:r>
        <w:rPr>
          <w:rFonts w:ascii="IRNazanin" w:hAnsi="IRNazanin" w:eastAsia="IRNazanin"/>
          <w:color w:val="111111"/>
          <w:sz w:val="28"/>
          <w:sz w:val="28"/>
          <w:szCs w:val="28"/>
          <w:rtl w:val="true"/>
          <w:lang w:bidi="fa-IR"/>
        </w:rPr>
        <w:t xml:space="preserve">، کما أنّ دلالته علی إطلاق الجمعة علی الظهر کذلک ، واحتمال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ما یقوم مقام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استأنس به بعض الأصحاب </w:t>
      </w:r>
      <w:r>
        <w:rPr>
          <w:rStyle w:val="FootnoteAnchor"/>
          <w:rtl w:val="true"/>
        </w:rPr>
        <w:footnoteReference w:id="222"/>
      </w:r>
      <w:r>
        <w:rPr>
          <w:rFonts w:ascii="IRNazanin" w:hAnsi="IRNazanin" w:eastAsia="IRNazanin"/>
          <w:color w:val="111111"/>
          <w:sz w:val="28"/>
          <w:sz w:val="28"/>
          <w:szCs w:val="28"/>
          <w:rtl w:val="true"/>
          <w:lang w:bidi="fa-IR"/>
        </w:rPr>
        <w:t xml:space="preserve">فی إفادته الوجوب التخییری ، من حیث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 إذ العینی لا یناسبه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جدی قدس سره فی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زرارة قد روی ما یدل علی العینی ، وأراد به ما رواه الشیخ فی التهذیب عنه ،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علی الناس من الجمعة إلی الجمعة خمساً وثلاثین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قدس سره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أنّ السرّ فی التهاون بصلاة الجمعة یعنی الموجب للحثّ ما عهده من قاعدة المذهب أنّهم لا یقتدون بالمخالف والفاسق ، والجمعة إنّما تقع غالباً من أئمّة أهل الخلاف ، وخصوصاً فی المدن المعتبرة ، وزرارة من الکوفة ، وهی أشهر مدن الإسلام ، وإمام الجماعة فیها مخالف ، فکان یتهاون لهذا الوجه </w:t>
      </w:r>
      <w:r>
        <w:rPr>
          <w:rStyle w:val="FootnoteAnchor"/>
          <w:rtl w:val="true"/>
        </w:rPr>
        <w:footnoteReference w:id="22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کون الحثّ علی فعلها تقیةً معهم ، لکون زرارة مشهوراً عند أهل الخلاف ، وربّما یؤید هذا أنّ إقامة الجمعة علی مذهب أهل الحق من زرارة یخالف الأمر بالتقیة ، سیّما بما ذکره فی مثل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لقوله علیه السلام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إنّ الله فرض کذا وکذا مع روایته الحثّ ،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حملتا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التخییر لا تضاد ، لجواز الفرض</w:t>
      </w:r>
    </w:p>
    <w:p>
      <w:pPr>
        <w:pStyle w:val="Heading4"/>
        <w:numPr>
          <w:ilvl w:val="3"/>
          <w:numId w:val="1"/>
        </w:numPr>
        <w:rPr/>
      </w:pPr>
      <w:bookmarkStart w:id="177" w:name="__RefHeading___Toc539455_2142443653"/>
      <w:bookmarkStart w:id="178" w:name="_Toc71"/>
      <w:bookmarkEnd w:id="177"/>
      <w:r>
        <w:rPr>
          <w:rtl w:val="true"/>
        </w:rPr>
        <w:t>صراحة روایة الفضل بن عبد الملک فی أن أهل القری إذا کان لهم من یخطب جمعوا</w:t>
      </w:r>
      <w:bookmarkEnd w:id="1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539457_2142443653"/>
      <w:bookmarkStart w:id="180" w:name="_Toc72"/>
      <w:bookmarkEnd w:id="179"/>
      <w:r>
        <w:rPr>
          <w:rtl w:val="true"/>
        </w:rPr>
        <w:t>هل الجمعة واجب تخییری أو تعیینی؟</w:t>
      </w:r>
      <w:bookmarkStart w:id="181" w:name="pg15050_160833"/>
      <w:bookmarkEnd w:id="180"/>
    </w:p>
    <w:p>
      <w:pPr>
        <w:pStyle w:val="BookText"/>
        <w:rPr/>
      </w:pPr>
      <w:bookmarkEnd w:id="181"/>
      <w:r>
        <w:rPr>
          <w:rFonts w:ascii="IRNazanin" w:hAnsi="IRNazanin" w:eastAsia="IRNazanin"/>
          <w:color w:val="111111"/>
          <w:sz w:val="28"/>
          <w:sz w:val="28"/>
          <w:szCs w:val="28"/>
          <w:rtl w:val="true"/>
          <w:lang w:bidi="fa-IR"/>
        </w:rPr>
        <w:t xml:space="preserve">تخییراً فی بعض الصلوات المذکورة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سیاق الخبر تساوی الصلوات فی الوجوب عیناً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الفرض عیناً بالشروط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فی إلزام المستدل بالروایة علی التخییری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 وجود الإمام علیه السلام وأمره کیف یتصور التخییری؟ وربما یجاب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کلام الشیخ صریح فی التخییری حال الحضور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 الشیخ بتقدیر الاعتماد علیه یفید التخییر فی العدد الخاص </w:t>
      </w:r>
      <w:r>
        <w:rPr>
          <w:rStyle w:val="FootnoteAnchor"/>
          <w:rtl w:val="true"/>
        </w:rPr>
        <w:footnoteReference w:id="227"/>
      </w:r>
      <w:r>
        <w:rPr>
          <w:rFonts w:ascii="Amiri" w:hAnsi="Amiri" w:eastAsia="Amiri" w:cs="Amiri"/>
          <w:color w:val="111111"/>
          <w:sz w:val="28"/>
          <w:sz w:val="28"/>
          <w:szCs w:val="28"/>
          <w:rtl w:val="true"/>
          <w:lang w:bidi="ar-SA"/>
        </w:rPr>
        <w:t>لا مطلقاً ،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قد یؤید ما ذکرناه من احتمال فعل الجمعة تقیةً من زرارة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ذکره من أشرنا إلیه فی الاستیناس للتخییری ، وکلام جدی قدس سره فیهما واحد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الخبران الأخیران فالتقیة فیهما متوجهة ، وأمّا غیرها فأظن أنّ ترکه أولی ، لأنّ </w:t>
      </w:r>
      <w:r>
        <w:rPr>
          <w:rStyle w:val="FootnoteAnchor"/>
          <w:rtl w:val="true"/>
        </w:rPr>
        <w:footnoteReference w:id="229"/>
      </w:r>
      <w:r>
        <w:rPr>
          <w:rFonts w:ascii="IRNazanin" w:hAnsi="IRNazanin" w:eastAsia="IRNazanin"/>
          <w:color w:val="111111"/>
          <w:sz w:val="28"/>
          <w:sz w:val="28"/>
          <w:szCs w:val="28"/>
          <w:rtl w:val="true"/>
          <w:lang w:bidi="fa-IR"/>
        </w:rPr>
        <w:t>فقدان الشرائط لا فرق فیه بین القریة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سقوط الجمعة عمن کان علی رأس أکثر من فرسخین</w:t>
      </w:r>
    </w:p>
    <w:p>
      <w:pPr>
        <w:pStyle w:val="BookText"/>
        <w:rPr/>
      </w:pPr>
      <w:r>
        <w:rPr>
          <w:rFonts w:ascii="IRNazanin" w:hAnsi="IRNazanin" w:eastAsia="IRNazanin"/>
          <w:color w:val="111111"/>
          <w:sz w:val="28"/>
          <w:sz w:val="28"/>
          <w:szCs w:val="28"/>
          <w:rtl w:val="true"/>
          <w:lang w:bidi="fa-IR"/>
        </w:rPr>
        <w:t xml:space="preserve">علی بن إبراهیم ، عن أبیه ، عن حمّاد ، عن حریز ، عن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علی من</w:t>
      </w:r>
    </w:p>
    <w:p>
      <w:pPr>
        <w:pStyle w:val="Heading4"/>
        <w:numPr>
          <w:ilvl w:val="3"/>
          <w:numId w:val="1"/>
        </w:numPr>
        <w:rPr/>
      </w:pPr>
      <w:bookmarkStart w:id="182" w:name="__RefHeading___Toc539459_2142443653"/>
      <w:bookmarkStart w:id="183" w:name="_Toc73"/>
      <w:bookmarkEnd w:id="182"/>
      <w:r>
        <w:rPr>
          <w:rtl w:val="true"/>
        </w:rPr>
        <w:t>توجیه ما دل علی عدم الجمعة علی أهل القری</w:t>
      </w:r>
      <w:bookmarkEnd w:id="183"/>
    </w:p>
    <w:p>
      <w:pPr>
        <w:pStyle w:val="Heading3"/>
        <w:numPr>
          <w:ilvl w:val="2"/>
          <w:numId w:val="1"/>
        </w:numPr>
        <w:rPr/>
      </w:pPr>
      <w:bookmarkStart w:id="184" w:name="__RefHeading___Toc539461_2142443653"/>
      <w:bookmarkStart w:id="185" w:name="_Toc74"/>
      <w:bookmarkEnd w:id="184"/>
      <w:r>
        <w:rPr>
          <w:rtl w:val="true"/>
        </w:rPr>
        <w:t>سقوط الجمعة عمن کان علی رأس أکثر من فرسخین</w:t>
      </w:r>
      <w:bookmarkEnd w:id="1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539463_2142443653"/>
      <w:bookmarkStart w:id="187" w:name="_Toc75"/>
      <w:bookmarkEnd w:id="186"/>
      <w:r>
        <w:rPr>
          <w:rtl w:val="true"/>
        </w:rPr>
        <w:t>اشارة</w:t>
      </w:r>
      <w:bookmarkStart w:id="188" w:name="pg15050_160834"/>
      <w:bookmarkEnd w:id="187"/>
    </w:p>
    <w:p>
      <w:pPr>
        <w:pStyle w:val="BookText"/>
        <w:rPr/>
      </w:pPr>
      <w:bookmarkEnd w:id="188"/>
      <w:r>
        <w:rPr>
          <w:rFonts w:ascii="IRNazanin" w:hAnsi="IRNazanin" w:eastAsia="IRNazanin"/>
          <w:color w:val="111111"/>
          <w:sz w:val="28"/>
          <w:sz w:val="28"/>
          <w:szCs w:val="28"/>
          <w:rtl w:val="true"/>
          <w:lang w:bidi="fa-IR"/>
        </w:rPr>
        <w:t xml:space="preserve">کان منها علی رأس فرسخین ، فإن زاد علی ذلک فلیس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علی بن السندی ، عن محمّد ابن أبی عمیر ، عن جمیل بن دراج ، عن زرارة ومحمّد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الجمعة علی من کان منها علی فرسخین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یعقوب بن یزید ، عن ابن أبی عمیر ، عن ابن أُذینة </w:t>
      </w:r>
      <w:r>
        <w:rPr>
          <w:rStyle w:val="FootnoteAnchor"/>
          <w:rtl w:val="true"/>
        </w:rPr>
        <w:footnoteReference w:id="230"/>
      </w:r>
      <w:r>
        <w:rPr>
          <w:rFonts w:ascii="IRNazanin" w:hAnsi="IRNazanin" w:eastAsia="IRNazanin"/>
          <w:color w:val="111111"/>
          <w:sz w:val="28"/>
          <w:sz w:val="28"/>
          <w:szCs w:val="28"/>
          <w:rtl w:val="true"/>
          <w:lang w:bidi="fa-IR"/>
        </w:rPr>
        <w:t xml:space="preserve">،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الجمعة واجبة علی من إذا صلّی الغداة فی أهله أدرک الجمعة ، وکان رسول الله صلی الله علیه و آله إنّما یصلّی العصر فی وقت الظهر فی سائر الأیام کی إذا قضوا الصلاة مع رسول الله صلی الله علیه و آله رجعوا إلی رحالهم قبل اللیل ، وذلک سنّة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ضرب من الاستحباب دون الفرض والإیجاب ؛ لأنّ الفرض متعلق بمن کان علی رأس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السندی ، وقد قدّمنا </w:t>
      </w:r>
      <w:r>
        <w:rPr>
          <w:rStyle w:val="FootnoteAnchor"/>
          <w:rtl w:val="true"/>
        </w:rPr>
        <w:footnoteReference w:id="231"/>
      </w:r>
      <w:r>
        <w:rPr>
          <w:rFonts w:ascii="IRNazanin" w:hAnsi="IRNazanin" w:eastAsia="IRNazanin"/>
          <w:color w:val="111111"/>
          <w:sz w:val="28"/>
          <w:sz w:val="28"/>
          <w:szCs w:val="28"/>
          <w:rtl w:val="true"/>
          <w:lang w:bidi="fa-IR"/>
        </w:rPr>
        <w:t>فیه کلاماً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من کان علی رأس فرسخین علیه حضور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539465_2142443653"/>
      <w:bookmarkStart w:id="190" w:name="_Toc76"/>
      <w:bookmarkEnd w:id="189"/>
      <w:r>
        <w:rPr>
          <w:rtl w:val="true"/>
        </w:rPr>
        <w:t>إشارة إلی حال علی بن السند</w:t>
      </w:r>
      <w:bookmarkStart w:id="191" w:name="pg15050_160835"/>
      <w:bookmarkEnd w:id="190"/>
    </w:p>
    <w:p>
      <w:pPr>
        <w:pStyle w:val="BookText"/>
        <w:rPr/>
      </w:pPr>
      <w:bookmarkEnd w:id="191"/>
      <w:r>
        <w:rPr>
          <w:rFonts w:ascii="IRNazanin" w:hAnsi="IRNazanin" w:eastAsia="IRNazanin"/>
          <w:color w:val="111111"/>
          <w:sz w:val="28"/>
          <w:sz w:val="28"/>
          <w:szCs w:val="28"/>
          <w:rtl w:val="true"/>
          <w:lang w:bidi="fa-IR"/>
        </w:rPr>
        <w:t>الجمعة واجب ، وإن زاد لا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الحضور علی من کان علی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تضمنت روایة زرارة فی الفقیه والتهذیب سقوط الجمعة عمّن کان علی رأس فرسخین </w:t>
      </w:r>
      <w:r>
        <w:rPr>
          <w:rStyle w:val="FootnoteAnchor"/>
          <w:rtl w:val="true"/>
        </w:rPr>
        <w:footnoteReference w:id="232"/>
      </w:r>
      <w:r>
        <w:rPr>
          <w:rFonts w:ascii="IRNazanin" w:hAnsi="IRNazanin" w:eastAsia="IRNazanin"/>
          <w:color w:val="111111"/>
          <w:sz w:val="28"/>
          <w:sz w:val="28"/>
          <w:szCs w:val="28"/>
          <w:rtl w:val="true"/>
          <w:lang w:bidi="fa-IR"/>
        </w:rPr>
        <w:t xml:space="preserve">، فعدم التعرض من الشیخ لدفع التنافی غریب ، ولعلّ ما دلّ علی الفرسخین محمول علی الزیادة ، لکن نقل العلاّمة فی المختلف الخلاف بین الأصحاب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رأس أزید من فرسخین لم یجب علیه الحضور إلی الجمعة ، فإن تمّ عنده العدد وجب علیه إقامتها عنده والحضور ، وإلاّ فلا ، ومن کان علی رأس فرسخین فما دون وجب علیه الحضور إن لم یتم عنده العدد ، وإلاّ وجب علیه أحد الأمرین ، إمّا الحضور أو إقامتها عنده ، هذا هو المشهور ، وذهب إلیه الشیخان ، والسیّد المرتضی ، وأبو الصلاح ، وسلاّر ، وابن إدریس ، وقال الشیخ أبو جعفر بن بابویه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وضعها الله عن تسعة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علی رأس فرسخین ، ورواه فی کتاب من لا یحضره الفقیه ، وهو قول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استدل علی الأوّل وهو مختاره بعموم الأمر المتناول لمن کان بینه وبینها قدر فرسخین ، ولزوم المشقّة مع إیجابها علی من زاد ، وأصالة براءة الذمّة ، وبالخبرین المبحوث عنهما ، وزاد ما ترکه أولی من ذکره ، ثم نقل احتجاج ابن بابویه بروایة زرارة ، وبأنّ فیه مشقّة ، وأجاب بأنّ زرارة قد روی وجوبها علی من کان علی رأس فرسخین ، فیحتمل أن یکون الراوی عنه قد سها عن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المشقّة غیر معتبر إجماعاً ؛ لعدم انفکاک التکلیف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539467_2142443653"/>
      <w:bookmarkStart w:id="193" w:name="_Toc77"/>
      <w:bookmarkEnd w:id="192"/>
      <w:r>
        <w:rPr>
          <w:rtl w:val="true"/>
        </w:rPr>
        <w:t>بیان ما دل علی وجوب الجمعة علی من کان علی فرسخین والأقوال فی المسألة</w:t>
      </w:r>
      <w:bookmarkStart w:id="194" w:name="pg15050_160836"/>
      <w:bookmarkEnd w:id="193"/>
    </w:p>
    <w:p>
      <w:pPr>
        <w:pStyle w:val="BookText"/>
        <w:rPr/>
      </w:pPr>
      <w:bookmarkEnd w:id="194"/>
      <w:r>
        <w:rPr>
          <w:rFonts w:ascii="IRNazanin" w:hAnsi="IRNazanin" w:eastAsia="IRNazanin"/>
          <w:color w:val="111111"/>
          <w:sz w:val="28"/>
          <w:sz w:val="28"/>
          <w:szCs w:val="28"/>
          <w:rtl w:val="true"/>
          <w:lang w:bidi="fa-IR"/>
        </w:rPr>
        <w:t xml:space="preserve">ولا یذهب علیک أنّه یتوجه علی العلاّمة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الأمر إنْ أراد به الآیة فهی ظاهرة فیمن یسمع النداء ، وإنْ أُرید به الأخبار الدالة علی الجمعة ففیه أنّها لا تخرج عن الإطلاق ، وما دلّ علی السقوط مقیّد ، والآیة بتقدیر احتمال شمولها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مع تعارضها لا تقیّد المطلق الدال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إنّما یتم فیه ما ذکرت بتقدیر المساواة ، وروایة زرارة فی الفقیه صحیحة ، والروایتان هنا إحداهما حسنة والأُخری ضعیفة ، واحتمال الوهم الذی ذکره فی غایة البُعد ، سیّما بعد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زرارة فی الفقیه محمولة علی ما زاد ؛ إذ الاتفاق علی رأس الفرسخ نادر ، هذا علی تقدیر التکافؤ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الجواب عن حجة ابن بابویه من المشقّة یتوجه علیه فی استدلاله لما زاد بالمشقّة ؛ وأصالة براءة الذمّة یشکل بما ذکره من إطلاق الأوامر ، إلاّ أن یقال بخروج ما زاد بالإجماع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خروج عن الاستدلال مع وجود القول الآتی لابن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العلاّمة عن ابن أبی عقیل القول بمضمونه والاستدلال به ، وأجاب عن ذلک بالحمل علی الاستحباب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یشکل الحمل علی الاستحباب بأنّ ما دلّ علی السقوط فیما زاد لا یخرج عن الإطلاق ، والخبر المبحوث عنه مقید علی تقدیر تکافؤ الخبرین ، مضافاً إلی ما ذکره من عموم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بأنّ احتمال الاستحباب أقرب إلی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539469_2142443653"/>
      <w:bookmarkStart w:id="196" w:name="_Toc78"/>
      <w:bookmarkEnd w:id="195"/>
      <w:r>
        <w:rPr>
          <w:rtl w:val="true"/>
        </w:rPr>
        <w:t>توجیه ما دل علی وجوب الجمعة علی من إذا صلی الغداة فی أهله أدرکها</w:t>
      </w:r>
      <w:bookmarkStart w:id="197" w:name="pg15050_160837"/>
      <w:bookmarkEnd w:id="196"/>
    </w:p>
    <w:p>
      <w:pPr>
        <w:pStyle w:val="BookText"/>
        <w:rPr/>
      </w:pPr>
      <w:bookmarkEnd w:id="197"/>
      <w:r>
        <w:rPr>
          <w:rFonts w:ascii="IRNazanin" w:hAnsi="IRNazanin" w:eastAsia="IRNazanin"/>
          <w:color w:val="111111"/>
          <w:sz w:val="28"/>
          <w:sz w:val="28"/>
          <w:szCs w:val="28"/>
          <w:rtl w:val="true"/>
          <w:lang w:bidi="fa-IR"/>
        </w:rPr>
        <w:t>الجمع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أنّ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الجمع بین الصلاتین سنّة ، وإن کان فی الأصل فعله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واحتمال إرادة وجوب الحضور علی النحو المذکور مع ما معه من الجمع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لم یدرک الخطبتین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ابن أبی عمیر ،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لم یدرک الخطبة یوم الجمعة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 فإن فاتته الصلاة ولم یدرکها فلیصلّ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قبل أن یرکع الرکعة الأخیرة فقد أدرکت الصلاة ، فإن أنت أدرکته بعد ما رکع فهی الظهر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القاسم ، عن أبان بن عثمان ، عن أبی بصیر وأبی العباس الفضل بن عبد الملک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الرجل رکعةً فقد أدرک الجمعة ، وإن فاتته فلیصلّ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الجمعة لا تکون إلاّ لمن أدرک الخطبتین </w:t>
      </w:r>
      <w:r>
        <w:rPr>
          <w:rFonts w:eastAsia="IRNazanin" w:cs="IRNazanin"/>
          <w:color w:val="111111"/>
          <w:sz w:val="28"/>
          <w:szCs w:val="28"/>
          <w:rtl w:val="true"/>
          <w:lang w:bidi="fa-IR"/>
        </w:rPr>
        <w:t>».</w:t>
      </w:r>
    </w:p>
    <w:p>
      <w:pPr>
        <w:pStyle w:val="Heading3"/>
        <w:numPr>
          <w:ilvl w:val="2"/>
          <w:numId w:val="1"/>
        </w:numPr>
        <w:rPr/>
      </w:pPr>
      <w:bookmarkStart w:id="198" w:name="__RefHeading___Toc539471_2142443653"/>
      <w:bookmarkStart w:id="199" w:name="_Toc79"/>
      <w:bookmarkEnd w:id="198"/>
      <w:r>
        <w:rPr>
          <w:rtl w:val="true"/>
        </w:rPr>
        <w:t>من لم یدرک الخطبتین</w:t>
      </w:r>
      <w:bookmarkEnd w:id="1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539473_2142443653"/>
      <w:bookmarkStart w:id="201" w:name="_Toc80"/>
      <w:bookmarkEnd w:id="200"/>
      <w:r>
        <w:rPr>
          <w:rtl w:val="true"/>
        </w:rPr>
        <w:t>اشارة</w:t>
      </w:r>
      <w:bookmarkStart w:id="202" w:name="pg15050_160838"/>
      <w:bookmarkEnd w:id="201"/>
    </w:p>
    <w:p>
      <w:pPr>
        <w:pStyle w:val="BookText"/>
        <w:rPr/>
      </w:pPr>
      <w:bookmarkEnd w:id="202"/>
      <w:r>
        <w:rPr>
          <w:rFonts w:ascii="IRNazanin" w:hAnsi="IRNazanin" w:eastAsia="IRNazanin"/>
          <w:color w:val="111111"/>
          <w:sz w:val="28"/>
          <w:sz w:val="28"/>
          <w:szCs w:val="28"/>
          <w:rtl w:val="true"/>
          <w:lang w:bidi="fa-IR"/>
        </w:rPr>
        <w:t xml:space="preserve">فالوجه فی هذا الخبر أنّه لا تکون فاضلة کاملة إلاّ لمن أدرک الخطبتین ، ولم یرد بذلک نفی الإجزاء حسب ما فصّله فی الخبرین الأوّلین ، 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علی بن الحکم ، عن عبد الرحمن العرزمی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یوم الجمعة وقد سبقک برکعة فأضف إلیها رکعة أُخری واجهر فیها ، فإن أدرکته وهو یتشهد فصلّ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 وهو ابن محمّد الجوهری الواقفی المکرر ذکره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لأنّ ابن سنان عبد الله علی ما قدّمنا فیه القول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الرحمن العرزمی ، وهو مذکور بالاسم والوصف فی الفهرست مهملاً </w:t>
      </w:r>
      <w:r>
        <w:rPr>
          <w:rStyle w:val="FootnoteAnchor"/>
          <w:rtl w:val="true"/>
        </w:rPr>
        <w:footnoteReference w:id="241"/>
      </w:r>
      <w:r>
        <w:rPr>
          <w:rFonts w:ascii="IRNazanin" w:hAnsi="IRNazanin" w:eastAsia="IRNazanin"/>
          <w:color w:val="111111"/>
          <w:sz w:val="28"/>
          <w:sz w:val="28"/>
          <w:szCs w:val="28"/>
          <w:rtl w:val="true"/>
          <w:lang w:bidi="fa-IR"/>
        </w:rPr>
        <w:t xml:space="preserve">، والنجاشی ذکر عبد الرحمن بن محمّد الرزمی ووثّقه </w:t>
      </w:r>
      <w:r>
        <w:rPr>
          <w:rStyle w:val="FootnoteAnchor"/>
          <w:rtl w:val="true"/>
        </w:rPr>
        <w:footnoteReference w:id="242"/>
      </w:r>
      <w:r>
        <w:rPr>
          <w:rFonts w:ascii="IRNazanin" w:hAnsi="IRNazanin" w:eastAsia="IRNazanin"/>
          <w:color w:val="111111"/>
          <w:sz w:val="28"/>
          <w:sz w:val="28"/>
          <w:szCs w:val="28"/>
          <w:rtl w:val="true"/>
          <w:lang w:bidi="fa-IR"/>
        </w:rPr>
        <w:t xml:space="preserve">، واحتمال المغایرة یدفعه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الفزاری ، والشیخ فی رجال الصادق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الفزاری</w:t>
      </w:r>
    </w:p>
    <w:p>
      <w:pPr>
        <w:pStyle w:val="Heading4"/>
        <w:numPr>
          <w:ilvl w:val="3"/>
          <w:numId w:val="1"/>
        </w:numPr>
        <w:rPr/>
      </w:pPr>
      <w:bookmarkStart w:id="203" w:name="__RefHeading___Toc539475_2142443653"/>
      <w:bookmarkStart w:id="204" w:name="_Toc81"/>
      <w:bookmarkEnd w:id="203"/>
      <w:r>
        <w:rPr>
          <w:rtl w:val="true"/>
        </w:rPr>
        <w:t>إشارة إلی حال القاسم بن محمد الجوهری</w:t>
      </w:r>
      <w:bookmarkEnd w:id="2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539477_2142443653"/>
      <w:bookmarkStart w:id="206" w:name="_Toc82"/>
      <w:bookmarkEnd w:id="205"/>
      <w:r>
        <w:rPr>
          <w:rtl w:val="true"/>
        </w:rPr>
        <w:t>بحث حول عبد الرحمان العرزمی</w:t>
      </w:r>
      <w:bookmarkStart w:id="207" w:name="pg15050_160839"/>
      <w:bookmarkEnd w:id="206"/>
    </w:p>
    <w:p>
      <w:pPr>
        <w:pStyle w:val="BookText"/>
        <w:rPr/>
      </w:pPr>
      <w:bookmarkEnd w:id="207"/>
      <w:r>
        <w:rPr>
          <w:rFonts w:ascii="IRNazanin" w:hAnsi="IRNazanin" w:eastAsia="IRNazanin"/>
          <w:color w:val="111111"/>
          <w:sz w:val="28"/>
          <w:sz w:val="28"/>
          <w:szCs w:val="28"/>
          <w:rtl w:val="true"/>
          <w:lang w:bidi="fa-IR"/>
        </w:rPr>
        <w:t xml:space="preserve">العرزمی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جدّی قدس سره فی فوائد الخلاصة من أنّ النجاشی لم یذکر الرزمی </w:t>
      </w:r>
      <w:r>
        <w:rPr>
          <w:rStyle w:val="FootnoteAnchor"/>
          <w:rtl w:val="true"/>
        </w:rPr>
        <w:footnoteReference w:id="244"/>
      </w:r>
      <w:r>
        <w:rPr>
          <w:rFonts w:ascii="IRNazanin" w:hAnsi="IRNazanin" w:eastAsia="IRNazanin"/>
          <w:color w:val="111111"/>
          <w:sz w:val="28"/>
          <w:sz w:val="28"/>
          <w:szCs w:val="28"/>
          <w:rtl w:val="true"/>
          <w:lang w:bidi="fa-IR"/>
        </w:rPr>
        <w:t>فهو اعتماد منه علی کتاب ابن طاوس ، نقلاً عن النجاشی ، وکأنّه ترک اللفظ ، أو هو فی نسخة ، والموجود الآن من نسخ النجاشی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بن الحکم فقد کرّرنا القول </w:t>
      </w:r>
      <w:r>
        <w:rPr>
          <w:rStyle w:val="FootnoteAnchor"/>
          <w:rtl w:val="true"/>
        </w:rPr>
        <w:footnoteReference w:id="245"/>
      </w:r>
      <w:r>
        <w:rPr>
          <w:rFonts w:ascii="IRNazanin" w:hAnsi="IRNazanin" w:eastAsia="IRNazanin"/>
          <w:color w:val="111111"/>
          <w:sz w:val="28"/>
          <w:sz w:val="28"/>
          <w:szCs w:val="28"/>
          <w:rtl w:val="true"/>
          <w:lang w:bidi="fa-IR"/>
        </w:rPr>
        <w:t xml:space="preserve">فی أنّه الثقة بتقدیر الاشتراک ، لروایة أحمد بن محمّد عنه فی الفهرست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من لم یدرک الخطبة یصلّی رکعتین ، والمراد صلاتهما بالشرائط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من أنّ الفوات یوجب الصلاة أربعاً فی حیّز الإجمال ، وتفصیله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یبقی فیه نوع خفاء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سیأتی </w:t>
      </w:r>
      <w:r>
        <w:rPr>
          <w:rStyle w:val="FootnoteAnchor"/>
          <w:rtl w:val="true"/>
        </w:rPr>
        <w:footnoteReference w:id="247"/>
      </w:r>
      <w:r>
        <w:rPr>
          <w:rFonts w:ascii="IRNazanin" w:hAnsi="IRNazanin" w:eastAsia="IRNazanin"/>
          <w:color w:val="111111"/>
          <w:sz w:val="28"/>
          <w:sz w:val="28"/>
          <w:szCs w:val="28"/>
          <w:rtl w:val="true"/>
          <w:lang w:bidi="fa-IR"/>
        </w:rPr>
        <w:t xml:space="preserve">فی باب الجماعة أخبار دالة علی أنّ من لم یدرک تکبیر الرکوع لا یدرک الرکعة ، وهو یتناول الجمعة ، فعدم التفات الشیخ إلی ذلک لا وجه له ، إلاّ احتمال اعتماده علی ما سیجی‌ء ، وفیه ما فیه ، لکن الحکم عند بعض الأصحاب الکراهة </w:t>
      </w:r>
      <w:r>
        <w:rPr>
          <w:rStyle w:val="FootnoteAnchor"/>
          <w:rtl w:val="true"/>
        </w:rPr>
        <w:footnoteReference w:id="248"/>
      </w:r>
      <w:r>
        <w:rPr>
          <w:rFonts w:ascii="IRNazanin" w:hAnsi="IRNazanin" w:eastAsia="IRNazanin"/>
          <w:color w:val="111111"/>
          <w:sz w:val="28"/>
          <w:sz w:val="28"/>
          <w:szCs w:val="28"/>
          <w:rtl w:val="true"/>
          <w:lang w:bidi="fa-IR"/>
        </w:rPr>
        <w:t>، بمعنی أنّ الأولی عدم الدخول بعد التکبیرة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فی الجمعة بأنّ وجوبها لا یوافقه أولویة عدم</w:t>
      </w:r>
    </w:p>
    <w:p>
      <w:pPr>
        <w:pStyle w:val="Heading4"/>
        <w:numPr>
          <w:ilvl w:val="3"/>
          <w:numId w:val="1"/>
        </w:numPr>
        <w:rPr/>
      </w:pPr>
      <w:bookmarkStart w:id="208" w:name="__RefHeading___Toc539479_2142443653"/>
      <w:bookmarkStart w:id="209" w:name="_Toc83"/>
      <w:bookmarkEnd w:id="208"/>
      <w:r>
        <w:rPr>
          <w:rtl w:val="true"/>
        </w:rPr>
        <w:t>تمییز علی بن الحکم</w:t>
      </w:r>
      <w:bookmarkEnd w:id="2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539481_2142443653"/>
      <w:bookmarkStart w:id="211" w:name="_Toc84"/>
      <w:bookmarkEnd w:id="210"/>
      <w:r>
        <w:rPr>
          <w:rtl w:val="true"/>
        </w:rPr>
        <w:t>بیان ما دل علی أن من لم یدرک الخطبتین وأدرک رکعة من الصلاة أدرک الجمعة</w:t>
      </w:r>
      <w:bookmarkEnd w:id="211"/>
    </w:p>
    <w:p>
      <w:pPr>
        <w:pStyle w:val="BookText"/>
        <w:rPr/>
      </w:pPr>
      <w:r>
        <w:rPr>
          <w:rFonts w:ascii="IRNazanin" w:hAnsi="IRNazanin" w:eastAsia="IRNazanin"/>
          <w:color w:val="111111"/>
          <w:sz w:val="28"/>
          <w:sz w:val="28"/>
          <w:szCs w:val="28"/>
          <w:rtl w:val="true"/>
          <w:lang w:bidi="fa-IR"/>
        </w:rPr>
        <w:t>الدخول ، ولعلّ احتمال تخصیص تلک الأخبار بغیر الجمعة أقرب للاعتبار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الظهر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الظهر مع الإمام جماعة ویتمها أربعاً ، إمّا بالاکتفاء بالرکعة الداخل فیها بعد الرکوع فیتم الثلاث بعد ، أو بعدم الاکتفاء بها فیتمها أربعاً ، لکن یحتمل الاستئناف وعدمه علی الخلاف الواقع فی ذلک ، ویحتمل عدم شمول الخلاف للجمعة إذا دخل فی الظهر معها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الظهر بالانفراد ولا یدخل مع الإمام ، وربما یظن أنّ هذا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سیاق الخبر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الواقعة بإدراکه بعد ما رکع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الواجبة ، والإدراک أعم من الدخول ، فیجوز أن یراد به هنا مشاهدته وقد رکع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أعم فیتناول الدخول ویتم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الإجمال یقتضی عدم الصلاحیة للاستدلال ، ومن هنا لا یحتاج إلی تفریع أنّ الدخول بعد الرکوع إذا اقتضی کونها ظهراً هل هو بمجرد ذلک ، أو بالعدول علی تقدیر علمه بعد الدخول مع الإمام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یظن أنّه مناف للأوّل ؛ لتضمنه أنّ إدراک الرکعة یقتضی إدراک الجمعة ، والحال أنّ فی معتبر الأخبار </w:t>
      </w:r>
      <w:r>
        <w:rPr>
          <w:rStyle w:val="FootnoteAnchor"/>
          <w:rtl w:val="true"/>
        </w:rPr>
        <w:footnoteReference w:id="250"/>
      </w:r>
      <w:r>
        <w:rPr>
          <w:rFonts w:ascii="IRNazanin" w:hAnsi="IRNazanin" w:eastAsia="IRNazanin"/>
          <w:color w:val="111111"/>
          <w:sz w:val="28"/>
          <w:sz w:val="28"/>
          <w:szCs w:val="28"/>
          <w:rtl w:val="true"/>
          <w:lang w:bidi="fa-IR"/>
        </w:rPr>
        <w:t>ما یدل علی إدراک الرکعة بإدراک الإمام راکعاً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بأنّ إدراک رکعة الجمعة غیر إدراک رکعة غیرها ، لتصریح الخبر الأوّل به ، وحینئذٍ ما ذکره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المسألة مبنیة علی أنّ إدراک الجماعة بماذا یکون </w:t>
      </w:r>
      <w:r>
        <w:rPr>
          <w:rStyle w:val="FootnoteAnchor"/>
          <w:rtl w:val="true"/>
        </w:rPr>
        <w:footnoteReference w:id="251"/>
      </w:r>
      <w:r>
        <w:rPr>
          <w:rFonts w:ascii="IRNazanin" w:hAnsi="IRNazanin" w:eastAsia="IRNazanin"/>
          <w:color w:val="111111"/>
          <w:sz w:val="28"/>
          <w:sz w:val="28"/>
          <w:szCs w:val="28"/>
          <w:rtl w:val="true"/>
          <w:lang w:bidi="fa-IR"/>
        </w:rPr>
        <w:t xml:space="preserve">؛ محل تأمّل ، کما أوضحناه فی معاهد </w:t>
      </w:r>
      <w:bookmarkStart w:id="212" w:name="pg15050_160841"/>
    </w:p>
    <w:p>
      <w:pPr>
        <w:pStyle w:val="BookText"/>
        <w:rPr/>
      </w:pPr>
      <w:bookmarkEnd w:id="212"/>
      <w:r>
        <w:rPr>
          <w:rFonts w:ascii="IRNazanin" w:hAnsi="IRNazanin" w:eastAsia="IRNazanin"/>
          <w:color w:val="111111"/>
          <w:sz w:val="28"/>
          <w:sz w:val="28"/>
          <w:szCs w:val="28"/>
          <w:rtl w:val="true"/>
          <w:lang w:bidi="fa-IR"/>
        </w:rPr>
        <w:t>التنبیه ، وعلی هذا فالجمعة مختصة بمدلول الخبر الأوّل ، والثانی مجمل ، والأول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یدل علی ترجیح بعض الاحتمالات السابقة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فیه من الحمل علی الکمال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بمفهوم الشرط فیه أعنی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أدرکته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علی أنّ عدم إدراک الإمام وهو یتشهد لا یقتضی الصلاة أربعاً ، فینافی ما تقدم ، لکن الجواب عنه غیر خفی من حیث إنّ المفهوم إذا عارضه المنطوق ینتفی عمله ، والفائدة فی ذکر الشرط لا ینحصر فی النفی عما عداه ، وربما 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الانفراد ، وفیه ما قدمناه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الخبر من الأمر بالجهر ظاهر فی تعیّنه ، بناءً علی أنّ الأمر للوجوب ، والمعارض له فی الجمعة لا أعلمه ، إلاّ خبر علی بن جعفر الصحیح السابق عن أخیه علیه السلام ، المتضمن للسؤال عن الرجل یصلّی الفریضة ما یجهر فیه بالقراءة ، هل یجوز علیه أن لا یجهر؟ فأجاب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یفعل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وقد تقدّم فیه القول مفصلاً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بالجهر فی الجمعة غیر هذا موجودة ، وتقدم بعضها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 وهو أنّ تعریف الإمام فی الخبر الأخیر قد یظن منه الدلالة علی إمام الأصل ، والحق أنّه محل تأمّل ، وقد مضی مثله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539483_2142443653"/>
      <w:bookmarkStart w:id="214" w:name="_Toc85"/>
      <w:bookmarkEnd w:id="213"/>
      <w:r>
        <w:rPr>
          <w:rtl w:val="true"/>
        </w:rPr>
        <w:t>توجیه ما دل علی أنه لا جمعة إلا لمن أدرک الخطبتین</w:t>
      </w:r>
      <w:bookmarkStart w:id="215" w:name="pg15050_160842"/>
      <w:bookmarkEnd w:id="214"/>
    </w:p>
    <w:p>
      <w:pPr>
        <w:pStyle w:val="BookText"/>
        <w:rPr/>
      </w:pPr>
      <w:bookmarkEnd w:id="21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الجماعة وأحکامها</w:t>
      </w:r>
    </w:p>
    <w:p>
      <w:pPr>
        <w:pStyle w:val="BookText"/>
        <w:rPr/>
      </w:pPr>
      <w:r>
        <w:rPr>
          <w:rFonts w:ascii="Amiri" w:hAnsi="Amiri" w:eastAsia="Amiri" w:cs="Amiri"/>
          <w:color w:val="111111"/>
          <w:sz w:val="28"/>
          <w:sz w:val="28"/>
          <w:szCs w:val="28"/>
          <w:rtl w:val="true"/>
          <w:lang w:bidi="ar-SA"/>
        </w:rPr>
        <w:t>باب الصلاة خلف المجذوم والأبرص</w:t>
      </w:r>
    </w:p>
    <w:p>
      <w:pPr>
        <w:pStyle w:val="BookText"/>
        <w:rPr/>
      </w:pPr>
      <w:r>
        <w:rPr>
          <w:rFonts w:ascii="IRNazanin" w:hAnsi="IRNazanin" w:eastAsia="IRNazanin"/>
          <w:color w:val="111111"/>
          <w:sz w:val="28"/>
          <w:sz w:val="28"/>
          <w:szCs w:val="28"/>
          <w:rtl w:val="true"/>
          <w:lang w:bidi="fa-IR"/>
        </w:rPr>
        <w:t xml:space="preserve">أخبرنی الحسین بن عبید الله ، عن عدّة من أصحابنا ، عن محمّد ابن یعقوب ، عن عدّة من أصحابنا ، عن أحمد بن محمّد ، عن الحسین ابن سعید ، عن فضالة ، عن الحسین بن عثمان ، عن ابن مسکان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یؤمّون الناس علی کل حال ، المجذوم ، والأبرص ، والمجنون ، وولد الزنا ، والأعرابی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محمّد ابن إسماعیل بن بزیع ، عن ظریف بن ناصح ، عن ثعلبة بن میمون ، عن عبد الله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المجذوم والأبرص یؤمّان المسلمین؟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یبتلی الله بهما المؤمن؟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وهل کتب البلاء إلاّ علی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حال الضرورة التی لا یوجد فیها من یصلح للإمامة إلاّ من هذه صفته ، ویجوز أن یکون المعنی فیه الجواز وإن کان </w:t>
      </w:r>
      <w:r>
        <w:rPr>
          <w:rStyle w:val="FootnoteAnchor"/>
          <w:rtl w:val="true"/>
        </w:rPr>
        <w:footnoteReference w:id="256"/>
      </w:r>
      <w:r>
        <w:rPr>
          <w:rFonts w:ascii="IRNazanin" w:hAnsi="IRNazanin" w:eastAsia="IRNazanin"/>
          <w:color w:val="111111"/>
          <w:sz w:val="28"/>
          <w:sz w:val="28"/>
          <w:szCs w:val="28"/>
          <w:rtl w:val="true"/>
          <w:lang w:bidi="fa-IR"/>
        </w:rPr>
        <w:t>الفضل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العدّة التی یروی عنها الحسین بن عبید الله ، وقد تقدم</w:t>
      </w:r>
    </w:p>
    <w:p>
      <w:pPr>
        <w:pStyle w:val="Heading2"/>
        <w:numPr>
          <w:ilvl w:val="1"/>
          <w:numId w:val="1"/>
        </w:numPr>
        <w:rPr/>
      </w:pPr>
      <w:bookmarkStart w:id="216" w:name="__RefHeading___Toc539485_2142443653"/>
      <w:bookmarkStart w:id="217" w:name="_Toc86"/>
      <w:bookmarkEnd w:id="216"/>
      <w:r>
        <w:rPr>
          <w:rtl w:val="true"/>
        </w:rPr>
        <w:t>أبواب الجماعة وأحکامها</w:t>
      </w:r>
      <w:bookmarkEnd w:id="217"/>
    </w:p>
    <w:p>
      <w:pPr>
        <w:pStyle w:val="Heading3"/>
        <w:numPr>
          <w:ilvl w:val="2"/>
          <w:numId w:val="1"/>
        </w:numPr>
        <w:rPr/>
      </w:pPr>
      <w:bookmarkStart w:id="218" w:name="__RefHeading___Toc539487_2142443653"/>
      <w:bookmarkStart w:id="219" w:name="_Toc87"/>
      <w:bookmarkEnd w:id="218"/>
      <w:r>
        <w:rPr>
          <w:rtl w:val="true"/>
        </w:rPr>
        <w:t>الصلاة خلف المجذوم والأبرص</w:t>
      </w:r>
      <w:bookmarkEnd w:id="2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539489_2142443653"/>
      <w:bookmarkStart w:id="221" w:name="_Toc88"/>
      <w:bookmarkEnd w:id="220"/>
      <w:r>
        <w:rPr>
          <w:rtl w:val="true"/>
        </w:rPr>
        <w:t>کلمة حول العدة التی یروی عنها الحسین بن عبید الله</w:t>
      </w:r>
      <w:bookmarkStart w:id="222" w:name="pg15050_160843"/>
      <w:bookmarkEnd w:id="221"/>
    </w:p>
    <w:p>
      <w:pPr>
        <w:pStyle w:val="BookText"/>
        <w:rPr/>
      </w:pPr>
      <w:bookmarkEnd w:id="222"/>
      <w:r>
        <w:rPr>
          <w:rFonts w:ascii="IRNazanin" w:hAnsi="IRNazanin" w:eastAsia="IRNazanin"/>
          <w:color w:val="111111"/>
          <w:sz w:val="28"/>
          <w:sz w:val="28"/>
          <w:szCs w:val="28"/>
          <w:rtl w:val="true"/>
          <w:lang w:bidi="fa-IR"/>
        </w:rPr>
        <w:t xml:space="preserve">فی باب ترتیب الوضوء تفصیلها من الشیخ </w:t>
      </w:r>
      <w:r>
        <w:rPr>
          <w:rStyle w:val="FootnoteAnchor"/>
          <w:rtl w:val="true"/>
        </w:rPr>
        <w:footnoteReference w:id="257"/>
      </w:r>
      <w:r>
        <w:rPr>
          <w:rFonts w:ascii="IRNazanin" w:hAnsi="IRNazanin" w:eastAsia="IRNazanin"/>
          <w:color w:val="111111"/>
          <w:sz w:val="28"/>
          <w:sz w:val="28"/>
          <w:szCs w:val="28"/>
          <w:rtl w:val="true"/>
          <w:lang w:bidi="fa-IR"/>
        </w:rPr>
        <w:t xml:space="preserve">، وفیها من هو ثقة ، وذکرنا سابقاً </w:t>
      </w:r>
      <w:r>
        <w:rPr>
          <w:rStyle w:val="FootnoteAnchor"/>
          <w:rtl w:val="true"/>
        </w:rPr>
        <w:footnoteReference w:id="258"/>
      </w:r>
      <w:r>
        <w:rPr>
          <w:rFonts w:ascii="IRNazanin" w:hAnsi="IRNazanin" w:eastAsia="IRNazanin"/>
          <w:color w:val="111111"/>
          <w:sz w:val="28"/>
          <w:sz w:val="28"/>
          <w:szCs w:val="28"/>
          <w:rtl w:val="true"/>
          <w:lang w:bidi="fa-IR"/>
        </w:rPr>
        <w:t>احتمال اطرادها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العدّة التی یروی عنها محمّد بن یعقوب ، عن أحمد بن محمّد ، فقد تقدّم تفصیلها أیضاً بما حاصله أنّ التی یروی عنها محمّد بن یعقوب ، عن أحمد بن محمّد بن عیسی ، فیهم الثقة ، علی ما حکاه العلاّمة فی الخلاصة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أحمد بن محمّد هنا هو ابن عیسی ، واحتمال أحمد بن محمّد بن خالد مدفوع بممارسة کتب الرجال ، وعلی تقدیره ففی العدّة من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عثمان وابن مسکان فقد مضی </w:t>
      </w:r>
      <w:r>
        <w:rPr>
          <w:rStyle w:val="FootnoteAnchor"/>
          <w:rtl w:val="true"/>
        </w:rPr>
        <w:footnoteReference w:id="260"/>
      </w:r>
      <w:r>
        <w:rPr>
          <w:rFonts w:ascii="IRNazanin" w:hAnsi="IRNazanin" w:eastAsia="IRNazanin"/>
          <w:color w:val="111111"/>
          <w:sz w:val="28"/>
          <w:sz w:val="28"/>
          <w:szCs w:val="28"/>
          <w:rtl w:val="true"/>
          <w:lang w:bidi="fa-IR"/>
        </w:rPr>
        <w:t>من القول فیهما ما یغنی عن البیان کأبی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إلاّ من جهة عبد الله بن یزید ، فهو مشترک بین مهملین فی رجال الصادق علیه السلام من کتاب الشیخ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ثعلبة بن میمون فقدّمنا أنّ فی الرجال غیر الکشی ما یقتضی مدحه </w:t>
      </w:r>
      <w:r>
        <w:rPr>
          <w:rStyle w:val="FootnoteAnchor"/>
          <w:rtl w:val="true"/>
        </w:rPr>
        <w:footnoteReference w:id="262"/>
      </w:r>
      <w:r>
        <w:rPr>
          <w:rFonts w:ascii="IRNazanin" w:hAnsi="IRNazanin" w:eastAsia="IRNazanin"/>
          <w:color w:val="111111"/>
          <w:sz w:val="28"/>
          <w:sz w:val="28"/>
          <w:szCs w:val="28"/>
          <w:rtl w:val="true"/>
          <w:lang w:bidi="fa-IR"/>
        </w:rPr>
        <w:t xml:space="preserve">، وفی الکشیّ ما یقتضی توثیقه </w:t>
      </w:r>
      <w:r>
        <w:rPr>
          <w:rStyle w:val="FootnoteAnchor"/>
          <w:rtl w:val="true"/>
        </w:rPr>
        <w:footnoteReference w:id="263"/>
      </w:r>
      <w:r>
        <w:rPr>
          <w:rFonts w:ascii="IRNazanin" w:hAnsi="IRNazanin" w:eastAsia="IRNazanin"/>
          <w:color w:val="111111"/>
          <w:sz w:val="28"/>
          <w:sz w:val="28"/>
          <w:szCs w:val="28"/>
          <w:rtl w:val="true"/>
          <w:lang w:bidi="fa-IR"/>
        </w:rPr>
        <w:t>، إمّا منه أو من محمّد بن عیسی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من ذکر فیه لا یؤمّون علی کل</w:t>
      </w:r>
    </w:p>
    <w:p>
      <w:pPr>
        <w:pStyle w:val="Heading4"/>
        <w:numPr>
          <w:ilvl w:val="3"/>
          <w:numId w:val="1"/>
        </w:numPr>
        <w:rPr/>
      </w:pPr>
      <w:bookmarkStart w:id="223" w:name="__RefHeading___Toc539491_2142443653"/>
      <w:bookmarkStart w:id="224" w:name="_Toc89"/>
      <w:bookmarkEnd w:id="223"/>
      <w:r>
        <w:rPr>
          <w:rtl w:val="true"/>
        </w:rPr>
        <w:t>بحث حول العدة التی یروی عنها محمد ین یعقوب</w:t>
      </w:r>
      <w:bookmarkEnd w:id="224"/>
    </w:p>
    <w:p>
      <w:pPr>
        <w:pStyle w:val="Heading4"/>
        <w:numPr>
          <w:ilvl w:val="3"/>
          <w:numId w:val="1"/>
        </w:numPr>
        <w:rPr/>
      </w:pPr>
      <w:bookmarkStart w:id="225" w:name="__RefHeading___Toc539493_2142443653"/>
      <w:bookmarkStart w:id="226" w:name="_Toc90"/>
      <w:bookmarkEnd w:id="225"/>
      <w:r>
        <w:rPr>
          <w:rtl w:val="true"/>
        </w:rPr>
        <w:t>عبد الله بن یزید مشترک</w:t>
      </w:r>
      <w:bookmarkEnd w:id="226"/>
    </w:p>
    <w:p>
      <w:pPr>
        <w:pStyle w:val="Heading4"/>
        <w:numPr>
          <w:ilvl w:val="3"/>
          <w:numId w:val="1"/>
        </w:numPr>
        <w:rPr/>
      </w:pPr>
      <w:bookmarkStart w:id="227" w:name="__RefHeading___Toc539495_2142443653"/>
      <w:bookmarkStart w:id="228" w:name="_Toc91"/>
      <w:bookmarkEnd w:id="227"/>
      <w:r>
        <w:rPr>
          <w:rtl w:val="true"/>
        </w:rPr>
        <w:t>بحث حول ثعلبة بن میمون</w:t>
      </w:r>
      <w:bookmarkEnd w:id="2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539497_2142443653"/>
      <w:bookmarkStart w:id="230" w:name="_Toc92"/>
      <w:bookmarkEnd w:id="229"/>
      <w:r>
        <w:rPr>
          <w:rtl w:val="true"/>
        </w:rPr>
        <w:t>بیان ما دل علی المنع من إمامة المجذوم والأبرص والمجنون وولد الزنا والأعرابی</w:t>
      </w:r>
      <w:bookmarkStart w:id="231" w:name="pg15050_160844"/>
      <w:bookmarkEnd w:id="230"/>
    </w:p>
    <w:p>
      <w:pPr>
        <w:pStyle w:val="BookText"/>
        <w:rPr/>
      </w:pPr>
      <w:bookmarkEnd w:id="231"/>
      <w:r>
        <w:rPr>
          <w:rFonts w:ascii="IRNazanin" w:hAnsi="IRNazanin" w:eastAsia="IRNazanin"/>
          <w:color w:val="111111"/>
          <w:sz w:val="28"/>
          <w:sz w:val="28"/>
          <w:szCs w:val="28"/>
          <w:rtl w:val="true"/>
          <w:lang w:bidi="fa-IR"/>
        </w:rPr>
        <w:t xml:space="preserve">حال ، وتناول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للضرورة بحیث یوجد غیرهم أو لم یوجد ظاهر ، فیندفع به ما ذکره الشیخ فی الثانی ، مضافاً إلی أنّ المجنون لا یؤمّ فی جمیع الأحوال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المجنون غیر المطبق لا مانع من إمامته فی حال الإفاقة ، علی تقدیر عدم وجود غیره ، فیتم توجیه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بأنّ احتمال طروء الجنون فی الأثناء لا مانع من کونه موجباً للمنع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الأعرابی فإطلاق المنع من إمامته علی کل حال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وجماعة قائلون به علی وجه التحریم </w:t>
      </w:r>
      <w:r>
        <w:rPr>
          <w:rStyle w:val="FootnoteAnchor"/>
          <w:rtl w:val="true"/>
        </w:rPr>
        <w:footnoteReference w:id="264"/>
      </w:r>
      <w:r>
        <w:rPr>
          <w:rFonts w:ascii="IRNazanin" w:hAnsi="IRNazanin" w:eastAsia="IRNazanin"/>
          <w:color w:val="111111"/>
          <w:sz w:val="28"/>
          <w:sz w:val="28"/>
          <w:szCs w:val="28"/>
          <w:rtl w:val="true"/>
          <w:lang w:bidi="fa-IR"/>
        </w:rPr>
        <w:t xml:space="preserve">، وبعض الأصحاب قیّد إمامته بالمهاجر کراهة </w:t>
      </w:r>
      <w:r>
        <w:rPr>
          <w:rStyle w:val="FootnoteAnchor"/>
          <w:rtl w:val="true"/>
        </w:rPr>
        <w:footnoteReference w:id="265"/>
      </w:r>
      <w:r>
        <w:rPr>
          <w:rFonts w:ascii="IRNazanin" w:hAnsi="IRNazanin" w:eastAsia="IRNazanin"/>
          <w:color w:val="111111"/>
          <w:sz w:val="28"/>
          <w:sz w:val="28"/>
          <w:szCs w:val="28"/>
          <w:rtl w:val="true"/>
          <w:lang w:bidi="fa-IR"/>
        </w:rPr>
        <w:t xml:space="preserve">، وبعض قال بالکراهة علی الإطلاق </w:t>
      </w:r>
      <w:r>
        <w:rPr>
          <w:rStyle w:val="FootnoteAnchor"/>
          <w:rtl w:val="true"/>
        </w:rPr>
        <w:footnoteReference w:id="266"/>
      </w:r>
      <w:r>
        <w:rPr>
          <w:rFonts w:ascii="IRNazanin" w:hAnsi="IRNazanin" w:eastAsia="IRNazanin"/>
          <w:color w:val="111111"/>
          <w:sz w:val="28"/>
          <w:sz w:val="28"/>
          <w:szCs w:val="28"/>
          <w:rtl w:val="true"/>
          <w:lang w:bidi="fa-IR"/>
        </w:rPr>
        <w:t xml:space="preserve">، والمحقق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نختاره أنّه إن کان ممن لا یعرف محاسن الإسلام ولا وصفها فالأمر کما ذکروه ، وإن کان وصل إلیه ما یکفیه اعتماده ویدین به ولم یکن ممن تلزمه المهاجرة وجوباً جاز أن یؤمّ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یتقدم أحدکم الرجل فی منزله ولا فی سلطانه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انتهی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مقتضی کلامه کون النهی علی حقیقته ؛ لعدم اتصاف الأعرابی بالشروط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الخبر إن عمل به دلّ علی اعتبار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539499_2142443653"/>
      <w:bookmarkStart w:id="233" w:name="_Toc93"/>
      <w:bookmarkEnd w:id="232"/>
      <w:r>
        <w:rPr>
          <w:rtl w:val="true"/>
        </w:rPr>
        <w:t>هل المنع من إمامة الأعرابی علی وجه التحریم أو الکراهة؟</w:t>
      </w:r>
      <w:bookmarkEnd w:id="233"/>
    </w:p>
    <w:p>
      <w:pPr>
        <w:pStyle w:val="BookText"/>
        <w:rPr/>
      </w:pPr>
      <w:r>
        <w:rPr>
          <w:rFonts w:ascii="IRNazanin" w:hAnsi="IRNazanin" w:eastAsia="IRNazanin"/>
          <w:color w:val="111111"/>
          <w:sz w:val="28"/>
          <w:sz w:val="28"/>
          <w:szCs w:val="28"/>
          <w:rtl w:val="true"/>
          <w:lang w:bidi="fa-IR"/>
        </w:rPr>
        <w:t>وصف الأعرابی کما دلّ علی وصف غیره من المذکورین معه ، ولو اعتبر عدم حصول الشروط لزم القول بإمامة من ذکر إذا حصلت الشروط ، وظاهر النص خلافه ، سیّما بعد ذکر المجنون ، ولو لم یعمل بالخبر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تفصیل المحقق واستدلاله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المحاسن إن أراد بها شروط الجماعة فالذی ینبغی ذکر الشرائط إجمالاً لا الإتیان بما ذکر ، وإن أراد غیر الشروط فالمناسب هو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ما ذکروه ، مجمل ؛ إذ المذکور الکراهة والتحریم ، ثم إنّ القسم الثانی فی کلامه یقتضی إرادة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أقوال الأصحاب ، فعن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لا یؤمّون الناس علی کل حال ، وعدّ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 ، والأبرص ، والمجنون ، وولد الزنا ، والأعرابی بالمهاجرین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کراهةً ولا 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یؤمّ ولد الزنا والأعرابی المهاجرین ، ثم قال یعنی الشیخ بعد تجویز إمامة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یؤمّ الأبرص ، ولا المجنون ، ولا المجذوم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الصدوق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یؤمّ الأعرابی المهاجرین </w:t>
      </w:r>
      <w:r>
        <w:rPr>
          <w:rStyle w:val="FootnoteAnchor"/>
          <w:rtl w:val="true"/>
        </w:rPr>
        <w:footnoteReference w:id="270"/>
      </w:r>
      <w:r>
        <w:rPr>
          <w:rFonts w:ascii="IRNazanin" w:hAnsi="IRNazanin" w:eastAsia="IRNazanin"/>
          <w:color w:val="111111"/>
          <w:sz w:val="28"/>
          <w:sz w:val="28"/>
          <w:szCs w:val="28"/>
          <w:rtl w:val="true"/>
          <w:lang w:bidi="fa-IR"/>
        </w:rPr>
        <w:t xml:space="preserve">، وعن أبی الصلاح عدم انعقاد الجماعة بغیر السلیم من الجنون والجذام والبرص ، ثم نقل عنه المنع من إمامة الأعرابی بالمهاجرین ، لا لغیرهم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العلاّمة الکراهة فی الجمیع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وللروایة الثانیة المذکورة هنا ، ثم نقل الاحتجاج بروایة أبی بصیر ، واصفاً لها بالصحة ، وأجاب بالحمل علی الکراهة فی البعض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 من تدبر کلامه ما فیه ؛ ثم إنّ التقیید بالمهاجرین موجود فی بعض الأخبار الحسنة فی الکافی کما تسمعه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فی جواز إمامة الأجذم والأبرص ، لکن السند قد سمعته ، والخبران متکافئان من جهته ، والذی فی الکافی بطریق حسن بإبراهیم بن هاشم ،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یصلّینّ أحدکم خلف المجذوم ، والأبرص ، والمجنون ، والمحدود ، وولد الزنا ، والأعرابی لا یؤمّ المهاجرین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والصدوق فی الفقیه روی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لا یؤمون الناس ، ولا یصلّون بهم صلاة فریضة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الأبرص ، والمجذوم ، وولد الزنا ، والأعرابی حتی یهاجر ، والمحدود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 ونقل روایة الکلینی </w:t>
      </w:r>
      <w:r>
        <w:rPr>
          <w:rStyle w:val="FootnoteAnchor"/>
          <w:rtl w:val="true"/>
        </w:rPr>
        <w:footnoteReference w:id="274"/>
      </w:r>
      <w:r>
        <w:rPr>
          <w:rFonts w:ascii="IRNazanin" w:hAnsi="IRNazanin" w:eastAsia="IRNazanin"/>
          <w:color w:val="111111"/>
          <w:sz w:val="28"/>
          <w:sz w:val="28"/>
          <w:szCs w:val="28"/>
          <w:rtl w:val="true"/>
          <w:lang w:bidi="fa-IR"/>
        </w:rPr>
        <w:t xml:space="preserve">وغیر بعید أن تکون بالسند الأوّل ، لکن علی تقدیر الإرسال لها مزیّة کما قدّمناه </w:t>
      </w:r>
      <w:r>
        <w:rPr>
          <w:rStyle w:val="FootnoteAnchor"/>
          <w:rtl w:val="true"/>
        </w:rPr>
        <w:footnoteReference w:id="275"/>
      </w:r>
      <w:r>
        <w:rPr>
          <w:rFonts w:ascii="IRNazanin" w:hAnsi="IRNazanin" w:eastAsia="IRNazanin"/>
          <w:color w:val="111111"/>
          <w:sz w:val="28"/>
          <w:sz w:val="28"/>
          <w:szCs w:val="28"/>
          <w:rtl w:val="true"/>
          <w:lang w:bidi="fa-IR"/>
        </w:rPr>
        <w:t>، والروایة الاولی کذلک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دلالة خبر الکلینی علی الاختصاص بإمامة الأعرابی بالمهاجرین ظاهرة ، وروایة الصدوق ظاهرة فی الإطلاق ، فیمکن تقییدها علی تقدیر العمل بالحسن ، وقد صرّح شیخنا قدس سره فی فوائد الکتاب بأنّ روایة زرارة </w:t>
      </w:r>
      <w:bookmarkStart w:id="234" w:name="pg15050_160847"/>
    </w:p>
    <w:p>
      <w:pPr>
        <w:pStyle w:val="BookText"/>
        <w:rPr/>
      </w:pPr>
      <w:bookmarkEnd w:id="234"/>
      <w:r>
        <w:rPr>
          <w:rFonts w:ascii="IRNazanin" w:hAnsi="IRNazanin" w:eastAsia="IRNazanin"/>
          <w:color w:val="111111"/>
          <w:sz w:val="28"/>
          <w:sz w:val="28"/>
          <w:szCs w:val="28"/>
          <w:rtl w:val="true"/>
          <w:lang w:bidi="fa-IR"/>
        </w:rPr>
        <w:t>لا تقصر عن الصحیح ، وبمضمونها روایات کثیرة ، فیجب الأخذ بظاهر النهی ، وهو التحریم ، لعدم صحة سند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 سره استحسن فی المدارک تفصیل المحقق فی الأعرابی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زرارة متضمن النهی فی الأعرابی ، واللازم منه القول بالمنع ، وحینئذٍ بین الأمرین تنافٍ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روایة زرارة تضمنت المحدود ، وقد صرّح الأصحاب غیر أبی الصلاح علی ما نقل بجواز إمامته بعد التوبة علی کراهة </w:t>
      </w:r>
      <w:r>
        <w:rPr>
          <w:rStyle w:val="FootnoteAnchor"/>
          <w:rtl w:val="true"/>
        </w:rPr>
        <w:footnoteReference w:id="277"/>
      </w:r>
      <w:r>
        <w:rPr>
          <w:rFonts w:ascii="IRNazanin" w:hAnsi="IRNazanin" w:eastAsia="IRNazanin"/>
          <w:color w:val="111111"/>
          <w:sz w:val="28"/>
          <w:sz w:val="28"/>
          <w:szCs w:val="28"/>
          <w:rtl w:val="true"/>
          <w:lang w:bidi="fa-IR"/>
        </w:rPr>
        <w:t xml:space="preserve">، فالاعتماد علی روایة زرارة من حیث الإطلاق لا یخلو من إشکال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أخبار الجماعة إنّما تخصها الأخبار السالمة من المعارض ، والسلامة محل کلام ، إلاّ أنّ الاحتیاط 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العمل بالحسن ، مع أنّ مفهوم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یقتضی العمل به ؛ إذ لا فسق یوجب التثبت فی الممدوح؟</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التوقف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أنّ ظاهر الآیة اعتبار انتفاء وصف الفسق ، والممدوح لا یظن انتفاء وصف الفسق فیه ، إذ لا یتحقق الظن إلاّ بظن العدالة ، وبدون الظن لا 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المدح یقتضی نفی وصف الفسق وإن لم یثبت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هذا مبنی علی ثبوت الواسطة بین الفسق والعدالة ،</w:t>
      </w:r>
    </w:p>
    <w:p>
      <w:pPr>
        <w:pStyle w:val="Heading4"/>
        <w:numPr>
          <w:ilvl w:val="3"/>
          <w:numId w:val="1"/>
        </w:numPr>
        <w:rPr/>
      </w:pPr>
      <w:bookmarkStart w:id="235" w:name="__RefHeading___Toc539501_2142443653"/>
      <w:bookmarkStart w:id="236" w:name="_Toc94"/>
      <w:bookmarkEnd w:id="235"/>
      <w:r>
        <w:rPr>
          <w:rtl w:val="true"/>
        </w:rPr>
        <w:t>حکم إمامة المحدود</w:t>
      </w:r>
      <w:bookmarkEnd w:id="2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539503_2142443653"/>
      <w:bookmarkStart w:id="238" w:name="_Toc95"/>
      <w:bookmarkEnd w:id="237"/>
      <w:r>
        <w:rPr>
          <w:rtl w:val="true"/>
        </w:rPr>
        <w:t>بحث حول العمل بالحدیث الحسن</w:t>
      </w:r>
      <w:bookmarkStart w:id="239" w:name="pg15050_160848"/>
      <w:bookmarkEnd w:id="238"/>
    </w:p>
    <w:p>
      <w:pPr>
        <w:pStyle w:val="BookText"/>
        <w:rPr/>
      </w:pPr>
      <w:bookmarkEnd w:id="239"/>
      <w:r>
        <w:rPr>
          <w:rFonts w:ascii="IRNazanin" w:hAnsi="IRNazanin" w:eastAsia="IRNazanin"/>
          <w:color w:val="111111"/>
          <w:sz w:val="28"/>
          <w:sz w:val="28"/>
          <w:szCs w:val="28"/>
          <w:rtl w:val="true"/>
          <w:lang w:bidi="fa-IR"/>
        </w:rPr>
        <w:t>وتحقیقه فی الأُصول ، والحاصل هنا ما ذکرناه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ذکره شیخنا قدس سره من ضعف روایات الشیخ المعارضة </w:t>
      </w:r>
      <w:r>
        <w:rPr>
          <w:rStyle w:val="FootnoteAnchor"/>
          <w:rtl w:val="true"/>
        </w:rPr>
        <w:footnoteReference w:id="280"/>
      </w:r>
      <w:r>
        <w:rPr>
          <w:rFonts w:ascii="IRNazanin" w:hAnsi="IRNazanin" w:eastAsia="IRNazanin"/>
          <w:color w:val="111111"/>
          <w:sz w:val="28"/>
          <w:sz w:val="28"/>
          <w:szCs w:val="28"/>
          <w:rtl w:val="true"/>
          <w:lang w:bidi="fa-IR"/>
        </w:rPr>
        <w:t xml:space="preserve">، قد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قدمناه فی أوّل الکتاب من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أنّ الشیخ قد صرّح بأنّ الروایات المنقولة منه مأخوذة من کتبٍ علیها المعوّل وإلیها المرجع ، وظاهر کلامه فی مواضع من هذا الکتاب أنّه لا یکتفی بمجرد الخبر بل لا بد معه من القرائن ، وحینئذٍ لا یقصر عن توثیق الرجل فی کتابه ، والحال أنهم یکتفون بتوثیقه ، فلیکن الحال فی الأخبار کذلک ، ولا أقلّ من المساواة للحسن ، وحینئذٍ یمکن ادّعاء تعارض الأخبار علی وجه تبقی العمومات علی أصلها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العمومات یکفی فی بقائها احتمال الکراهة فی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النهی التحریم ، یمکن الجواب عنه بأنّ وجود ما علیه الأکثر من الکراهة فی بعض ما اشتملت علیه یؤیّد احتمال الکراهة ، مضافاً إلی أنّ استعمال النهی فی الکراهة إن لم یکن أغلب فهو مساوٍ ، ومن هنا یعلم حقیقة الحال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الأعرابی هو المنسوب إلی الأعراب ، وهم سکّان البادیة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بالضم وبالتحریک خلاف العجم ، وهم سکّان الأمصار ، أو عام ، والأعراب منهم سکّان البادیة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جدّی قدس سره</w:t>
      </w:r>
    </w:p>
    <w:p>
      <w:pPr>
        <w:pStyle w:val="Heading4"/>
        <w:numPr>
          <w:ilvl w:val="3"/>
          <w:numId w:val="1"/>
        </w:numPr>
        <w:rPr/>
      </w:pPr>
      <w:bookmarkStart w:id="240" w:name="__RefHeading___Toc539505_2142443653"/>
      <w:bookmarkStart w:id="241" w:name="_Toc96"/>
      <w:bookmarkEnd w:id="240"/>
      <w:r>
        <w:rPr>
          <w:rtl w:val="true"/>
        </w:rPr>
        <w:t>بحث حول اعتماد الشیخ فی العمل بالأخبار بالقرائن</w:t>
      </w:r>
      <w:bookmarkEnd w:id="2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539507_2142443653"/>
      <w:bookmarkStart w:id="243" w:name="_Toc97"/>
      <w:bookmarkEnd w:id="242"/>
      <w:r>
        <w:rPr>
          <w:rtl w:val="true"/>
        </w:rPr>
        <w:t>معنی الأعرابی والمهاجر</w:t>
      </w:r>
      <w:bookmarkStart w:id="244" w:name="pg15050_160849"/>
      <w:bookmarkEnd w:id="243"/>
    </w:p>
    <w:p>
      <w:pPr>
        <w:pStyle w:val="BookText"/>
        <w:rPr/>
      </w:pPr>
      <w:bookmarkEnd w:id="244"/>
      <w:r>
        <w:rPr>
          <w:rFonts w:ascii="IRNazanin" w:hAnsi="IRNazanin" w:eastAsia="IRNazanin"/>
          <w:color w:val="111111"/>
          <w:sz w:val="28"/>
          <w:sz w:val="28"/>
          <w:szCs w:val="28"/>
          <w:rtl w:val="true"/>
          <w:lang w:bidi="fa-IR"/>
        </w:rPr>
        <w:t xml:space="preserve">فی الروضة أنّ المهاجر هو المدنی المقابل للأعرابی ، أو المهاجر حقیقةً من بلاد الکفر إلی بلاد الإسلام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کلام ، إلاّ أنّ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شیئان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الخبر الثانی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کُتب البلاء إلاّ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الحصر ، وظاهر الآثار خلافه ، ولعلّ المراد بالبلاء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لزیادة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من أنّه یجوز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فیه الجواز ، لا یخلو من تأمّل ؛ لأنّ الجواز فی المقام لا وجه له ؛ إذ الجماعة لا تکون إلاّ راجحة ، ولا یبعد أن یکون </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المراد تفاوت الفضل ، والعبارة عن هذا قاصرة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الصلاة خلف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بن سعید ، عن صفوان وفضالة ، عن العلاء عن محمّد ابن مسلم ، عن أحدهما علیهماالسلام ، أنّه سُئل عن العبد یؤمّ القوم إذا رضوا به ، وکان أکثرهم قرآناً؟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العبد یؤمّ القوم إذا رضوا به ، وکان أکثرهم قرآنا؟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 عن الحسن ، عن زرعة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pStyle w:val="Heading4"/>
        <w:numPr>
          <w:ilvl w:val="3"/>
          <w:numId w:val="1"/>
        </w:numPr>
        <w:rPr/>
      </w:pPr>
      <w:bookmarkStart w:id="245" w:name="__RefHeading___Toc539509_2142443653"/>
      <w:bookmarkStart w:id="246" w:name="_Toc98"/>
      <w:bookmarkEnd w:id="245"/>
      <w:r>
        <w:rPr>
          <w:rtl w:val="true"/>
        </w:rPr>
        <w:t xml:space="preserve">کلمة فی قوله علیه السلام </w:t>
      </w:r>
      <w:r>
        <w:rPr>
          <w:rtl w:val="true"/>
        </w:rPr>
        <w:t xml:space="preserve">: « </w:t>
      </w:r>
      <w:r>
        <w:rPr>
          <w:rtl w:val="true"/>
        </w:rPr>
        <w:t xml:space="preserve">وهل کتب البلاء إلا علی المؤمن؟ </w:t>
      </w:r>
      <w:r>
        <w:rPr>
          <w:rtl w:val="true"/>
        </w:rPr>
        <w:t>»</w:t>
      </w:r>
      <w:bookmarkEnd w:id="246"/>
    </w:p>
    <w:p>
      <w:pPr>
        <w:pStyle w:val="Heading4"/>
        <w:numPr>
          <w:ilvl w:val="3"/>
          <w:numId w:val="1"/>
        </w:numPr>
        <w:rPr/>
      </w:pPr>
      <w:bookmarkStart w:id="247" w:name="__RefHeading___Toc539511_2142443653"/>
      <w:bookmarkStart w:id="248" w:name="_Toc99"/>
      <w:bookmarkEnd w:id="247"/>
      <w:r>
        <w:rPr>
          <w:rtl w:val="true"/>
        </w:rPr>
        <w:t>المناقشة فی توجیه الشیخ للروایة المعارضة</w:t>
      </w:r>
      <w:bookmarkEnd w:id="248"/>
    </w:p>
    <w:p>
      <w:pPr>
        <w:pStyle w:val="Heading3"/>
        <w:numPr>
          <w:ilvl w:val="2"/>
          <w:numId w:val="1"/>
        </w:numPr>
        <w:rPr/>
      </w:pPr>
      <w:bookmarkStart w:id="249" w:name="__RefHeading___Toc539513_2142443653"/>
      <w:bookmarkStart w:id="250" w:name="_Toc100"/>
      <w:bookmarkEnd w:id="249"/>
      <w:r>
        <w:rPr>
          <w:rtl w:val="true"/>
        </w:rPr>
        <w:t>الصلاة خلف العبد</w:t>
      </w:r>
      <w:bookmarkEnd w:id="2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539515_2142443653"/>
      <w:bookmarkStart w:id="252" w:name="_Toc101"/>
      <w:bookmarkEnd w:id="251"/>
      <w:r>
        <w:rPr>
          <w:rtl w:val="true"/>
        </w:rPr>
        <w:t>اشارة</w:t>
      </w:r>
      <w:bookmarkStart w:id="253" w:name="pg15050_160850"/>
      <w:bookmarkEnd w:id="252"/>
    </w:p>
    <w:p>
      <w:pPr>
        <w:pStyle w:val="BookText"/>
        <w:rPr/>
      </w:pPr>
      <w:bookmarkEnd w:id="253"/>
      <w:r>
        <w:rPr>
          <w:rFonts w:ascii="IRNazanin" w:hAnsi="IRNazanin" w:eastAsia="IRNazanin"/>
          <w:color w:val="111111"/>
          <w:sz w:val="28"/>
          <w:sz w:val="28"/>
          <w:szCs w:val="28"/>
          <w:rtl w:val="true"/>
          <w:lang w:bidi="fa-IR"/>
        </w:rPr>
        <w:t xml:space="preserve">المملوک یؤمّ الناس؟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یکون هو أفقههم وأعلمهم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أبی إسحاق ، عن النوفلی ، عن السکونی ،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العبد إلاّ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فمحمول علی الفضل والاستحباب ، وإن کان یحوز أن یؤمّ أهله وغیر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بعد ما قدّمناه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والحسن فیه أخو الحسین بن سعید ، والإضمار قد قدّمنا </w:t>
      </w:r>
      <w:r>
        <w:rPr>
          <w:rStyle w:val="FootnoteAnchor"/>
          <w:rtl w:val="true"/>
        </w:rPr>
        <w:footnoteReference w:id="288"/>
      </w:r>
      <w:r>
        <w:rPr>
          <w:rFonts w:ascii="IRNazanin" w:hAnsi="IRNazanin" w:eastAsia="IRNazanin"/>
          <w:color w:val="111111"/>
          <w:sz w:val="28"/>
          <w:sz w:val="28"/>
          <w:szCs w:val="28"/>
          <w:rtl w:val="true"/>
          <w:lang w:bidi="fa-IR"/>
        </w:rPr>
        <w:t>أنّه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بالنوفلی والسکونی ، وأبو إسحاق علی الظاهر إبراهیم بن هاشم ؛ لأنّه الراوی عن النوفلی فی الرجال </w:t>
      </w:r>
      <w:r>
        <w:rPr>
          <w:rStyle w:val="FootnoteAnchor"/>
          <w:rtl w:val="true"/>
        </w:rPr>
        <w:footnoteReference w:id="289"/>
      </w:r>
      <w:r>
        <w:rPr>
          <w:rFonts w:ascii="IRNazanin" w:hAnsi="IRNazanin" w:eastAsia="IRNazanin"/>
          <w:color w:val="111111"/>
          <w:sz w:val="28"/>
          <w:sz w:val="28"/>
          <w:szCs w:val="28"/>
          <w:rtl w:val="true"/>
          <w:lang w:bidi="fa-IR"/>
        </w:rPr>
        <w:t xml:space="preserve">والأخبار </w:t>
      </w:r>
      <w:r>
        <w:rPr>
          <w:rStyle w:val="FootnoteAnchor"/>
          <w:rtl w:val="true"/>
        </w:rPr>
        <w:footnoteReference w:id="290"/>
      </w:r>
      <w:r>
        <w:rPr>
          <w:rFonts w:ascii="IRNazanin" w:hAnsi="IRNazanin" w:eastAsia="IRNazanin"/>
          <w:color w:val="111111"/>
          <w:sz w:val="28"/>
          <w:sz w:val="28"/>
          <w:szCs w:val="28"/>
          <w:rtl w:val="true"/>
          <w:lang w:bidi="fa-IR"/>
        </w:rPr>
        <w:t>، وکنیته أبو إسحاق ، ولم یذکره أصحاب الرجال فی الکنی مع ذکر غیره المکنّی بذلک ، ولا یستبعد روایة محمّد بن أحمد بن یحیی عنه من یمارس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لا ینبغی الإتیان به ، بل ینبغی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539517_2142443653"/>
      <w:bookmarkStart w:id="255" w:name="_Toc102"/>
      <w:bookmarkEnd w:id="254"/>
      <w:r>
        <w:rPr>
          <w:rtl w:val="true"/>
        </w:rPr>
        <w:t>تمییز أبی إسحاق</w:t>
      </w:r>
      <w:bookmarkStart w:id="256" w:name="pg15050_160851"/>
      <w:bookmarkEnd w:id="255"/>
    </w:p>
    <w:p>
      <w:pPr>
        <w:pStyle w:val="BookText"/>
        <w:rPr/>
      </w:pPr>
      <w:bookmarkEnd w:id="256"/>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باحتمال روایة غیر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والمشارک فی الکنیة موجود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والروایة فی الرجال لا تقتضی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اسم النوفلی الحسین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نفی البأس عن إمامة العبد إذا کان أکثر قرآنا ، لکنه من کلام السائل ، وقد قدّمنا أنّ مثل هذا لا یفید تخصیصاً ، غایة الأمر أنّ إمامته مع المساواة للمأمومین فی القرآن تحتاج إلی دلیل ، ولعلّ استفادتها من بعض العمومات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لا یؤمّ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أفقه وأقرأ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ولا یبعد أن یخص علی تقدیر العمل به العمومات ، لکن المنقول فی المختلف من أقوال العلماء عن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أن یؤمّ العبد الأحرار ، ویجوز أنْ یؤمّ العبد بموالیه إنْ کان أقرأهم للقرآن ، وهو اختیار ابن البرّاج ، وفی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کان من أهلها ، وأطلق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یعنی الشیخ وروی فی بعض روایاتنا أنّ العبد لا یؤمّ إلاّ مولاه ولعلّه أراد به الثالث </w:t>
      </w:r>
      <w:r>
        <w:rPr>
          <w:rStyle w:val="FootnoteAnchor"/>
          <w:rtl w:val="true"/>
        </w:rPr>
        <w:footnoteReference w:id="293"/>
      </w:r>
      <w:r>
        <w:rPr>
          <w:rFonts w:ascii="IRNazanin" w:hAnsi="IRNazanin" w:eastAsia="IRNazanin"/>
          <w:color w:val="111111"/>
          <w:sz w:val="28"/>
          <w:sz w:val="28"/>
          <w:szCs w:val="28"/>
          <w:rtl w:val="true"/>
          <w:lang w:bidi="fa-IR"/>
        </w:rPr>
        <w:t xml:space="preserve">ونقل العلاّمة أنّه استدلّ بعموم الأخبار الواردة فی فضل الجماعة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الصدوق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یؤمّ العبد إلاّ أهله ، روایة مرسلة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539519_2142443653"/>
      <w:bookmarkStart w:id="258" w:name="_Toc103"/>
      <w:bookmarkEnd w:id="257"/>
      <w:r>
        <w:rPr>
          <w:rtl w:val="true"/>
        </w:rPr>
        <w:t>بیان ما دل علی جواز إمامة العبد وشرائط ، والأقوال فی المسألة</w:t>
      </w:r>
      <w:bookmarkEnd w:id="258"/>
    </w:p>
    <w:p>
      <w:pPr>
        <w:pStyle w:val="BookText"/>
        <w:rPr/>
      </w:pPr>
      <w:r>
        <w:rPr>
          <w:rFonts w:ascii="IRNazanin" w:hAnsi="IRNazanin" w:eastAsia="IRNazanin"/>
          <w:color w:val="111111"/>
          <w:sz w:val="28"/>
          <w:sz w:val="28"/>
          <w:szCs w:val="28"/>
          <w:rtl w:val="true"/>
          <w:lang w:bidi="fa-IR"/>
        </w:rPr>
        <w:t xml:space="preserve">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بإمامة الأعمی والعبد إذا کانا بالوصف الذی یوجب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ابن إدریس ، وجعله أبو الصلاح مکروهاً </w:t>
      </w:r>
      <w:r>
        <w:rPr>
          <w:rStyle w:val="FootnoteAnchor"/>
          <w:rtl w:val="true"/>
        </w:rPr>
        <w:footnoteReference w:id="2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لیس فی الأقوال ما یقتضی الاختصاص بکونه أقرأ وأفقه فی غیر الموالی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الموالی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فقول الشیخ الأوّل یفید ذلک ، والخبر المبحوث عنه هنا لا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العلاّمة اختار الجواز مطلقاً ، لکن الحُرّ أولی منه إذا شارکه فی الصفات ، مستدلاً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محمّد بن مسلم الثانی ، وحکی احتجاج المخالف بروایة السکونی ، وأجاب بالمنع من صحة السند ، والحمل علی الاستحباب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العبد إذا کان أقرأ یؤمّ ، وکذلک صحیح محمّد بن مسلم ، وحینئذٍ لا بُدّ فی إتمام المطلوب من زیادة علی ذلک ، وقد ذکر ما لا ینبغی نقله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یؤمّکم أقرؤکم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أقف علیه ، نعم روی الشیخ فی التهذیب بطریق فیه سهل بن زیاد ،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القوم من أصحابنا یجتمعون فتحضر الصلاة ، فیقول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فلان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یتقدّم القوم أقرؤهم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أنّه لا یصلح للاستدلال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الذی ذکرته أوّلاً من أنّه یمکن تخصیصه ما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فضیلة الجماعة علی صلاة المنفرد </w:t>
      </w:r>
      <w:r>
        <w:rPr>
          <w:rStyle w:val="FootnoteAnchor"/>
          <w:rtl w:val="true"/>
        </w:rPr>
        <w:footnoteReference w:id="298"/>
      </w:r>
      <w:r>
        <w:rPr>
          <w:rFonts w:ascii="IRNazanin" w:hAnsi="IRNazanin" w:eastAsia="IRNazanin"/>
          <w:color w:val="111111"/>
          <w:sz w:val="28"/>
          <w:sz w:val="28"/>
          <w:szCs w:val="28"/>
          <w:rtl w:val="true"/>
          <w:lang w:bidi="fa-IR"/>
        </w:rPr>
        <w:t xml:space="preserve">، وبعض الأخبار المرویة فی التهذیب </w:t>
      </w:r>
      <w:r>
        <w:rPr>
          <w:rStyle w:val="FootnoteAnchor"/>
          <w:rtl w:val="true"/>
        </w:rPr>
        <w:footnoteReference w:id="299"/>
      </w:r>
      <w:r>
        <w:rPr>
          <w:rFonts w:ascii="IRNazanin" w:hAnsi="IRNazanin" w:eastAsia="IRNazanin"/>
          <w:color w:val="111111"/>
          <w:sz w:val="28"/>
          <w:sz w:val="28"/>
          <w:szCs w:val="28"/>
          <w:rtl w:val="true"/>
          <w:lang w:bidi="fa-IR"/>
        </w:rPr>
        <w:t xml:space="preserve">، وفی ما یأتی فی باب القراءة خلف من یُقتدی به </w:t>
      </w:r>
      <w:r>
        <w:rPr>
          <w:rStyle w:val="FootnoteAnchor"/>
          <w:rtl w:val="true"/>
        </w:rPr>
        <w:footnoteReference w:id="300"/>
      </w:r>
      <w:r>
        <w:rPr>
          <w:rFonts w:ascii="IRNazanin" w:hAnsi="IRNazanin" w:eastAsia="IRNazanin"/>
          <w:color w:val="111111"/>
          <w:sz w:val="28"/>
          <w:sz w:val="28"/>
          <w:szCs w:val="28"/>
          <w:rtl w:val="true"/>
          <w:lang w:bidi="fa-IR"/>
        </w:rPr>
        <w:t>، فإنّ لها عموماً فی الجملة ، لکن التخصیص واضح الوجه لو علم الموافق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الکلینی ، عن علی بن إبراهیم ، عن أبیه ، عن حمّاد ، عن حریز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الصلاة خلف العبد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فقیهاً ، ولم یکن هناک أفقه منه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یدلّ علی أنّ العبد یصلّی إماماً إذا لم یکن أفقه منه ، والخبر الثالث هنا یوافقه مع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یُنفی </w:t>
      </w:r>
      <w:r>
        <w:rPr>
          <w:rStyle w:val="FootnoteAnchor"/>
          <w:rtl w:val="true"/>
        </w:rPr>
        <w:footnoteReference w:id="302"/>
      </w:r>
      <w:r>
        <w:rPr>
          <w:rFonts w:ascii="IRNazanin" w:hAnsi="IRNazanin" w:eastAsia="IRNazanin"/>
          <w:color w:val="111111"/>
          <w:sz w:val="28"/>
          <w:sz w:val="28"/>
          <w:szCs w:val="28"/>
          <w:rtl w:val="true"/>
          <w:lang w:bidi="fa-IR"/>
        </w:rPr>
        <w:t>حکم الأقرأ فی الخبر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جدّی قدس سره فی الروضة أنّ المراد بالأقرإ الأجود أداءً وإتقاناً للقراءة ، ومعرفة أحکامها ومحاسنها ، وإنْ کان أقلّ حفظاً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وللأصحاب کلام فی تقدیم الأفقه علی الأقرأ أو عکسه </w:t>
      </w:r>
      <w:r>
        <w:rPr>
          <w:rStyle w:val="FootnoteAnchor"/>
          <w:rtl w:val="true"/>
        </w:rPr>
        <w:footnoteReference w:id="304"/>
      </w:r>
      <w:r>
        <w:rPr>
          <w:rFonts w:ascii="IRNazanin" w:hAnsi="IRNazanin" w:eastAsia="IRNazanin"/>
          <w:color w:val="111111"/>
          <w:sz w:val="28"/>
          <w:sz w:val="28"/>
          <w:szCs w:val="28"/>
          <w:rtl w:val="true"/>
          <w:lang w:bidi="fa-IR"/>
        </w:rPr>
        <w:t>، والمهم هنا ما ذکرناه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ینبغی أنْ یعلم أنّ ما تضمنه الخبران الأوّلان من قوله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المرام ، وعلی المعروف بین الأصحاب بل ادعی علیه </w:t>
      </w:r>
      <w:bookmarkStart w:id="259" w:name="pg15050_160854"/>
    </w:p>
    <w:p>
      <w:pPr>
        <w:pStyle w:val="BookText"/>
        <w:rPr/>
      </w:pPr>
      <w:bookmarkEnd w:id="259"/>
      <w:r>
        <w:rPr>
          <w:rFonts w:ascii="IRNazanin" w:hAnsi="IRNazanin" w:eastAsia="IRNazanin"/>
          <w:color w:val="111111"/>
          <w:sz w:val="28"/>
          <w:sz w:val="28"/>
          <w:szCs w:val="28"/>
          <w:rtl w:val="true"/>
          <w:lang w:bidi="fa-IR"/>
        </w:rPr>
        <w:t xml:space="preserve">الإجماع اشتراط العدالة فی إمام الجماعة </w:t>
      </w:r>
      <w:r>
        <w:rPr>
          <w:rStyle w:val="FootnoteAnchor"/>
          <w:rtl w:val="true"/>
        </w:rPr>
        <w:footnoteReference w:id="306"/>
      </w:r>
      <w:r>
        <w:rPr>
          <w:rFonts w:ascii="IRNazanin" w:hAnsi="IRNazanin" w:eastAsia="IRNazanin"/>
          <w:color w:val="111111"/>
          <w:sz w:val="28"/>
          <w:sz w:val="28"/>
          <w:szCs w:val="28"/>
          <w:rtl w:val="true"/>
          <w:lang w:bidi="fa-IR"/>
        </w:rPr>
        <w:t xml:space="preserve">، وحینئذٍ یحتمل إرادة ذلک ، وسیأتی </w:t>
      </w:r>
      <w:r>
        <w:rPr>
          <w:rStyle w:val="FootnoteAnchor"/>
          <w:rtl w:val="true"/>
        </w:rPr>
        <w:footnoteReference w:id="307"/>
      </w:r>
      <w:r>
        <w:rPr>
          <w:rFonts w:ascii="IRNazanin" w:hAnsi="IRNazanin" w:eastAsia="IRNazanin"/>
          <w:color w:val="111111"/>
          <w:sz w:val="28"/>
          <w:sz w:val="28"/>
          <w:szCs w:val="28"/>
          <w:rtl w:val="true"/>
          <w:lang w:bidi="fa-IR"/>
        </w:rPr>
        <w:t>إن شاء الله القول عند ذکر بعض الأخبار المحتملة لنحو 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الأخیر قد رواه الشیخ فی التهذیب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للصبی أن یؤمّ بالقوم قبل بلوغه ، ومتی فعل ذلک کانت صلاتهم فاسدة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والإشارة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 محتملة للعود إلی الصبی ، ویحتمل له وللعبد إذا أمّ غیر أهله ، ولا یتم بها تأویل الشیخ ، لکن الظاهر العود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صلاتهم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الصبی مع القوم ، أو القوم فقط؟</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إرادة القوم فقط ، لا لأنّ عبادة الصبی لا توصف بالفساد لإمکان المناقشة فی هذا ، کما حرّرناه فی موضع آخر ، وسیأتی إن شاء الله </w:t>
      </w:r>
      <w:r>
        <w:rPr>
          <w:rStyle w:val="FootnoteAnchor"/>
          <w:rtl w:val="true"/>
        </w:rPr>
        <w:footnoteReference w:id="309"/>
      </w:r>
      <w:r>
        <w:rPr>
          <w:rFonts w:ascii="IRNazanin" w:hAnsi="IRNazanin" w:eastAsia="IRNazanin"/>
          <w:color w:val="111111"/>
          <w:sz w:val="28"/>
          <w:sz w:val="28"/>
          <w:szCs w:val="28"/>
          <w:rtl w:val="true"/>
          <w:lang w:bidi="fa-IR"/>
        </w:rPr>
        <w:t>بل لأنّ بطلان صلاة الإمام مع اختلال بعض الشرائط کالبلوغ فی المثال محل تأمّل ، وسیأتی فی الباب الذی بعد هذا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ذکرت التوقف فی الصحة ، وهذا کأنّه لا وجه له ؛ إذ البطلان لصلاة الإمام غیر محتمل ، إذ 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یدّعی احتمال البطلان من حیث قصد الإمامة مع کونها غیر صحیحة ، فالصلاة الصحیحة وهی التی تفعل علی الانفراد غیر مقصودة ، وغیرها لیس بصحیح ، ومثل هذا لو اتّفق أنّ الإمام فاسق ونحوه مع علمه بذلک ونیّة الإمامة ، وأظنّ أنّی رأیت مثل ما ذکرته للشهید رحمه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539521_2142443653"/>
      <w:bookmarkStart w:id="261" w:name="_Toc104"/>
      <w:bookmarkEnd w:id="260"/>
      <w:r>
        <w:rPr>
          <w:rtl w:val="true"/>
        </w:rPr>
        <w:t>بحث حول إمامة الصبی وعبادته</w:t>
      </w:r>
      <w:bookmarkStart w:id="262" w:name="pg15050_160855"/>
      <w:bookmarkEnd w:id="261"/>
    </w:p>
    <w:p>
      <w:pPr>
        <w:pStyle w:val="BookText"/>
        <w:rPr/>
      </w:pPr>
      <w:bookmarkEnd w:id="262"/>
      <w:r>
        <w:rPr>
          <w:rFonts w:ascii="IRNazanin" w:hAnsi="IRNazanin" w:eastAsia="IRNazanin"/>
          <w:color w:val="111111"/>
          <w:sz w:val="28"/>
          <w:sz w:val="28"/>
          <w:szCs w:val="28"/>
          <w:rtl w:val="true"/>
          <w:lang w:bidi="fa-IR"/>
        </w:rPr>
        <w:t>لکن لم یحضرنی الآن محله ، وللکلام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فما ذکره الشیخ من الحمل علی الفضل والاستحباب کأنّه یرید به کراهة إمامة العبد لغیر أهله ؛ إذ الجواز فی الجماعة لا وجه له ، بل یکون أقلّ فضلاً ، علی نحو ما قدّمناه فی الباب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 لا تدلّ علی الکراهة ، بل تدلّ علی أنّ الفضل فی إمامته لأهله ، ولغیرهم یجوز الحمل علی الإباحة الشرعیة لا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الشرعیة لا تخلو من تأمّل ؛ لأنّ تساوی طرفی الفعل والترک فی الثواب غیر معقول ، لعدم مناسبته حکمة الشارع ، وإذا ترجّح الفعل لم یتحقق التساوی ، وقد أوضحت القول فی محلٍ آخر ، والحاصل أنّه یمکن ادّعاء تحقق الثواب فی الترک بقصد الامتثال ، إلاّ أنّ المساواة للفعل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 لا أمر فیه ، والثواب فرع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فرع امتثال مراد الشارع سواء وجّه الحکم بالأمر والنهی أو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یفهم من کلام بعض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المباح الشرعی قسیم الاقتضاء ، فلا یکون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ما ذکرناه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الدلالة علی الکراهة مع انتفاء الإباحة الشرعیة فی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المعروف بین الأصحاب أنّ الأقلّ ثواباً مکروه العبادة ، والمفروض هنا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ظنه بعض أفاضل المتأخرین رحمه الله من أنّ اللازم من کون الأقلّ ثواباً مکروهاً کراهة مثل الصلاة فی البیت ، لأنّها أقلّ ثواباً من المسجد ، بل المسجد أیضاً متفاوت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539523_2142443653"/>
      <w:bookmarkStart w:id="264" w:name="_Toc105"/>
      <w:bookmarkEnd w:id="263"/>
      <w:r>
        <w:rPr>
          <w:rtl w:val="true"/>
        </w:rPr>
        <w:t>توجیه ما دل علی أن العبد لا یوم إلا أهله وبحث حول معنی الإباحة والکراهة فی العبادة</w:t>
      </w:r>
      <w:bookmarkStart w:id="265" w:name="pg15050_160856"/>
      <w:bookmarkEnd w:id="264"/>
    </w:p>
    <w:p>
      <w:pPr>
        <w:pStyle w:val="BookText"/>
        <w:rPr/>
      </w:pPr>
      <w:bookmarkEnd w:id="265"/>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ما نهی الشارع عنه یراد به الأقلّ ثواباً ، لا أنّ کل ما هو أقلّ ثواباً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نهی فیما نحن فیه عن إمامة العبد لغیر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ظاهر الخبر ، إلاّ أنّ الحال ما عرفت فی أوّل الکلام ، فلا ینبغی الغفلة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الأهل لا ینحصر فی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دفعه بتقدیر عدم القائل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خلف الصبی قبل أنْ یبلغ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أحمد بن یحیی ، عن الحسن بن موسی الخشّاب ، عن غیاث ابن کلوب ، عن إسحاق بن عمّار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یؤذّن الغلام قبل أنْ یحتلم ، ولا یؤمّ حتی یحتلم ، فإنْ أمّ جازت صلاته وفسدت صلاة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محمّد بن یحیی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عن طلحة بن زید </w:t>
      </w:r>
      <w:r>
        <w:rPr>
          <w:rStyle w:val="FootnoteAnchor"/>
          <w:rtl w:val="true"/>
        </w:rPr>
        <w:footnoteReference w:id="311"/>
      </w:r>
      <w:r>
        <w:rPr>
          <w:rFonts w:ascii="IRNazanin" w:hAnsi="IRNazanin" w:eastAsia="IRNazanin"/>
          <w:color w:val="111111"/>
          <w:sz w:val="28"/>
          <w:sz w:val="28"/>
          <w:szCs w:val="28"/>
          <w:rtl w:val="true"/>
          <w:lang w:bidi="fa-IR"/>
        </w:rPr>
        <w:t xml:space="preserve">، عن جعفر ، عن أبیه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یؤذّن الغلام الذی لم یحتلم ، وأنْ یؤمّ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من کان کاملاً للعقل وإنْ لم یبلغ الحلم ، والخبر الأوّل علی من لم یحصل فیه شرائط التکلیف قبل بلوغ الحُلُم ، لیتلاءم الخبران</w:t>
      </w:r>
      <w:r>
        <w:rPr>
          <w:rFonts w:eastAsia="IRNazanin" w:cs="IRNazanin"/>
          <w:color w:val="111111"/>
          <w:sz w:val="28"/>
          <w:szCs w:val="28"/>
          <w:rtl w:val="true"/>
          <w:lang w:bidi="fa-IR"/>
        </w:rPr>
        <w:t>.</w:t>
      </w:r>
    </w:p>
    <w:p>
      <w:pPr>
        <w:pStyle w:val="Heading3"/>
        <w:numPr>
          <w:ilvl w:val="2"/>
          <w:numId w:val="1"/>
        </w:numPr>
        <w:rPr/>
      </w:pPr>
      <w:bookmarkStart w:id="266" w:name="__RefHeading___Toc539525_2142443653"/>
      <w:bookmarkStart w:id="267" w:name="_Toc106"/>
      <w:bookmarkEnd w:id="266"/>
      <w:r>
        <w:rPr>
          <w:rtl w:val="true"/>
        </w:rPr>
        <w:t>الصلاة خلف الصبی قبل أن یبلغ الحلم</w:t>
      </w:r>
      <w:bookmarkEnd w:id="2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539527_2142443653"/>
      <w:bookmarkStart w:id="269" w:name="_Toc107"/>
      <w:bookmarkEnd w:id="268"/>
      <w:r>
        <w:rPr>
          <w:rtl w:val="true"/>
        </w:rPr>
        <w:t>اشارة</w:t>
      </w:r>
      <w:bookmarkStart w:id="270" w:name="pg15050_160857"/>
      <w:bookmarkEnd w:id="269"/>
    </w:p>
    <w:p>
      <w:pPr>
        <w:pStyle w:val="BookText"/>
        <w:rPr/>
      </w:pPr>
      <w:bookmarkEnd w:id="27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کرّرنا القول فی أحوال رجاله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أنّهما ضعیفان ؛ لأنّ غیاث بن کلوب فی الأوّل مهمل فی الرجال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فیه طلحة بن زید ، وفی الرجال أنّه عامیّ </w:t>
      </w:r>
      <w:r>
        <w:rPr>
          <w:rStyle w:val="FootnoteAnchor"/>
          <w:rtl w:val="true"/>
        </w:rPr>
        <w:footnoteReference w:id="314"/>
      </w:r>
      <w:r>
        <w:rPr>
          <w:rFonts w:ascii="IRNazanin" w:hAnsi="IRNazanin" w:eastAsia="IRNazanin"/>
          <w:color w:val="111111"/>
          <w:sz w:val="28"/>
          <w:sz w:val="28"/>
          <w:szCs w:val="28"/>
          <w:rtl w:val="true"/>
          <w:lang w:bidi="fa-IR"/>
        </w:rPr>
        <w:t xml:space="preserve">، وقیل بتری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یحیی الراوی فیه اشتراک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الفهرست أنّ کتاب طلحة معتمد </w:t>
      </w:r>
      <w:r>
        <w:rPr>
          <w:rStyle w:val="FootnoteAnchor"/>
          <w:rtl w:val="true"/>
        </w:rPr>
        <w:footnoteReference w:id="317"/>
      </w:r>
      <w:r>
        <w:rPr>
          <w:rFonts w:ascii="IRNazanin" w:hAnsi="IRNazanin" w:eastAsia="IRNazanin"/>
          <w:color w:val="111111"/>
          <w:sz w:val="28"/>
          <w:sz w:val="28"/>
          <w:szCs w:val="28"/>
          <w:rtl w:val="true"/>
          <w:lang w:bidi="fa-IR"/>
        </w:rPr>
        <w:t>، والظاهر من الشیخ هنا النقل من کتابه ؛ لأنّ الشیخ لا یعمل بالخبر المجرد عن القرائن ، فما المانع من قبول الخبر؟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کلاماً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نقل الشیخ هنا لم یعلم من کتاب طلحة ، واعتماد الشیخ علی القرائن لا ریب فیه ، إلاّ أنّ فی مساواة مثل هذا للتوثیق منه فی الرجال محل کلام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نفی البأس عن أذان الغلام قبل أنْ یحتلم ، والنهی عن إمامته حتی یحتلم ، لکن النهی یتناول ائتمام مثله به والبالغ ، والظاهر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مثله وغیره ، ودلالة الفساد</w:t>
      </w:r>
    </w:p>
    <w:p>
      <w:pPr>
        <w:pStyle w:val="Heading4"/>
        <w:numPr>
          <w:ilvl w:val="3"/>
          <w:numId w:val="1"/>
        </w:numPr>
        <w:rPr/>
      </w:pPr>
      <w:bookmarkStart w:id="271" w:name="__RefHeading___Toc539529_2142443653"/>
      <w:bookmarkStart w:id="272" w:name="_Toc108"/>
      <w:bookmarkEnd w:id="271"/>
      <w:r>
        <w:rPr>
          <w:rtl w:val="true"/>
        </w:rPr>
        <w:t>غیاث بن کلوب مهمل</w:t>
      </w:r>
      <w:bookmarkEnd w:id="272"/>
    </w:p>
    <w:p>
      <w:pPr>
        <w:pStyle w:val="Heading4"/>
        <w:numPr>
          <w:ilvl w:val="3"/>
          <w:numId w:val="1"/>
        </w:numPr>
        <w:rPr/>
      </w:pPr>
      <w:bookmarkStart w:id="273" w:name="__RefHeading___Toc539531_2142443653"/>
      <w:bookmarkStart w:id="274" w:name="_Toc109"/>
      <w:bookmarkEnd w:id="273"/>
      <w:r>
        <w:rPr>
          <w:rtl w:val="true"/>
        </w:rPr>
        <w:t>طلحة بن زید عامی أو بتری وکتابه معتمد</w:t>
      </w:r>
      <w:bookmarkEnd w:id="274"/>
    </w:p>
    <w:p>
      <w:pPr>
        <w:pStyle w:val="Heading4"/>
        <w:numPr>
          <w:ilvl w:val="3"/>
          <w:numId w:val="1"/>
        </w:numPr>
        <w:rPr/>
      </w:pPr>
      <w:bookmarkStart w:id="275" w:name="__RefHeading___Toc539533_2142443653"/>
      <w:bookmarkStart w:id="276" w:name="_Toc110"/>
      <w:bookmarkEnd w:id="275"/>
      <w:r>
        <w:rPr>
          <w:rtl w:val="true"/>
        </w:rPr>
        <w:t>محمد بن یحیی مشترک</w:t>
      </w:r>
      <w:bookmarkEnd w:id="2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539535_2142443653"/>
      <w:bookmarkStart w:id="278" w:name="_Toc111"/>
      <w:bookmarkEnd w:id="277"/>
      <w:r>
        <w:rPr>
          <w:rtl w:val="true"/>
        </w:rPr>
        <w:t>بیان ما علی جواز أذان الغلام قبل أن یحتلم والنهی عن إمامته</w:t>
      </w:r>
      <w:bookmarkStart w:id="279" w:name="pg15050_160858"/>
      <w:bookmarkEnd w:id="278"/>
    </w:p>
    <w:p>
      <w:pPr>
        <w:pStyle w:val="BookText"/>
        <w:rPr/>
      </w:pPr>
      <w:bookmarkEnd w:id="279"/>
      <w:r>
        <w:rPr>
          <w:rFonts w:ascii="IRNazanin" w:hAnsi="IRNazanin" w:eastAsia="IRNazanin"/>
          <w:color w:val="111111"/>
          <w:sz w:val="28"/>
          <w:sz w:val="28"/>
          <w:szCs w:val="28"/>
          <w:rtl w:val="true"/>
          <w:lang w:bidi="fa-IR"/>
        </w:rPr>
        <w:t>علی بلوغ من خلفه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عساه یقال إنّ التعبیر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عبادته لا توصف بالصحّة ، وحینئذٍ یدلّ ذکر الفساد علی البالغ ؛ محل تأمّل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منع کون عبادة الصبی شرعیة محل بحث ، کما أنّ عدم اتصافها بالصحّة والفساد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البعض بأنّ الصحّة والبطلان من خطاب الوضع ، فلا یدلّ علی ما ذکرت من إرادة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صرّح بما ذکرت جدّی قدس سره فی الروضة ، وأظنّ أنّه غیر تام ، وقد أوضحت الحال فی حواشی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الأمر أنّه ذکر فی الروضة فی کتاب الصوم عند قول الشهید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الصحّة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منه أنّ صوم الممیز صحیح ، فیکون شرعیاً ، وبه صرّح فی الدروس ، ویمکن الفرق بأنّ الصحّة من أحکام الوضع فلا یقتضی الشرعیة ، انتهی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بکون الصحّة من أحکام الوضع أنّ الشارع لم یحکم بها ، وإنّما الحاکم بها العقل ، کما ذکره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یقتضی کون الصحة لیست من الأحکام الشرعیة ؛ إذ لا مانع من کونها من الأحکام الشرعیة بواسطة العقل ، علی معنی أنّ العقل حاکم بأنّ ما وافق أمر الشارع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 الصحّة لا تتوقف علی توقیف الشارع علیها ، بمعنی أنّه لا یحتاج إلی تنصیصه علی الصحّة ، فلزوم کون الصحّة تقتضی أنّ الحکم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539537_2142443653"/>
      <w:bookmarkStart w:id="281" w:name="_Toc112"/>
      <w:bookmarkEnd w:id="280"/>
      <w:r>
        <w:rPr>
          <w:rtl w:val="true"/>
        </w:rPr>
        <w:t>بحث حول عبادة الصبی ، شرعیتها واتصافها بالصحة والفساد</w:t>
      </w:r>
      <w:bookmarkStart w:id="282" w:name="pg15050_160859"/>
      <w:bookmarkEnd w:id="281"/>
    </w:p>
    <w:p>
      <w:pPr>
        <w:pStyle w:val="BookText"/>
        <w:rPr/>
      </w:pPr>
      <w:bookmarkEnd w:id="282"/>
      <w:r>
        <w:rPr>
          <w:rFonts w:ascii="IRNazanin" w:hAnsi="IRNazanin" w:eastAsia="IRNazanin"/>
          <w:color w:val="111111"/>
          <w:sz w:val="28"/>
          <w:sz w:val="28"/>
          <w:szCs w:val="28"/>
          <w:rtl w:val="true"/>
          <w:lang w:bidi="fa-IR"/>
        </w:rPr>
        <w:t>وضعی لا شرعی ؛ غیر واضح ، کیف وقد صرّح هو وغیره بأنّ الحکم الوضعی من أقسام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قسیم الاقتضاء ، غایة الأمر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موافقة الأمر متوقفة علی تناول الأمر من الشارع له ، وقد صرّح بعض الأصحاب بأنّ عبادة الصبی تمرینیة </w:t>
      </w:r>
      <w:r>
        <w:rPr>
          <w:rStyle w:val="FootnoteAnchor"/>
          <w:rtl w:val="true"/>
        </w:rPr>
        <w:footnoteReference w:id="319"/>
      </w:r>
      <w:r>
        <w:rPr>
          <w:rFonts w:ascii="IRNazanin" w:hAnsi="IRNazanin" w:eastAsia="IRNazanin"/>
          <w:color w:val="111111"/>
          <w:sz w:val="28"/>
          <w:sz w:val="28"/>
          <w:szCs w:val="28"/>
          <w:rtl w:val="true"/>
          <w:lang w:bidi="fa-IR"/>
        </w:rPr>
        <w:t>، لعدم تناول الأمر له بناءً علی أنّ التکلیف مشروط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التکلیف بالواجبات أو المحرّمات مسلّم التوقف علی البلوغ ، أمّا غیرها فهو أوّل البحث ، وحدیث رفع القلم </w:t>
      </w:r>
      <w:r>
        <w:rPr>
          <w:rStyle w:val="FootnoteAnchor"/>
          <w:rtl w:val="true"/>
        </w:rPr>
        <w:footnoteReference w:id="320"/>
      </w:r>
      <w:r>
        <w:rPr>
          <w:rFonts w:ascii="IRNazanin" w:hAnsi="IRNazanin" w:eastAsia="IRNazanin"/>
          <w:color w:val="111111"/>
          <w:sz w:val="28"/>
          <w:sz w:val="28"/>
          <w:szCs w:val="28"/>
          <w:rtl w:val="true"/>
          <w:lang w:bidi="fa-IR"/>
        </w:rPr>
        <w:t>یؤید انتفاء الأمر بالواجبات ، والنهی عن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تناول الأوامر والمناهی علی وجه الاستحباب والکراهة یشکل إثباته بالنسبة إلی الممیز ، وفیه ما فیه ، لکن المنقول عن أکثر الأصحاب المنع من إمامة الممیز ؛ لعدم کون عبادته شرعیة ، فلا یکون داخلاً فی الإمام المکلّف بالجماعة ، مضافاً إلی أنّه إذا عَلم عدم عقابه فلا یؤمن من الإخلال بشرط ، وللروایة الاولی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فی روایة السکونی علی ما فی التهذیب ما یدلّ علی ذلک أیضاً </w:t>
      </w:r>
      <w:r>
        <w:rPr>
          <w:rStyle w:val="FootnoteAnchor"/>
          <w:rtl w:val="true"/>
        </w:rPr>
        <w:footnoteReference w:id="322"/>
      </w:r>
      <w:r>
        <w:rPr>
          <w:rFonts w:ascii="IRNazanin" w:hAnsi="IRNazanin" w:eastAsia="IRNazanin"/>
          <w:color w:val="111111"/>
          <w:sz w:val="28"/>
          <w:sz w:val="28"/>
          <w:szCs w:val="28"/>
          <w:rtl w:val="true"/>
          <w:lang w:bidi="fa-IR"/>
        </w:rPr>
        <w:t xml:space="preserve">، وبعض الأصحاب ذهب إلی أنّ عبادته شرعیة </w:t>
      </w:r>
      <w:r>
        <w:rPr>
          <w:rStyle w:val="FootnoteAnchor"/>
          <w:rtl w:val="true"/>
        </w:rPr>
        <w:footnoteReference w:id="323"/>
      </w:r>
      <w:r>
        <w:rPr>
          <w:rFonts w:ascii="IRNazanin" w:hAnsi="IRNazanin" w:eastAsia="IRNazanin"/>
          <w:color w:val="111111"/>
          <w:sz w:val="28"/>
          <w:sz w:val="28"/>
          <w:szCs w:val="28"/>
          <w:rtl w:val="true"/>
          <w:lang w:bidi="fa-IR"/>
        </w:rPr>
        <w:t>، فیدخل تحت تکلیفه ، وتجویز الإخلال بالشرط یدفعه الظن الموجب للاعتماد کالبالغ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روی عن علی بن إبراهیم ، عن أبیه ، عن عبد الله بن المغیرة ، عن غیاث بن إبراهیم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بالغلام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539539_2142443653"/>
      <w:bookmarkStart w:id="284" w:name="_Toc113"/>
      <w:bookmarkEnd w:id="283"/>
      <w:r>
        <w:rPr>
          <w:rtl w:val="true"/>
        </w:rPr>
        <w:t>توجیه ما دل علی جواز إمامة الصبی</w:t>
      </w:r>
      <w:bookmarkEnd w:id="284"/>
    </w:p>
    <w:p>
      <w:pPr>
        <w:pStyle w:val="BookText"/>
        <w:rPr/>
      </w:pPr>
      <w:r>
        <w:rPr>
          <w:rFonts w:ascii="Amiri" w:hAnsi="Amiri" w:eastAsia="Amiri" w:cs="Amiri"/>
          <w:color w:val="111111"/>
          <w:sz w:val="28"/>
          <w:sz w:val="28"/>
          <w:szCs w:val="28"/>
          <w:rtl w:val="true"/>
          <w:lang w:bidi="ar-SA"/>
        </w:rPr>
        <w:t xml:space="preserve">الذی لم یبلغ الحلم أنْ یؤمّ القوم وأنْ یؤذّن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والخبر الثانی من الباب یؤید ذلک ، وحملُ الشیخ المذکور هنا یرید به حصول البلوغ بغیر الحلم ، فیحمل ما دلّ علی الجواز علی ذلک ، وما دلّ علی المنع یحمل علی غیر ذلک ، وهو مَن لم یبلغ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الحمل علی الکراهة فی حیّز المنع ؛ لأنّ التصریح بفساد صلاة من خلفه یأبی الکراهة ، وکذلک الخبر السابق مع زیادة التهذیب </w:t>
      </w:r>
      <w:r>
        <w:rPr>
          <w:rStyle w:val="FootnoteAnchor"/>
          <w:rtl w:val="true"/>
        </w:rPr>
        <w:footnoteReference w:id="325"/>
      </w:r>
      <w:r>
        <w:rPr>
          <w:rFonts w:ascii="IRNazanin" w:hAnsi="IRNazanin" w:eastAsia="IRNazanin"/>
          <w:color w:val="111111"/>
          <w:sz w:val="28"/>
          <w:sz w:val="28"/>
          <w:szCs w:val="28"/>
          <w:rtl w:val="true"/>
          <w:lang w:bidi="fa-IR"/>
        </w:rPr>
        <w:t xml:space="preserve">، ولو حمل الفساد علی استحباب الإعادة ازداد البعد ، فما ذکره بعض الأصحاب من إمکان الجمع بالکراهة </w:t>
      </w:r>
      <w:r>
        <w:rPr>
          <w:rStyle w:val="FootnoteAnchor"/>
          <w:rtl w:val="true"/>
        </w:rPr>
        <w:footnoteReference w:id="326"/>
      </w:r>
      <w:r>
        <w:rPr>
          <w:rFonts w:ascii="IRNazanin" w:hAnsi="IRNazanin" w:eastAsia="IRNazanin"/>
          <w:color w:val="111111"/>
          <w:sz w:val="28"/>
          <w:sz w:val="28"/>
          <w:szCs w:val="28"/>
          <w:rtl w:val="true"/>
          <w:lang w:bidi="fa-IR"/>
        </w:rPr>
        <w:t>؛ محل تأمّل ، کحمله بعض أخبار المنع علی عدم شروط الإمامة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تقدیر الاعتماد علی الأخبار ، أو الاعتماد علی التوجیه المنقول ، وتصیر الأخبار مؤیدة ، وإلاّ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قدس سره فی فوائد الکتاب من أنّ الروایة مطابقة لمقتضی الأصل من وجوب القراءة علی المصلّی إذا لم یعلم المسقط ، ولم یعلم مع الائتمام بغیر البالغ</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 أخبار الجماعة تتناول الصبی الممیز ؛ محل بحث ، وفی المعتبر بعد نقل تأویل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التأویل بجیّد ؛ لتوارد الروایتین علی صفةٍ واحدة ، مع تنافی الحکم ، لکنّ الأولی العمل بروایة إسحاق ؛ لعدالته ، وضعف طلحة ، ولأنّ ذلک أظهر فی الفتوی بین الأصحاب ، وهو نوع من رجحان </w:t>
      </w:r>
      <w:r>
        <w:rPr>
          <w:rStyle w:val="FootnoteAnchor"/>
          <w:rtl w:val="true"/>
        </w:rPr>
        <w:footnoteReference w:id="3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bookmarkStart w:id="285" w:name="pg15050_160861"/>
    </w:p>
    <w:p>
      <w:pPr>
        <w:pStyle w:val="BookText"/>
        <w:rPr/>
      </w:pPr>
      <w:bookmarkEnd w:id="285"/>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مورد الروایتین یمکن توجیهه وإنْ أمکن المناقشة بعدم المانع من حمل الاحتلام فی الأُولی علی البلوغ ، وفی الثانیة علی حصول المنی ، إلاّ أنّ البعد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من عدالة إسحاق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الضعف غیر منحصر فی إسحاق ، بل غیاث بن کلوب غیر موثّق ولا ممدوح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مجهول الحال فلا یحکم بضعفه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العلاّمة فی المختلف نقل عن الشیخ فی المبسوط والخلاف أنّه جوّز کون المراهق الممیِّز العاقل إماماً فی الفرائض ، وحکی عن غیر الشیخ أیضاً فی الجملة ، ثم احتجّ العلاّمة لما ذهب إلیه من المنع بأنّه لیس من أهل التکلیف ، ولا یقع منه الفعل علی وجه الطاعة ، لأنّها موافقة الأمر ، والصبی لیس مأموراً إجماعاً ، وبأنّ العدالة شرط إجماعاً ، وهی غیر متحققة فی الصبی ، لأنّها هیئة قائمة بالنفس تبعث علی ملازمة الطاعات والانتهاء عن المحرّمات ، وکلّ ذلک فرع التکلیف ، وذکر غیر ذلک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احتجاج الشیخ بإجماع الفرقة ، وأنّهم لا یختلفون فی أنّ مَن هذه صفته تلزمه الصلاة ، وأیضاً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مُرُوهُم بالصلاة 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صلاتهم شرعیة ، ولأنّه جاز أنْ یکون مؤذّناً فجاز أنْ یکون إماماً ، ولِما رواه طلحة وذکر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العلاّمة بمنع الإجماع علی تکلیف غیر البالغ ، بل لو قیل بالضد کان أولی ، وأمر الولی بأمرهم لیس أمراً لهم ، ومشروعیة صلاتهم إنْ عنی بها أنّها مطلوبة للتمرین فهو مسلّم ، أمّا لاستحقاق الثواب فلا ، والروایة ضعیفة ، ومتأوّلة بالغلام الذی بلغ بالسنین ولم یحتلم </w:t>
      </w:r>
      <w:r>
        <w:rPr>
          <w:rStyle w:val="FootnoteAnchor"/>
          <w:rtl w:val="true"/>
        </w:rPr>
        <w:footnoteReference w:id="3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4"/>
        <w:numPr>
          <w:ilvl w:val="3"/>
          <w:numId w:val="1"/>
        </w:numPr>
        <w:rPr/>
      </w:pPr>
      <w:bookmarkStart w:id="286" w:name="__RefHeading___Toc539541_2142443653"/>
      <w:bookmarkStart w:id="287" w:name="_Toc114"/>
      <w:bookmarkEnd w:id="286"/>
      <w:r>
        <w:rPr>
          <w:rtl w:val="true"/>
        </w:rPr>
        <w:t>قول الشیخ بجواز إمامة المراهق الممیز العاقل وجواب العلامة عنه</w:t>
      </w:r>
      <w:bookmarkEnd w:id="2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539543_2142443653"/>
      <w:bookmarkStart w:id="289" w:name="_Toc115"/>
      <w:bookmarkEnd w:id="288"/>
      <w:r>
        <w:rPr>
          <w:rtl w:val="true"/>
        </w:rPr>
        <w:t>المناقشة فی جواب العلامة</w:t>
      </w:r>
      <w:bookmarkStart w:id="290" w:name="pg15050_160862"/>
      <w:bookmarkEnd w:id="289"/>
    </w:p>
    <w:p>
      <w:pPr>
        <w:pStyle w:val="BookText"/>
        <w:rPr/>
      </w:pPr>
      <w:bookmarkEnd w:id="290"/>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احتجاجه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الصبی لیس مأموراً إجماعاً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بالأمر بالشی‌ء الخلاف واقع فیه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بذلک الشی‌ء </w:t>
      </w:r>
      <w:r>
        <w:rPr>
          <w:rStyle w:val="FootnoteAnchor"/>
          <w:rtl w:val="true"/>
        </w:rPr>
        <w:footnoteReference w:id="329"/>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30"/>
      </w:r>
      <w:r>
        <w:rPr>
          <w:rFonts w:ascii="IRNazanin" w:hAnsi="IRNazanin" w:eastAsia="IRNazanin"/>
          <w:color w:val="111111"/>
          <w:sz w:val="28"/>
          <w:sz w:val="28"/>
          <w:szCs w:val="28"/>
          <w:rtl w:val="true"/>
          <w:lang w:bidi="fa-IR"/>
        </w:rPr>
        <w:t xml:space="preserve">، واستدلال الشیخ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اختیاره ذلک ، فأین الإجماع؟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 بین الأُصولیین ، أمّا الأصحاب فلا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أنّ عبادة الصبی شرعیة أو تمرینیة موجود ، والبناء علی المسألة الأُصولیة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العدالة إنْ کانت إجماعیة حتی فی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یراد بها فیه معنیً غیر المعنی فی البالغ ، وإنْ أُرید بها فی غیر الصبی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فلا یتمّ الدلیل ،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ملازمة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والانتهاء عن المحرّمات فرع التکلیف ، یدفعه أنّه لا مانع من إرادة الطاعات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والانتهاء عن المحرّمات بالنسبة إلی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جوابه عن احتجاج الشیخ ففیه مع ما ذکرناه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نفی استحقاق الثواب محل بحث ؛ إذ لیس بإجماعی ، ومعه لا مانع من الاستحقاق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بالضم والاحتلام الجماع فی النوم ، والاسم الحُلُم کعُنُق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539545_2142443653"/>
      <w:bookmarkStart w:id="292" w:name="_Toc116"/>
      <w:bookmarkEnd w:id="291"/>
      <w:r>
        <w:rPr>
          <w:rtl w:val="true"/>
        </w:rPr>
        <w:t>معنی الحلم</w:t>
      </w:r>
      <w:bookmarkStart w:id="293" w:name="pg15050_160863"/>
      <w:bookmarkEnd w:id="292"/>
    </w:p>
    <w:p>
      <w:pPr>
        <w:pStyle w:val="BookText"/>
        <w:rPr/>
      </w:pPr>
      <w:bookmarkEnd w:id="29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المتیمم لا یصلّی بالمتوضّئین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الحسن بن محبوب ، عن عبّاد بن صهیب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المتیمم بقومٍ متوضّئین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بنان بن محمّد ، عن أبیه ، عن ابن المغیرة ، عن السکونی ، 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صاحب التیمم المتوضّئین ، ولا یؤمّ صاحب الفالج الأصحّاء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عبد الحمید ، عن أبی جمیلة ، عن أبی أُسامة ، عن أبی عبد الله علیه السلام ، فی الرجل یجنب ولیس معه ماء وهو إمام القوم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یتیمم ویؤمّهم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الحسین بن سعید ، عن فضالة ابن أیّوب ، عن عبد 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أجنب ثم تیمم فأمّنا ونحن علی طهور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الحسین بن سعید ، عن محمّد ابن أبی عمیر ، عن حمزة بن حمران </w:t>
      </w:r>
      <w:r>
        <w:rPr>
          <w:rStyle w:val="FootnoteAnchor"/>
          <w:rtl w:val="true"/>
        </w:rPr>
        <w:footnoteReference w:id="334"/>
      </w:r>
      <w:r>
        <w:rPr>
          <w:rFonts w:ascii="IRNazanin" w:hAnsi="IRNazanin" w:eastAsia="IRNazanin"/>
          <w:color w:val="111111"/>
          <w:sz w:val="28"/>
          <w:sz w:val="28"/>
          <w:szCs w:val="28"/>
          <w:rtl w:val="true"/>
          <w:lang w:bidi="fa-IR"/>
        </w:rPr>
        <w:t xml:space="preserve">وجمیل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قوم أصابته جنابة فی سفر </w:t>
      </w:r>
      <w:r>
        <w:rPr>
          <w:rStyle w:val="FootnoteAnchor"/>
          <w:rtl w:val="true"/>
        </w:rPr>
        <w:footnoteReference w:id="335"/>
      </w:r>
      <w:r>
        <w:rPr>
          <w:rFonts w:ascii="IRNazanin" w:hAnsi="IRNazanin" w:eastAsia="IRNazanin"/>
          <w:color w:val="111111"/>
          <w:sz w:val="28"/>
          <w:sz w:val="28"/>
          <w:szCs w:val="28"/>
          <w:rtl w:val="true"/>
          <w:lang w:bidi="fa-IR"/>
        </w:rPr>
        <w:t xml:space="preserve">ولیس معه من الماء ما یکفیه للغسل ، أیتوضّأ بعضهم ویصلّی بهم؟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ولکن</w:t>
      </w:r>
    </w:p>
    <w:p>
      <w:pPr>
        <w:pStyle w:val="Heading3"/>
        <w:numPr>
          <w:ilvl w:val="2"/>
          <w:numId w:val="1"/>
        </w:numPr>
        <w:rPr/>
      </w:pPr>
      <w:bookmarkStart w:id="294" w:name="__RefHeading___Toc539547_2142443653"/>
      <w:bookmarkStart w:id="295" w:name="_Toc117"/>
      <w:bookmarkEnd w:id="294"/>
      <w:r>
        <w:rPr>
          <w:rtl w:val="true"/>
        </w:rPr>
        <w:t>المتیمم لا یصلی بالمتوضئین</w:t>
      </w:r>
      <w:bookmarkEnd w:id="29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539549_2142443653"/>
      <w:bookmarkStart w:id="297" w:name="_Toc118"/>
      <w:bookmarkEnd w:id="296"/>
      <w:r>
        <w:rPr>
          <w:rtl w:val="true"/>
        </w:rPr>
        <w:t>اشارة</w:t>
      </w:r>
      <w:bookmarkStart w:id="298" w:name="pg15050_160864"/>
      <w:bookmarkEnd w:id="297"/>
    </w:p>
    <w:p>
      <w:pPr>
        <w:pStyle w:val="BookText"/>
        <w:rPr/>
      </w:pPr>
      <w:bookmarkEnd w:id="298"/>
      <w:r>
        <w:rPr>
          <w:rFonts w:ascii="IRNazanin" w:hAnsi="IRNazanin" w:eastAsia="IRNazanin"/>
          <w:color w:val="111111"/>
          <w:sz w:val="28"/>
          <w:sz w:val="28"/>
          <w:szCs w:val="28"/>
          <w:rtl w:val="true"/>
          <w:lang w:bidi="fa-IR"/>
        </w:rPr>
        <w:t xml:space="preserve">یتیمم الجنب ویصلّی بهم ، فإنّ الله جعل التراب طهوراً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 عن عبد الله بن المغیرة ، عن عبد الله بن بکیر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أمّ قوماً وهو جنب وقد تیمم وهم علی طهور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الأخبار والجمع بینها وبین الخبر الأوّل أنْ نحمل الخبر الأوّل علی الفضل ، وهذه علی الجواز ،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رجاله ارتیاب بعد ما قدّمناه مکرّراً </w:t>
      </w:r>
      <w:r>
        <w:rPr>
          <w:rStyle w:val="FootnoteAnchor"/>
          <w:rtl w:val="true"/>
        </w:rPr>
        <w:footnoteReference w:id="337"/>
      </w:r>
      <w:r>
        <w:rPr>
          <w:rFonts w:ascii="IRNazanin" w:hAnsi="IRNazanin" w:eastAsia="IRNazanin"/>
          <w:color w:val="111111"/>
          <w:sz w:val="28"/>
          <w:sz w:val="28"/>
          <w:szCs w:val="28"/>
          <w:rtl w:val="true"/>
          <w:lang w:bidi="fa-IR"/>
        </w:rPr>
        <w:t xml:space="preserve">، إلاّ فی عبّاد بن صُهیب ، فإنّ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صُهیب أبو بکر التمیمی الکُلیبی الیربوعی ، بصری ثقة ، روی عن أبی عبد الله علیه السلام ، وذکر أنّ الراوی عنه کتابه هارون بن مسلم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الفهرست ذکره مهملاً ، والراوی عنه کتابه الحسن بن محبوب </w:t>
      </w:r>
      <w:r>
        <w:rPr>
          <w:rStyle w:val="FootnoteAnchor"/>
          <w:rtl w:val="true"/>
        </w:rPr>
        <w:footnoteReference w:id="339"/>
      </w:r>
      <w:r>
        <w:rPr>
          <w:rFonts w:ascii="IRNazanin" w:hAnsi="IRNazanin" w:eastAsia="IRNazanin"/>
          <w:color w:val="111111"/>
          <w:sz w:val="28"/>
          <w:sz w:val="28"/>
          <w:szCs w:val="28"/>
          <w:rtl w:val="true"/>
          <w:lang w:bidi="fa-IR"/>
        </w:rPr>
        <w:t xml:space="preserve">، 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صُهیب بتری قاله الکشّی ، ثم نقل عبارة النجاشی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جدّی قدس سره فی فوائد الخلاصة عن الإیضاح الجزم بأنّه ثقة </w:t>
      </w:r>
      <w:r>
        <w:rPr>
          <w:rStyle w:val="FootnoteAnchor"/>
          <w:rtl w:val="true"/>
        </w:rPr>
        <w:footnoteReference w:id="34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الکشی علی سبیل الجزم أنّه عامیّ </w:t>
      </w:r>
      <w:r>
        <w:rPr>
          <w:rStyle w:val="FootnoteAnchor"/>
          <w:rtl w:val="true"/>
        </w:rPr>
        <w:footnoteReference w:id="342"/>
      </w:r>
      <w:r>
        <w:rPr>
          <w:rFonts w:ascii="IRNazanin" w:hAnsi="IRNazanin" w:eastAsia="IRNazanin"/>
          <w:color w:val="111111"/>
          <w:sz w:val="28"/>
          <w:sz w:val="28"/>
          <w:szCs w:val="28"/>
          <w:rtl w:val="true"/>
          <w:lang w:bidi="fa-IR"/>
        </w:rPr>
        <w:t>، ونقل فی موضع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539551_2142443653"/>
      <w:bookmarkStart w:id="300" w:name="_Toc119"/>
      <w:bookmarkEnd w:id="299"/>
      <w:r>
        <w:rPr>
          <w:rtl w:val="true"/>
        </w:rPr>
        <w:t>بحث حول عباد بن صهیب</w:t>
      </w:r>
      <w:bookmarkStart w:id="301" w:name="pg15050_160865"/>
      <w:bookmarkEnd w:id="300"/>
    </w:p>
    <w:p>
      <w:pPr>
        <w:pStyle w:val="BookText"/>
        <w:rPr/>
      </w:pPr>
      <w:bookmarkEnd w:id="301"/>
      <w:r>
        <w:rPr>
          <w:rFonts w:ascii="Amiri" w:hAnsi="Amiri" w:eastAsia="Amiri" w:cs="Amiri"/>
          <w:color w:val="111111"/>
          <w:sz w:val="28"/>
          <w:sz w:val="28"/>
          <w:szCs w:val="28"/>
          <w:rtl w:val="true"/>
          <w:lang w:bidi="ar-SA"/>
        </w:rPr>
        <w:t xml:space="preserve">آخر عن نصر أنّ عبّاداً بتری </w:t>
      </w:r>
      <w:r>
        <w:rPr>
          <w:rStyle w:val="FootnoteAnchor"/>
          <w:rtl w:val="true"/>
        </w:rPr>
        <w:footnoteReference w:id="343"/>
      </w:r>
      <w:r>
        <w:rPr>
          <w:rFonts w:ascii="Amiri" w:hAnsi="Amiri" w:eastAsia="Amiri" w:cs="Amiri"/>
          <w:color w:val="111111"/>
          <w:sz w:val="28"/>
          <w:sz w:val="28"/>
          <w:szCs w:val="28"/>
          <w:rtl w:val="true"/>
          <w:lang w:bidi="ar-SA"/>
        </w:rPr>
        <w:t xml:space="preserve">، ونصر صرّح العلاّمة بأنّه غالٍ </w:t>
      </w:r>
      <w:r>
        <w:rPr>
          <w:rStyle w:val="FootnoteAnchor"/>
          <w:rtl w:val="true"/>
        </w:rPr>
        <w:footnoteReference w:id="344"/>
      </w:r>
      <w:r>
        <w:rPr>
          <w:rFonts w:ascii="IRNazanin" w:hAnsi="IRNazanin" w:eastAsia="IRNazanin"/>
          <w:color w:val="111111"/>
          <w:sz w:val="28"/>
          <w:sz w:val="28"/>
          <w:szCs w:val="28"/>
          <w:rtl w:val="true"/>
          <w:lang w:bidi="fa-IR"/>
        </w:rPr>
        <w:t xml:space="preserve">، وکذلک الکشّی </w:t>
      </w:r>
      <w:r>
        <w:rPr>
          <w:rStyle w:val="FootnoteAnchor"/>
          <w:rtl w:val="true"/>
        </w:rPr>
        <w:footnoteReference w:id="345"/>
      </w:r>
      <w:r>
        <w:rPr>
          <w:rFonts w:ascii="IRNazanin" w:hAnsi="IRNazanin" w:eastAsia="IRNazanin"/>
          <w:color w:val="111111"/>
          <w:sz w:val="28"/>
          <w:sz w:val="28"/>
          <w:szCs w:val="28"/>
          <w:rtl w:val="true"/>
          <w:lang w:bidi="fa-IR"/>
        </w:rPr>
        <w:t>، فالظاهر أنّ لفظ بتری سهو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ترجیح النجاشی فی توثیقه قد قدّمنا القول فیه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الجارح مقدّم علی المعدّل علی الإطلاق </w:t>
      </w:r>
      <w:r>
        <w:rPr>
          <w:rStyle w:val="FootnoteAnchor"/>
          <w:rtl w:val="true"/>
        </w:rPr>
        <w:footnoteReference w:id="347"/>
      </w:r>
      <w:r>
        <w:rPr>
          <w:rFonts w:ascii="IRNazanin" w:hAnsi="IRNazanin" w:eastAsia="IRNazanin"/>
          <w:color w:val="111111"/>
          <w:sz w:val="28"/>
          <w:sz w:val="28"/>
          <w:szCs w:val="28"/>
          <w:rtl w:val="true"/>
          <w:lang w:bidi="fa-IR"/>
        </w:rPr>
        <w:t>؛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قولهم بإمکان الجمع بین قول الجارح والمعدّل فی مثل هذا </w:t>
      </w:r>
      <w:r>
        <w:rPr>
          <w:rStyle w:val="FootnoteAnchor"/>
          <w:rtl w:val="true"/>
        </w:rPr>
        <w:footnoteReference w:id="348"/>
      </w:r>
      <w:r>
        <w:rPr>
          <w:rFonts w:ascii="IRNazanin" w:hAnsi="IRNazanin" w:eastAsia="IRNazanin"/>
          <w:color w:val="111111"/>
          <w:sz w:val="28"/>
          <w:sz w:val="28"/>
          <w:szCs w:val="28"/>
          <w:rtl w:val="true"/>
          <w:lang w:bidi="fa-IR"/>
        </w:rPr>
        <w:t>، فیکون عامیّاً ثقة ؛ محل بحث ؛ لِما یعلم من النجاشی أنّه لا یترک ذکر فساد المذهب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بنان بن محمّد ، وهو أخو أحمد بن محمّد بن عیسی علی ما فی الکشّی نقلاً عن نصر بن الصباح </w:t>
      </w:r>
      <w:r>
        <w:rPr>
          <w:rStyle w:val="FootnoteAnchor"/>
          <w:rtl w:val="true"/>
        </w:rPr>
        <w:footnoteReference w:id="349"/>
      </w:r>
      <w:r>
        <w:rPr>
          <w:rFonts w:ascii="IRNazanin" w:hAnsi="IRNazanin" w:eastAsia="IRNazanin"/>
          <w:color w:val="111111"/>
          <w:sz w:val="28"/>
          <w:sz w:val="28"/>
          <w:szCs w:val="28"/>
          <w:rtl w:val="true"/>
          <w:lang w:bidi="fa-IR"/>
        </w:rPr>
        <w:t xml:space="preserve">، وعلی کل حال لا یزید علی الإهمال ، وأبوه محمّد بن عیسی تقدّم أنّه غیر معلوم التوثیق </w:t>
      </w:r>
      <w:r>
        <w:rPr>
          <w:rStyle w:val="FootnoteAnchor"/>
          <w:rtl w:val="true"/>
        </w:rPr>
        <w:footnoteReference w:id="350"/>
      </w:r>
      <w:r>
        <w:rPr>
          <w:rFonts w:ascii="IRNazanin" w:hAnsi="IRNazanin" w:eastAsia="IRNazanin"/>
          <w:color w:val="111111"/>
          <w:sz w:val="28"/>
          <w:sz w:val="28"/>
          <w:szCs w:val="28"/>
          <w:rtl w:val="true"/>
          <w:lang w:bidi="fa-IR"/>
        </w:rPr>
        <w:t>، وأمّا المدح 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المغیرة تقدّم </w:t>
      </w:r>
      <w:r>
        <w:rPr>
          <w:rStyle w:val="FootnoteAnchor"/>
          <w:rtl w:val="true"/>
        </w:rPr>
        <w:footnoteReference w:id="351"/>
      </w:r>
      <w:r>
        <w:rPr>
          <w:rFonts w:ascii="IRNazanin" w:hAnsi="IRNazanin" w:eastAsia="IRNazanin"/>
          <w:color w:val="111111"/>
          <w:sz w:val="28"/>
          <w:sz w:val="28"/>
          <w:szCs w:val="28"/>
          <w:rtl w:val="true"/>
          <w:lang w:bidi="fa-IR"/>
        </w:rPr>
        <w:t>، ویأتی بیانه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والسکونی تکرّر القول فیه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جمیلة وهو المفضّل بن صالح ، وقد ذکره الشیخ فی الفهرست مهملاً </w:t>
      </w:r>
      <w:r>
        <w:rPr>
          <w:rStyle w:val="FootnoteAnchor"/>
          <w:rtl w:val="true"/>
        </w:rPr>
        <w:footnoteReference w:id="353"/>
      </w:r>
      <w:r>
        <w:rPr>
          <w:rFonts w:ascii="IRNazanin" w:hAnsi="IRNazanin" w:eastAsia="IRNazanin"/>
          <w:color w:val="111111"/>
          <w:sz w:val="28"/>
          <w:sz w:val="28"/>
          <w:szCs w:val="28"/>
          <w:rtl w:val="true"/>
          <w:lang w:bidi="fa-IR"/>
        </w:rPr>
        <w:t xml:space="preserve">، والعلاّمة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w:t>
      </w:r>
    </w:p>
    <w:p>
      <w:pPr>
        <w:pStyle w:val="Heading4"/>
        <w:numPr>
          <w:ilvl w:val="3"/>
          <w:numId w:val="1"/>
        </w:numPr>
        <w:rPr/>
      </w:pPr>
      <w:bookmarkStart w:id="302" w:name="__RefHeading___Toc539553_2142443653"/>
      <w:bookmarkStart w:id="303" w:name="_Toc120"/>
      <w:bookmarkEnd w:id="302"/>
      <w:r>
        <w:rPr>
          <w:rtl w:val="true"/>
        </w:rPr>
        <w:t>تقدیم الجارح علی المعدل محل تأمل</w:t>
      </w:r>
      <w:bookmarkEnd w:id="303"/>
    </w:p>
    <w:p>
      <w:pPr>
        <w:pStyle w:val="Heading4"/>
        <w:numPr>
          <w:ilvl w:val="3"/>
          <w:numId w:val="1"/>
        </w:numPr>
        <w:rPr/>
      </w:pPr>
      <w:bookmarkStart w:id="304" w:name="__RefHeading___Toc539555_2142443653"/>
      <w:bookmarkStart w:id="305" w:name="_Toc121"/>
      <w:bookmarkEnd w:id="304"/>
      <w:r>
        <w:rPr>
          <w:rtl w:val="true"/>
        </w:rPr>
        <w:t>بحث حول عنان بن محمد وأبیه محمد بن عیسی</w:t>
      </w:r>
      <w:bookmarkEnd w:id="305"/>
    </w:p>
    <w:p>
      <w:pPr>
        <w:pStyle w:val="Heading4"/>
        <w:numPr>
          <w:ilvl w:val="3"/>
          <w:numId w:val="1"/>
        </w:numPr>
        <w:rPr/>
      </w:pPr>
      <w:bookmarkStart w:id="306" w:name="__RefHeading___Toc539557_2142443653"/>
      <w:bookmarkStart w:id="307" w:name="_Toc122"/>
      <w:bookmarkEnd w:id="306"/>
      <w:r>
        <w:rPr>
          <w:rtl w:val="true"/>
        </w:rPr>
        <w:t>أبو جمیلة المفضل بن صالح مهمل أو ضعیف</w:t>
      </w:r>
      <w:bookmarkEnd w:id="307"/>
    </w:p>
    <w:p>
      <w:pPr>
        <w:pStyle w:val="Heading4"/>
        <w:numPr>
          <w:ilvl w:val="3"/>
          <w:numId w:val="1"/>
        </w:numPr>
        <w:rPr/>
      </w:pPr>
      <w:bookmarkStart w:id="308" w:name="__RefHeading___Toc539559_2142443653"/>
      <w:bookmarkStart w:id="309" w:name="_Toc123"/>
      <w:bookmarkEnd w:id="308"/>
      <w:r>
        <w:rPr>
          <w:rtl w:val="true"/>
        </w:rPr>
        <w:t>إشارة إلی حال محمد بن عبد الحمید</w:t>
      </w:r>
      <w:bookmarkEnd w:id="3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539561_2142443653"/>
      <w:bookmarkStart w:id="311" w:name="_Toc124"/>
      <w:bookmarkEnd w:id="310"/>
      <w:r>
        <w:rPr>
          <w:rtl w:val="true"/>
        </w:rPr>
        <w:t>بحث حول عبد الله بن بکیر</w:t>
      </w:r>
      <w:bookmarkStart w:id="312" w:name="pg15050_160866"/>
      <w:bookmarkEnd w:id="311"/>
    </w:p>
    <w:p>
      <w:pPr>
        <w:pStyle w:val="BookText"/>
        <w:rPr/>
      </w:pPr>
      <w:bookmarkEnd w:id="312"/>
      <w:r>
        <w:rPr>
          <w:rFonts w:ascii="IRNazanin" w:hAnsi="IRNazanin" w:eastAsia="IRNazanin"/>
          <w:color w:val="111111"/>
          <w:sz w:val="28"/>
          <w:sz w:val="28"/>
          <w:szCs w:val="28"/>
          <w:rtl w:val="true"/>
          <w:lang w:bidi="fa-IR"/>
        </w:rPr>
        <w:t xml:space="preserve">عبد الحمید کرّرنا القول فیه فی الکتاب من أنّ کلام النجاشی فیه </w:t>
      </w:r>
      <w:r>
        <w:rPr>
          <w:rStyle w:val="FootnoteAnchor"/>
          <w:rtl w:val="true"/>
        </w:rPr>
        <w:footnoteReference w:id="355"/>
      </w:r>
      <w:r>
        <w:rPr>
          <w:rFonts w:ascii="IRNazanin" w:hAnsi="IRNazanin" w:eastAsia="IRNazanin"/>
          <w:color w:val="111111"/>
          <w:sz w:val="28"/>
          <w:sz w:val="28"/>
          <w:szCs w:val="28"/>
          <w:rtl w:val="true"/>
          <w:lang w:bidi="fa-IR"/>
        </w:rPr>
        <w:t>محتمل لتوثیقه احتمالاً لا یبعد ظهوره ، أو لأبیه علی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مضی القول </w:t>
      </w:r>
      <w:r>
        <w:rPr>
          <w:rStyle w:val="FootnoteAnchor"/>
          <w:rtl w:val="true"/>
        </w:rPr>
        <w:footnoteReference w:id="356"/>
      </w:r>
      <w:r>
        <w:rPr>
          <w:rFonts w:ascii="IRNazanin" w:hAnsi="IRNazanin" w:eastAsia="IRNazanin"/>
          <w:color w:val="111111"/>
          <w:sz w:val="28"/>
          <w:sz w:val="28"/>
          <w:szCs w:val="28"/>
          <w:rtl w:val="true"/>
          <w:lang w:bidi="fa-IR"/>
        </w:rPr>
        <w:t>فی أبی أُسامة زید 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بکیر ، وقد مضی فیه القول </w:t>
      </w:r>
      <w:r>
        <w:rPr>
          <w:rStyle w:val="FootnoteAnchor"/>
          <w:rtl w:val="true"/>
        </w:rPr>
        <w:footnoteReference w:id="357"/>
      </w:r>
      <w:r>
        <w:rPr>
          <w:rFonts w:ascii="IRNazanin" w:hAnsi="IRNazanin" w:eastAsia="IRNazanin"/>
          <w:color w:val="111111"/>
          <w:sz w:val="28"/>
          <w:sz w:val="28"/>
          <w:szCs w:val="28"/>
          <w:rtl w:val="true"/>
          <w:lang w:bidi="fa-IR"/>
        </w:rPr>
        <w:t xml:space="preserve">، والحاصل 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ثقة </w:t>
      </w:r>
      <w:r>
        <w:rPr>
          <w:rStyle w:val="FootnoteAnchor"/>
          <w:rtl w:val="true"/>
        </w:rPr>
        <w:footnoteReference w:id="358"/>
      </w:r>
      <w:r>
        <w:rPr>
          <w:rFonts w:ascii="IRNazanin" w:hAnsi="IRNazanin" w:eastAsia="IRNazanin"/>
          <w:color w:val="111111"/>
          <w:sz w:val="28"/>
          <w:sz w:val="28"/>
          <w:szCs w:val="28"/>
          <w:rtl w:val="true"/>
          <w:lang w:bidi="fa-IR"/>
        </w:rPr>
        <w:t xml:space="preserve">، والنجاشی لم یذکر الأمرین </w:t>
      </w:r>
      <w:r>
        <w:rPr>
          <w:rStyle w:val="FootnoteAnchor"/>
          <w:rtl w:val="true"/>
        </w:rPr>
        <w:footnoteReference w:id="359"/>
      </w:r>
      <w:r>
        <w:rPr>
          <w:rFonts w:ascii="IRNazanin" w:hAnsi="IRNazanin" w:eastAsia="IRNazanin"/>
          <w:color w:val="111111"/>
          <w:sz w:val="28"/>
          <w:sz w:val="28"/>
          <w:szCs w:val="28"/>
          <w:rtl w:val="true"/>
          <w:lang w:bidi="fa-IR"/>
        </w:rPr>
        <w:t xml:space="preserve">، وفی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أجمعت العصابة علی تصحیح ما یصحّ عنه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الرجال ، ولا یضرّ حمزة بن حمران بالحال ، حیث لا یزید وصفه عن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الأشعری المعبر عنه بأبیه ، وقد مضی </w:t>
      </w:r>
      <w:r>
        <w:rPr>
          <w:rStyle w:val="FootnoteAnchor"/>
          <w:rtl w:val="true"/>
        </w:rPr>
        <w:footnoteReference w:id="361"/>
      </w:r>
      <w:r>
        <w:rPr>
          <w:rFonts w:ascii="IRNazanin" w:hAnsi="IRNazanin" w:eastAsia="IRNazanin"/>
          <w:color w:val="111111"/>
          <w:sz w:val="28"/>
          <w:sz w:val="28"/>
          <w:szCs w:val="28"/>
          <w:rtl w:val="true"/>
          <w:lang w:bidi="fa-IR"/>
        </w:rPr>
        <w:t>عدم ثبوت توثیقه ، بل المدح فیه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المغیرة مضی أنّه ثقة ثقة فی النجاشی </w:t>
      </w:r>
      <w:r>
        <w:rPr>
          <w:rStyle w:val="FootnoteAnchor"/>
          <w:rtl w:val="true"/>
        </w:rPr>
        <w:footnoteReference w:id="362"/>
      </w:r>
      <w:r>
        <w:rPr>
          <w:rFonts w:ascii="IRNazanin" w:hAnsi="IRNazanin" w:eastAsia="IRNazanin"/>
          <w:color w:val="111111"/>
          <w:sz w:val="28"/>
          <w:sz w:val="28"/>
          <w:szCs w:val="28"/>
          <w:rtl w:val="true"/>
          <w:lang w:bidi="fa-IR"/>
        </w:rPr>
        <w:t xml:space="preserve">، 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أجمع العصابة علی تصحیح ما یصحّ عنه </w:t>
      </w:r>
      <w:r>
        <w:rPr>
          <w:rStyle w:val="FootnoteAnchor"/>
          <w:rtl w:val="true"/>
        </w:rPr>
        <w:footnoteReference w:id="363"/>
      </w:r>
      <w:r>
        <w:rPr>
          <w:rFonts w:ascii="IRNazanin" w:hAnsi="IRNazanin" w:eastAsia="IRNazanin"/>
          <w:color w:val="111111"/>
          <w:sz w:val="28"/>
          <w:sz w:val="28"/>
          <w:szCs w:val="28"/>
          <w:rtl w:val="true"/>
          <w:lang w:bidi="fa-IR"/>
        </w:rPr>
        <w:t xml:space="preserve">، والروایة فی الکشّی بأنّه کان واقفیاً ثم رجع ، تقدّم القول فیها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بکیر مضی عن قریب وبعید</w:t>
      </w:r>
      <w:r>
        <w:rPr>
          <w:rFonts w:eastAsia="IRNazanin" w:cs="IRNazanin"/>
          <w:color w:val="111111"/>
          <w:sz w:val="28"/>
          <w:szCs w:val="28"/>
          <w:rtl w:val="true"/>
          <w:lang w:bidi="fa-IR"/>
        </w:rPr>
        <w:t>.</w:t>
      </w:r>
    </w:p>
    <w:p>
      <w:pPr>
        <w:pStyle w:val="Heading4"/>
        <w:numPr>
          <w:ilvl w:val="3"/>
          <w:numId w:val="1"/>
        </w:numPr>
        <w:rPr/>
      </w:pPr>
      <w:bookmarkStart w:id="313" w:name="__RefHeading___Toc539563_2142443653"/>
      <w:bookmarkStart w:id="314" w:name="_Toc125"/>
      <w:bookmarkEnd w:id="313"/>
      <w:r>
        <w:rPr>
          <w:rtl w:val="true"/>
        </w:rPr>
        <w:t>حمزة بن حمران مهمل</w:t>
      </w:r>
      <w:bookmarkEnd w:id="314"/>
    </w:p>
    <w:p>
      <w:pPr>
        <w:pStyle w:val="Heading4"/>
        <w:numPr>
          <w:ilvl w:val="3"/>
          <w:numId w:val="1"/>
        </w:numPr>
        <w:rPr/>
      </w:pPr>
      <w:bookmarkStart w:id="315" w:name="__RefHeading___Toc539565_2142443653"/>
      <w:bookmarkStart w:id="316" w:name="_Toc126"/>
      <w:bookmarkEnd w:id="315"/>
      <w:r>
        <w:rPr>
          <w:rtl w:val="true"/>
        </w:rPr>
        <w:t>محمد بن عیسی الأشعری ممدوح</w:t>
      </w:r>
      <w:bookmarkEnd w:id="3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539567_2142443653"/>
      <w:bookmarkStart w:id="318" w:name="_Toc127"/>
      <w:bookmarkEnd w:id="317"/>
      <w:r>
        <w:rPr>
          <w:rtl w:val="true"/>
        </w:rPr>
        <w:t>بحث حول عبد الله بن المغیرة</w:t>
      </w:r>
      <w:bookmarkStart w:id="319" w:name="pg15050_160867"/>
      <w:bookmarkEnd w:id="318"/>
    </w:p>
    <w:p>
      <w:pPr>
        <w:pStyle w:val="BookText"/>
        <w:rPr/>
      </w:pPr>
      <w:bookmarkEnd w:id="31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وبتقدیر العمل فالحمل علی الکراهة ممکن لو لا ما فی خبر جمیل من النهی الدال علی مرجوحیة صلاة المتوضّئ ، وقد یمکن تکلّف التوجیه ، وسیأتی نوع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کالأوّل ، إلاّ أنّ فیه احتمال رجحان المنع من حیث النهی عن إمامة صاحب الفالج الأصحّاء ، والحال ما سمعت ، ولولاه أمکن بعض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 بظاهره علی جواز التیمم فی أوّل الوقت ، إلاّ أنْ یقال بتأخیر صلاة المأمومین تبعاً له ویکون من قبیل العذر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القول فیه ، وربما کان السفر یفید الرخصة فی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أنّ الماء مع الجنب ولا یکفیه للغسل ، ولعلّ السؤال عن وضوء أحدهم بمائه ویصلّی بهم ، فالنهی حینئذٍ عن هذا ، فلا یدلّ علی النهی عن إمامة المتوضّئ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الروایة علی الوضوء بمائه کما لا یخفی ، والصدوق رواها عن جمیل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ماء یتوضّؤن </w:t>
      </w:r>
      <w:r>
        <w:rPr>
          <w:rStyle w:val="FootnoteAnchor"/>
          <w:rtl w:val="true"/>
        </w:rPr>
        <w:footnoteReference w:id="365"/>
      </w:r>
      <w:r>
        <w:rPr>
          <w:rFonts w:ascii="IRNazanin" w:hAnsi="IRNazanin" w:eastAsia="IRNazanin"/>
          <w:color w:val="111111"/>
          <w:sz w:val="28"/>
          <w:sz w:val="28"/>
          <w:szCs w:val="28"/>
          <w:rtl w:val="true"/>
          <w:lang w:bidi="fa-IR"/>
        </w:rPr>
        <w:t xml:space="preserve">به </w:t>
      </w:r>
      <w:r>
        <w:rPr>
          <w:rStyle w:val="FootnoteAnchor"/>
          <w:rtl w:val="true"/>
        </w:rPr>
        <w:footnoteReference w:id="366"/>
      </w:r>
      <w:r>
        <w:rPr>
          <w:rFonts w:ascii="IRNazanin" w:hAnsi="IRNazanin" w:eastAsia="IRNazanin"/>
          <w:color w:val="111111"/>
          <w:sz w:val="28"/>
          <w:sz w:val="28"/>
          <w:szCs w:val="28"/>
          <w:rtl w:val="true"/>
          <w:lang w:bidi="fa-IR"/>
        </w:rPr>
        <w:t>وهو صریح فی نفی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539569_2142443653"/>
      <w:bookmarkStart w:id="321" w:name="_Toc128"/>
      <w:bookmarkEnd w:id="320"/>
      <w:r>
        <w:rPr>
          <w:rtl w:val="true"/>
        </w:rPr>
        <w:t>بیان ما دل علی المنع من إمامة المتیمم بالمتوضئین والجمع بینه وبین ما یعارضه</w:t>
      </w:r>
      <w:bookmarkStart w:id="322" w:name="pg15050_160868"/>
      <w:bookmarkEnd w:id="321"/>
    </w:p>
    <w:p>
      <w:pPr>
        <w:pStyle w:val="BookText"/>
        <w:rPr/>
      </w:pPr>
      <w:bookmarkEnd w:id="322"/>
      <w:r>
        <w:rPr>
          <w:rFonts w:ascii="IRNazanin" w:hAnsi="IRNazanin" w:eastAsia="IRNazanin"/>
          <w:color w:val="111111"/>
          <w:sz w:val="28"/>
          <w:sz w:val="28"/>
          <w:szCs w:val="28"/>
          <w:rtl w:val="true"/>
          <w:lang w:bidi="fa-IR"/>
        </w:rPr>
        <w:t xml:space="preserve">ثمّ إنّ حمل الشیخ یتضح المراد فیه بما قدّمناه سابقاً ، ویظهر منه إرادة الکراهة من العنوان ، 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یعرف خلافاً فی الکراهة ، إلاّ ما حکی عن محمّد بن الحسن الشیبانی من المنع ، هکذا نقله شیخنا قدس سره </w:t>
      </w:r>
      <w:r>
        <w:rPr>
          <w:rStyle w:val="FootnoteAnchor"/>
          <w:rtl w:val="true"/>
        </w:rPr>
        <w:footnoteReference w:id="367"/>
      </w:r>
      <w:r>
        <w:rPr>
          <w:rFonts w:ascii="IRNazanin" w:hAnsi="IRNazanin" w:eastAsia="IRNazanin"/>
          <w:color w:val="111111"/>
          <w:sz w:val="28"/>
          <w:sz w:val="28"/>
          <w:szCs w:val="28"/>
          <w:rtl w:val="true"/>
          <w:lang w:bidi="fa-IR"/>
        </w:rPr>
        <w:t xml:space="preserve">وفی المختلف حکی عن السیّد المرتضی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خلف الفسّاق ، ولا یؤمّ بالناس الأغلف ، وولد الزنا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المتیمم المتوضّئین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هذا المنع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مدارک شیخنا قدس سره بعد روایة عبّاد بن صُهیب وروایة السکونی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الروایتین ضعف من حیث السند ، ولو لا تخیّل الإجماع علی هذا الحکم لأمکن القول بجواز الإمامة علی هذا الوجه من غیر کراهة ، للأصل ، وما رواه الشیخ وابن بابویه فی الصحیح عن جمیل بن درّاج </w:t>
      </w:r>
      <w:r>
        <w:rPr>
          <w:rStyle w:val="FootnoteAnchor"/>
          <w:rtl w:val="true"/>
        </w:rPr>
        <w:footnoteReference w:id="369"/>
      </w:r>
      <w:r>
        <w:rPr>
          <w:rFonts w:ascii="IRNazanin" w:hAnsi="IRNazanin" w:eastAsia="IRNazanin"/>
          <w:color w:val="111111"/>
          <w:sz w:val="28"/>
          <w:sz w:val="28"/>
          <w:szCs w:val="28"/>
          <w:rtl w:val="true"/>
          <w:lang w:bidi="fa-IR"/>
        </w:rPr>
        <w:t>وذکر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الحال فی ضعف روایة عبّاد والإجماع ، وقد حکی بعض محققی المتأخّرین رحمه الله عن الشیخ </w:t>
      </w:r>
      <w:r>
        <w:rPr>
          <w:rStyle w:val="FootnoteAnchor"/>
          <w:rtl w:val="true"/>
        </w:rPr>
        <w:footnoteReference w:id="370"/>
      </w:r>
      <w:r>
        <w:rPr>
          <w:rFonts w:ascii="IRNazanin" w:hAnsi="IRNazanin" w:eastAsia="IRNazanin"/>
          <w:color w:val="111111"/>
          <w:sz w:val="28"/>
          <w:sz w:val="28"/>
          <w:szCs w:val="28"/>
          <w:rtl w:val="true"/>
          <w:lang w:bidi="fa-IR"/>
        </w:rPr>
        <w:t xml:space="preserve">أنّه نقل عن بعض الأصحاب تحریم صلاة المتیمم بالمتوضّئین </w:t>
      </w:r>
      <w:r>
        <w:rPr>
          <w:rStyle w:val="FootnoteAnchor"/>
          <w:rtl w:val="true"/>
        </w:rPr>
        <w:footnoteReference w:id="371"/>
      </w:r>
      <w:r>
        <w:rPr>
          <w:rFonts w:ascii="IRNazanin" w:hAnsi="IRNazanin" w:eastAsia="IRNazanin"/>
          <w:color w:val="111111"/>
          <w:sz w:val="28"/>
          <w:sz w:val="28"/>
          <w:szCs w:val="28"/>
          <w:rtl w:val="true"/>
          <w:lang w:bidi="fa-IR"/>
        </w:rPr>
        <w:t xml:space="preserve">، ولا یبعد أنْ یکون هو السیّد المرتضی ، فقول العلاّمة فی المنتهی </w:t>
      </w:r>
      <w:r>
        <w:rPr>
          <w:rStyle w:val="FootnoteAnchor"/>
          <w:rtl w:val="true"/>
        </w:rPr>
        <w:footnoteReference w:id="372"/>
      </w:r>
      <w:r>
        <w:rPr>
          <w:rFonts w:ascii="IRNazanin" w:hAnsi="IRNazanin" w:eastAsia="IRNazanin"/>
          <w:color w:val="111111"/>
          <w:sz w:val="28"/>
          <w:sz w:val="28"/>
          <w:szCs w:val="28"/>
          <w:rtl w:val="true"/>
          <w:lang w:bidi="fa-IR"/>
        </w:rPr>
        <w:t>من أعجب الأُمور ، وقد نقله هذا الفاضل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ما تضمنه خبر جمیل من إمام القوم وغیره أیضاً ربما یستفاد منه أنّ الإمام الراتب لقوم یرجّح علی غیره ، ویکون النهی</w:t>
      </w:r>
    </w:p>
    <w:p>
      <w:pPr>
        <w:pStyle w:val="Heading4"/>
        <w:numPr>
          <w:ilvl w:val="3"/>
          <w:numId w:val="1"/>
        </w:numPr>
        <w:rPr/>
      </w:pPr>
      <w:bookmarkStart w:id="323" w:name="__RefHeading___Toc539571_2142443653"/>
      <w:bookmarkStart w:id="324" w:name="_Toc129"/>
      <w:bookmarkEnd w:id="323"/>
      <w:r>
        <w:rPr>
          <w:rtl w:val="true"/>
        </w:rPr>
        <w:t>الأقوال فی المسألة</w:t>
      </w:r>
      <w:bookmarkEnd w:id="3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539573_2142443653"/>
      <w:bookmarkStart w:id="326" w:name="_Toc130"/>
      <w:bookmarkEnd w:id="325"/>
      <w:r>
        <w:rPr>
          <w:rtl w:val="true"/>
        </w:rPr>
        <w:t>إفادة خبر جمیل تقدیم الإمام الراتب</w:t>
      </w:r>
      <w:bookmarkStart w:id="327" w:name="pg15050_160869"/>
      <w:bookmarkEnd w:id="326"/>
    </w:p>
    <w:p>
      <w:pPr>
        <w:pStyle w:val="BookText"/>
        <w:rPr/>
      </w:pPr>
      <w:bookmarkEnd w:id="327"/>
      <w:r>
        <w:rPr>
          <w:rFonts w:ascii="IRNazanin" w:hAnsi="IRNazanin" w:eastAsia="IRNazanin"/>
          <w:color w:val="111111"/>
          <w:sz w:val="28"/>
          <w:sz w:val="28"/>
          <w:szCs w:val="28"/>
          <w:rtl w:val="true"/>
          <w:lang w:bidi="fa-IR"/>
        </w:rPr>
        <w:t xml:space="preserve">عن صلاة المتوضّئ لأجل ما ذکر ، إلاّ أنّ الموجود فی عبارات من رأینا کلامه فی ترجیح الراتب بمعنی آخر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تضمنه الخبر من التعلیل فیه دلالة علی جواز التیمم مع سعة الوقت ، مضافاً إلی ما تقدم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المسافر یصلّی خلف المقیم</w:t>
      </w:r>
    </w:p>
    <w:p>
      <w:pPr>
        <w:pStyle w:val="BookText"/>
        <w:rPr/>
      </w:pPr>
      <w:r>
        <w:rPr>
          <w:rFonts w:ascii="IRNazanin" w:hAnsi="IRNazanin" w:eastAsia="IRNazanin"/>
          <w:color w:val="111111"/>
          <w:sz w:val="28"/>
          <w:sz w:val="28"/>
          <w:szCs w:val="28"/>
          <w:rtl w:val="true"/>
          <w:lang w:bidi="fa-IR"/>
        </w:rPr>
        <w:t xml:space="preserve">أحمد بن محمّد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اللؤلؤی ، عن الحسن بن علی بن فضّال ، عن أبی المغراء حمید بن المثنی ، عن عمران ، عن محمّد بن علی ، أنّه سأل أبا عبد الله علیه السلام عن الرجل المسافر إذا دخل فی الصلاة مع المقیمین؟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صلاته ثمّ یسلّم ویجعل الأخیرتین سبحة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أبی عمیر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المسافر یصلّی خلف المقیم؟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رکعتین ویمضی حیث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بن أیوب ، عن الحسین بن عثمان ، عن عبد الله 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یصلّی المسافر مع المقیم ، فإنْ صلّی فلینصرف</w:t>
      </w:r>
    </w:p>
    <w:p>
      <w:pPr>
        <w:pStyle w:val="Heading3"/>
        <w:numPr>
          <w:ilvl w:val="2"/>
          <w:numId w:val="1"/>
        </w:numPr>
        <w:rPr/>
      </w:pPr>
      <w:bookmarkStart w:id="328" w:name="__RefHeading___Toc539575_2142443653"/>
      <w:bookmarkStart w:id="329" w:name="_Toc131"/>
      <w:bookmarkEnd w:id="328"/>
      <w:r>
        <w:rPr>
          <w:rtl w:val="true"/>
        </w:rPr>
        <w:t>المسافر یصلی خلف المقیم</w:t>
      </w:r>
      <w:bookmarkEnd w:id="3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539577_2142443653"/>
      <w:bookmarkStart w:id="331" w:name="_Toc132"/>
      <w:bookmarkEnd w:id="330"/>
      <w:r>
        <w:rPr>
          <w:rtl w:val="true"/>
        </w:rPr>
        <w:t>اشارة</w:t>
      </w:r>
      <w:bookmarkStart w:id="332" w:name="pg15050_160870"/>
      <w:bookmarkEnd w:id="331"/>
    </w:p>
    <w:p>
      <w:pPr>
        <w:pStyle w:val="BookText"/>
        <w:rPr/>
      </w:pPr>
      <w:bookmarkEnd w:id="332"/>
      <w:r>
        <w:rPr>
          <w:rFonts w:ascii="IRNazanin" w:hAnsi="IRNazanin" w:eastAsia="IRNazanin"/>
          <w:color w:val="111111"/>
          <w:sz w:val="28"/>
          <w:sz w:val="28"/>
          <w:szCs w:val="28"/>
          <w:rtl w:val="true"/>
          <w:lang w:bidi="fa-IR"/>
        </w:rPr>
        <w:t xml:space="preserve">فی الرکعتین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أبی جعفر ، عن أحمد بن محمّد بن أبی نصر ، عن داود بن الحصین ، عن أبی العبّاس الفضل بن عبد الملک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الحضری المسافر ولا المسافر الحضری ، فإن ابتلی بشی‌ء من ذلک فأمّ قوماً حاضرین ، فإذا أتمّ الرکعتین سلّم ثم أخذ بید بعضهم فقدّمه فأمّهم ، وإذا صلّی المسافر خلف قوم حُضور فلیتمّ صلاته رکعتین ویسلّم ، وإنْ صلّی معهم الظهر فلیجعل الأوّلتین الظهر ، والأخیرتین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ضرب من الکراهة دون الحظر حسب ما فصّل علیه السلام من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الحسین اللؤلؤی ، وقد قدّمنا القول فیه مفصّلاً </w:t>
      </w:r>
      <w:r>
        <w:rPr>
          <w:rStyle w:val="FootnoteAnchor"/>
          <w:rtl w:val="true"/>
        </w:rPr>
        <w:footnoteReference w:id="375"/>
      </w:r>
      <w:r>
        <w:rPr>
          <w:rFonts w:ascii="IRNazanin" w:hAnsi="IRNazanin" w:eastAsia="IRNazanin"/>
          <w:color w:val="111111"/>
          <w:sz w:val="28"/>
          <w:sz w:val="28"/>
          <w:szCs w:val="28"/>
          <w:rtl w:val="true"/>
          <w:lang w:bidi="fa-IR"/>
        </w:rPr>
        <w:t xml:space="preserve">، والحاصل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فی ترجمته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محمّد بن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الحسن بن الولید یستثنی من روایة محمّد بن أحمد بن یحیی ما یرویه عن جماعة ، منهم ما ینفرد به الحسن بن الحسین اللؤلؤی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 قال أبو العباس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محمّد بن الحسن بن الولید فی ذلک کلّه ، وتبعه أبو جعفر ابن بابویه ، إلاّ فی محمّد بن عیسی بن عُبید ، فلا أدری ما رابه ، لأنّه کان علی ظاهر العدالة والثقة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539579_2142443653"/>
      <w:bookmarkStart w:id="334" w:name="_Toc133"/>
      <w:bookmarkEnd w:id="333"/>
      <w:r>
        <w:rPr>
          <w:rtl w:val="true"/>
        </w:rPr>
        <w:t>بحث حول الحسن بن الحسین اللؤلؤی واستثناء ابن الولید ما تفرد به</w:t>
      </w:r>
      <w:bookmarkEnd w:id="334"/>
    </w:p>
    <w:p>
      <w:pPr>
        <w:pStyle w:val="BookText"/>
        <w:rPr/>
      </w:pPr>
      <w:r>
        <w:rPr>
          <w:rFonts w:ascii="Amiri" w:hAnsi="Amiri" w:eastAsia="Amiri" w:cs="Amiri"/>
          <w:color w:val="111111"/>
          <w:sz w:val="28"/>
          <w:sz w:val="28"/>
          <w:szCs w:val="28"/>
          <w:rtl w:val="true"/>
          <w:lang w:bidi="ar-SA"/>
        </w:rPr>
        <w:t xml:space="preserve">وقد قدّمنا </w:t>
      </w:r>
      <w:r>
        <w:rPr>
          <w:rStyle w:val="FootnoteAnchor"/>
          <w:rtl w:val="true"/>
        </w:rPr>
        <w:footnoteReference w:id="378"/>
      </w:r>
      <w:r>
        <w:rPr>
          <w:rFonts w:ascii="IRNazanin" w:hAnsi="IRNazanin" w:eastAsia="IRNazanin"/>
          <w:color w:val="111111"/>
          <w:sz w:val="28"/>
          <w:sz w:val="28"/>
          <w:szCs w:val="28"/>
          <w:rtl w:val="true"/>
          <w:lang w:bidi="fa-IR"/>
        </w:rPr>
        <w:t xml:space="preserve">ما فی هذا الکلام تفصیلاً ، والإجمال لبعد العهد أنّ صریح کلام ابن الولید فیما ینفرد به الحسن بن الحسین ، وغیر خفی أنّ المتقدمین لا یعملون بالخبر المجرّد عن القرائن کما یظهر منهم ، وما قد یظنّ من خلافه قد أجبنا عنه فیما سبق </w:t>
      </w:r>
      <w:r>
        <w:rPr>
          <w:rStyle w:val="FootnoteAnchor"/>
          <w:rtl w:val="true"/>
        </w:rPr>
        <w:footnoteReference w:id="379"/>
      </w:r>
      <w:r>
        <w:rPr>
          <w:rFonts w:ascii="IRNazanin" w:hAnsi="IRNazanin" w:eastAsia="IRNazanin"/>
          <w:color w:val="111111"/>
          <w:sz w:val="28"/>
          <w:sz w:val="28"/>
          <w:szCs w:val="28"/>
          <w:rtl w:val="true"/>
          <w:lang w:bidi="fa-IR"/>
        </w:rPr>
        <w:t xml:space="preserve">، وحینئذٍ فتخصیص </w:t>
      </w:r>
      <w:r>
        <w:rPr>
          <w:rStyle w:val="FootnoteAnchor"/>
          <w:rtl w:val="true"/>
        </w:rPr>
        <w:footnoteReference w:id="380"/>
      </w:r>
      <w:r>
        <w:rPr>
          <w:rFonts w:ascii="IRNazanin" w:hAnsi="IRNazanin" w:eastAsia="IRNazanin"/>
          <w:color w:val="111111"/>
          <w:sz w:val="28"/>
          <w:sz w:val="28"/>
          <w:szCs w:val="28"/>
          <w:rtl w:val="true"/>
          <w:lang w:bidi="fa-IR"/>
        </w:rPr>
        <w:t>ما ینفرد به الحسن لا وجه له ظاهراً ، بل کلّ من انفرد بالروایة لا یعمل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احتیاج مثل هذه الروایة إلی زیادة القرائن ، لکن قول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شیخنا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بأنّه فهم منه إرادة الضعف فی المذکورین ، کما ینبئ عنه قوله فی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ظاهر العدالة والثقة ، ولا یبعد أنْ یکون غرضه أنّ الاحتیاج إلی زیادة القرائن غیر واضح ، بل هو کغیره من العدول ، فیتمّ الکلام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یندفع ما عساه یقال علی النجاشی من أنّ توثیقه للحسن بن الحسین فی ترجمته ، ثم نقله الاستثناء وکلام أبی العباس ، یقتضی التوقف فیه ، وحاصل الاندفاع واضح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یندفع ما قاله الشیخ فی رجال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الحسین اللؤلؤی یروی عنه محمّد بن أحمد بن یحیی ، ضعّفه ابن بابویه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التضعیف إنّما هو من الاستثناء ، والاستثناء لا یفید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إرادة الشیخ بالتضعیف عدم قبول ما ینفرد به ؛ </w:t>
      </w:r>
    </w:p>
    <w:p>
      <w:pPr>
        <w:pStyle w:val="BookText"/>
        <w:rPr/>
      </w:pPr>
      <w:r>
        <w:rPr>
          <w:rFonts w:ascii="IRNazanin" w:hAnsi="IRNazanin" w:eastAsia="IRNazanin"/>
          <w:color w:val="111111"/>
          <w:sz w:val="28"/>
          <w:sz w:val="28"/>
          <w:szCs w:val="28"/>
          <w:rtl w:val="true"/>
          <w:lang w:bidi="fa-IR"/>
        </w:rPr>
        <w:t xml:space="preserve">لأنّ الظاهر من الشیخ العمل بالخبر المحتفّ بالقرائن </w:t>
      </w:r>
      <w:r>
        <w:rPr>
          <w:rStyle w:val="FootnoteAnchor"/>
          <w:rtl w:val="true"/>
        </w:rPr>
        <w:footnoteReference w:id="382"/>
      </w:r>
      <w:r>
        <w:rPr>
          <w:rFonts w:ascii="IRNazanin" w:hAnsi="IRNazanin" w:eastAsia="IRNazanin"/>
          <w:color w:val="111111"/>
          <w:sz w:val="28"/>
          <w:sz w:val="28"/>
          <w:szCs w:val="28"/>
          <w:rtl w:val="true"/>
          <w:lang w:bidi="fa-IR"/>
        </w:rPr>
        <w:t xml:space="preserve">، والضعیف عند المتأخّرین بمعنی عدم کونه ثقةً أو ممدوحاً </w:t>
      </w:r>
      <w:r>
        <w:rPr>
          <w:rStyle w:val="FootnoteAnchor"/>
          <w:rtl w:val="true"/>
        </w:rPr>
        <w:footnoteReference w:id="383"/>
      </w:r>
      <w:r>
        <w:rPr>
          <w:rFonts w:ascii="IRNazanin" w:hAnsi="IRNazanin" w:eastAsia="IRNazanin"/>
          <w:color w:val="111111"/>
          <w:sz w:val="28"/>
          <w:sz w:val="28"/>
          <w:szCs w:val="28"/>
          <w:rtl w:val="true"/>
          <w:lang w:bidi="fa-IR"/>
        </w:rPr>
        <w:t>، لا یضرّ بحال الشیخ ، فجاز أنْ یکون ثقةً عند المتأخرین من جهة ، وضعیفاً عند المتقدمین من جهة ، وقول أبی العباس قابل للتأویل المتقدّم ، بحیث لا یفید التضعیف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وبسببه قد یندفع بعض التعارض الواقع بین توثیق النجاشی وتضعیف الشیخ ، إلاّ أنّ هذا یحتاج إلی مزید فکر فی الفرق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یندفع قول العلاّمة فی الخلاصة فی ترجمة الحسن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النجاشی قال إنّه ثقة ، وابن بابویه ضعّفه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ذکرناه یقتضی عدم المنافاة ، وعلی ما یقتضیه کلام بعض الأصحاب من تقدیم الجارح فی مثل هذا </w:t>
      </w:r>
      <w:r>
        <w:rPr>
          <w:rStyle w:val="FootnoteAnchor"/>
          <w:rtl w:val="true"/>
        </w:rPr>
        <w:footnoteReference w:id="385"/>
      </w:r>
      <w:r>
        <w:rPr>
          <w:rFonts w:ascii="IRNazanin" w:hAnsi="IRNazanin" w:eastAsia="IRNazanin"/>
          <w:color w:val="111111"/>
          <w:sz w:val="28"/>
          <w:sz w:val="28"/>
          <w:szCs w:val="28"/>
          <w:rtl w:val="true"/>
          <w:lang w:bidi="fa-IR"/>
        </w:rPr>
        <w:t>یکون الجارح مقدّماً ، والحال أنّه لا یبعد الجزم بتوثیقه وإنْ قلنا بتقدیم الجارح ، فینبغی تأمّل هذا ، فإنّی لم أر تحریره فی کلام متأخّری الأصحاب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قول جدّی قدس سره فی شرح 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ألفاظ الجرح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ضعیف </w:t>
      </w:r>
      <w:r>
        <w:rPr>
          <w:rStyle w:val="FootnoteAnchor"/>
          <w:rtl w:val="true"/>
        </w:rPr>
        <w:footnoteReference w:id="386"/>
      </w:r>
      <w:r>
        <w:rPr>
          <w:rFonts w:ascii="IRNazanin" w:hAnsi="IRNazanin" w:eastAsia="IRNazanin"/>
          <w:color w:val="111111"/>
          <w:sz w:val="28"/>
          <w:sz w:val="28"/>
          <w:szCs w:val="28"/>
          <w:rtl w:val="true"/>
          <w:lang w:bidi="fa-IR"/>
        </w:rPr>
        <w:t>؛ محلّ تأمّل ؛ لأنّ الضعف فی کلام المتقدمین محتمل لأنْ یریدوا به الضعف مقابل الثقة ، ولأنْ یریدوا به عدم قبول روایته منفرداً</w:t>
      </w:r>
      <w:r>
        <w:rPr>
          <w:rFonts w:eastAsia="IRNazanin" w:cs="IRNazanin"/>
          <w:color w:val="111111"/>
          <w:sz w:val="28"/>
          <w:szCs w:val="28"/>
          <w:rtl w:val="true"/>
          <w:lang w:bidi="fa-IR"/>
        </w:rPr>
        <w:t xml:space="preserve">. </w:t>
      </w:r>
      <w:bookmarkStart w:id="335" w:name="pg15050_160873"/>
    </w:p>
    <w:p>
      <w:pPr>
        <w:pStyle w:val="BookText"/>
        <w:rPr/>
      </w:pPr>
      <w:bookmarkEnd w:id="335"/>
      <w:r>
        <w:rPr>
          <w:rFonts w:ascii="IRNazanin" w:hAnsi="IRNazanin" w:eastAsia="IRNazanin"/>
          <w:color w:val="111111"/>
          <w:sz w:val="28"/>
          <w:sz w:val="28"/>
          <w:szCs w:val="28"/>
          <w:rtl w:val="true"/>
          <w:lang w:bidi="fa-IR"/>
        </w:rPr>
        <w:t xml:space="preserve">وفی نظری القاصر أنّ روایة محمّد بن عیسی عن یونس من قبیل الثانی ، فلا مانع من قبول روایة محمّد بن عیسی ؛ لأنّ ضعفه من جهة ، وثقته من جهة کما تقدّم فی أوّل الکتاب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بقیة الرجال فقد تکرر القول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فی الظن أنّه الحلبی ، ومحمّد بن علی أخوه ، وهما ثقتان ، إلاّ أنّ غیرهما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 وحمّاد بن عثمان بتقدیر الاشتراک </w:t>
      </w:r>
      <w:r>
        <w:rPr>
          <w:rStyle w:val="FootnoteAnchor"/>
          <w:rtl w:val="true"/>
        </w:rPr>
        <w:footnoteReference w:id="388"/>
      </w:r>
      <w:r>
        <w:rPr>
          <w:rFonts w:ascii="IRNazanin" w:hAnsi="IRNazanin" w:eastAsia="IRNazanin"/>
          <w:color w:val="111111"/>
          <w:sz w:val="28"/>
          <w:sz w:val="28"/>
          <w:szCs w:val="28"/>
          <w:rtl w:val="true"/>
          <w:lang w:bidi="fa-IR"/>
        </w:rPr>
        <w:t xml:space="preserve">هو الثقة بقرینة روایة ابن أبی عمیر عنه کما فی الفهرست </w:t>
      </w:r>
      <w:r>
        <w:rPr>
          <w:rStyle w:val="FootnoteAnchor"/>
          <w:rtl w:val="true"/>
        </w:rPr>
        <w:footnoteReference w:id="389"/>
      </w:r>
      <w:r>
        <w:rPr>
          <w:rFonts w:ascii="IRNazanin" w:hAnsi="IRNazanin" w:eastAsia="IRNazanin"/>
          <w:color w:val="111111"/>
          <w:sz w:val="28"/>
          <w:sz w:val="28"/>
          <w:szCs w:val="28"/>
          <w:rtl w:val="true"/>
          <w:lang w:bidi="fa-IR"/>
        </w:rPr>
        <w:t>، والاحتمال البعید لا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من یتوقف فیه ، إلاّ الراوی عن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بن الحصین ، والنجاشی وثّقه </w:t>
      </w:r>
      <w:r>
        <w:rPr>
          <w:rStyle w:val="FootnoteAnchor"/>
          <w:rtl w:val="true"/>
        </w:rPr>
        <w:footnoteReference w:id="390"/>
      </w:r>
      <w:r>
        <w:rPr>
          <w:rFonts w:ascii="IRNazanin" w:hAnsi="IRNazanin" w:eastAsia="IRNazanin"/>
          <w:color w:val="111111"/>
          <w:sz w:val="28"/>
          <w:sz w:val="28"/>
          <w:szCs w:val="28"/>
          <w:rtl w:val="true"/>
          <w:lang w:bidi="fa-IR"/>
        </w:rPr>
        <w:t xml:space="preserve">، 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فی رجال الکاظم علیه السلام </w:t>
      </w:r>
      <w:r>
        <w:rPr>
          <w:rStyle w:val="FootnoteAnchor"/>
          <w:rtl w:val="true"/>
        </w:rPr>
        <w:footnoteReference w:id="391"/>
      </w:r>
      <w:r>
        <w:rPr>
          <w:rFonts w:ascii="IRNazanin" w:hAnsi="IRNazanin" w:eastAsia="IRNazanin"/>
          <w:color w:val="111111"/>
          <w:sz w:val="28"/>
          <w:sz w:val="28"/>
          <w:szCs w:val="28"/>
          <w:rtl w:val="true"/>
          <w:lang w:bidi="fa-IR"/>
        </w:rPr>
        <w:t xml:space="preserve">، وکذلک ینقل عن ابن عُقدة </w:t>
      </w:r>
      <w:r>
        <w:rPr>
          <w:rStyle w:val="FootnoteAnchor"/>
          <w:rtl w:val="true"/>
        </w:rPr>
        <w:footnoteReference w:id="392"/>
      </w:r>
      <w:r>
        <w:rPr>
          <w:rFonts w:ascii="IRNazanin" w:hAnsi="IRNazanin" w:eastAsia="IRNazanin"/>
          <w:color w:val="111111"/>
          <w:sz w:val="28"/>
          <w:sz w:val="28"/>
          <w:szCs w:val="28"/>
          <w:rtl w:val="true"/>
          <w:lang w:bidi="fa-IR"/>
        </w:rPr>
        <w:t xml:space="preserve">، واحتمل شیخنا قدس سره أنّ یکون الأصل ابن عقدة </w:t>
      </w:r>
      <w:r>
        <w:rPr>
          <w:rStyle w:val="FootnoteAnchor"/>
          <w:rtl w:val="true"/>
        </w:rPr>
        <w:footnoteReference w:id="393"/>
      </w:r>
      <w:r>
        <w:rPr>
          <w:rFonts w:ascii="IRNazanin" w:hAnsi="IRNazanin" w:eastAsia="IRNazanin"/>
          <w:color w:val="111111"/>
          <w:sz w:val="28"/>
          <w:sz w:val="28"/>
          <w:szCs w:val="28"/>
          <w:rtl w:val="true"/>
          <w:lang w:bidi="fa-IR"/>
        </w:rPr>
        <w:t xml:space="preserve">، وحاله لا یخفی ، والحق ما أسلفناه فی أمثال هذا </w:t>
      </w:r>
      <w:r>
        <w:rPr>
          <w:rStyle w:val="FootnoteAnchor"/>
          <w:rtl w:val="true"/>
        </w:rPr>
        <w:footnoteReference w:id="39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539581_2142443653"/>
      <w:bookmarkStart w:id="337" w:name="_Toc134"/>
      <w:bookmarkEnd w:id="336"/>
      <w:r>
        <w:rPr>
          <w:rtl w:val="true"/>
        </w:rPr>
        <w:t>تمییز عمران ومحمد بن علی</w:t>
      </w:r>
      <w:bookmarkEnd w:id="337"/>
    </w:p>
    <w:p>
      <w:pPr>
        <w:pStyle w:val="Heading4"/>
        <w:numPr>
          <w:ilvl w:val="3"/>
          <w:numId w:val="1"/>
        </w:numPr>
        <w:rPr/>
      </w:pPr>
      <w:bookmarkStart w:id="338" w:name="__RefHeading___Toc539583_2142443653"/>
      <w:bookmarkStart w:id="339" w:name="_Toc135"/>
      <w:bookmarkEnd w:id="338"/>
      <w:r>
        <w:rPr>
          <w:rtl w:val="true"/>
        </w:rPr>
        <w:t>تمییز حماد بن عثمان</w:t>
      </w:r>
      <w:bookmarkEnd w:id="3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0" w:name="__RefHeading___Toc539585_2142443653"/>
      <w:bookmarkStart w:id="341" w:name="_Toc136"/>
      <w:bookmarkEnd w:id="340"/>
      <w:r>
        <w:rPr>
          <w:rtl w:val="true"/>
        </w:rPr>
        <w:t>بحث حول داود بن الحصین</w:t>
      </w:r>
      <w:bookmarkStart w:id="342" w:name="pg15050_160874"/>
      <w:bookmarkEnd w:id="341"/>
    </w:p>
    <w:p>
      <w:pPr>
        <w:pStyle w:val="BookText"/>
        <w:rPr/>
      </w:pPr>
      <w:bookmarkEnd w:id="342"/>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جواز صلاة المسافر مع المقیم ، 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الأخیرتین سبحة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إجمال ؛ إذ یحتمل أنْ یراد بالسبحة فعل الفرض نافلة علی سبیل الإعادة ، وهذا یتمّ إذا جوّزنا إعادة من صلّی جماعةً مأموماً ، ولو قلنا بالمنع احتمل أنْ یراد الإعادة لغیر ما صلاّهُ جماعةً ، لکن هذا موقوف علی ثبوت إعادة ما صلاّهُ الإنسان فرادی سابقاً علی فعل الجماعة ، وفی الظنّ أنّه لا مانع منه ، نظراً إلی إطلاقهم استحباب إعادة المنفرد ، وخصوص هذا الفرع لم أجده فی کلام الأصحاب ، وربما ینظر فی تناول الأخبار له ، والتسدید ممکن ، ویحتمل وجه آخر لعلّه بالترک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Style w:val="FootnoteAnchor"/>
          <w:rtl w:val="true"/>
        </w:rPr>
        <w:footnoteReference w:id="3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یتعیّن فیه حمل النهی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Style w:val="FootnoteAnchor"/>
          <w:rtl w:val="true"/>
        </w:rPr>
        <w:footnoteReference w:id="3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یدلّ علی الکراهة فی الجملة ، وهو صریح فی الحکمین ، والشیخ کما تری جعله دالاًّ علی الکراهة ، واللاّزم منه القول بالکراهة فی الأمرین ، والعنوان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من تقدیم أحد القوم لیتمّ الصلاة لا أعلم القول بتعیّنه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دلالته علی صلاة العصر مع من یصلّی الظهر ظاهرة ، إلاّ أنْ یخصّ بمورده إذا ثبت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الشیخ فی باب الزیادات من الصلاة فی باب السفر ، عن أحمد بن محمّد ، عن العباس بن معروف ، عن صفوان بن</w:t>
      </w:r>
    </w:p>
    <w:p>
      <w:pPr>
        <w:pStyle w:val="Heading4"/>
        <w:numPr>
          <w:ilvl w:val="3"/>
          <w:numId w:val="1"/>
        </w:numPr>
        <w:rPr/>
      </w:pPr>
      <w:bookmarkStart w:id="343" w:name="__RefHeading___Toc539587_2142443653"/>
      <w:bookmarkStart w:id="344" w:name="_Toc137"/>
      <w:bookmarkEnd w:id="343"/>
      <w:r>
        <w:rPr>
          <w:rtl w:val="true"/>
        </w:rPr>
        <w:t>بیان ما دل علی جواز صلاة المسافر خلف المقیم ومعنی جعل الأخیرتین سبحة</w:t>
      </w:r>
      <w:bookmarkEnd w:id="344"/>
    </w:p>
    <w:p>
      <w:pPr>
        <w:pStyle w:val="Heading4"/>
        <w:numPr>
          <w:ilvl w:val="3"/>
          <w:numId w:val="1"/>
        </w:numPr>
        <w:rPr/>
      </w:pPr>
      <w:bookmarkStart w:id="345" w:name="__RefHeading___Toc539589_2142443653"/>
      <w:bookmarkStart w:id="346" w:name="_Toc138"/>
      <w:bookmarkEnd w:id="345"/>
      <w:r>
        <w:rPr>
          <w:rtl w:val="true"/>
        </w:rPr>
        <w:t>توجیه ما دل علی المنع من صلاة المسافر خلف المقیم والعکس</w:t>
      </w:r>
      <w:bookmarkEnd w:id="3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539591_2142443653"/>
      <w:bookmarkStart w:id="348" w:name="_Toc139"/>
      <w:bookmarkEnd w:id="347"/>
      <w:r>
        <w:rPr>
          <w:rtl w:val="true"/>
        </w:rPr>
        <w:t>دلالة خبر أبی العباس علی جواز صلاة العصر مع من یصلی الظهر</w:t>
      </w:r>
      <w:bookmarkStart w:id="349" w:name="pg15050_160875"/>
      <w:bookmarkEnd w:id="348"/>
    </w:p>
    <w:p>
      <w:pPr>
        <w:pStyle w:val="BookText"/>
        <w:rPr/>
      </w:pPr>
      <w:bookmarkEnd w:id="349"/>
      <w:r>
        <w:rPr>
          <w:rFonts w:ascii="IRNazanin" w:hAnsi="IRNazanin" w:eastAsia="IRNazanin"/>
          <w:color w:val="111111"/>
          <w:sz w:val="28"/>
          <w:sz w:val="28"/>
          <w:szCs w:val="28"/>
          <w:rtl w:val="true"/>
          <w:lang w:bidi="fa-IR"/>
        </w:rPr>
        <w:t xml:space="preserve">یحیی ، عن عبد الله بن مسکان ومحمّد بن النعمان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المسافر مع أقوام حاضرین فی صلاتهم ، فإنْ کانت الاولی فلیجعل الفریضة فی الرکعتین الأوّلتین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العصر فلیجعل الأوّلتین نافلة والأخیرتین فریضة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کما تری یدلّ علی أنّ المسافر إذا دخل مع الحاضرین فی العصر ، یجعل الأوّلتین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نافلة والأخیرتین فریضة ، فالفریضة له إمّا أنْ تکون الظهر أو العصر ، فإنْ کانت الظهر دلّ الخبر علی جواز </w:t>
      </w:r>
      <w:r>
        <w:rPr>
          <w:rStyle w:val="FootnoteAnchor"/>
          <w:rtl w:val="true"/>
        </w:rPr>
        <w:footnoteReference w:id="399"/>
      </w:r>
      <w:r>
        <w:rPr>
          <w:rFonts w:ascii="IRNazanin" w:hAnsi="IRNazanin" w:eastAsia="IRNazanin"/>
          <w:color w:val="111111"/>
          <w:sz w:val="28"/>
          <w:sz w:val="28"/>
          <w:szCs w:val="28"/>
          <w:rtl w:val="true"/>
          <w:lang w:bidi="fa-IR"/>
        </w:rPr>
        <w:t>فعل الظهر مع العصر فی الأخیرتین ، وفعل الأوّلتین نافلة ، وغیر خفیّ الإجمال فی النافلة ، والاحتمال السابق یجری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العصر أمکن جعل الأوّلتین للظهر نافلة ، ویحتمل علی بُعد أنْ یراد بجعل الأولتین نافلة عدم الاقتداء فیهما ، کما لا یجوز فی النافلة ، وعلی هذا یحتمل أنْ یراد فی الخبر الأوّل من المبحوث عنه کذلک ، وهذا غیر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فی الخبر المنقول عن التهذیب نوع من التوجیه ، لکن المقصود هنا من نقله مع ما أشرنا إلیه أنّ عدم تعرض الشیخ له غیر واضح الوجه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المنقول فی المقام من أقوال العلماء عن سلاّر کراهة ائتمام الحاضر خلف المسافر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والمأموم خمسة أقسام ، حاضر بحاضر ، ومسافر بمسافر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ومسافر یأتمّ بحاضر ، وهو یسلّم فی اثنتین ولا یتبع الإمام ، إلاّ فی صلاة المغرب ، وأمّا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539593_2142443653"/>
      <w:bookmarkStart w:id="351" w:name="_Toc140"/>
      <w:bookmarkEnd w:id="350"/>
      <w:r>
        <w:rPr>
          <w:rtl w:val="true"/>
        </w:rPr>
        <w:t>الأقوال فی مسألة ائتمام الحاضر بالمسافر والعکس</w:t>
      </w:r>
      <w:bookmarkStart w:id="352" w:name="pg15050_160876"/>
      <w:bookmarkEnd w:id="351"/>
    </w:p>
    <w:p>
      <w:pPr>
        <w:pStyle w:val="BookText"/>
        <w:rPr/>
      </w:pPr>
      <w:bookmarkEnd w:id="352"/>
      <w:r>
        <w:rPr>
          <w:rFonts w:ascii="IRNazanin" w:hAnsi="IRNazanin" w:eastAsia="IRNazanin"/>
          <w:color w:val="111111"/>
          <w:sz w:val="28"/>
          <w:sz w:val="28"/>
          <w:szCs w:val="28"/>
          <w:rtl w:val="true"/>
          <w:lang w:bidi="fa-IR"/>
        </w:rPr>
        <w:t>الحاضر خلف المسافر فقد بیّنا أنّه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المفید ، والمرتضی ، والشیخ فی الخلاف ، وأبی الصلاح ، کراهة ائتمام المسافر بالحاضر کالعکس ، وعن علی ابن بابویه عدم الجواز فیهما ، وعن ابنه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المسافر خلف المقیم ، هکذا نقل فی المختلف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شیخنا قدس سره عن المعتبر والمنتهی أنّ فیهما ما یقتضی بظاهره أنّ کراهة ائتمام الحاضر بالمسافر موضع وفاق ، ثم نقل قول علی بن بابویه </w:t>
      </w:r>
      <w:r>
        <w:rPr>
          <w:rStyle w:val="FootnoteAnchor"/>
          <w:rtl w:val="true"/>
        </w:rPr>
        <w:footnoteReference w:id="401"/>
      </w:r>
      <w:r>
        <w:rPr>
          <w:rFonts w:ascii="IRNazanin" w:hAnsi="IRNazanin" w:eastAsia="IRNazanin"/>
          <w:color w:val="111111"/>
          <w:sz w:val="28"/>
          <w:sz w:val="28"/>
          <w:szCs w:val="28"/>
          <w:rtl w:val="true"/>
          <w:lang w:bidi="fa-IR"/>
        </w:rPr>
        <w:t>؛ وهو غریب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المرأة تؤمّ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w:t>
      </w:r>
      <w:r>
        <w:rPr>
          <w:rStyle w:val="FootnoteAnchor"/>
          <w:rtl w:val="true"/>
        </w:rPr>
        <w:footnoteReference w:id="402"/>
      </w:r>
      <w:r>
        <w:rPr>
          <w:rFonts w:ascii="IRNazanin" w:hAnsi="IRNazanin" w:eastAsia="IRNazanin"/>
          <w:color w:val="111111"/>
          <w:sz w:val="28"/>
          <w:sz w:val="28"/>
          <w:szCs w:val="28"/>
          <w:rtl w:val="true"/>
          <w:lang w:bidi="fa-IR"/>
        </w:rPr>
        <w:t xml:space="preserve">،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تؤمّ 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الحسن بن علی بن فضّال ، عن عبد الله بن بکیر ، عن بعض أصحابنا ، عن أبی عبد الله علیه السلام ، فی الرجل یؤمّ المرأة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تکون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تؤمّ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تقوم وسطاً بینهن ولا تتقدمهن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ابن سنان ، عن ابن مسکان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w:t>
      </w:r>
    </w:p>
    <w:p>
      <w:pPr>
        <w:pStyle w:val="Heading3"/>
        <w:numPr>
          <w:ilvl w:val="2"/>
          <w:numId w:val="1"/>
        </w:numPr>
        <w:rPr/>
      </w:pPr>
      <w:bookmarkStart w:id="353" w:name="__RefHeading___Toc539595_2142443653"/>
      <w:bookmarkStart w:id="354" w:name="_Toc141"/>
      <w:bookmarkEnd w:id="353"/>
      <w:r>
        <w:rPr>
          <w:rtl w:val="true"/>
        </w:rPr>
        <w:t>المرأة تؤم النساء</w:t>
      </w:r>
      <w:bookmarkEnd w:id="3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539597_2142443653"/>
      <w:bookmarkStart w:id="356" w:name="_Toc142"/>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 xml:space="preserve">المرأة تؤمّ 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 جمیعاً أمّتهنّ فی النافلة ، وأمّا المکتوبة فلا ، ولا تتقدمهن ، ولکن تقوم وسطاً بینهن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علی بن محبوب ، عن محمّد بن عبد الحمید ، عن الحسن بن الجهم ، عن ابن مسکان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 المرأة النساء فی الصلاة وتقوم وسطاً فیهن ، ویقمن عن یمینها وشمالها ، تؤمّهن فی النافلة ، ولا تؤمّهن فی المکتوبة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 الأخبار المطلقة الأوّلة علی هذه المفصّلة ، فکان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أنّ المرأة تؤمّ النساء إنّما یکون ذلک فی صلاة النوافل حسب ما فصّلوه فی الأخبار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نحملها علی ضرب من الکراهیة دون الحظر ، وکذلک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العیّاشی ، عن أبی العبّاس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شاذان ، عن ابن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أبی عمیر ، عن حمّاد ، عن حریز ، عن زرارة ، عن أبی جعفر علیه السلام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علی المیت إذا لم یکن أحد أولی منها ، تقوم وسطاً معهن </w:t>
      </w:r>
      <w:r>
        <w:rPr>
          <w:rStyle w:val="FootnoteAnchor"/>
          <w:rtl w:val="true"/>
        </w:rPr>
        <w:footnoteReference w:id="405"/>
      </w:r>
      <w:r>
        <w:rPr>
          <w:rFonts w:ascii="Amiri" w:hAnsi="Amiri" w:eastAsia="Amiri" w:cs="Amiri"/>
          <w:color w:val="111111"/>
          <w:sz w:val="28"/>
          <w:sz w:val="28"/>
          <w:szCs w:val="28"/>
          <w:rtl w:val="true"/>
          <w:lang w:bidi="ar-SA"/>
        </w:rPr>
        <w:t xml:space="preserve">فی الصف فتکبّر ویکبّرن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هذا الخبر أیضاً ضرب من الاستحباب دون الإیجاب</w:t>
      </w:r>
      <w:r>
        <w:rPr>
          <w:rFonts w:eastAsia="IRNazanin" w:cs="IRNazanin"/>
          <w:color w:val="111111"/>
          <w:sz w:val="28"/>
          <w:szCs w:val="28"/>
          <w:rtl w:val="true"/>
          <w:lang w:bidi="fa-IR"/>
        </w:rPr>
        <w:t xml:space="preserve">. </w:t>
      </w:r>
      <w:bookmarkStart w:id="357" w:name="pg15050_160878"/>
    </w:p>
    <w:p>
      <w:pPr>
        <w:pStyle w:val="BookText"/>
        <w:rPr/>
      </w:pPr>
      <w:bookmarkEnd w:id="35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روایة الحسین بن سعید عن حمّاد ، وفی التهذیب عن عثمان بن عیسی </w:t>
      </w:r>
      <w:r>
        <w:rPr>
          <w:rStyle w:val="FootnoteAnchor"/>
          <w:rtl w:val="true"/>
        </w:rPr>
        <w:footnoteReference w:id="406"/>
      </w:r>
      <w:r>
        <w:rPr>
          <w:rFonts w:ascii="IRNazanin" w:hAnsi="IRNazanin" w:eastAsia="IRNazanin"/>
          <w:color w:val="111111"/>
          <w:sz w:val="28"/>
          <w:sz w:val="28"/>
          <w:szCs w:val="28"/>
          <w:rtl w:val="true"/>
          <w:lang w:bidi="fa-IR"/>
        </w:rPr>
        <w:t xml:space="preserve">، وکل محتمل ، وفی المختلف عدّه من الموثّق </w:t>
      </w:r>
      <w:r>
        <w:rPr>
          <w:rStyle w:val="FootnoteAnchor"/>
          <w:rtl w:val="true"/>
        </w:rPr>
        <w:footnoteReference w:id="407"/>
      </w:r>
      <w:r>
        <w:rPr>
          <w:rFonts w:ascii="IRNazanin" w:hAnsi="IRNazanin" w:eastAsia="IRNazanin"/>
          <w:color w:val="111111"/>
          <w:sz w:val="28"/>
          <w:sz w:val="28"/>
          <w:szCs w:val="28"/>
          <w:rtl w:val="true"/>
          <w:lang w:bidi="fa-IR"/>
        </w:rPr>
        <w:t xml:space="preserve">، وهو لا یقتضی تعیّن حمّاد عنده ؛ لعدّه روایة عثمان من الموثق ، وقد وجدت الآن کلاماً للشیخ فی کتاب العدّة فی الأُصول یقتضی توثیق عثمان بن عیسی </w:t>
      </w:r>
      <w:r>
        <w:rPr>
          <w:rStyle w:val="FootnoteAnchor"/>
          <w:rtl w:val="true"/>
        </w:rPr>
        <w:footnoteReference w:id="408"/>
      </w:r>
      <w:r>
        <w:rPr>
          <w:rFonts w:ascii="Amiri" w:hAnsi="Amiri" w:eastAsia="Amiri" w:cs="Amiri"/>
          <w:color w:val="111111"/>
          <w:sz w:val="28"/>
          <w:sz w:val="28"/>
          <w:szCs w:val="28"/>
          <w:rtl w:val="true"/>
          <w:lang w:bidi="ar-SA"/>
        </w:rPr>
        <w:t xml:space="preserve">، وما قدّمته </w:t>
      </w:r>
      <w:r>
        <w:rPr>
          <w:rStyle w:val="FootnoteAnchor"/>
          <w:rtl w:val="true"/>
        </w:rPr>
        <w:footnoteReference w:id="409"/>
      </w:r>
      <w:r>
        <w:rPr>
          <w:rFonts w:ascii="IRNazanin" w:hAnsi="IRNazanin" w:eastAsia="IRNazanin"/>
          <w:color w:val="111111"/>
          <w:sz w:val="28"/>
          <w:sz w:val="28"/>
          <w:szCs w:val="28"/>
          <w:rtl w:val="true"/>
          <w:lang w:bidi="fa-IR"/>
        </w:rPr>
        <w:t>فی هذا الکتاب مکرّراً من عدم الوقوف علی توثیقه مبنی علی ما وقفت علیه من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 النسخ التی وقفت علیها ، 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 عن سلیمان بن خالد </w:t>
      </w:r>
      <w:r>
        <w:rPr>
          <w:rStyle w:val="FootnoteAnchor"/>
          <w:rtl w:val="true"/>
        </w:rPr>
        <w:footnoteReference w:id="410"/>
      </w:r>
      <w:r>
        <w:rPr>
          <w:rFonts w:ascii="IRNazanin" w:hAnsi="IRNazanin" w:eastAsia="IRNazanin"/>
          <w:color w:val="111111"/>
          <w:sz w:val="28"/>
          <w:sz w:val="28"/>
          <w:szCs w:val="28"/>
          <w:rtl w:val="true"/>
          <w:lang w:bidi="fa-IR"/>
        </w:rPr>
        <w:t xml:space="preserve">، وأفاد شیخنا قدس سره فی فوائد الکتاب أنّه الصواب ، ولعلّ الوجه أنّ الکلینی أثبت فی النقل ، وفیه احتمال السهو من القلم ، بل هو الظاهر ؛ لأنّ الراوی عن سلیمان بن خالد فی النجاشی عبد الله ابن مسکان </w:t>
      </w:r>
      <w:r>
        <w:rPr>
          <w:rStyle w:val="FootnoteAnchor"/>
          <w:rtl w:val="true"/>
        </w:rPr>
        <w:footnoteReference w:id="411"/>
      </w:r>
      <w:r>
        <w:rPr>
          <w:rFonts w:ascii="IRNazanin" w:hAnsi="IRNazanin" w:eastAsia="IRNazanin"/>
          <w:color w:val="111111"/>
          <w:sz w:val="28"/>
          <w:sz w:val="28"/>
          <w:szCs w:val="28"/>
          <w:rtl w:val="true"/>
          <w:lang w:bidi="fa-IR"/>
        </w:rPr>
        <w:t xml:space="preserve">، والأمر سهل بعد ابن سنان ، لاشتراکه علی تقدیر الروایة عن سلیمان ، وظهور کونه محمّداً علی تقدیر روایته عن ابن مسکان ، لأنّه الراوی عنه فی الرجال </w:t>
      </w:r>
      <w:r>
        <w:rPr>
          <w:rStyle w:val="FootnoteAnchor"/>
          <w:rtl w:val="true"/>
        </w:rPr>
        <w:footnoteReference w:id="41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Heading4"/>
        <w:numPr>
          <w:ilvl w:val="3"/>
          <w:numId w:val="1"/>
        </w:numPr>
        <w:rPr/>
      </w:pPr>
      <w:bookmarkStart w:id="358" w:name="__RefHeading___Toc539599_2142443653"/>
      <w:bookmarkStart w:id="359" w:name="_Toc143"/>
      <w:bookmarkEnd w:id="358"/>
      <w:r>
        <w:rPr>
          <w:rtl w:val="true"/>
        </w:rPr>
        <w:t>بحث حول حماد بن عیسی وعثمان بن عیس</w:t>
      </w:r>
      <w:bookmarkEnd w:id="35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539601_2142443653"/>
      <w:bookmarkStart w:id="361" w:name="_Toc144"/>
      <w:bookmarkEnd w:id="360"/>
      <w:r>
        <w:rPr>
          <w:rtl w:val="true"/>
        </w:rPr>
        <w:t xml:space="preserve">بحث حول سند فیه </w:t>
      </w:r>
      <w:r>
        <w:rPr>
          <w:rtl w:val="true"/>
        </w:rPr>
        <w:t xml:space="preserve">: </w:t>
      </w:r>
      <w:r>
        <w:rPr>
          <w:rtl w:val="true"/>
        </w:rPr>
        <w:t>ابن سنان ، عن ابن مسکان ، عن سلیمان بن خالد</w:t>
      </w:r>
      <w:bookmarkStart w:id="362" w:name="pg15050_160879"/>
      <w:bookmarkEnd w:id="361"/>
    </w:p>
    <w:p>
      <w:pPr>
        <w:pStyle w:val="BookText"/>
        <w:rPr/>
      </w:pPr>
      <w:bookmarkEnd w:id="362"/>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روایة فضالة عن محمّد بن سنان مستبعدة ؛ لأنّ الراوی عنه فی الرجال محمّد بن الحسین بن أبی الخطّاب </w:t>
      </w:r>
      <w:r>
        <w:rPr>
          <w:rStyle w:val="FootnoteAnchor"/>
          <w:rtl w:val="true"/>
        </w:rPr>
        <w:footnoteReference w:id="413"/>
      </w:r>
      <w:r>
        <w:rPr>
          <w:rFonts w:ascii="IRNazanin" w:hAnsi="IRNazanin" w:eastAsia="IRNazanin"/>
          <w:color w:val="111111"/>
          <w:sz w:val="28"/>
          <w:sz w:val="28"/>
          <w:szCs w:val="28"/>
          <w:rtl w:val="true"/>
          <w:lang w:bidi="fa-IR"/>
        </w:rPr>
        <w:t>، فعلی تقدیر روایة الکلینی یقرب أنْ یکون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الحسین بن أبی الخطّاب من رجال الجواد والهادی والعسکری علیهم السلام ، ومحمّد بن سنان من رجال الجواد والرضا والکاظم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عن عبد الله بن سنان ابن أبی عمیر ، وهو فی مرتبة فضالة ، ومحمّد بن الحسین متأخر ، فکیف یحتمل ما ذکرت؟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لاحظت ما قلناه یتّضح الاحتمال ، إلاّ أنّ الحق بُعده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عبد الحمید ، وهو لا یخلو من اشتباه ، وأنّ احتمال کونه ابن سالم العطّار المتقدّم فیه الکلام عن قریب وبعید </w:t>
      </w:r>
      <w:r>
        <w:rPr>
          <w:rStyle w:val="FootnoteAnchor"/>
          <w:rtl w:val="true"/>
        </w:rPr>
        <w:footnoteReference w:id="414"/>
      </w:r>
      <w:r>
        <w:rPr>
          <w:rFonts w:ascii="IRNazanin" w:hAnsi="IRNazanin" w:eastAsia="IRNazanin"/>
          <w:color w:val="111111"/>
          <w:sz w:val="28"/>
          <w:sz w:val="28"/>
          <w:szCs w:val="28"/>
          <w:rtl w:val="true"/>
          <w:lang w:bidi="fa-IR"/>
        </w:rPr>
        <w:t xml:space="preserve">یُبعّده روایة محمّد بن علی بن محبوب عنه ، لأنّ محمّد بن عبد الحمید مذکور فی أصحاب الرضا والهادی علیهماالسلام من کتاب الشیخ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علی بن محبوب من رجال من لم یرو عن الأئمّة علیهم السلام من کتابه </w:t>
      </w:r>
      <w:r>
        <w:rPr>
          <w:rStyle w:val="FootnoteAnchor"/>
          <w:rtl w:val="true"/>
        </w:rPr>
        <w:footnoteReference w:id="416"/>
      </w:r>
      <w:r>
        <w:rPr>
          <w:rFonts w:ascii="IRNazanin" w:hAnsi="IRNazanin" w:eastAsia="IRNazanin"/>
          <w:color w:val="111111"/>
          <w:sz w:val="28"/>
          <w:sz w:val="28"/>
          <w:szCs w:val="28"/>
          <w:rtl w:val="true"/>
          <w:lang w:bidi="fa-IR"/>
        </w:rPr>
        <w:t xml:space="preserve">، إلاّ أنّ الالتفات إلی إجمال مطلب الشیخ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فی الکتاب یرفع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لقاء ابن محبوب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539603_2142443653"/>
      <w:bookmarkStart w:id="364" w:name="_Toc145"/>
      <w:bookmarkEnd w:id="363"/>
      <w:r>
        <w:rPr>
          <w:rtl w:val="true"/>
        </w:rPr>
        <w:t>بحث حول محمد بن عبد الحمید</w:t>
      </w:r>
      <w:bookmarkStart w:id="365" w:name="pg15050_160880"/>
      <w:bookmarkEnd w:id="364"/>
    </w:p>
    <w:p>
      <w:pPr>
        <w:pStyle w:val="BookText"/>
        <w:rPr/>
      </w:pPr>
      <w:bookmarkEnd w:id="365"/>
      <w:r>
        <w:rPr>
          <w:rFonts w:ascii="IRNazanin" w:hAnsi="IRNazanin" w:eastAsia="IRNazanin"/>
          <w:color w:val="111111"/>
          <w:sz w:val="28"/>
          <w:sz w:val="28"/>
          <w:szCs w:val="28"/>
          <w:rtl w:val="true"/>
          <w:lang w:bidi="fa-IR"/>
        </w:rPr>
        <w:t xml:space="preserve">للإمام علیه السلام ولم یرو عنه ؛ لتصریح الشیخ فی الکتاب فی ترجمة أحمد بن إدریس حیث ذکره فی رجال العسکری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أدرکه ولم یرو عنه </w:t>
      </w:r>
      <w:r>
        <w:rPr>
          <w:rStyle w:val="FootnoteAnchor"/>
          <w:rtl w:val="true"/>
        </w:rPr>
        <w:footnoteReference w:id="418"/>
      </w:r>
      <w:r>
        <w:rPr>
          <w:rFonts w:ascii="IRNazanin" w:hAnsi="IRNazanin" w:eastAsia="IRNazanin"/>
          <w:color w:val="111111"/>
          <w:sz w:val="28"/>
          <w:sz w:val="28"/>
          <w:szCs w:val="28"/>
          <w:rtl w:val="true"/>
          <w:lang w:bidi="fa-IR"/>
        </w:rPr>
        <w:t xml:space="preserve">، وذکر أحمد بن إدریس فی رجال من لم یرو أیضاً </w:t>
      </w:r>
      <w:r>
        <w:rPr>
          <w:rStyle w:val="FootnoteAnchor"/>
          <w:rtl w:val="true"/>
        </w:rPr>
        <w:footnoteReference w:id="419"/>
      </w:r>
      <w:r>
        <w:rPr>
          <w:rFonts w:ascii="IRNazanin" w:hAnsi="IRNazanin" w:eastAsia="IRNazanin"/>
          <w:color w:val="111111"/>
          <w:sz w:val="28"/>
          <w:sz w:val="28"/>
          <w:szCs w:val="28"/>
          <w:rtl w:val="true"/>
          <w:lang w:bidi="fa-IR"/>
        </w:rPr>
        <w:t>، والحاصل أنّ تعیّن کون محمّد بن عبد الحمید هو العطّار مشکل ، ففی الرجال غیره موجود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بن الجهم فهو ثقة فی النجاشی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الجهم من أصحاب أبی الحسن موسی والرضا علیهماالسلام ، والراوی عنه فی الرجال الحسن </w:t>
      </w:r>
      <w:r>
        <w:rPr>
          <w:rStyle w:val="FootnoteAnchor"/>
          <w:rtl w:val="true"/>
        </w:rPr>
        <w:footnoteReference w:id="421"/>
      </w:r>
      <w:r>
        <w:rPr>
          <w:rFonts w:ascii="IRNazanin" w:hAnsi="IRNazanin" w:eastAsia="IRNazanin"/>
          <w:color w:val="111111"/>
          <w:sz w:val="28"/>
          <w:sz w:val="28"/>
          <w:szCs w:val="28"/>
          <w:rtl w:val="true"/>
          <w:lang w:bidi="fa-IR"/>
        </w:rPr>
        <w:t xml:space="preserve">بن علی بن فضّال ونحوه </w:t>
      </w:r>
      <w:r>
        <w:rPr>
          <w:rStyle w:val="FootnoteAnchor"/>
          <w:rtl w:val="true"/>
        </w:rPr>
        <w:footnoteReference w:id="422"/>
      </w:r>
      <w:r>
        <w:rPr>
          <w:rFonts w:ascii="IRNazanin" w:hAnsi="IRNazanin" w:eastAsia="IRNazanin"/>
          <w:color w:val="111111"/>
          <w:sz w:val="28"/>
          <w:sz w:val="28"/>
          <w:szCs w:val="28"/>
          <w:rtl w:val="true"/>
          <w:lang w:bidi="fa-IR"/>
        </w:rPr>
        <w:t xml:space="preserve">، فالمناسب کون الراوی عنه هنا محمّد بن عبد الحمید العطّار ، لأنّ الموجود فی الرجال أیضاً محمّد بن عبد الحمید روی عنه ابن الولید فی رجال من لم یرو من کتاب الشیخ مهملاً </w:t>
      </w:r>
      <w:r>
        <w:rPr>
          <w:rStyle w:val="FootnoteAnchor"/>
          <w:rtl w:val="true"/>
        </w:rPr>
        <w:footnoteReference w:id="423"/>
      </w:r>
      <w:r>
        <w:rPr>
          <w:rFonts w:ascii="IRNazanin" w:hAnsi="IRNazanin" w:eastAsia="IRNazanin"/>
          <w:color w:val="111111"/>
          <w:sz w:val="28"/>
          <w:sz w:val="28"/>
          <w:szCs w:val="28"/>
          <w:rtl w:val="true"/>
          <w:lang w:bidi="fa-IR"/>
        </w:rPr>
        <w:t>، وهذا لا یوافق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الراوی عن المذکور کأنّه محمّد بن الحسن ، ومرتبته لا توافق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نوع وجه ، إلاّ أنّ محمّد بن الحسن بن الولید مذکور فی رجال من لم یرو </w:t>
      </w:r>
      <w:r>
        <w:rPr>
          <w:rStyle w:val="FootnoteAnchor"/>
          <w:rtl w:val="true"/>
        </w:rPr>
        <w:footnoteReference w:id="424"/>
      </w:r>
      <w:r>
        <w:rPr>
          <w:rFonts w:ascii="IRNazanin" w:hAnsi="IRNazanin" w:eastAsia="IRNazanin"/>
          <w:color w:val="111111"/>
          <w:sz w:val="28"/>
          <w:sz w:val="28"/>
          <w:szCs w:val="28"/>
          <w:rtl w:val="true"/>
          <w:lang w:bidi="fa-IR"/>
        </w:rPr>
        <w:t xml:space="preserve">کابن محبوب ، غایة الأمر أنّ ابن محبوب یروی عنه محمّد بن یحیی </w:t>
      </w:r>
      <w:r>
        <w:rPr>
          <w:rStyle w:val="FootnoteAnchor"/>
          <w:rtl w:val="true"/>
        </w:rPr>
        <w:footnoteReference w:id="425"/>
      </w:r>
      <w:r>
        <w:rPr>
          <w:rFonts w:ascii="IRNazanin" w:hAnsi="IRNazanin" w:eastAsia="IRNazanin"/>
          <w:color w:val="111111"/>
          <w:sz w:val="28"/>
          <w:sz w:val="28"/>
          <w:szCs w:val="28"/>
          <w:rtl w:val="true"/>
          <w:lang w:bidi="fa-IR"/>
        </w:rPr>
        <w:t>وأحمد بن إدریس ، ومحمّد بن الحسن بن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539605_2142443653"/>
      <w:bookmarkStart w:id="367" w:name="_Toc146"/>
      <w:bookmarkEnd w:id="366"/>
      <w:r>
        <w:rPr>
          <w:rtl w:val="true"/>
        </w:rPr>
        <w:t>بحث حول الحسن بن الجهم</w:t>
      </w:r>
      <w:bookmarkStart w:id="368" w:name="pg15050_160881"/>
      <w:bookmarkEnd w:id="367"/>
    </w:p>
    <w:p>
      <w:pPr>
        <w:pStyle w:val="BookText"/>
        <w:rPr/>
      </w:pPr>
      <w:bookmarkEnd w:id="368"/>
      <w:r>
        <w:rPr>
          <w:rFonts w:ascii="IRNazanin" w:hAnsi="IRNazanin" w:eastAsia="IRNazanin"/>
          <w:color w:val="111111"/>
          <w:sz w:val="28"/>
          <w:sz w:val="28"/>
          <w:szCs w:val="28"/>
          <w:rtl w:val="true"/>
          <w:lang w:bidi="fa-IR"/>
        </w:rPr>
        <w:t xml:space="preserve">الولید یروی عن سعد والصفّار ، فهو أقرب مرتبةً من ابن محبوب ، فیقرب توجیه انتفاء احتمال </w:t>
      </w:r>
      <w:r>
        <w:rPr>
          <w:rStyle w:val="FootnoteAnchor"/>
          <w:rtl w:val="true"/>
        </w:rPr>
        <w:footnoteReference w:id="426"/>
      </w:r>
      <w:r>
        <w:rPr>
          <w:rFonts w:ascii="IRNazanin" w:hAnsi="IRNazanin" w:eastAsia="IRNazanin"/>
          <w:color w:val="111111"/>
          <w:sz w:val="28"/>
          <w:sz w:val="28"/>
          <w:szCs w:val="28"/>
          <w:rtl w:val="true"/>
          <w:lang w:bidi="fa-IR"/>
        </w:rPr>
        <w:t xml:space="preserve">محمّد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 لا أنّ </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الاحتمال منتفٍ جزماً ؛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مسعود العیّاشی ، والطریق إلیه غیر مذکور فی المشیخة ، وفی الفهرست ذکر طریقاً إلی جمیع کتبه وروایاته </w:t>
      </w:r>
      <w:r>
        <w:rPr>
          <w:rStyle w:val="FootnoteAnchor"/>
          <w:rtl w:val="true"/>
        </w:rPr>
        <w:footnoteReference w:id="428"/>
      </w:r>
      <w:r>
        <w:rPr>
          <w:rFonts w:ascii="IRNazanin" w:hAnsi="IRNazanin" w:eastAsia="IRNazanin"/>
          <w:color w:val="111111"/>
          <w:sz w:val="28"/>
          <w:sz w:val="28"/>
          <w:szCs w:val="28"/>
          <w:rtl w:val="true"/>
          <w:lang w:bidi="fa-IR"/>
        </w:rPr>
        <w:t xml:space="preserve">، إلاّ أنّه غیر سلیم ، وهو قد وثّقه النجاشی </w:t>
      </w:r>
      <w:r>
        <w:rPr>
          <w:rStyle w:val="FootnoteAnchor"/>
          <w:rtl w:val="true"/>
        </w:rPr>
        <w:footnoteReference w:id="429"/>
      </w:r>
      <w:r>
        <w:rPr>
          <w:rFonts w:ascii="IRNazanin" w:hAnsi="IRNazanin" w:eastAsia="IRNazanin"/>
          <w:color w:val="111111"/>
          <w:sz w:val="28"/>
          <w:sz w:val="28"/>
          <w:szCs w:val="28"/>
          <w:rtl w:val="true"/>
          <w:lang w:bidi="fa-IR"/>
        </w:rPr>
        <w:t>، إلاّ أنّ فیه نوع کلام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العبّاس فهو مجهول الحال ؛ إذ لم أقف علی ما یعیّنه الآن فی الرجال ، وفی التهذیب کما هنا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ما عدا الأخیر واضح ، وما ذکره الشیخ من الجمع کذلک ، إلاّ أنّ الثانی ربما یقرب من حیث إنّ أکثر الأصحاب علی الجواز </w:t>
      </w:r>
      <w:r>
        <w:rPr>
          <w:rStyle w:val="FootnoteAnchor"/>
          <w:rtl w:val="true"/>
        </w:rPr>
        <w:footnoteReference w:id="431"/>
      </w:r>
      <w:r>
        <w:rPr>
          <w:rFonts w:ascii="IRNazanin" w:hAnsi="IRNazanin" w:eastAsia="IRNazanin"/>
          <w:color w:val="111111"/>
          <w:sz w:val="28"/>
          <w:sz w:val="28"/>
          <w:szCs w:val="28"/>
          <w:rtl w:val="true"/>
          <w:lang w:bidi="fa-IR"/>
        </w:rPr>
        <w:t xml:space="preserve">، والقول بالمنع عن الائتمام فی الفرائض دون النوافل إنّما هو منقول عن ابن الجنید </w:t>
      </w:r>
      <w:r>
        <w:rPr>
          <w:rStyle w:val="FootnoteAnchor"/>
          <w:rtl w:val="true"/>
        </w:rPr>
        <w:footnoteReference w:id="432"/>
      </w:r>
      <w:r>
        <w:rPr>
          <w:rFonts w:ascii="IRNazanin" w:hAnsi="IRNazanin" w:eastAsia="IRNazanin"/>
          <w:color w:val="111111"/>
          <w:sz w:val="28"/>
          <w:sz w:val="28"/>
          <w:szCs w:val="28"/>
          <w:rtl w:val="true"/>
          <w:lang w:bidi="fa-IR"/>
        </w:rPr>
        <w:t xml:space="preserve">، والسیّد المرتضی فقط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السیّد لا بأس به ؛ لصحّة الأخبار</w:t>
      </w:r>
    </w:p>
    <w:p>
      <w:pPr>
        <w:pStyle w:val="Heading4"/>
        <w:numPr>
          <w:ilvl w:val="3"/>
          <w:numId w:val="1"/>
        </w:numPr>
        <w:rPr/>
      </w:pPr>
      <w:bookmarkStart w:id="369" w:name="__RefHeading___Toc539607_2142443653"/>
      <w:bookmarkStart w:id="370" w:name="_Toc147"/>
      <w:bookmarkEnd w:id="369"/>
      <w:r>
        <w:rPr>
          <w:rtl w:val="true"/>
        </w:rPr>
        <w:t>بحث حول محمد بن مسعود العیاشی وطریق الشیخ إلیه</w:t>
      </w:r>
      <w:bookmarkEnd w:id="370"/>
    </w:p>
    <w:p>
      <w:pPr>
        <w:pStyle w:val="Heading4"/>
        <w:numPr>
          <w:ilvl w:val="3"/>
          <w:numId w:val="1"/>
        </w:numPr>
        <w:rPr/>
      </w:pPr>
      <w:bookmarkStart w:id="371" w:name="__RefHeading___Toc539609_2142443653"/>
      <w:bookmarkStart w:id="372" w:name="_Toc148"/>
      <w:bookmarkEnd w:id="371"/>
      <w:r>
        <w:rPr>
          <w:rtl w:val="true"/>
        </w:rPr>
        <w:t>أبو العباس بن المغیرة مجهول الحال</w:t>
      </w:r>
      <w:bookmarkEnd w:id="3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539611_2142443653"/>
      <w:bookmarkStart w:id="374" w:name="_Toc149"/>
      <w:bookmarkEnd w:id="373"/>
      <w:r>
        <w:rPr>
          <w:rtl w:val="true"/>
        </w:rPr>
        <w:t>بیان ما دل علی جواز إمامة المرأة للنساء والجمع بینه وبین ما دل علی المنع فی المکتوبة</w:t>
      </w:r>
      <w:bookmarkEnd w:id="374"/>
    </w:p>
    <w:p>
      <w:pPr>
        <w:pStyle w:val="BookText"/>
        <w:rPr/>
      </w:pPr>
      <w:r>
        <w:rPr>
          <w:rFonts w:ascii="IRNazanin" w:hAnsi="IRNazanin" w:eastAsia="IRNazanin"/>
          <w:color w:val="111111"/>
          <w:sz w:val="28"/>
          <w:sz w:val="28"/>
          <w:szCs w:val="28"/>
          <w:rtl w:val="true"/>
          <w:lang w:bidi="fa-IR"/>
        </w:rPr>
        <w:t xml:space="preserve">الدالّة علیه ، وضعف الحدیثین الأوّلین مع احتمالهما للتفصیل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وعنی بهما الخبرین الأوّلین من المبحوث عنها ، ومقتضی کلامه صحّة خبر سلیمان بن خالد وخبر الحلبی ، وقد سمعت القول فی سندیهما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روی خبر سلیمان ، عن ابن سنان ، عن سلیمان </w:t>
      </w:r>
      <w:r>
        <w:rPr>
          <w:rStyle w:val="FootnoteAnchor"/>
          <w:rtl w:val="true"/>
        </w:rPr>
        <w:footnoteReference w:id="435"/>
      </w:r>
      <w:r>
        <w:rPr>
          <w:rFonts w:ascii="IRNazanin" w:hAnsi="IRNazanin" w:eastAsia="IRNazanin"/>
          <w:color w:val="111111"/>
          <w:sz w:val="28"/>
          <w:sz w:val="28"/>
          <w:szCs w:val="28"/>
          <w:rtl w:val="true"/>
          <w:lang w:bidi="fa-IR"/>
        </w:rPr>
        <w:t xml:space="preserve">، کما فی الکافی ، وقد عرفت الحال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قدس سره فی المدارک خبراً عن الشیخ واصفاً له بالصحّة ، عن علی بن جعفر ، أنّه سأل أخاه موسی علیه السلام عن المرأة تؤمّ النساء ما حدّ رفع صوتها بالقراءة والتکبیر؟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ما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الآن علیه ، لکنّه فی الفقیه موجود </w:t>
      </w:r>
      <w:r>
        <w:rPr>
          <w:rStyle w:val="FootnoteAnchor"/>
          <w:rtl w:val="true"/>
        </w:rPr>
        <w:footnoteReference w:id="437"/>
      </w:r>
      <w:r>
        <w:rPr>
          <w:rFonts w:ascii="IRNazanin" w:hAnsi="IRNazanin" w:eastAsia="IRNazanin"/>
          <w:color w:val="111111"/>
          <w:sz w:val="28"/>
          <w:sz w:val="28"/>
          <w:szCs w:val="28"/>
          <w:rtl w:val="true"/>
          <w:lang w:bidi="fa-IR"/>
        </w:rPr>
        <w:t xml:space="preserve">، وهو مؤیّد للخبرین الأوّلین وحکی عن المحقق فی المعتبر أنّه أجاب عن خبری سلیمان بن خالد والحلبی بأنّهما نادران فلا عمل علیهما ، 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القائل بمضمونهما موجود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إلاّ أنّ الظاهر من المحقق موافقة الأکثر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الصدوق روی فی الفقیه عن هشام بن سالم ، أنّه سأل أبا عبد الله علیه السلام عن المرأة تؤمّ النساء؟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تؤمّهن فی النافلة ، فأمّا فی المکتوبة فلا ، ولا تتقدمهن ولکن تقوم وسطهن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وظاهر الصدوق العمل به ، فیشارک القائلین ، لکنّه روی حدیث علی بن جعفر السابق ، فکأنّه یحمله علی مدلول خبر هشام ، وفیه نوع بعد لا یخفی</w:t>
      </w:r>
      <w:r>
        <w:rPr>
          <w:rFonts w:eastAsia="IRNazanin" w:cs="IRNazanin"/>
          <w:color w:val="111111"/>
          <w:sz w:val="28"/>
          <w:szCs w:val="28"/>
          <w:rtl w:val="true"/>
          <w:lang w:bidi="fa-IR"/>
        </w:rPr>
        <w:t xml:space="preserve">. </w:t>
      </w:r>
      <w:bookmarkStart w:id="375" w:name="pg15050_160883"/>
    </w:p>
    <w:p>
      <w:pPr>
        <w:pStyle w:val="BookText"/>
        <w:rPr/>
      </w:pPr>
      <w:bookmarkEnd w:id="375"/>
      <w:r>
        <w:rPr>
          <w:rFonts w:ascii="IRNazanin" w:hAnsi="IRNazanin" w:eastAsia="IRNazanin"/>
          <w:color w:val="111111"/>
          <w:sz w:val="28"/>
          <w:sz w:val="28"/>
          <w:szCs w:val="28"/>
          <w:rtl w:val="true"/>
          <w:lang w:bidi="fa-IR"/>
        </w:rPr>
        <w:t>ولا یبعد العمل بالخبرین بحمل النبی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هشام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الأخیر الذی رواه الشیخ فقد رواه الصدوق عن زرارة </w:t>
      </w:r>
      <w:r>
        <w:rPr>
          <w:rStyle w:val="FootnoteAnchor"/>
          <w:rtl w:val="true"/>
        </w:rPr>
        <w:footnoteReference w:id="440"/>
      </w:r>
      <w:r>
        <w:rPr>
          <w:rFonts w:ascii="IRNazanin" w:hAnsi="IRNazanin" w:eastAsia="IRNazanin"/>
          <w:color w:val="111111"/>
          <w:sz w:val="28"/>
          <w:sz w:val="28"/>
          <w:szCs w:val="28"/>
          <w:rtl w:val="true"/>
          <w:lang w:bidi="fa-IR"/>
        </w:rPr>
        <w:t xml:space="preserve">، وطریقه فی المشیخة إلیه صحیح </w:t>
      </w:r>
      <w:r>
        <w:rPr>
          <w:rStyle w:val="FootnoteAnchor"/>
          <w:rtl w:val="true"/>
        </w:rPr>
        <w:footnoteReference w:id="441"/>
      </w:r>
      <w:r>
        <w:rPr>
          <w:rFonts w:ascii="IRNazanin" w:hAnsi="IRNazanin" w:eastAsia="IRNazanin"/>
          <w:color w:val="111111"/>
          <w:sz w:val="28"/>
          <w:sz w:val="28"/>
          <w:szCs w:val="28"/>
          <w:rtl w:val="true"/>
          <w:lang w:bidi="fa-IR"/>
        </w:rPr>
        <w:t xml:space="preserve">، فیستغنی به عن الطریق هنا ، غیر أنّه ینبغی أنْ یعلم أنّ الشیخ فی التهذیب روی قبل الروایة المذکورة روایةً عن محمّد بن علی بن محبوب ، عن العباس ، عن ابن المغیرة </w:t>
      </w:r>
      <w:r>
        <w:rPr>
          <w:rStyle w:val="FootnoteAnchor"/>
          <w:rtl w:val="true"/>
        </w:rPr>
        <w:footnoteReference w:id="442"/>
      </w:r>
      <w:r>
        <w:rPr>
          <w:rFonts w:ascii="IRNazanin" w:hAnsi="IRNazanin" w:eastAsia="IRNazanin"/>
          <w:color w:val="111111"/>
          <w:sz w:val="28"/>
          <w:sz w:val="28"/>
          <w:szCs w:val="28"/>
          <w:rtl w:val="true"/>
          <w:lang w:bidi="fa-IR"/>
        </w:rPr>
        <w:t>، فلا یبعد أنْ یکون وقع نوع سهو فی السند الثانی ، لکن الجزم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فتوجیه الشیخ للخبر لا یخلو من تأمّل ؛ لأنّ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 الإشارة إلی الحمل علی الکراهة فی الأخبار الدالّة علی المنع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هذا الخبر أیضاً ضرب من الاستحباب ، یفید أنّه یستحبّ لها أنْ لا تؤمّ أحداً من النساء فی النافلة والمکتوبة إلاّ علی المیت ، وحینئذٍ یفید الخبر نوع مخالفة لما سبق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التوجیه بأنّ المراد بالإشارة بیان الحاجة إلی الجمع مع مخالفة الخبر المذکور لما سبق ، وحاصل الجمع أنْ یحمل الخبر المذکور علی استحباب عدم فعل الجماعة مطلقاً إلاّ علی المیت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الخبر نفی الإمامة فی المکتوبة بقرینة ذکر المیت ، ولعلّ هذا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مراد الشیخ بالاستحباب استحباب صلاتها علی المیت دون الوجوب ، والوجه فی الاستحباب أمّا للولایة ، أو لکون صلاتها جماعةً علی المیت کغیرها فی الاستحباب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6" w:name="__RefHeading___Toc539613_2142443653"/>
      <w:bookmarkStart w:id="377" w:name="_Toc150"/>
      <w:bookmarkEnd w:id="376"/>
      <w:r>
        <w:rPr>
          <w:rtl w:val="true"/>
        </w:rPr>
        <w:t>توجیه ما دل علی المنع من إمامة المرأة فی النافلة والمکتوبة إلا فی صلاة المیت</w:t>
      </w:r>
      <w:bookmarkStart w:id="378" w:name="pg15050_160884"/>
      <w:bookmarkEnd w:id="377"/>
    </w:p>
    <w:p>
      <w:pPr>
        <w:pStyle w:val="BookText"/>
        <w:rPr/>
      </w:pPr>
      <w:bookmarkEnd w:id="378"/>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الشیخ إرادة الجمع بین الأخبار ، وعلی هذا الوجه یبعد الإرادة ، وإنْ أمکن التقریب لکنه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یلتفت إلی جهة الجمع هل فی الخبر دلالة علی أنّ المرأة إذا کانت ولیّة للمیت یتعیّن صلاتها علیه أم لا؟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التعیّن تأمّل ، والقائل به غیر معلوم ، وسیأتی إن شاء الله القول فی باب أحکام الأموات ، غیر أنّه محتمل أنْ یراد بالأولی هنا معنی غیر ولایة أحکام المیت المقررة عند الأصحاب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لا بُدّ من التنبیه علیه ، وهو أنّ العلاّمة فی التذکرة علی ما نقل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إمامة المرأة بالنساء 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علمائنا </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أجمع </w:t>
      </w:r>
      <w:r>
        <w:rPr>
          <w:rStyle w:val="FootnoteAnchor"/>
          <w:rtl w:val="true"/>
        </w:rPr>
        <w:footnoteReference w:id="444"/>
      </w:r>
      <w:r>
        <w:rPr>
          <w:rFonts w:ascii="IRNazanin" w:hAnsi="IRNazanin" w:eastAsia="IRNazanin"/>
          <w:color w:val="111111"/>
          <w:sz w:val="28"/>
          <w:sz w:val="28"/>
          <w:szCs w:val="28"/>
          <w:rtl w:val="true"/>
          <w:lang w:bidi="fa-IR"/>
        </w:rPr>
        <w:t xml:space="preserve">، مع أنّه فی المختلف نقل خلاف ذلک </w:t>
      </w:r>
      <w:r>
        <w:rPr>
          <w:rStyle w:val="FootnoteAnchor"/>
          <w:rtl w:val="true"/>
        </w:rPr>
        <w:footnoteReference w:id="445"/>
      </w:r>
      <w:r>
        <w:rPr>
          <w:rFonts w:ascii="IRNazanin" w:hAnsi="IRNazanin" w:eastAsia="IRNazanin"/>
          <w:color w:val="111111"/>
          <w:sz w:val="28"/>
          <w:sz w:val="28"/>
          <w:szCs w:val="28"/>
          <w:rtl w:val="true"/>
          <w:lang w:bidi="fa-IR"/>
        </w:rPr>
        <w:t>، ولعلّ مراده الإجماع بعد من ذکره ، لکن عدم البیان موجب للغرابة ، ومثل هذا کثیر الوقوع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القراءة خلف من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إسماعیل ، عن الفضل بن شاذان جمیعاً عن صفوان بن یحیی </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w:t>
      </w:r>
    </w:p>
    <w:p>
      <w:pPr>
        <w:pStyle w:val="Heading3"/>
        <w:numPr>
          <w:ilvl w:val="2"/>
          <w:numId w:val="1"/>
        </w:numPr>
        <w:rPr/>
      </w:pPr>
      <w:bookmarkStart w:id="379" w:name="__RefHeading___Toc539615_2142443653"/>
      <w:bookmarkStart w:id="380" w:name="_Toc151"/>
      <w:bookmarkEnd w:id="379"/>
      <w:r>
        <w:rPr>
          <w:rtl w:val="true"/>
        </w:rPr>
        <w:t>القراءة خلف من یقتدی به</w:t>
      </w:r>
      <w:bookmarkEnd w:id="3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539617_2142443653"/>
      <w:bookmarkStart w:id="382" w:name="_Toc152"/>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 xml:space="preserve">الصلاة خلف الإمام ، أقرأ خلفه؟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التی لا یجهر فیها بالقراءة فإنّ ذلک جُعل إلیه فلا تقرأ خلفه ؛ وأمّا الصلاة التی یجهر فیها فإنّما أُمر بالجهر لینصت من خلفه ، فإنْ سمعت فأنصت وإنْ لم تسمع فاقرأ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إبراهیم ، عن أبیه ، عن ابن أبی عمیر ، عن حمّاد بن عثمان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خلف إمام تأتمّ به فلا تقرأ خلفه سمعت قراءته أو لم تسمع ، إلاّ أنْ تکون صلاة یجهر فیها ولم تسمع فاقرأ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علی ، عن أبیه ، عن حمّاد بن عیسی ، عن حریز ، عن زرارة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خلف إمام تأتمّ به فأنصت وسبّح فی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 عن أبیه ، عن عبد الله بن المغیرة ، عن قتیبة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صلّیت خلف إمام ترضی </w:t>
      </w:r>
      <w:r>
        <w:rPr>
          <w:rStyle w:val="FootnoteAnchor"/>
          <w:rtl w:val="true"/>
        </w:rPr>
        <w:footnoteReference w:id="447"/>
      </w:r>
      <w:r>
        <w:rPr>
          <w:rFonts w:ascii="IRNazanin" w:hAnsi="IRNazanin" w:eastAsia="IRNazanin"/>
          <w:color w:val="111111"/>
          <w:sz w:val="28"/>
          <w:sz w:val="28"/>
          <w:szCs w:val="28"/>
          <w:rtl w:val="true"/>
          <w:lang w:bidi="fa-IR"/>
        </w:rPr>
        <w:t xml:space="preserve">به فی صلاة یجهر فیها بالقراءة فلم تسمع قراءته فاقرأ أنت لنفسک ، وإنْ کنت تسمع الهمهمة فلا تقرأ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الحسن بن علی بن فضال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خلف من أرتضی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خلف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رضیت به فلا تقرأ خلفه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النضر بن سوید ، عن هشام بن سالم ، عن سلیمان بن خالد ؛ وعلی بن النعمان ، عن عبد الله بن مسکان ، عن </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أیقرأ الرجل فی الأُولی والعصر خلف الإمام وهو لا یعلم أنّه یقرأ؟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له أنْ یقرأ ، یکله إلی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ابن أبی عمیر ، عن حمّاد بن عثمان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خلف إمام تأتمّ به فلا تقرأ خلفه ، سمعت قراءته أو لم تسمع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متی لم تسمع القراءة فیما یجهر فیه بالقراءة فإنّه یقرأ ، لأنّه یجوز أنْ یکون الراوی روی بعض الحدیث ، لأنّا قد قدّمنا فی روایة علی بن إبراهیم ، عن أبیه ، عن ابن أبی عمیر ، عن حمّاد بن عثمان ، عن الحلبی هذا الخبر بعینه ، وزاد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تکون صلاة یجهر فیها ولم تسمع فاقرأ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هذا </w:t>
      </w:r>
      <w:r>
        <w:rPr>
          <w:rStyle w:val="FootnoteAnchor"/>
          <w:rtl w:val="true"/>
        </w:rPr>
        <w:footnoteReference w:id="449"/>
      </w:r>
      <w:r>
        <w:rPr>
          <w:rFonts w:ascii="IRNazanin" w:hAnsi="IRNazanin" w:eastAsia="IRNazanin"/>
          <w:color w:val="111111"/>
          <w:sz w:val="28"/>
          <w:sz w:val="28"/>
          <w:szCs w:val="28"/>
          <w:rtl w:val="true"/>
          <w:lang w:bidi="fa-IR"/>
        </w:rPr>
        <w:t>من تمام الخبر فقد وافق باقی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أیضاً أنْ یکون المراد بذلک إذا سمع القراءة لکنه یسمعها خفیة لا یتمیز له مثل الهمهمة ، فإنّ ذلک یجزئه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w:t>
      </w:r>
      <w:r>
        <w:rPr>
          <w:rStyle w:val="FootnoteAnchor"/>
          <w:rtl w:val="true"/>
        </w:rPr>
        <w:footnoteReference w:id="450"/>
      </w:r>
      <w:r>
        <w:rPr>
          <w:rFonts w:ascii="IRNazanin" w:hAnsi="IRNazanin" w:eastAsia="IRNazanin"/>
          <w:color w:val="111111"/>
          <w:sz w:val="28"/>
          <w:sz w:val="28"/>
          <w:szCs w:val="28"/>
          <w:rtl w:val="true"/>
          <w:lang w:bidi="fa-IR"/>
        </w:rPr>
        <w:t xml:space="preserve">،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یؤمّ الناس فیسمعون صوته ولا یفهمون ما یقول؟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 صوته فهو یجزئه ، وإذا لم یسمع صوته قرأ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أنه مخیّر فیما لا یسمع بین أنْ یقرأ وأنْ لا یقرأ ، والأحوط ما قدّمناه ، روی ذلک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أبی جعفر ، عن الحسن بن علی بن </w:t>
      </w:r>
      <w:bookmarkStart w:id="383" w:name="pg15050_160887"/>
    </w:p>
    <w:p>
      <w:pPr>
        <w:pStyle w:val="BookText"/>
        <w:rPr/>
      </w:pPr>
      <w:bookmarkEnd w:id="383"/>
      <w:r>
        <w:rPr>
          <w:rFonts w:ascii="IRNazanin" w:hAnsi="IRNazanin" w:eastAsia="IRNazanin"/>
          <w:color w:val="111111"/>
          <w:sz w:val="28"/>
          <w:sz w:val="28"/>
          <w:szCs w:val="28"/>
          <w:rtl w:val="true"/>
          <w:lang w:bidi="fa-IR"/>
        </w:rPr>
        <w:t xml:space="preserve">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451"/>
      </w:r>
      <w:r>
        <w:rPr>
          <w:rFonts w:ascii="IRNazanin" w:hAnsi="IRNazanin" w:eastAsia="IRNazanin"/>
          <w:color w:val="111111"/>
          <w:sz w:val="28"/>
          <w:sz w:val="28"/>
          <w:szCs w:val="28"/>
          <w:rtl w:val="true"/>
          <w:lang w:bidi="fa-IR"/>
        </w:rPr>
        <w:t xml:space="preserve">علیه السلام عن الرجل یصلّی خلف إمام یقتدی به فی صلاة یجهر فیها بالقراءة فلا یسمع القراءة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 صمت وإنْ 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تقدیر سلامة عبد الرحمن بن الحجاج من الکلام ، وقد مضی مفصلاً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الحسین هو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إسماعیل فیه معطوف علی محمّد بن یحیی ، فیکون الفضل ومحمّد بن الحسین راویین عن صفوان ، والارتیاب فی محمّد بن إسماعیل هنا مدفوع بتقدیره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کالثالث ، بتقدیر نفی الارتیاب فی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قتیبة ، ولم یتقدم بیانه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المغیرة مضی عن قریب وبعید </w:t>
      </w:r>
      <w:r>
        <w:rPr>
          <w:rStyle w:val="FootnoteAnchor"/>
          <w:rtl w:val="true"/>
        </w:rPr>
        <w:footnoteReference w:id="453"/>
      </w:r>
      <w:r>
        <w:rPr>
          <w:rFonts w:ascii="IRNazanin" w:hAnsi="IRNazanin" w:eastAsia="IRNazanin"/>
          <w:color w:val="111111"/>
          <w:sz w:val="28"/>
          <w:sz w:val="28"/>
          <w:szCs w:val="28"/>
          <w:rtl w:val="true"/>
          <w:lang w:bidi="fa-IR"/>
        </w:rPr>
        <w:t>،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الرجال بما تکرر من المقال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النعمان فیه علی الظاهر معطوف علی النضر ، ویحتمل العطف علی الحسین ابن سعید ، فیکون بطریق الشیخ إلیه ، ولمّا لم یکن فی المشیخة رجع إلی</w:t>
      </w:r>
    </w:p>
    <w:p>
      <w:pPr>
        <w:pStyle w:val="Heading4"/>
        <w:numPr>
          <w:ilvl w:val="3"/>
          <w:numId w:val="1"/>
        </w:numPr>
        <w:rPr/>
      </w:pPr>
      <w:bookmarkStart w:id="384" w:name="__RefHeading___Toc539619_2142443653"/>
      <w:bookmarkStart w:id="385" w:name="_Toc153"/>
      <w:bookmarkEnd w:id="384"/>
      <w:r>
        <w:rPr>
          <w:rtl w:val="true"/>
        </w:rPr>
        <w:t>إشارة إلی حال عبد الرحمان بن الحجاج</w:t>
      </w:r>
      <w:bookmarkEnd w:id="385"/>
    </w:p>
    <w:p>
      <w:pPr>
        <w:pStyle w:val="Heading4"/>
        <w:numPr>
          <w:ilvl w:val="3"/>
          <w:numId w:val="1"/>
        </w:numPr>
        <w:rPr/>
      </w:pPr>
      <w:bookmarkStart w:id="386" w:name="__RefHeading___Toc539621_2142443653"/>
      <w:bookmarkStart w:id="387" w:name="_Toc154"/>
      <w:bookmarkEnd w:id="386"/>
      <w:r>
        <w:rPr>
          <w:rtl w:val="true"/>
        </w:rPr>
        <w:t>تمییز محمد بن الحسین</w:t>
      </w:r>
      <w:bookmarkEnd w:id="387"/>
    </w:p>
    <w:p>
      <w:pPr>
        <w:pStyle w:val="Heading4"/>
        <w:numPr>
          <w:ilvl w:val="3"/>
          <w:numId w:val="1"/>
        </w:numPr>
        <w:rPr/>
      </w:pPr>
      <w:bookmarkStart w:id="388" w:name="__RefHeading___Toc539623_2142443653"/>
      <w:bookmarkStart w:id="389" w:name="_Toc155"/>
      <w:bookmarkEnd w:id="388"/>
      <w:r>
        <w:rPr>
          <w:rtl w:val="true"/>
        </w:rPr>
        <w:t>إشارة إلی حال محمد بن إسماعیل</w:t>
      </w:r>
      <w:bookmarkEnd w:id="389"/>
    </w:p>
    <w:p>
      <w:pPr>
        <w:pStyle w:val="Heading4"/>
        <w:numPr>
          <w:ilvl w:val="3"/>
          <w:numId w:val="1"/>
        </w:numPr>
        <w:rPr/>
      </w:pPr>
      <w:bookmarkStart w:id="390" w:name="__RefHeading___Toc539625_2142443653"/>
      <w:bookmarkStart w:id="391" w:name="_Toc156"/>
      <w:bookmarkEnd w:id="390"/>
      <w:r>
        <w:rPr>
          <w:rtl w:val="true"/>
        </w:rPr>
        <w:t>قتیبة ثقة</w:t>
      </w:r>
      <w:bookmarkEnd w:id="39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539627_2142443653"/>
      <w:bookmarkStart w:id="393" w:name="_Toc157"/>
      <w:bookmarkEnd w:id="392"/>
      <w:r>
        <w:rPr>
          <w:rtl w:val="true"/>
        </w:rPr>
        <w:t>بحث حول علی بن النعمان ومن روی عنه</w:t>
      </w:r>
      <w:bookmarkEnd w:id="393"/>
    </w:p>
    <w:p>
      <w:pPr>
        <w:pStyle w:val="BookText"/>
        <w:rPr/>
      </w:pPr>
      <w:r>
        <w:rPr>
          <w:rFonts w:ascii="IRNazanin" w:hAnsi="IRNazanin" w:eastAsia="IRNazanin"/>
          <w:color w:val="111111"/>
          <w:sz w:val="28"/>
          <w:sz w:val="28"/>
          <w:szCs w:val="28"/>
          <w:rtl w:val="true"/>
          <w:lang w:bidi="fa-IR"/>
        </w:rPr>
        <w:t>الإرسال ، إذ الطریق فی الفهرست خاص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لاستبعاد الروایة عن علی بن النعمان بغیر الطریق إلی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علی بن النعمان فی النجاشی محمّد بن الحسین بن أبی الخطاب </w:t>
      </w:r>
      <w:r>
        <w:rPr>
          <w:rStyle w:val="FootnoteAnchor"/>
          <w:rtl w:val="true"/>
        </w:rPr>
        <w:footnoteReference w:id="455"/>
      </w:r>
      <w:r>
        <w:rPr>
          <w:rFonts w:ascii="IRNazanin" w:hAnsi="IRNazanin" w:eastAsia="IRNazanin"/>
          <w:color w:val="111111"/>
          <w:sz w:val="28"/>
          <w:sz w:val="28"/>
          <w:szCs w:val="28"/>
          <w:rtl w:val="true"/>
          <w:lang w:bidi="fa-IR"/>
        </w:rPr>
        <w:t xml:space="preserve">، وفی الفهرست أحمد بن أبی عبد الله </w:t>
      </w:r>
      <w:r>
        <w:rPr>
          <w:rStyle w:val="FootnoteAnchor"/>
          <w:rtl w:val="true"/>
        </w:rPr>
        <w:footnoteReference w:id="456"/>
      </w:r>
      <w:r>
        <w:rPr>
          <w:rFonts w:ascii="IRNazanin" w:hAnsi="IRNazanin" w:eastAsia="IRNazanin"/>
          <w:color w:val="111111"/>
          <w:sz w:val="28"/>
          <w:sz w:val="28"/>
          <w:szCs w:val="28"/>
          <w:rtl w:val="true"/>
          <w:lang w:bidi="fa-IR"/>
        </w:rPr>
        <w:t>، فکیف یروی عنه هنا الحسین بن سعید؟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 فإنّ علی بن النعمان روی عن الرضا علیه السلام فی النجاشی </w:t>
      </w:r>
      <w:r>
        <w:rPr>
          <w:rStyle w:val="FootnoteAnchor"/>
          <w:rtl w:val="true"/>
        </w:rPr>
        <w:footnoteReference w:id="457"/>
      </w:r>
      <w:r>
        <w:rPr>
          <w:rFonts w:ascii="IRNazanin" w:hAnsi="IRNazanin" w:eastAsia="IRNazanin"/>
          <w:color w:val="111111"/>
          <w:sz w:val="28"/>
          <w:sz w:val="28"/>
          <w:szCs w:val="28"/>
          <w:rtl w:val="true"/>
          <w:lang w:bidi="fa-IR"/>
        </w:rPr>
        <w:t xml:space="preserve">، والحسین بن سعید من رجاله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یتخیل أنّ روایة محمّد بن الحسین عنه مستبعدة ؛ لأنّه مذکور فی رجال الجواد والهادی والعسکری علیهم السلام ؛ واللازم من روایته عن علی ابن النعمان أنْ یکون من أصحاب الرضا علیه السلام ، أو أنْ یکون علی بن النعمان من أصحاب الجواد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القول فی روایة أحمد بن أبی عبد الله عن علی بن النعمان ، فإنّ أحمد مذکور فی رجال الجواد والهادی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ذکره النجاشی روایته عن الرضا علیه السلام ، لا أنّه إنما لقی الرضا علیه السلام فقط ، فیجوز لقاؤه للجواد علیه السلام ولم یرو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مذکور فی رجال الجواد أیضاً ، فلا مانع من روایته عن علی بن النعمان کأحمد بن أبی عبد الله ومحمّد بن الحسین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من حیث إنّ علی بن النعمان لم یذکر فی رجال </w:t>
      </w:r>
    </w:p>
    <w:p>
      <w:pPr>
        <w:pStyle w:val="BookText"/>
        <w:rPr/>
      </w:pPr>
      <w:r>
        <w:rPr>
          <w:rFonts w:ascii="IRNazanin" w:hAnsi="IRNazanin" w:eastAsia="IRNazanin"/>
          <w:color w:val="111111"/>
          <w:sz w:val="28"/>
          <w:sz w:val="28"/>
          <w:szCs w:val="28"/>
          <w:rtl w:val="true"/>
          <w:lang w:bidi="fa-IR"/>
        </w:rPr>
        <w:t>الجواد علیه السلام ، وما ذکرت لا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 فاعلم أنّ النجاشی قال فی علی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علیه السلام ، وأخوه داود أعلی منه ، وابنه الحسن بن علی وابنه أحمد رویا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ثقة وجهاً ، إلی آخره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یظن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ما ذکره فی محمّد بن عبد الحمید من أنّه ابن سالم العطار أبو جعفر روی عبد الحمید عن أبی الحسن موسی علیه السلام ، وکان ثقة ، إلی آخره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توثیق محمّد لا إلی عبد الحمید کما ظنه جدّی قدس سره </w:t>
      </w:r>
      <w:r>
        <w:rPr>
          <w:rStyle w:val="FootnoteAnchor"/>
          <w:rtl w:val="true"/>
        </w:rPr>
        <w:footnoteReference w:id="460"/>
      </w:r>
      <w:r>
        <w:rPr>
          <w:rFonts w:ascii="IRNazanin" w:hAnsi="IRNazanin" w:eastAsia="IRNazanin"/>
          <w:color w:val="111111"/>
          <w:sz w:val="28"/>
          <w:sz w:val="28"/>
          <w:szCs w:val="28"/>
          <w:rtl w:val="true"/>
          <w:lang w:bidi="fa-IR"/>
        </w:rPr>
        <w:t>ووجه الدلالة یتضح بالملاحظة لطریقة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التصریح فی علی بن النعمان بالذکر یدل علی أنّ الإطلاق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التصریح ربما کان قرینة علی ما قلناه ؛ وقد قدمنا القول فی هذا </w:t>
      </w:r>
      <w:r>
        <w:rPr>
          <w:rStyle w:val="FootnoteAnchor"/>
          <w:rtl w:val="true"/>
        </w:rPr>
        <w:footnoteReference w:id="461"/>
      </w:r>
      <w:r>
        <w:rPr>
          <w:rFonts w:ascii="IRNazanin" w:hAnsi="IRNazanin" w:eastAsia="IRNazanin"/>
          <w:color w:val="111111"/>
          <w:sz w:val="28"/>
          <w:sz w:val="28"/>
          <w:szCs w:val="28"/>
          <w:rtl w:val="true"/>
          <w:lang w:bidi="fa-IR"/>
        </w:rPr>
        <w:t>، وإنّما أعدناه لما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یتعلق بالمقام فائدة لا بأس بالتنبیه علیها ، وهی أنّ ما ذکره النجاشی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داود أعلی منه علی ما یظهر أنّ المراد علوّ السنّ ، لأنّه قال فی ترجمة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علی بن النعمان ، وداود الأکبر روی عن أبی الحسن موسی علیه 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صریح بأنّ غرضه بالعلوّ فی ترجمة علی بن النعمان ما ذکرناه ، حیث إنّ علی بن النعمان روی عن الرضا علیه السلام فیما قاله النجاشی ، فأراد </w:t>
      </w:r>
    </w:p>
    <w:p>
      <w:pPr>
        <w:pStyle w:val="BookText"/>
        <w:rPr/>
      </w:pPr>
      <w:r>
        <w:rPr>
          <w:rFonts w:ascii="IRNazanin" w:hAnsi="IRNazanin" w:eastAsia="IRNazanin"/>
          <w:color w:val="111111"/>
          <w:sz w:val="28"/>
          <w:sz w:val="28"/>
          <w:szCs w:val="28"/>
          <w:rtl w:val="true"/>
          <w:lang w:bidi="fa-IR"/>
        </w:rPr>
        <w:t>بیان روایة داود عن أبی الحسن علیه السلام لکبره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الخلاصة وثّق داود </w:t>
      </w:r>
      <w:r>
        <w:rPr>
          <w:rStyle w:val="FootnoteAnchor"/>
          <w:rtl w:val="true"/>
        </w:rPr>
        <w:footnoteReference w:id="463"/>
      </w:r>
      <w:r>
        <w:rPr>
          <w:rFonts w:ascii="IRNazanin" w:hAnsi="IRNazanin" w:eastAsia="IRNazanin"/>
          <w:color w:val="111111"/>
          <w:sz w:val="28"/>
          <w:sz w:val="28"/>
          <w:szCs w:val="28"/>
          <w:rtl w:val="true"/>
          <w:lang w:bidi="fa-IR"/>
        </w:rPr>
        <w:t xml:space="preserve">؛ وفی الظن أنّ مرجعه تخیل أنّ علی بن النعمان إذا کان ثقة فالأعلی منه ثقة بطریق أولی ، والحال ما سمعت ، مضافاً إلی التنصیص من النجاشی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بإعادة اسمه بعد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قد وثّق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النعمان </w:t>
      </w:r>
      <w:r>
        <w:rPr>
          <w:rStyle w:val="FootnoteAnchor"/>
          <w:rtl w:val="true"/>
        </w:rPr>
        <w:footnoteReference w:id="464"/>
      </w:r>
      <w:r>
        <w:rPr>
          <w:rFonts w:ascii="IRNazanin" w:hAnsi="IRNazanin" w:eastAsia="IRNazanin"/>
          <w:color w:val="111111"/>
          <w:sz w:val="28"/>
          <w:sz w:val="28"/>
          <w:szCs w:val="28"/>
          <w:rtl w:val="true"/>
          <w:lang w:bidi="fa-IR"/>
        </w:rPr>
        <w:t xml:space="preserve">، فعلم منه أن لیس المراد فی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توثیق الحسن منه تأمّل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ابن النعمان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مولی بنی هاشم أبو علی بن النعمان الأعلم ثقة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یدعی ظهوره فی توثیق الأب ، ولا أقلّ من الاحتمال ، فلا یتم ما ذکرت ، کما أنّ توثیق النجاشی للحسن إنْ کان مأخذه هذا محل بحث ، فینبغی تأمّل جمیع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لما کررناه </w:t>
      </w:r>
      <w:r>
        <w:rPr>
          <w:rStyle w:val="FootnoteAnchor"/>
          <w:rtl w:val="true"/>
        </w:rPr>
        <w:footnoteReference w:id="468"/>
      </w:r>
      <w:r>
        <w:rPr>
          <w:rFonts w:ascii="IRNazanin" w:hAnsi="IRNazanin" w:eastAsia="IRNazanin"/>
          <w:color w:val="111111"/>
          <w:sz w:val="28"/>
          <w:sz w:val="28"/>
          <w:szCs w:val="28"/>
          <w:rtl w:val="true"/>
          <w:lang w:bidi="fa-IR"/>
        </w:rPr>
        <w:t xml:space="preserve">من المقال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 </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 والحسن فیه ابن سعید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w:t>
      </w:r>
      <w:r>
        <w:rPr>
          <w:rStyle w:val="FootnoteAnchor"/>
          <w:rtl w:val="true"/>
        </w:rPr>
        <w:footnoteReference w:id="4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bookmarkStart w:id="394" w:name="pg15050_160891"/>
    </w:p>
    <w:p>
      <w:pPr>
        <w:pStyle w:val="BookText"/>
        <w:rPr/>
      </w:pPr>
      <w:bookmarkEnd w:id="394"/>
      <w:r>
        <w:rPr>
          <w:rFonts w:ascii="IRNazanin" w:hAnsi="IRNazanin" w:eastAsia="IRNazanin"/>
          <w:color w:val="111111"/>
          <w:sz w:val="28"/>
          <w:sz w:val="28"/>
          <w:szCs w:val="28"/>
          <w:rtl w:val="true"/>
          <w:lang w:bidi="fa-IR"/>
        </w:rPr>
        <w:t xml:space="preserve">ووجود روایة أبی جعفر وهو أحمد بن محمّد بن عیسی علی ما مضی </w:t>
      </w:r>
      <w:r>
        <w:rPr>
          <w:rStyle w:val="FootnoteAnchor"/>
          <w:rtl w:val="true"/>
        </w:rPr>
        <w:footnoteReference w:id="472"/>
      </w:r>
      <w:r>
        <w:rPr>
          <w:rFonts w:ascii="IRNazanin" w:hAnsi="IRNazanin" w:eastAsia="IRNazanin"/>
          <w:color w:val="111111"/>
          <w:sz w:val="28"/>
          <w:sz w:val="28"/>
          <w:szCs w:val="28"/>
          <w:rtl w:val="true"/>
          <w:lang w:bidi="fa-IR"/>
        </w:rPr>
        <w:t xml:space="preserve">عن الحسن بن علی بن یقطین یدل علی أنّ ما فی کثیر من الأخبار السابقة والآتیة من روایة أحمد بن محمّد عن الحسن بن علی محتمل لإرادة ابن یقطین وابن فضال </w:t>
      </w:r>
      <w:r>
        <w:rPr>
          <w:rStyle w:val="FootnoteAnchor"/>
          <w:rtl w:val="true"/>
        </w:rPr>
        <w:footnoteReference w:id="473"/>
      </w:r>
      <w:r>
        <w:rPr>
          <w:rFonts w:ascii="IRNazanin" w:hAnsi="IRNazanin" w:eastAsia="IRNazanin"/>
          <w:color w:val="111111"/>
          <w:sz w:val="28"/>
          <w:sz w:val="28"/>
          <w:szCs w:val="28"/>
          <w:rtl w:val="true"/>
          <w:lang w:bidi="fa-IR"/>
        </w:rPr>
        <w:t xml:space="preserve">، وقد سبق فی الخامس ابن فضال فهو محتمل أیضاً مع الإطلاق ، وقد قدّمنا فی مواضع احتمال الحسن بن علی الوشّاء </w:t>
      </w:r>
      <w:r>
        <w:rPr>
          <w:rStyle w:val="FootnoteAnchor"/>
          <w:rtl w:val="true"/>
        </w:rPr>
        <w:footnoteReference w:id="474"/>
      </w:r>
      <w:r>
        <w:rPr>
          <w:rFonts w:ascii="IRNazanin" w:hAnsi="IRNazanin" w:eastAsia="IRNazanin"/>
          <w:color w:val="111111"/>
          <w:sz w:val="28"/>
          <w:sz w:val="28"/>
          <w:szCs w:val="28"/>
          <w:rtl w:val="true"/>
          <w:lang w:bidi="fa-IR"/>
        </w:rPr>
        <w:t>، والأمر سهل غیر أنّ المقصود بیان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مقدمة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اختلفت فیها آراء الأصحاب اختلافاً لم یشارکها غیرها من مسائل أبواب الکتاب ، فلا جرم کان البحث فیها حریّا بالإطناب ، إلاّ أنّ اتباع المقصود یقتضی الاقتصار علی ما یظن أنّه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من الأقوال فی المسألة القول بسقوط القراءة وجوباً فی أوّلتی الجهریة إذا سمع ولو همهمة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إجماعی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وجوب القراءة عن المأموم ، وهو مذهب علماء أهل البیت علیهم السلام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السقوط علی وجه الوجوب بحیث تحرم القراءة؟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 ذهب إلیه جماعة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 ذهب</w:t>
      </w:r>
    </w:p>
    <w:p>
      <w:pPr>
        <w:pStyle w:val="Heading4"/>
        <w:numPr>
          <w:ilvl w:val="3"/>
          <w:numId w:val="1"/>
        </w:numPr>
        <w:rPr/>
      </w:pPr>
      <w:bookmarkStart w:id="395" w:name="__RefHeading___Toc539629_2142443653"/>
      <w:bookmarkStart w:id="396" w:name="_Toc158"/>
      <w:bookmarkEnd w:id="395"/>
      <w:r>
        <w:rPr>
          <w:rtl w:val="true"/>
        </w:rPr>
        <w:t>تمییز الحسن بن علی الذی یروی عنه أحمد بن محمد بن عیسی</w:t>
      </w:r>
      <w:bookmarkEnd w:id="3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539631_2142443653"/>
      <w:bookmarkStart w:id="398" w:name="_Toc159"/>
      <w:bookmarkEnd w:id="397"/>
      <w:r>
        <w:rPr>
          <w:rtl w:val="true"/>
        </w:rPr>
        <w:t>اختلاف الفقهاء فی مسألة القراءة خلف بن یقتدی به</w:t>
      </w:r>
      <w:bookmarkEnd w:id="398"/>
    </w:p>
    <w:p>
      <w:pPr>
        <w:pStyle w:val="BookText"/>
        <w:rPr/>
      </w:pPr>
      <w:r>
        <w:rPr>
          <w:rFonts w:ascii="IRNazanin" w:hAnsi="IRNazanin" w:eastAsia="IRNazanin"/>
          <w:color w:val="111111"/>
          <w:sz w:val="28"/>
          <w:sz w:val="28"/>
          <w:szCs w:val="28"/>
          <w:rtl w:val="true"/>
          <w:lang w:bidi="fa-IR"/>
        </w:rPr>
        <w:t xml:space="preserve">إلیه جماعة أیضاً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فی المختلف 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تقدم من هو بشرائط الإمامة فلا تقرأنّ خلفه جهریة کانت أو إخفاتیة ، بل تسبّح مع نفسک وتحمد الله ، فإنْ کانت جهریة فأنصت للقراءة ، فإنْ خفی علیک قراءة الإمام قرأت لنفسک ، وإنْ سمعت مثل الهمهمة من قراءة الإمام جاز لک إلاّ تقرأ ، وأنت مخیّر فی القراءة ؛ ویستحب أنْ یقرأ الحمد وحدها فیما لا یجهر الإمام فیها بالقراءة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 المأموم خلف الموثوق به فی الأوّلتین فی جمیع الصلوات من ذوات الجهر والإخفات ، إلاّ أنْ تکون صلاة جهر لم یسمع فیها المأموم قراءة الإمام فیقرأ کل واحد لنفسه ؛ وهذه أشهر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لا یقرأ فیما جهر فیه الإمام وتلزمه القراءة فیما تخافت فیه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بالخیار فیما خافت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والآخرتان فالأفضل أنْ یقرأ المأموم أو یسبّح فیهما ؛ وروی لیس علیه ذلک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سلاّر فی قسم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یقرأ المأموم خلف الإمام ، وروی أنّ ترک القراءة فی صلاة الجهر خلف الإمام واجب ؛ والأثبت الأوّل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 ابن حمزة الإنصات إلی قراءة الإمام إذا سمعها واجباً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الروایة فی القراءة خلف الإمام الموثوق </w:t>
      </w:r>
    </w:p>
    <w:p>
      <w:pPr>
        <w:pStyle w:val="BookText"/>
        <w:rPr/>
      </w:pPr>
      <w:r>
        <w:rPr>
          <w:rFonts w:ascii="IRNazanin" w:hAnsi="IRNazanin" w:eastAsia="IRNazanin"/>
          <w:color w:val="111111"/>
          <w:sz w:val="28"/>
          <w:sz w:val="28"/>
          <w:szCs w:val="28"/>
          <w:rtl w:val="true"/>
          <w:lang w:bidi="fa-IR"/>
        </w:rPr>
        <w:t>به ، فروی أنّه لا قراءة علی المأموم فی جمیع الرکعات والصلوات ، سواء کانت جهریة أو إخفاتیة وهی أظهر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یقرأ خلفه فی الأوّلتین من کل صلاة ولا فی الغداة ، إلاّ أنْ یکون بحیث لا یسمع قراءته ولا صوته فیما یجهر فیه فیقرأ ؛ وهو فی الأخیرتین من الرباعیات وثالثة المغرب بالخیار بین القراءة والتسبیح ، والقراءة أفضل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نقله العلاّمة </w:t>
      </w:r>
      <w:r>
        <w:rPr>
          <w:rStyle w:val="FootnoteAnchor"/>
          <w:rtl w:val="true"/>
        </w:rPr>
        <w:footnoteReference w:id="486"/>
      </w:r>
      <w:r>
        <w:rPr>
          <w:rFonts w:ascii="IRNazanin" w:hAnsi="IRNazanin" w:eastAsia="IRNazanin"/>
          <w:color w:val="111111"/>
          <w:sz w:val="28"/>
          <w:sz w:val="28"/>
          <w:szCs w:val="28"/>
          <w:rtl w:val="true"/>
          <w:lang w:bidi="fa-IR"/>
        </w:rPr>
        <w:t xml:space="preserve">؛ وقد ترکنا قول الصدوق المنقول ؛ لعدم صحة العبارة فیما وقفت علیه ، لکن فی الفقیه روی ما سنذکره إنْ شاء الله تعالی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النهی عن القراءة خلف الإمام فی غیر الجهریة ، وأمّا الجهریة فمع السماع الأمر بالإنصات ومع عدمه الأمر بالقراءة ، وعلی تقدیر حمل الأمر علی الوجوب والنهی علی التحریم یفید تحریم القراءة فی الإخفاتیة ، ووجوب الإنصات مع السماع فی الجهریة ، ووجوب القراءة مع عدم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تحریم القراءة فی الإخفاتیة ووجوبها فی الجهریة إذا لم یسمع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الإنصات والتسبیح فی النفس ؛ وربما دل الأمر بالإنصات علی الجهریة فیخص بها ، أو یعمّ فیحمل الإنصات علی وجهٍ لا یخفی</w:t>
      </w:r>
      <w:r>
        <w:rPr>
          <w:rFonts w:eastAsia="IRNazanin" w:cs="IRNazanin"/>
          <w:color w:val="111111"/>
          <w:sz w:val="28"/>
          <w:szCs w:val="28"/>
          <w:rtl w:val="true"/>
          <w:lang w:bidi="fa-IR"/>
        </w:rPr>
        <w:t xml:space="preserve">. </w:t>
      </w:r>
      <w:bookmarkStart w:id="399" w:name="pg15050_160894"/>
    </w:p>
    <w:p>
      <w:pPr>
        <w:pStyle w:val="BookText"/>
        <w:rPr/>
      </w:pPr>
      <w:bookmarkEnd w:id="399"/>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القراءة وجوباً فی الجهریة مع عدم السماع أصلاً ، وعلی تحریم القراءة مع سماع 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سماع الهمهمة فی الجهریة لسیاق الخبر ، واحتمال العموم لتحقق الهمهمة فی الإخفاتیة بعید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تحریم القراءة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بظاهره علی کراهة القراءة فی الإخفاتیة مع عدم العلم بالقراءة ، إلاّ أنّ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بالاشتراک فلا یدل ، غیر أنّ المعارض فی المقام ستسمعه فلا حاجة إلی تکلف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لا یخرج عن الإطلاق ، وغیره مقیِّد ، وکان الأولی من الشیخ الالتفات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من روایة بعض الحدیث محل تأمّل ؛ لأنّ کون الراوی متحداً لا یدل علی اتحاد الحدیث ؛ ویجوز أن یکون روی الإطلاق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ثانیاً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إن بقی من دون اعتبار الزیادة فلا بُدّ من تقییده بالجهریة ، وإذا رجع إلی التقیید لم یحتج إلی تکلف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الشیخ إبقاءه علی الإطلاق لتناول الإخفاتیة یشکل بعدم موافقة ما سبق من بعض الأخبار ، والخبر المستدل به له نوع إطلاق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الصوت لا یطلق علی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الأخیر یدلّ علی التخییر فی الجهریة ، فلا یتم إرادة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ما ذکرناه فی مدلول الأخبار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الأوّل یدلّ علی أنّ الأمر بالجهر لإنصات من خلفه ، والأمر إنْ أراد به علیه السلام أمر الشارع أفاد حصول الأمر بالجهر فیفید الوجوب ، وحینئذٍ ربما یدل علی تعیین</w:t>
      </w:r>
    </w:p>
    <w:p>
      <w:pPr>
        <w:pStyle w:val="Heading4"/>
        <w:numPr>
          <w:ilvl w:val="3"/>
          <w:numId w:val="1"/>
        </w:numPr>
        <w:rPr/>
      </w:pPr>
      <w:bookmarkStart w:id="400" w:name="__RefHeading___Toc539633_2142443653"/>
      <w:bookmarkStart w:id="401" w:name="_Toc160"/>
      <w:bookmarkEnd w:id="400"/>
      <w:r>
        <w:rPr>
          <w:rtl w:val="true"/>
        </w:rPr>
        <w:t>بیان ما دل علی المنع من القراءة إلا فی الجهریة التی لا تسمع قراءة الإمام</w:t>
      </w:r>
      <w:bookmarkEnd w:id="4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539635_2142443653"/>
      <w:bookmarkStart w:id="403" w:name="_Toc161"/>
      <w:bookmarkEnd w:id="402"/>
      <w:r>
        <w:rPr>
          <w:rtl w:val="true"/>
        </w:rPr>
        <w:t xml:space="preserve">ما المراد بالأمر فی قوله علیه السلام </w:t>
      </w:r>
      <w:r>
        <w:rPr>
          <w:rtl w:val="true"/>
        </w:rPr>
        <w:t xml:space="preserve">: « </w:t>
      </w:r>
      <w:r>
        <w:rPr>
          <w:rtl w:val="true"/>
        </w:rPr>
        <w:t xml:space="preserve">إنما اُمر بالجهر لینصت من خلفه </w:t>
      </w:r>
      <w:r>
        <w:rPr>
          <w:rtl w:val="true"/>
        </w:rPr>
        <w:t>»</w:t>
      </w:r>
      <w:r>
        <w:rPr>
          <w:rtl w:val="true"/>
        </w:rPr>
        <w:t>؟</w:t>
      </w:r>
      <w:bookmarkEnd w:id="403"/>
    </w:p>
    <w:p>
      <w:pPr>
        <w:pStyle w:val="BookText"/>
        <w:rPr/>
      </w:pPr>
      <w:r>
        <w:rPr>
          <w:rFonts w:ascii="IRNazanin" w:hAnsi="IRNazanin" w:eastAsia="IRNazanin"/>
          <w:color w:val="111111"/>
          <w:sz w:val="28"/>
          <w:sz w:val="28"/>
          <w:szCs w:val="28"/>
          <w:rtl w:val="true"/>
          <w:lang w:bidi="fa-IR"/>
        </w:rPr>
        <w:t xml:space="preserve">الجهر فی الجهریة ، ویحمل ما دلّ علی التخییر علی التقیة کما مضی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التخییر لا ینافی الأمر بالجهر ؛ لأنّ الواجب المخیّر مأمور بکل من فردیه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حقیقة فی العینی مع الإطلاق ، والفرض الإطلاق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التخییر یقیّده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علیه السلام بالأمر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کما یدل علیه ما رواه فی التهذیب بطریق فیه جهالة ، والمقصود منه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جهر فأنصت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وَأَنْصِتُوا لَعَلَّکُمْ تُرْحَمُونَ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علی تقدیر ظاهرها لو کانت للوجوب لزم القول بالإطلاق ، وهو غیر معلوم ؛ ولو حملت علی الخصوص فی الإمام والصلاة الجهریة لظاهر الخبر لزم وجوب الإنصات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التهذیب وإنْ ضعف إلاّ أنّ الخبر المبحوث عنه یؤیّده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الخبر غیر صریح فی أنّ الأمر فی الآیة ، نعم روی الصدوق عن زرارة وطریقه صحیح عن أبی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کنت خلف إمام فلا تقرأنّ شیئاً فی الأوّلتین وأنصت لقراءته ، ولا تقرأنّ شیئاً فی الأخیرتین ، فإنّ الله عزّ وجلّ یقول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الفریضة خلف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لَعَلَّکُمْ تُرْحَمُونَ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یحتمل أنْ یکون من روایة زرارة ، والتفسیر منه لعلمه </w:t>
      </w:r>
      <w:bookmarkStart w:id="404" w:name="pg15050_160896"/>
    </w:p>
    <w:p>
      <w:pPr>
        <w:pStyle w:val="BookText"/>
        <w:rPr/>
      </w:pPr>
      <w:bookmarkEnd w:id="404"/>
      <w:r>
        <w:rPr>
          <w:rFonts w:ascii="IRNazanin" w:hAnsi="IRNazanin" w:eastAsia="IRNazanin"/>
          <w:color w:val="111111"/>
          <w:sz w:val="28"/>
          <w:sz w:val="28"/>
          <w:szCs w:val="28"/>
          <w:rtl w:val="true"/>
          <w:lang w:bidi="fa-IR"/>
        </w:rPr>
        <w:t xml:space="preserve">من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یدلّ علی أنّ المراد بالأمر فی الآیة بخصوص الإمام فی الفریضة فیتمّ ما تقدم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یکون من الصدوق بعد روایة زرارة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الاکتفاء به فی تصحیح خبر التهذیب لما کرّرنا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کونه من خبر زرارة أنّه روی عنه فی أوّل کتاب الصلاة </w:t>
      </w:r>
      <w:r>
        <w:rPr>
          <w:rStyle w:val="FootnoteAnchor"/>
          <w:rtl w:val="true"/>
        </w:rPr>
        <w:footnoteReference w:id="491"/>
      </w:r>
      <w:r>
        <w:rPr>
          <w:rFonts w:ascii="IRNazanin" w:hAnsi="IRNazanin" w:eastAsia="IRNazanin"/>
          <w:color w:val="111111"/>
          <w:sz w:val="28"/>
          <w:sz w:val="28"/>
          <w:szCs w:val="28"/>
          <w:rtl w:val="true"/>
          <w:lang w:bidi="fa-IR"/>
        </w:rPr>
        <w:t>ما یفید النهی عن القراءة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إرادة الأمر فی الآیة من الخبر ؛ لأنّه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أمر بالجهر لینصت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تضمنت الأمر بالإنصات لا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 الخبر یدل علی أنّا مأمورون بالجهر بسبب الأمر بالإنصات ؛ وحاصل المراد أنّه تعالی لمّا أمرنا بالإنصات حال قراءة الإمام ، ولمّا کان وجوب الإنصات مستلزماً لوجوب الجهر کان الجهر مأموراً به من حیث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ممّا ذکرت الدور ؛ لأنّ الأمر بالجهر یتوقف علی الأمر بالإنصات والحال أنّ الأمر بالإنصات موقوف علی الأمر بالجهر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بالجهر لازم للأمر بالإنصات ، غایة الأمر أنّ الوجوب قد یلزم منه نوع توقف من کل منهما ، وجوابه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سیأتی فی بعض الأخبار ما یدلّ علی عموم الآیة ، وستسمع القول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المبحوث عنه بتقدیر الوجوب لذاته لا یمنع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5" w:name="__RefHeading___Toc539637_2142443653"/>
      <w:bookmarkStart w:id="406" w:name="_Toc162"/>
      <w:bookmarkEnd w:id="405"/>
      <w:r>
        <w:rPr>
          <w:rtl w:val="true"/>
        </w:rPr>
        <w:t>بیان ما دل علی الإنصات والتسبیح فی النفس</w:t>
      </w:r>
      <w:bookmarkStart w:id="407" w:name="pg15050_160897"/>
      <w:bookmarkEnd w:id="406"/>
    </w:p>
    <w:p>
      <w:pPr>
        <w:pStyle w:val="BookText"/>
        <w:rPr/>
      </w:pPr>
      <w:bookmarkEnd w:id="407"/>
      <w:r>
        <w:rPr>
          <w:rFonts w:ascii="IRNazanin" w:hAnsi="IRNazanin" w:eastAsia="IRNazanin"/>
          <w:color w:val="111111"/>
          <w:sz w:val="28"/>
          <w:sz w:val="28"/>
          <w:szCs w:val="28"/>
          <w:rtl w:val="true"/>
          <w:lang w:bidi="fa-IR"/>
        </w:rPr>
        <w:t>من العدول للمعارض کما ستسمعه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والتأویل فی الآیة لا مانع منه ، بل ربما کان الأمر فیها للاستحباب عموماً ومن جملته الفریضة بالنسبة إلی الإمام کما یعرف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تضمن أنّه مع عدم السماع یقرأ ؛ وهو یتناول عدم سماع القراءة أصلاً وعدم سماع القراءة من غیر همهمة ، لکن ما یأتی 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الصلاة التی یجهر فیها ، وهذا أعم من تعین الجهر وعدمه ، فلا یدلّ علی تعینه وهو محتاج إلی التقیید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الإنصات والتسبیح فی النفس ، فإنْ حمل علی مدلول الأخبار الأُول وهو الإنصات مع السماع دلّ علی أنّ الإنصات فی الأخبار الأُول یراد به عدم القراءة ، فلا ینافی التسبیح ، لکن لا بُدّ من الجمع بین الإنصات والتسبیح فی النفس ، وحینئذٍ فالإنصات إمّا أنْ یراد به تدبّر المعانی أو مجرد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حمل الخبر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بمعنی جواز الإنصات والتسبیح حتی فی الجهریة مع السماع وحینئذٍ یکون الإنسان مخیراً بین القراءة وبین ما ذکر أمکن ؛ إلاّ أنّ إطلاق هذا الخبر محتاج إلی تقیید ، فإنّ مدلول ما سبق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أنّ مع عدم السماع فی الجهریة القراءة ، إلاّ أنْ یقال بالتخییر بین القراءة والإنصات والتسبیح ؛ وغیر بعید احتمال التخییر ، وعلی هذا فالأمر فی الأوّل لیس علی حقیقته ، بل إمّا للاستحباب أو للفرد الکامل ؛ وحینئذٍ یستبعد حمل النهی علی التحریم بل لا بُدّ من تقیید للأوّل من حیث النهی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539639_2142443653"/>
      <w:bookmarkStart w:id="409" w:name="_Toc163"/>
      <w:bookmarkEnd w:id="408"/>
      <w:r>
        <w:rPr>
          <w:rtl w:val="true"/>
        </w:rPr>
        <w:t>توجیه ما دل علی النهی عن القراءة خلف المرضی مطلقا</w:t>
      </w:r>
      <w:bookmarkStart w:id="410" w:name="pg15050_160898"/>
      <w:bookmarkEnd w:id="409"/>
    </w:p>
    <w:p>
      <w:pPr>
        <w:pStyle w:val="BookText"/>
        <w:rPr/>
      </w:pPr>
      <w:bookmarkEnd w:id="410"/>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سماع الهمهمة کافٍ ، وبقیة ما قلناه فیما عدا الثالث یأتی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علی النهی عن القراءة مطلقاً إلاّ أنّه یمکن حمله علی المقید إمّا بالحمل علی الجهریة أو علی عدم رجحان القراءة فلا ینافی غیره ، ولقد </w:t>
      </w:r>
      <w:r>
        <w:rPr>
          <w:rStyle w:val="FootnoteAnchor"/>
          <w:rtl w:val="true"/>
        </w:rPr>
        <w:footnoteReference w:id="493"/>
      </w:r>
      <w:r>
        <w:rPr>
          <w:rFonts w:ascii="IRNazanin" w:hAnsi="IRNazanin" w:eastAsia="IRNazanin"/>
          <w:color w:val="111111"/>
          <w:sz w:val="28"/>
          <w:sz w:val="28"/>
          <w:szCs w:val="28"/>
          <w:rtl w:val="true"/>
          <w:lang w:bidi="fa-IR"/>
        </w:rPr>
        <w:t>کان علی الشیخ ذکر هذا فی مقام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بما قررناه سابقاً </w:t>
      </w:r>
      <w:r>
        <w:rPr>
          <w:rStyle w:val="FootnoteAnchor"/>
          <w:rtl w:val="true"/>
        </w:rPr>
        <w:footnoteReference w:id="494"/>
      </w:r>
      <w:r>
        <w:rPr>
          <w:rFonts w:ascii="IRNazanin" w:hAnsi="IRNazanin" w:eastAsia="IRNazanin"/>
          <w:color w:val="111111"/>
          <w:sz w:val="28"/>
          <w:sz w:val="28"/>
          <w:szCs w:val="28"/>
          <w:rtl w:val="true"/>
          <w:lang w:bidi="fa-IR"/>
        </w:rPr>
        <w:t>؛ والحاصل أنّ دلالته علی الکراهة محتمل احتمالاً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احتمال إرادة عدم علمه بقراءة الإمام علی معنی أنّ المأموم لا یتیقن أنّ الإمام قرأ أو نسی القراءة فبعید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فیه القول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الأخبار غیر خفیة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اختاره شیخنا قدس سره من تحریم القراءة علی المأموم مطلقاً ، إلاّ إذا کانت الصلاة جهریة ولم یسمع ولا همهمة فإنّه یستحب له القراءة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روی الصدوق عن زرارة ومحمّد بن مسلم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صلوات الله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خلف إمام یأتمّ به فمات بعث علی غیر الفطرة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ویمکن أنْ یحمل علی القراءة بوجه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الصدوق یحمله علی نحو ما قلناه ، لأنّه نقل بعض</w:t>
      </w:r>
    </w:p>
    <w:p>
      <w:pPr>
        <w:pStyle w:val="Heading4"/>
        <w:numPr>
          <w:ilvl w:val="3"/>
          <w:numId w:val="1"/>
        </w:numPr>
        <w:rPr/>
      </w:pPr>
      <w:bookmarkStart w:id="411" w:name="__RefHeading___Toc539641_2142443653"/>
      <w:bookmarkStart w:id="412" w:name="_Toc164"/>
      <w:bookmarkEnd w:id="411"/>
      <w:r>
        <w:rPr>
          <w:rtl w:val="true"/>
        </w:rPr>
        <w:t>مختار صاحب المدارک فی المسألة والمناقشة فیه</w:t>
      </w:r>
      <w:bookmarkEnd w:id="4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539643_2142443653"/>
      <w:bookmarkStart w:id="414" w:name="_Toc165"/>
      <w:bookmarkEnd w:id="413"/>
      <w:r>
        <w:rPr>
          <w:rtl w:val="true"/>
        </w:rPr>
        <w:t>توجیه ما دل علی أن من قرأ خلف إمام یأتم به فمات بعث علی غیر الفطرة</w:t>
      </w:r>
      <w:bookmarkStart w:id="415" w:name="pg15050_160899"/>
      <w:bookmarkEnd w:id="414"/>
    </w:p>
    <w:p>
      <w:pPr>
        <w:pStyle w:val="BookText"/>
        <w:rPr/>
      </w:pPr>
      <w:bookmarkEnd w:id="415"/>
      <w:r>
        <w:rPr>
          <w:rFonts w:ascii="IRNazanin" w:hAnsi="IRNazanin" w:eastAsia="IRNazanin"/>
          <w:color w:val="111111"/>
          <w:sz w:val="28"/>
          <w:sz w:val="28"/>
          <w:szCs w:val="28"/>
          <w:rtl w:val="true"/>
          <w:lang w:bidi="fa-IR"/>
        </w:rPr>
        <w:t xml:space="preserve">الأخبار المذکورة هنا ، وروی خبر الحلبی الحسن هنا فی الصحیح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روی فی زیادات الصلاة من التهذیب خبر أمیر المؤمنین علیه السلام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طریق الصدوق فقد یتوقف فیه ؛ لأنّه ذکر الطریق إلی زرارة وحده ومحمّد بن مسلم وحده ، ومع الاجتماع لا یعلم الطریق لاحتمال اختصاص الطریق بالاتّحاد لما یعلم من مشیخته ، وقد قدّمنا هذا </w:t>
      </w:r>
      <w:r>
        <w:rPr>
          <w:rStyle w:val="FootnoteAnchor"/>
          <w:rtl w:val="true"/>
        </w:rPr>
        <w:footnoteReference w:id="500"/>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الخفی ، وتنویم المرأة الطفل بصوتها ، وتردد الزئیر فی الصدر من الهمّ ، ونحو أصوات البقر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احتمال الأوّل بعید من المراد لکن 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فی التهذیب فی الموثق عن سماعة ما یقتضی أنّ سماع الصوت مع عدم فقه ما یقوله یجزئ عن القراءة خلف الإمام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القراءة خلف من لا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 عن علی بن إبراهیم ، عن أبیه ، عن ابن أبی عمیر ، عن حمّاد بن عثمان ، عن الحلبی ، عن أبی عبد الله علیه السلام</w:t>
      </w:r>
    </w:p>
    <w:p>
      <w:pPr>
        <w:pStyle w:val="Heading4"/>
        <w:numPr>
          <w:ilvl w:val="3"/>
          <w:numId w:val="1"/>
        </w:numPr>
        <w:rPr/>
      </w:pPr>
      <w:bookmarkStart w:id="416" w:name="__RefHeading___Toc539645_2142443653"/>
      <w:bookmarkStart w:id="417" w:name="_Toc166"/>
      <w:bookmarkEnd w:id="416"/>
      <w:r>
        <w:rPr>
          <w:rtl w:val="true"/>
        </w:rPr>
        <w:t>کلمة حول طریق الصدوق إلی زرارة ومحمد بن مسلم</w:t>
      </w:r>
      <w:bookmarkEnd w:id="417"/>
    </w:p>
    <w:p>
      <w:pPr>
        <w:pStyle w:val="Heading4"/>
        <w:numPr>
          <w:ilvl w:val="3"/>
          <w:numId w:val="1"/>
        </w:numPr>
        <w:rPr/>
      </w:pPr>
      <w:bookmarkStart w:id="418" w:name="__RefHeading___Toc539647_2142443653"/>
      <w:bookmarkStart w:id="419" w:name="_Toc167"/>
      <w:bookmarkEnd w:id="418"/>
      <w:r>
        <w:rPr>
          <w:rtl w:val="true"/>
        </w:rPr>
        <w:t>معنی الهمهمة</w:t>
      </w:r>
      <w:bookmarkEnd w:id="419"/>
    </w:p>
    <w:p>
      <w:pPr>
        <w:pStyle w:val="Heading3"/>
        <w:numPr>
          <w:ilvl w:val="2"/>
          <w:numId w:val="1"/>
        </w:numPr>
        <w:rPr/>
      </w:pPr>
      <w:bookmarkStart w:id="420" w:name="__RefHeading___Toc539649_2142443653"/>
      <w:bookmarkStart w:id="421" w:name="_Toc168"/>
      <w:bookmarkEnd w:id="420"/>
      <w:r>
        <w:rPr>
          <w:rtl w:val="true"/>
        </w:rPr>
        <w:t>وجوب القراءة خلف من لا یقتدی به</w:t>
      </w:r>
      <w:bookmarkEnd w:id="4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2" w:name="__RefHeading___Toc539651_2142443653"/>
      <w:bookmarkStart w:id="423" w:name="_Toc169"/>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خلف إمام لا یقتدی به فاقرأ خلفه ، سمعت قراءته أو لم تسمع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الحسین بن أبی الخطاب ، عن الحسن بن موسی الخشّاب ، عن علی بن أسباط ، عن بعض أصحابه ، عن أبی عبد الله وأبی جعفر علیهماالسلام فی الرجل یکون خلف إمام لا یقتدی به ، فسبقه الإمام بالقراءة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قرأ أُمّ الکتاب أجزأ ویقطع ویرکع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عبد الله بن بکیر ، عن أبیه بکیر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الناصب یؤمّنا ، ما تقول فی الصلاة معه؟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إذا هو جهر فأنصت للقرآن واسمع ، ثم أرکع واسجد أنت لنفسک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 عن معاویة بن وهب ، عن ابی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یؤمّ القوم وأنت لا ترضی به فی صلاة تجهر فیها بالقراءة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 کتاب الله یتلی فأنصت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یشهد علیّ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عصی الله فأطع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علیه فأبی أنْ یرخّص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فأُصلّی إذاً </w:t>
      </w:r>
      <w:r>
        <w:rPr>
          <w:rStyle w:val="FootnoteAnchor"/>
          <w:rtl w:val="true"/>
        </w:rPr>
        <w:footnoteReference w:id="503"/>
      </w:r>
      <w:r>
        <w:rPr>
          <w:rFonts w:ascii="IRNazanin" w:hAnsi="IRNazanin" w:eastAsia="IRNazanin"/>
          <w:color w:val="111111"/>
          <w:sz w:val="28"/>
          <w:sz w:val="28"/>
          <w:szCs w:val="28"/>
          <w:rtl w:val="true"/>
          <w:lang w:bidi="fa-IR"/>
        </w:rPr>
        <w:t xml:space="preserve">فی بیتی ثم أخرج إلیه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وذاک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هذین الخبرین حال التقیة والخوف ، لأنّه إذا کانت الحال کذلک جاز للإنسان أنْ یقرأ فیما بینه وبین نفسه ولا یرفع صوته ، یدل علی ذلک </w:t>
      </w:r>
      <w:r>
        <w:rPr>
          <w:rFonts w:eastAsia="IRNazanin" w:cs="IRNazanin"/>
          <w:color w:val="111111"/>
          <w:sz w:val="28"/>
          <w:szCs w:val="28"/>
          <w:rtl w:val="true"/>
          <w:lang w:bidi="fa-IR"/>
        </w:rPr>
        <w:t xml:space="preserve">: </w:t>
      </w:r>
      <w:bookmarkStart w:id="424" w:name="pg15050_160901"/>
    </w:p>
    <w:p>
      <w:pPr>
        <w:pStyle w:val="BookText"/>
        <w:rPr/>
      </w:pPr>
      <w:bookmarkEnd w:id="424"/>
      <w:r>
        <w:rPr>
          <w:rFonts w:ascii="IRNazanin" w:hAnsi="IRNazanin" w:eastAsia="IRNazanin"/>
          <w:color w:val="111111"/>
          <w:sz w:val="28"/>
          <w:sz w:val="28"/>
          <w:szCs w:val="28"/>
          <w:rtl w:val="true"/>
          <w:lang w:bidi="fa-IR"/>
        </w:rPr>
        <w:t xml:space="preserve">ما رواه سعد بن عبد الله ، عن أحمد بن محمّد ، عن ابن أبی عمیر ، عن محمّد بن إسحاق ومحمّد بن أبی حمزة ، عمن ذکره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یجزئک إذا کنت معهم القراءة مثل حدیث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الحسن بن علی بن یقطین ، عن أخیه الحسین ، عن أبیه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یصلّی خلف من لا یقتدی بصلاته والإمام یجهر بالقراءة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لنفسک وإنْ لم تسمع نفسک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 وعلی بن أسباط مضی القول فیه مفصلاً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بکیر بن أعین ، وقد مضی ما یقتضی أنّ الکشی روی فیه خبراً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 الله علیه السلام قال لمّا بلغه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أنزله الله بین رسوله وبین أمیر المؤمنین علیهماالسلام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ربما یفید المدح ، إلاّ أنّه موقوف علی أن یراد بالمدح فی الرجال ما یتناول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ینظر فی ذلک ؛ لأنّ المدح بالنسبة إلی الروایة یقتضی نوع صلاح بالنسبة إلی الإخبار ، وقد صرّح الأصحاب فی بحث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حصلت له الولایة لا یلزم قبول شهادته ؛ لتوقفها علی تحقق شرط عدم کثرة السهو وإن کان الشخص متصفاً بالعدالة ؛ ومن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شفاعة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5" w:name="__RefHeading___Toc539653_2142443653"/>
      <w:bookmarkStart w:id="426" w:name="_Toc170"/>
      <w:bookmarkEnd w:id="425"/>
      <w:r>
        <w:rPr>
          <w:rtl w:val="true"/>
        </w:rPr>
        <w:t>بحث حول بکیر بن أعین ومعنی الإجماع علی تصحیح ما یصح عن الرجل</w:t>
      </w:r>
      <w:bookmarkEnd w:id="426"/>
    </w:p>
    <w:p>
      <w:pPr>
        <w:pStyle w:val="BookText"/>
        <w:rPr/>
      </w:pPr>
      <w:r>
        <w:rPr>
          <w:rFonts w:ascii="IRNazanin" w:hAnsi="IRNazanin" w:eastAsia="IRNazanin"/>
          <w:color w:val="111111"/>
          <w:sz w:val="28"/>
          <w:sz w:val="28"/>
          <w:szCs w:val="28"/>
          <w:rtl w:val="true"/>
          <w:lang w:bidi="fa-IR"/>
        </w:rPr>
        <w:t>لا تقبل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فما ورد فی شأن بکیر لا یدلّ علی المدح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اعتبار ما ذکرت فی المدح ولم یصرّحوا به؟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یلوح ذلک من ذکره فی الرواة ؛ لأنّ الخبر الحسن عند التأمّل به یقتضی ذلک ، إذ لا یخرج عن مشابهة الشهادة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نوع من الإخبار ، فلا یتم ما قلناه ، وفی البین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یعلم أنّ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أعین مشکور </w:t>
      </w:r>
      <w:r>
        <w:rPr>
          <w:rStyle w:val="FootnoteAnchor"/>
          <w:rtl w:val="true"/>
        </w:rPr>
        <w:footnoteReference w:id="506"/>
      </w:r>
      <w:r>
        <w:rPr>
          <w:rFonts w:ascii="IRNazanin" w:hAnsi="IRNazanin" w:eastAsia="IRNazanin"/>
          <w:color w:val="111111"/>
          <w:sz w:val="28"/>
          <w:sz w:val="28"/>
          <w:szCs w:val="28"/>
          <w:rtl w:val="true"/>
          <w:lang w:bidi="fa-IR"/>
        </w:rPr>
        <w:t xml:space="preserve">، فیه ما فیه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عبد الله بن بکیر ممن أجمع علی تصحیح ما یصح عنه </w:t>
      </w:r>
      <w:r>
        <w:rPr>
          <w:rStyle w:val="FootnoteAnchor"/>
          <w:rtl w:val="true"/>
        </w:rPr>
        <w:footnoteReference w:id="508"/>
      </w:r>
      <w:r>
        <w:rPr>
          <w:rFonts w:ascii="IRNazanin" w:hAnsi="IRNazanin" w:eastAsia="IRNazanin"/>
          <w:color w:val="111111"/>
          <w:sz w:val="28"/>
          <w:sz w:val="28"/>
          <w:szCs w:val="28"/>
          <w:rtl w:val="true"/>
          <w:lang w:bidi="fa-IR"/>
        </w:rPr>
        <w:t>، فلا یضرّ الاحتمال فی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أسلفناه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الإجماع المذکور فی أوّل الکتاب مفصّلاً </w:t>
      </w:r>
      <w:r>
        <w:rPr>
          <w:rStyle w:val="FootnoteAnchor"/>
          <w:rtl w:val="true"/>
        </w:rPr>
        <w:footnoteReference w:id="509"/>
      </w:r>
      <w:r>
        <w:rPr>
          <w:rFonts w:ascii="IRNazanin" w:hAnsi="IRNazanin" w:eastAsia="IRNazanin"/>
          <w:color w:val="111111"/>
          <w:sz w:val="28"/>
          <w:sz w:val="28"/>
          <w:szCs w:val="28"/>
          <w:rtl w:val="true"/>
          <w:lang w:bidi="fa-IR"/>
        </w:rPr>
        <w:t>، والحاصل أنّ المعنی فی هذا لو کان کما ظن لکان الشیخ أعلم به ، وقد ردّ بعض أخبار فیها من أجمع علی تصحیح ما یصح عنه بالإرسال ، فعلم أنّ مرادهم بالإجماع قبول روایات الرجل من دون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الشیخ بالإرسال لا یقتضی ما ذکرت ، لأنّ مقصوده به عدم ثبوت القرائن علی الصحة فاکتفی بذکر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یؤید هذا أنّ الخبر لو لم یکن مرسلاً لا یعمل به الشیخ ، فعلم أنّ الإرسال لا یؤثّر من حیث هو وإنما 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قد قدّمت مثله فی أوّل الکتاب ، ولم أر من نبّه </w:t>
      </w:r>
      <w:r>
        <w:rPr>
          <w:rFonts w:eastAsia="IRNazanin" w:cs="IRNazanin"/>
          <w:color w:val="111111"/>
          <w:sz w:val="28"/>
          <w:szCs w:val="28"/>
          <w:rtl w:val="true"/>
          <w:lang w:bidi="fa-IR"/>
        </w:rPr>
        <w:t xml:space="preserve">) </w:t>
      </w:r>
      <w:r>
        <w:rPr>
          <w:rStyle w:val="FootnoteAnchor"/>
          <w:rtl w:val="true"/>
        </w:rPr>
        <w:footnoteReference w:id="510"/>
      </w:r>
      <w:bookmarkStart w:id="427" w:name="pg15050_160903"/>
    </w:p>
    <w:p>
      <w:pPr>
        <w:pStyle w:val="BookText"/>
        <w:rPr/>
      </w:pPr>
      <w:bookmarkEnd w:id="427"/>
      <w:r>
        <w:rPr>
          <w:rFonts w:ascii="IRNazanin" w:hAnsi="IRNazanin" w:eastAsia="IRNazanin"/>
          <w:color w:val="111111"/>
          <w:sz w:val="28"/>
          <w:sz w:val="28"/>
          <w:szCs w:val="28"/>
          <w:rtl w:val="true"/>
          <w:lang w:bidi="fa-IR"/>
        </w:rPr>
        <w:t xml:space="preserve">علیه ؛ إلاّ أنّه لا یضر بما قلناه ، إذ المقصود منه عدم استفادة المعنی الذی فهمه بعض الأصحاب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علی تصحیح ما یصح عن الرجل یفید أنّ الطریق إذا صح إلیه کفی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ردّ الشیخ الخبر بالإرسال مع الوصف المذکور یأباه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مدح بکیر فالخبر حسن أو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تعریف الموثق شموله ، لکن اللازم من هذا أنّ العامل بالموثق عامل بالحسن ، ولا أعلم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محققی المعاصرین عرّف الموثق بما لا یقتضی دخول مثل هذا فیه </w:t>
      </w:r>
      <w:r>
        <w:rPr>
          <w:rStyle w:val="FootnoteAnchor"/>
          <w:rtl w:val="true"/>
        </w:rPr>
        <w:footnoteReference w:id="512"/>
      </w:r>
      <w:r>
        <w:rPr>
          <w:rFonts w:ascii="IRNazanin" w:hAnsi="IRNazanin" w:eastAsia="IRNazanin"/>
          <w:color w:val="111111"/>
          <w:sz w:val="28"/>
          <w:sz w:val="28"/>
          <w:szCs w:val="28"/>
          <w:rtl w:val="true"/>
          <w:lang w:bidi="fa-IR"/>
        </w:rPr>
        <w:t xml:space="preserve">، مع عدّه الخبر فی الموثق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اللازم من ثبوت الإجماع وصف الخبر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الصحیح عند المتقدمین له معنی آخر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إسحاق ، وهو ابن عمار ؛ لروایة محمّد بن أبی عمیر عنه فی الفهرست </w:t>
      </w:r>
      <w:r>
        <w:rPr>
          <w:rStyle w:val="FootnoteAnchor"/>
          <w:rtl w:val="true"/>
        </w:rPr>
        <w:footnoteReference w:id="515"/>
      </w:r>
      <w:r>
        <w:rPr>
          <w:rFonts w:ascii="IRNazanin" w:hAnsi="IRNazanin" w:eastAsia="IRNazanin"/>
          <w:color w:val="111111"/>
          <w:sz w:val="28"/>
          <w:sz w:val="28"/>
          <w:szCs w:val="28"/>
          <w:rtl w:val="true"/>
          <w:lang w:bidi="fa-IR"/>
        </w:rPr>
        <w:t xml:space="preserve">؛ وفی النجاشی ثقة عین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نقل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8" w:name="__RefHeading___Toc539655_2142443653"/>
      <w:bookmarkStart w:id="429" w:name="_Toc171"/>
      <w:bookmarkEnd w:id="428"/>
      <w:r>
        <w:rPr>
          <w:rtl w:val="true"/>
        </w:rPr>
        <w:t>بحث حول محمد بن إسحاق</w:t>
      </w:r>
      <w:bookmarkStart w:id="430" w:name="pg15050_160904"/>
      <w:bookmarkEnd w:id="429"/>
    </w:p>
    <w:p>
      <w:pPr>
        <w:pStyle w:val="BookText"/>
        <w:rPr/>
      </w:pPr>
      <w:bookmarkEnd w:id="430"/>
      <w:r>
        <w:rPr>
          <w:rFonts w:ascii="IRNazanin" w:hAnsi="IRNazanin" w:eastAsia="IRNazanin"/>
          <w:color w:val="111111"/>
          <w:sz w:val="28"/>
          <w:sz w:val="28"/>
          <w:szCs w:val="28"/>
          <w:rtl w:val="true"/>
          <w:lang w:bidi="fa-IR"/>
        </w:rPr>
        <w:t xml:space="preserve">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واقفی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أبی حمزة هو الثقة بغیر ارتیاب فلا یضر وقف غیره لو خلا من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الجزم بابن أبی حمزة روایة ابن أبی عمیر عنه فی الفهرست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أبی عمیر داخل فی المجمع علی تصحیح ما یصح عنهم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جوابه یعلم مما تقدم عن قریب ، ونزید الحال هنا وضوحاً بأنّ الإجماع علی التصحیح لو تم فیه المعنی السابق لما کان لقول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یروی إلاّ عن ثقة فائدة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روی عن ضعیف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بعض محققی المعاصرین سلّمه الله أنّه فهم المعنی السابق فی الإجماع ، وحکم بقبول مراسیل ابن أبی عمیر فی الأُصول ذاکراً روایته عن الثقة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بعد ما کرّرناه </w:t>
      </w:r>
      <w:r>
        <w:rPr>
          <w:rStyle w:val="FootnoteAnchor"/>
          <w:rtl w:val="true"/>
        </w:rPr>
        <w:footnoteReference w:id="522"/>
      </w:r>
      <w:r>
        <w:rPr>
          <w:rFonts w:ascii="IRNazanin" w:hAnsi="IRNazanin" w:eastAsia="IRNazanin"/>
          <w:color w:val="111111"/>
          <w:sz w:val="28"/>
          <w:sz w:val="28"/>
          <w:szCs w:val="28"/>
          <w:rtl w:val="true"/>
          <w:lang w:bidi="fa-IR"/>
        </w:rPr>
        <w:t>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بالإمام فیه من أهل الخلاف لتصریح کثیر</w:t>
      </w:r>
    </w:p>
    <w:p>
      <w:pPr>
        <w:pStyle w:val="Heading4"/>
        <w:numPr>
          <w:ilvl w:val="3"/>
          <w:numId w:val="1"/>
        </w:numPr>
        <w:rPr/>
      </w:pPr>
      <w:bookmarkStart w:id="431" w:name="__RefHeading___Toc539657_2142443653"/>
      <w:bookmarkStart w:id="432" w:name="_Toc172"/>
      <w:bookmarkEnd w:id="431"/>
      <w:r>
        <w:rPr>
          <w:rtl w:val="true"/>
        </w:rPr>
        <w:t>بحث حول محمد بن أبی حمزة وکلمة حول معنی الإجماع علی التصحیح</w:t>
      </w:r>
      <w:bookmarkEnd w:id="4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539659_2142443653"/>
      <w:bookmarkStart w:id="434" w:name="_Toc173"/>
      <w:bookmarkEnd w:id="433"/>
      <w:r>
        <w:rPr>
          <w:rtl w:val="true"/>
        </w:rPr>
        <w:t xml:space="preserve">ما المراد بالإمام فی قوله علیه السلام </w:t>
      </w:r>
      <w:r>
        <w:rPr>
          <w:rtl w:val="true"/>
        </w:rPr>
        <w:t xml:space="preserve">: « </w:t>
      </w:r>
      <w:r>
        <w:rPr>
          <w:rtl w:val="true"/>
        </w:rPr>
        <w:t xml:space="preserve">إذا صلیت خلف إمام لا یقتدی به فاقرأ </w:t>
      </w:r>
      <w:r>
        <w:rPr>
          <w:rtl w:val="true"/>
        </w:rPr>
        <w:t>»</w:t>
      </w:r>
      <w:r>
        <w:rPr>
          <w:rtl w:val="true"/>
        </w:rPr>
        <w:t>؟</w:t>
      </w:r>
      <w:bookmarkStart w:id="435" w:name="pg15050_160905"/>
      <w:bookmarkEnd w:id="434"/>
    </w:p>
    <w:p>
      <w:pPr>
        <w:pStyle w:val="BookText"/>
        <w:rPr/>
      </w:pPr>
      <w:bookmarkEnd w:id="435"/>
      <w:r>
        <w:rPr>
          <w:rFonts w:ascii="IRNazanin" w:hAnsi="IRNazanin" w:eastAsia="IRNazanin"/>
          <w:color w:val="111111"/>
          <w:sz w:val="28"/>
          <w:sz w:val="28"/>
          <w:szCs w:val="28"/>
          <w:rtl w:val="true"/>
          <w:lang w:bidi="fa-IR"/>
        </w:rPr>
        <w:t>من الأخبار به ؛ ویحتمل إرادة ما یعم المؤمن غیر الجامع للشرائط علی احتمال تقیته خوفاً منه ، وکذلک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تقیة المؤمن من أین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الکلینی روی فی باب التقیة أخباراً یقتضی بإطلاقها التناول لما ذکر ، فمن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عن علی بن إبراهیم ، عن أبیه ، عن حمّاد ، عن ربعی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فی کل ضرورة ، وصاحبها أعلم بها حین تنزل به </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علی بن إبراهیم ، عن أبیه ، عن ابن أبی عمیر ، عن ابن أُذینة ، عن إسماعیل الجعفی ومعمر بن یحیی بن سام ومحمّد بن مسلم وزرارة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فی کل شی‌ء یضطرّ إلیه ابن آدم فقد أحلّه الله له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التقیة عند الإطلاق تنصرف إلی المعروف وهو تقیة المخالف ، وحینئذٍ یفید الخبران اشتراط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التقیید من السیاق ، مضافاً إلی أنّ ما دل علی تقیة العامّة فی الصلاة قریب التنصیص ، والمعارض وهو ما ذکر فیه احتمال إرادة عدم اختصاص التقیة بالمخالف بل هی فی کل ما یضطر إلیه الإنسان ، فلا یتم 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دلالته علی ما ذکرناه من حیث ظهور الشمول ، والأخبار الواردة فی هذا الباب لا تقتضی تخصیص </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539661_2142443653"/>
      <w:bookmarkStart w:id="437" w:name="_Toc174"/>
      <w:bookmarkEnd w:id="436"/>
      <w:r>
        <w:rPr>
          <w:rtl w:val="true"/>
        </w:rPr>
        <w:t>جواز التقیة من المؤمن والمخالف</w:t>
      </w:r>
      <w:bookmarkStart w:id="438" w:name="pg15050_160906"/>
      <w:bookmarkEnd w:id="437"/>
    </w:p>
    <w:p>
      <w:pPr>
        <w:pStyle w:val="BookText"/>
        <w:rPr/>
      </w:pPr>
      <w:bookmarkEnd w:id="438"/>
      <w:r>
        <w:rPr>
          <w:rFonts w:ascii="IRNazanin" w:hAnsi="IRNazanin" w:eastAsia="IRNazanin"/>
          <w:color w:val="111111"/>
          <w:sz w:val="28"/>
          <w:sz w:val="28"/>
          <w:szCs w:val="28"/>
          <w:rtl w:val="true"/>
          <w:lang w:bidi="fa-IR"/>
        </w:rPr>
        <w:t xml:space="preserve">ثم إنّ الثانی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للرجل المأموم ؛ والقطع کنایة عن عدم قراءة السورة أمّا کاملة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یعود للإمام والمعنی أنّ الإمام إنْ کان قرأ الفاتحة أجزأ المأموم فیقطع قراءته إن کان قرأ بعید ، بل لا وجه له إلاّ بغایة التکلف ؛ ولا یخفی أنّ الخبر لا یدلّ علی وجوب السورة ولا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ظاهر الدلالة علی الناصب ، وأنّه إذا جهر یجب الإنصات والسماع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المراد به الإتیان بالأفعال والأقوال بقصد الانفراد ، وحینئذٍ یدل علی الاکتفاء بقراءة الإمام ظاهراً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فیه کالأوّل والثانی من جهة الإمام ، وظاهره لزوم الإنصات لقراءة الإمام ، وحینئذٍ ینافی ما تقدم من أنّ الآیة الخطاب فیها للمؤمنین خلف الإمام فی الفریضة ، والوجه فی ذلک أنّ مقتضی هذا الخبر الشمول لصلاة المخالف ، وصدق الإمام علیه محل کلام ؛ ویمکن أنْ یقال 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صدق الإمام ظاهراً ؛ أمّا صدق الفریضة فبالنسبة إلی المأموم ، ویجوز بالنسبة إلی الإمام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ظاهر الخبر المبحوث عنه ما یفید العموم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الخصوص ، واستعمال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العموم دائماً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العموم فی الآیة ، والخبر السابق بنوع من التوجیه تقدّم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الشیخ لهما علی القراءة فی نفسه لا یخلو من بُعد ، إلاّ أنّه وجه للجمع إنْ ثبت عدم القائل بالإنصات من دون قراءة</w:t>
      </w:r>
      <w:r>
        <w:rPr>
          <w:rFonts w:eastAsia="IRNazanin" w:cs="IRNazanin"/>
          <w:color w:val="111111"/>
          <w:sz w:val="28"/>
          <w:szCs w:val="28"/>
          <w:rtl w:val="true"/>
          <w:lang w:bidi="fa-IR"/>
        </w:rPr>
        <w:t>.</w:t>
      </w:r>
    </w:p>
    <w:p>
      <w:pPr>
        <w:pStyle w:val="Heading4"/>
        <w:numPr>
          <w:ilvl w:val="3"/>
          <w:numId w:val="1"/>
        </w:numPr>
        <w:rPr/>
      </w:pPr>
      <w:bookmarkStart w:id="439" w:name="__RefHeading___Toc539663_2142443653"/>
      <w:bookmarkStart w:id="440" w:name="_Toc175"/>
      <w:bookmarkEnd w:id="439"/>
      <w:r>
        <w:rPr>
          <w:rtl w:val="true"/>
        </w:rPr>
        <w:t xml:space="preserve">من هو فاعل </w:t>
      </w:r>
      <w:r>
        <w:rPr>
          <w:rtl w:val="true"/>
        </w:rPr>
        <w:t xml:space="preserve">« </w:t>
      </w:r>
      <w:r>
        <w:rPr>
          <w:rtl w:val="true"/>
        </w:rPr>
        <w:t xml:space="preserve">قرأ </w:t>
      </w:r>
      <w:r>
        <w:rPr>
          <w:rtl w:val="true"/>
        </w:rPr>
        <w:t xml:space="preserve">» </w:t>
      </w:r>
      <w:r>
        <w:rPr>
          <w:rtl w:val="true"/>
        </w:rPr>
        <w:t xml:space="preserve">فی قوله علیه السلام </w:t>
      </w:r>
      <w:r>
        <w:rPr>
          <w:rtl w:val="true"/>
        </w:rPr>
        <w:t xml:space="preserve">: « </w:t>
      </w:r>
      <w:r>
        <w:rPr>
          <w:rtl w:val="true"/>
        </w:rPr>
        <w:t xml:space="preserve">إذا کان قد قرأ أم الکتاب أجزأه </w:t>
      </w:r>
      <w:r>
        <w:rPr>
          <w:rtl w:val="true"/>
        </w:rPr>
        <w:t>»</w:t>
      </w:r>
      <w:r>
        <w:rPr>
          <w:rtl w:val="true"/>
        </w:rPr>
        <w:t>؟</w:t>
      </w:r>
      <w:bookmarkEnd w:id="4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539665_2142443653"/>
      <w:bookmarkStart w:id="442" w:name="_Toc176"/>
      <w:bookmarkEnd w:id="441"/>
      <w:r>
        <w:rPr>
          <w:rtl w:val="true"/>
        </w:rPr>
        <w:t>توجیه ما دل علی وجوب الإنصات والاکتفاء بقراءة المخالف إذا جهر بها</w:t>
      </w:r>
      <w:bookmarkStart w:id="443" w:name="pg15050_160907"/>
      <w:bookmarkEnd w:id="442"/>
    </w:p>
    <w:p>
      <w:pPr>
        <w:pStyle w:val="BookText"/>
        <w:rPr/>
      </w:pPr>
      <w:bookmarkEnd w:id="443"/>
      <w:r>
        <w:rPr>
          <w:rFonts w:ascii="IRNazanin" w:hAnsi="IRNazanin" w:eastAsia="IRNazanin"/>
          <w:color w:val="111111"/>
          <w:sz w:val="28"/>
          <w:sz w:val="28"/>
          <w:szCs w:val="28"/>
          <w:rtl w:val="true"/>
          <w:lang w:bidi="fa-IR"/>
        </w:rPr>
        <w:t xml:space="preserve">والخامس المستدل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دل علی أنّ القراءة لیست حقیقة علی معنی القراءة خفیة ، إلاّ أنّ حمله علی ما قاله ممکن لولا أنّ ما قیده فی التقیة لا یدلّ علیه الخبران ، علی أنّ الظاهر من الخبر الرابع استبعاد عدم القراءة أصلاً ، فلولا أنّه فهم ذلک لما کان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یدل بسبب الاستبعاد علی وجوب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مثل هذا لا یصلح للاستدلال ، لا بالنسبة إلی السند ، فإنّه واضح ، بل من جهة الاستبعاد إذ لا یعلم وجهه لاحتمال إرادة القراءة علی الوجه الأکمل وهو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 القراءة لیست إخفاتیة فیؤیّد ما ذکرناه فی الخامس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الإخفاتیة لا یشترط فیها إسماع النفس کما قاله الأصحاب </w:t>
      </w:r>
      <w:r>
        <w:rPr>
          <w:rStyle w:val="FootnoteAnchor"/>
          <w:rtl w:val="true"/>
        </w:rPr>
        <w:footnoteReference w:id="528"/>
      </w:r>
      <w:r>
        <w:rPr>
          <w:rFonts w:ascii="IRNazanin" w:hAnsi="IRNazanin" w:eastAsia="IRNazanin"/>
          <w:color w:val="111111"/>
          <w:sz w:val="28"/>
          <w:sz w:val="28"/>
          <w:szCs w:val="28"/>
          <w:rtl w:val="true"/>
          <w:lang w:bidi="fa-IR"/>
        </w:rPr>
        <w:t>، أو أنّ سماع القراءة مفسرة غیر معتبر بل یکفی السماع فی الجملة ، لکن الإنصات المأمور به فی الخامس ربما یتحقق مع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بعید الحمل علی التقیة فی الخبرین ، کما یعلم من مذهب بعض أهل الخلاف </w:t>
      </w:r>
      <w:r>
        <w:rPr>
          <w:rStyle w:val="FootnoteAnchor"/>
          <w:rtl w:val="true"/>
        </w:rPr>
        <w:footnoteReference w:id="529"/>
      </w:r>
      <w:r>
        <w:rPr>
          <w:rFonts w:ascii="Amiri" w:hAnsi="Amiri" w:eastAsia="Amiri" w:cs="Amiri"/>
          <w:color w:val="111111"/>
          <w:sz w:val="28"/>
          <w:sz w:val="28"/>
          <w:szCs w:val="28"/>
          <w:rtl w:val="true"/>
          <w:lang w:bidi="ar-SA"/>
        </w:rPr>
        <w:t xml:space="preserve">، إلاّ أنّ بعضهم قائل بالقراءة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والترجیح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 عن موسی بن الحسین والحسن بن علی ، عن أحمد بن هلال ، عن أحمد بن محمّد بن أبی نصر ، عن أحمد بن عائذ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 مع هؤلاء فی صلاة المغرب فیعجّلونی إلی ما أنْ أُؤذّن وأُقیم فلا أقرأ شیئاً حتی إذا رکعوا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539667_2142443653"/>
      <w:bookmarkStart w:id="445" w:name="_Toc177"/>
      <w:bookmarkEnd w:id="444"/>
      <w:r>
        <w:rPr>
          <w:rtl w:val="true"/>
        </w:rPr>
        <w:t>بیان ما دل علی الاکتفاء بالقراءة مثل حدیث النفس خلف من لا یقتدی به</w:t>
      </w:r>
      <w:bookmarkEnd w:id="445"/>
    </w:p>
    <w:p>
      <w:pPr>
        <w:pStyle w:val="BookText"/>
        <w:rPr/>
      </w:pPr>
      <w:r>
        <w:rPr>
          <w:rFonts w:ascii="IRNazanin" w:hAnsi="IRNazanin" w:eastAsia="IRNazanin"/>
          <w:color w:val="111111"/>
          <w:sz w:val="28"/>
          <w:sz w:val="28"/>
          <w:szCs w:val="28"/>
          <w:rtl w:val="true"/>
          <w:lang w:bidi="fa-IR"/>
        </w:rPr>
        <w:t xml:space="preserve">فأرکع معهم ، أفیجزئنی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ما زاد علی الحمد ، لأنّ قراءة الحمد لا بُدّ منها ، یدلّ علی ذلک أنّ أحمد بن محمّد بن أبی نصر راوی الحدیث روی هذه القصّة بعینها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أتمکّن من قراءة ما زاد علی الحمد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عن موسی بن الحسین والحسن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هلال </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 عن أحمد بن محمّد بن أبی نصر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مع هؤلاء فی صلاة المغرب فیعجّلونی إلی ما أنْ أُؤذّن وأُقیم فلا أقرأ إلاّ الحمد حتی یرکع ، أیجزئنی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یجزئک الحمد وحدها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الخبر مخصوصاً بحال التقیة ، فإنّ ذلک یجوز إذا أتی بالرکوع والسجود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محمّد بن الحصین ، عن محمّد بن الفضیل ،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المسجد فأجد الإمام قد رکع وقد رکع القوم ، فلا یمکننی أنْ أُؤذّن وأُقیم وأُکبّر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ذلک </w:t>
      </w:r>
      <w:r>
        <w:rPr>
          <w:rStyle w:val="FootnoteAnchor"/>
          <w:rtl w:val="true"/>
        </w:rPr>
        <w:footnoteReference w:id="532"/>
      </w:r>
      <w:r>
        <w:rPr>
          <w:rFonts w:ascii="IRNazanin" w:hAnsi="IRNazanin" w:eastAsia="IRNazanin"/>
          <w:color w:val="111111"/>
          <w:sz w:val="28"/>
          <w:sz w:val="28"/>
          <w:szCs w:val="28"/>
          <w:rtl w:val="true"/>
          <w:lang w:bidi="fa-IR"/>
        </w:rPr>
        <w:t xml:space="preserve">فادخل معهم واعتدّ بها ، فإنّها من أفضل رکعاتک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أذان المغرب وأنا علی بابی قاعد قلت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أُقیمت الصلاة؟ فجاءنی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فقمت مبادراً فدخلت المسجد فرأیت </w:t>
      </w:r>
      <w:r>
        <w:rPr>
          <w:rStyle w:val="FootnoteAnchor"/>
          <w:rtl w:val="true"/>
        </w:rPr>
        <w:footnoteReference w:id="533"/>
      </w:r>
      <w:r>
        <w:rPr>
          <w:rFonts w:ascii="IRNazanin" w:hAnsi="IRNazanin" w:eastAsia="IRNazanin"/>
          <w:color w:val="111111"/>
          <w:sz w:val="28"/>
          <w:sz w:val="28"/>
          <w:szCs w:val="28"/>
          <w:rtl w:val="true"/>
          <w:lang w:bidi="fa-IR"/>
        </w:rPr>
        <w:t xml:space="preserve">الناس قد رکعوا فرکعت </w:t>
      </w:r>
      <w:bookmarkStart w:id="446" w:name="pg15050_160909"/>
    </w:p>
    <w:p>
      <w:pPr>
        <w:pStyle w:val="BookText"/>
        <w:rPr/>
      </w:pPr>
      <w:bookmarkEnd w:id="446"/>
      <w:r>
        <w:rPr>
          <w:rFonts w:ascii="IRNazanin" w:hAnsi="IRNazanin" w:eastAsia="IRNazanin"/>
          <w:color w:val="111111"/>
          <w:sz w:val="28"/>
          <w:sz w:val="28"/>
          <w:szCs w:val="28"/>
          <w:rtl w:val="true"/>
          <w:lang w:bidi="fa-IR"/>
        </w:rPr>
        <w:t xml:space="preserve">مع أوّل صف أدرکت ، فاعتددت بها ، ثمّ صلّیت بعد الانصراف أربع رکعات ، ثم انصرفت وإذا خمسة أو ستة من جیرانی قد قاموا إلیّ من المخزومیّین والأُمویین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جزاک الله عن نفسک خیراً فقد والله رأینا خلاف ما ظننا بک وما قیل لنا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اتّبعناک حین قمت إلی الصلاة ونحن نری أنّک لا تقتدی </w:t>
      </w:r>
      <w:r>
        <w:rPr>
          <w:rStyle w:val="FootnoteAnchor"/>
          <w:rtl w:val="true"/>
        </w:rPr>
        <w:footnoteReference w:id="534"/>
      </w:r>
      <w:r>
        <w:rPr>
          <w:rFonts w:ascii="IRNazanin" w:hAnsi="IRNazanin" w:eastAsia="IRNazanin"/>
          <w:color w:val="111111"/>
          <w:sz w:val="28"/>
          <w:sz w:val="28"/>
          <w:szCs w:val="28"/>
          <w:rtl w:val="true"/>
          <w:lang w:bidi="fa-IR"/>
        </w:rPr>
        <w:t xml:space="preserve">بالصلاة معنا ، فقد وجدناک قد اعتددت بالصلاة معنا وصلّیت بصلاتنا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الله عنک وجزاک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خیراً ، قال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لمثلی </w:t>
      </w:r>
      <w:r>
        <w:rPr>
          <w:rStyle w:val="FootnoteAnchor"/>
          <w:rtl w:val="true"/>
        </w:rPr>
        <w:footnoteReference w:id="536"/>
      </w:r>
      <w:r>
        <w:rPr>
          <w:rFonts w:ascii="IRNazanin" w:hAnsi="IRNazanin" w:eastAsia="IRNazanin"/>
          <w:color w:val="111111"/>
          <w:sz w:val="28"/>
          <w:sz w:val="28"/>
          <w:szCs w:val="28"/>
          <w:rtl w:val="true"/>
          <w:lang w:bidi="fa-IR"/>
        </w:rPr>
        <w:t>یقال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أبا عبد الله علیه السلام لم یأمرنی إلاّ وهو یخاف علیّ هذا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موسی بن الحسین فیما رأیت من النسخ الآن ، وفی التهذیب موسی بن الحسن </w:t>
      </w:r>
      <w:r>
        <w:rPr>
          <w:rStyle w:val="FootnoteAnchor"/>
          <w:rtl w:val="true"/>
        </w:rPr>
        <w:footnoteReference w:id="537"/>
      </w:r>
      <w:r>
        <w:rPr>
          <w:rFonts w:ascii="IRNazanin" w:hAnsi="IRNazanin" w:eastAsia="IRNazanin"/>
          <w:color w:val="111111"/>
          <w:sz w:val="28"/>
          <w:sz w:val="28"/>
          <w:szCs w:val="28"/>
          <w:rtl w:val="true"/>
          <w:lang w:bidi="fa-IR"/>
        </w:rPr>
        <w:t xml:space="preserve">، والظاهر أنّه الصواب ، وقد قدّمنا القول فی موسی بن الحسن من أنّه مشترک </w:t>
      </w:r>
      <w:r>
        <w:rPr>
          <w:rStyle w:val="FootnoteAnchor"/>
          <w:rtl w:val="true"/>
        </w:rPr>
        <w:footnoteReference w:id="538"/>
      </w:r>
      <w:r>
        <w:rPr>
          <w:rFonts w:ascii="IRNazanin" w:hAnsi="IRNazanin" w:eastAsia="IRNazanin"/>
          <w:color w:val="111111"/>
          <w:sz w:val="28"/>
          <w:sz w:val="28"/>
          <w:szCs w:val="28"/>
          <w:rtl w:val="true"/>
          <w:lang w:bidi="fa-IR"/>
        </w:rPr>
        <w:t xml:space="preserve">، ولا یبعد کونه الثقة ، إلاّ أنّ الفائدة هنا منتفیة بعد أحمد بن هلال المضعّف من الشیخ فی هذا الکتاب </w:t>
      </w:r>
      <w:r>
        <w:rPr>
          <w:rStyle w:val="FootnoteAnchor"/>
          <w:rtl w:val="true"/>
        </w:rPr>
        <w:footnoteReference w:id="539"/>
      </w:r>
      <w:r>
        <w:rPr>
          <w:rFonts w:ascii="IRNazanin" w:hAnsi="IRNazanin" w:eastAsia="IRNazanin"/>
          <w:color w:val="111111"/>
          <w:sz w:val="28"/>
          <w:sz w:val="28"/>
          <w:szCs w:val="28"/>
          <w:rtl w:val="true"/>
          <w:lang w:bidi="fa-IR"/>
        </w:rPr>
        <w:t xml:space="preserve">، واشتراک الحسن بن علی </w:t>
      </w:r>
      <w:r>
        <w:rPr>
          <w:rStyle w:val="FootnoteAnchor"/>
          <w:rtl w:val="true"/>
        </w:rPr>
        <w:footnoteReference w:id="540"/>
      </w:r>
      <w:r>
        <w:rPr>
          <w:rFonts w:ascii="IRNazanin" w:hAnsi="IRNazanin" w:eastAsia="IRNazanin"/>
          <w:color w:val="111111"/>
          <w:sz w:val="28"/>
          <w:sz w:val="28"/>
          <w:szCs w:val="28"/>
          <w:rtl w:val="true"/>
          <w:lang w:bidi="fa-IR"/>
        </w:rPr>
        <w:t>، وربما یدّعی ظهور ابن فضّال ؛</w:t>
      </w:r>
    </w:p>
    <w:p>
      <w:pPr>
        <w:pStyle w:val="Heading4"/>
        <w:numPr>
          <w:ilvl w:val="3"/>
          <w:numId w:val="1"/>
        </w:numPr>
        <w:rPr/>
      </w:pPr>
      <w:bookmarkStart w:id="447" w:name="__RefHeading___Toc539669_2142443653"/>
      <w:bookmarkStart w:id="448" w:name="_Toc178"/>
      <w:bookmarkEnd w:id="447"/>
      <w:r>
        <w:rPr>
          <w:rtl w:val="true"/>
        </w:rPr>
        <w:t>بحث حول موسی بن الحسن</w:t>
      </w:r>
      <w:bookmarkEnd w:id="448"/>
    </w:p>
    <w:p>
      <w:pPr>
        <w:pStyle w:val="Heading4"/>
        <w:numPr>
          <w:ilvl w:val="3"/>
          <w:numId w:val="1"/>
        </w:numPr>
        <w:rPr/>
      </w:pPr>
      <w:bookmarkStart w:id="449" w:name="__RefHeading___Toc539671_2142443653"/>
      <w:bookmarkStart w:id="450" w:name="_Toc179"/>
      <w:bookmarkEnd w:id="449"/>
      <w:r>
        <w:rPr>
          <w:rtl w:val="true"/>
        </w:rPr>
        <w:t>إشارة إلی ضعف أحمد بن هلال</w:t>
      </w:r>
      <w:bookmarkEnd w:id="4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1" w:name="__RefHeading___Toc539673_2142443653"/>
      <w:bookmarkStart w:id="452" w:name="_Toc180"/>
      <w:bookmarkEnd w:id="451"/>
      <w:r>
        <w:rPr>
          <w:rtl w:val="true"/>
        </w:rPr>
        <w:t>تمییز الحسن بن علی</w:t>
      </w:r>
      <w:bookmarkStart w:id="453" w:name="pg15050_160910"/>
      <w:bookmarkEnd w:id="452"/>
    </w:p>
    <w:p>
      <w:pPr>
        <w:pStyle w:val="BookText"/>
        <w:rPr/>
      </w:pPr>
      <w:bookmarkEnd w:id="453"/>
      <w:r>
        <w:rPr>
          <w:rFonts w:ascii="IRNazanin" w:hAnsi="IRNazanin" w:eastAsia="IRNazanin"/>
          <w:color w:val="111111"/>
          <w:sz w:val="28"/>
          <w:sz w:val="28"/>
          <w:szCs w:val="28"/>
          <w:rtl w:val="true"/>
          <w:lang w:bidi="fa-IR"/>
        </w:rPr>
        <w:t xml:space="preserve">لما قد یظهر من الرجال فی ترجمة أحمد بن محمّد بن أبی نصر </w:t>
      </w:r>
      <w:r>
        <w:rPr>
          <w:rStyle w:val="FootnoteAnchor"/>
          <w:rtl w:val="true"/>
        </w:rPr>
        <w:footnoteReference w:id="541"/>
      </w:r>
      <w:r>
        <w:rPr>
          <w:rFonts w:ascii="IRNazanin" w:hAnsi="IRNazanin" w:eastAsia="IRNazanin"/>
          <w:color w:val="111111"/>
          <w:sz w:val="28"/>
          <w:sz w:val="28"/>
          <w:szCs w:val="28"/>
          <w:rtl w:val="true"/>
          <w:lang w:bidi="fa-IR"/>
        </w:rPr>
        <w:t>، إلاّ أنّ فی البین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أحمد بن عائذ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الحصین ، ومحمّد بن الفضیل ، وهما مشترکان </w:t>
      </w:r>
      <w:r>
        <w:rPr>
          <w:rStyle w:val="FootnoteAnchor"/>
          <w:rtl w:val="true"/>
        </w:rPr>
        <w:footnoteReference w:id="542"/>
      </w:r>
      <w:r>
        <w:rPr>
          <w:rFonts w:ascii="IRNazanin" w:hAnsi="IRNazanin" w:eastAsia="IRNazanin"/>
          <w:color w:val="111111"/>
          <w:sz w:val="28"/>
          <w:sz w:val="28"/>
          <w:szCs w:val="28"/>
          <w:rtl w:val="true"/>
          <w:lang w:bidi="fa-IR"/>
        </w:rPr>
        <w:t xml:space="preserve">، وإسحاق بن عمّار تکرّر القول فیه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أوّلاً قد یشکل بجواز روایة ابن أبی نصر السؤالین ، إلاّ أنّ البعد فیه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ثانیاً فقد یظنّ أنّه یقتضی عدم تعرضه فیما سبق للتقیة ، والحال أنّه ذکرها ، وجوابه أنّ المراد تقیة خاصة ، لکن استدلاله بالخبر الأخیر قد یشکل بجواز کون الواقعة خاصة لدفع الضرر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العموم فی الجواب وإنّما الواقع أحد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شیخنا قدس سره قال فی المدارک عند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الإمام ممّن لا یقتدی به وجبت القراءة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ریب فی وجوب القراءة ؛ لانتفاء القدوة ، وکونه منفرداً فی نفس الأمر وإنْ تابعه ظاهراً ، ولا یجب الجهر بها فی الجهریة قطعاً ؛ للأصل ، وصحیحة علی بن یقطین وذکر الروایة السابقة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ویجزئه الفاتحة مع تعذّر قراءة السورة إجماعاً ، ولو رکع الإمام قبل إکمال الفاتحة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رکوعه ،</w:t>
      </w:r>
    </w:p>
    <w:p>
      <w:pPr>
        <w:pStyle w:val="Heading4"/>
        <w:numPr>
          <w:ilvl w:val="3"/>
          <w:numId w:val="1"/>
        </w:numPr>
        <w:rPr/>
      </w:pPr>
      <w:bookmarkStart w:id="454" w:name="__RefHeading___Toc539675_2142443653"/>
      <w:bookmarkStart w:id="455" w:name="_Toc181"/>
      <w:bookmarkEnd w:id="454"/>
      <w:r>
        <w:rPr>
          <w:rtl w:val="true"/>
        </w:rPr>
        <w:t>أحمد بن عائذ ثقة</w:t>
      </w:r>
      <w:bookmarkEnd w:id="455"/>
    </w:p>
    <w:p>
      <w:pPr>
        <w:pStyle w:val="Heading4"/>
        <w:numPr>
          <w:ilvl w:val="3"/>
          <w:numId w:val="1"/>
        </w:numPr>
        <w:rPr/>
      </w:pPr>
      <w:bookmarkStart w:id="456" w:name="__RefHeading___Toc539677_2142443653"/>
      <w:bookmarkStart w:id="457" w:name="_Toc182"/>
      <w:bookmarkEnd w:id="456"/>
      <w:r>
        <w:rPr>
          <w:rtl w:val="true"/>
        </w:rPr>
        <w:t>محمد بن الحصین ومحمد بن الفضیل مشترکان</w:t>
      </w:r>
      <w:bookmarkEnd w:id="457"/>
    </w:p>
    <w:p>
      <w:pPr>
        <w:pStyle w:val="Heading4"/>
        <w:numPr>
          <w:ilvl w:val="3"/>
          <w:numId w:val="1"/>
        </w:numPr>
        <w:rPr/>
      </w:pPr>
      <w:bookmarkStart w:id="458" w:name="__RefHeading___Toc539679_2142443653"/>
      <w:bookmarkStart w:id="459" w:name="_Toc183"/>
      <w:bookmarkEnd w:id="458"/>
      <w:r>
        <w:rPr>
          <w:rtl w:val="true"/>
        </w:rPr>
        <w:t>توجیه ما دل علی عدم وجوب القراءة خلف من لا یقتدی به</w:t>
      </w:r>
      <w:bookmarkEnd w:id="4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539681_2142443653"/>
      <w:bookmarkStart w:id="461" w:name="_Toc184"/>
      <w:bookmarkEnd w:id="460"/>
      <w:r>
        <w:rPr>
          <w:rtl w:val="true"/>
        </w:rPr>
        <w:t>قول صاحب المدارک فی المسألة والمناقشة فیه</w:t>
      </w:r>
      <w:bookmarkStart w:id="462" w:name="pg15050_160911"/>
      <w:bookmarkEnd w:id="461"/>
    </w:p>
    <w:p>
      <w:pPr>
        <w:pStyle w:val="BookText"/>
        <w:rPr/>
      </w:pPr>
      <w:bookmarkEnd w:id="462"/>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القراءة ، وبه قطع الشیخ فی التهذیب ، واستدلّ بما رواه إسحاق بن عمّار وذکر الروایة المبحوث عنها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وإنْ کانت واضحة المتن لکنّها قاصرة من حیث السند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خبر معاویة بن وهب السابق ینافی الجزم بوجوب القراءة علی الإطلاق ، وخبر الحلبی الأوّل علی تقدیر العمل به یقتضی التخییر فی القراءة وعدمها جمعاً ، أو یحمل علی القراءة فی النفس </w:t>
      </w:r>
      <w:r>
        <w:rPr>
          <w:rStyle w:val="FootnoteAnchor"/>
          <w:rtl w:val="true"/>
        </w:rPr>
        <w:footnoteReference w:id="545"/>
      </w:r>
      <w:r>
        <w:rPr>
          <w:rFonts w:ascii="IRNazanin" w:hAnsi="IRNazanin" w:eastAsia="IRNazanin"/>
          <w:color w:val="111111"/>
          <w:sz w:val="28"/>
          <w:sz w:val="28"/>
          <w:szCs w:val="28"/>
          <w:rtl w:val="true"/>
          <w:lang w:bidi="fa-IR"/>
        </w:rPr>
        <w:t>، وعدم التعرض للأخبار غیر واضح الوجه ، وخبر علی بن یقطین قد سمعت القول فیه من اقتضائه ثبوت واسطة بین الجهر والإخفات ، فإنْ أراد قدس سره وجوب القراءة علی نحو قراءة الصلاة فالروایة لا تدلّ علی ذلک ، وغیرها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روایة إسحاق وضوح متنها مع ما قدّمناه محل تأمّل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هذا کلّه فلیعلم أنّه بقی فی المقام شی‌ء ، وهو أنّک قد سمعت من الأخبار سابقاً ما یقتضی الصلاة خلف المرضی </w:t>
      </w:r>
      <w:r>
        <w:rPr>
          <w:rStyle w:val="FootnoteAnchor"/>
          <w:rtl w:val="true"/>
        </w:rPr>
        <w:footnoteReference w:id="546"/>
      </w:r>
      <w:r>
        <w:rPr>
          <w:rFonts w:ascii="IRNazanin" w:hAnsi="IRNazanin" w:eastAsia="IRNazanin"/>
          <w:color w:val="111111"/>
          <w:sz w:val="28"/>
          <w:sz w:val="28"/>
          <w:szCs w:val="28"/>
          <w:rtl w:val="true"/>
          <w:lang w:bidi="fa-IR"/>
        </w:rPr>
        <w:t xml:space="preserve">، والمذکور فی کلام المتأخّرین العدالة ، وقد سبق فی الجمعة تعریفها </w:t>
      </w:r>
      <w:r>
        <w:rPr>
          <w:rStyle w:val="FootnoteAnchor"/>
          <w:rtl w:val="true"/>
        </w:rPr>
        <w:footnoteReference w:id="547"/>
      </w:r>
      <w:r>
        <w:rPr>
          <w:rFonts w:ascii="IRNazanin" w:hAnsi="IRNazanin" w:eastAsia="IRNazanin"/>
          <w:color w:val="111111"/>
          <w:sz w:val="28"/>
          <w:sz w:val="28"/>
          <w:szCs w:val="28"/>
          <w:rtl w:val="true"/>
          <w:lang w:bidi="fa-IR"/>
        </w:rPr>
        <w:t xml:space="preserve">إجمالاً ، والمهم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بیان القول تفصیلاً ، فاعلم أنّ المنقول عن بعض الأصحاب المتأخّرین دعوی </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الإجماع علی اشتراط العدالة فی صلاة الجماعة </w:t>
      </w:r>
      <w:r>
        <w:rPr>
          <w:rStyle w:val="FootnoteAnchor"/>
          <w:rtl w:val="true"/>
        </w:rPr>
        <w:footnoteReference w:id="549"/>
      </w:r>
      <w:r>
        <w:rPr>
          <w:rFonts w:ascii="IRNazanin" w:hAnsi="IRNazanin" w:eastAsia="IRNazanin"/>
          <w:color w:val="111111"/>
          <w:sz w:val="28"/>
          <w:sz w:val="28"/>
          <w:szCs w:val="28"/>
          <w:rtl w:val="true"/>
          <w:lang w:bidi="fa-IR"/>
        </w:rPr>
        <w:t>، وعن ابن الجنید أنّه ذهب إلی أنّ کل المسلمین علی العدالة إلی أنْ یظهر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539683_2142443653"/>
      <w:bookmarkStart w:id="464" w:name="_Toc185"/>
      <w:bookmarkEnd w:id="463"/>
      <w:r>
        <w:rPr>
          <w:rtl w:val="true"/>
        </w:rPr>
        <w:t>الإجماع علی اشتراط العدالة فی إمام الجماعة</w:t>
      </w:r>
      <w:bookmarkStart w:id="465" w:name="pg15050_160912"/>
      <w:bookmarkEnd w:id="464"/>
    </w:p>
    <w:p>
      <w:pPr>
        <w:pStyle w:val="BookText"/>
        <w:rPr/>
      </w:pPr>
      <w:bookmarkEnd w:id="465"/>
      <w:r>
        <w:rPr>
          <w:rFonts w:ascii="IRNazanin" w:hAnsi="IRNazanin" w:eastAsia="IRNazanin"/>
          <w:color w:val="111111"/>
          <w:sz w:val="28"/>
          <w:sz w:val="28"/>
          <w:szCs w:val="28"/>
          <w:rtl w:val="true"/>
          <w:lang w:bidi="fa-IR"/>
        </w:rPr>
        <w:t xml:space="preserve">ما یزیلها </w:t>
      </w:r>
      <w:r>
        <w:rPr>
          <w:rStyle w:val="FootnoteAnchor"/>
          <w:rtl w:val="true"/>
        </w:rPr>
        <w:footnoteReference w:id="550"/>
      </w:r>
      <w:r>
        <w:rPr>
          <w:rFonts w:ascii="IRNazanin" w:hAnsi="IRNazanin" w:eastAsia="IRNazanin"/>
          <w:color w:val="111111"/>
          <w:sz w:val="28"/>
          <w:sz w:val="28"/>
          <w:szCs w:val="28"/>
          <w:rtl w:val="true"/>
          <w:lang w:bidi="fa-IR"/>
        </w:rPr>
        <w:t xml:space="preserve">، وذهب آخرون إلی جواز التعویل علی حسن الظاهر </w:t>
      </w:r>
      <w:r>
        <w:rPr>
          <w:rStyle w:val="FootnoteAnchor"/>
          <w:rtl w:val="true"/>
        </w:rPr>
        <w:footnoteReference w:id="551"/>
      </w:r>
      <w:r>
        <w:rPr>
          <w:rFonts w:ascii="IRNazanin" w:hAnsi="IRNazanin" w:eastAsia="IRNazanin"/>
          <w:color w:val="111111"/>
          <w:sz w:val="28"/>
          <w:sz w:val="28"/>
          <w:szCs w:val="28"/>
          <w:rtl w:val="true"/>
          <w:lang w:bidi="fa-IR"/>
        </w:rPr>
        <w:t xml:space="preserve">، والکلام هنا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أنّ الإجماع منقول علی اشتراط العدالة ، وأظنّ أنّه من العلاّمة </w:t>
      </w:r>
      <w:r>
        <w:rPr>
          <w:rStyle w:val="FootnoteAnchor"/>
          <w:rtl w:val="true"/>
        </w:rPr>
        <w:footnoteReference w:id="552"/>
      </w:r>
      <w:r>
        <w:rPr>
          <w:rFonts w:ascii="IRNazanin" w:hAnsi="IRNazanin" w:eastAsia="IRNazanin"/>
          <w:color w:val="111111"/>
          <w:sz w:val="28"/>
          <w:sz w:val="28"/>
          <w:szCs w:val="28"/>
          <w:rtl w:val="true"/>
          <w:lang w:bidi="fa-IR"/>
        </w:rPr>
        <w:t xml:space="preserve">والمحقق </w:t>
      </w:r>
      <w:r>
        <w:rPr>
          <w:rStyle w:val="FootnoteAnchor"/>
          <w:rtl w:val="true"/>
        </w:rPr>
        <w:footnoteReference w:id="553"/>
      </w:r>
      <w:r>
        <w:rPr>
          <w:rFonts w:ascii="IRNazanin" w:hAnsi="IRNazanin" w:eastAsia="IRNazanin"/>
          <w:color w:val="111111"/>
          <w:sz w:val="28"/>
          <w:sz w:val="28"/>
          <w:szCs w:val="28"/>
          <w:rtl w:val="true"/>
          <w:lang w:bidi="fa-IR"/>
        </w:rPr>
        <w:t xml:space="preserve">، وقد قدّمنا أنّ الإجماع من المتأخّرین من قبیل الخبر المرسل ؛ لأنّ تحقق الإجماع فی زمن المذکورین وأشباههم یکاد أنْ یلحق بالممتنعات العادیة ، فلا بُدّ أنْ یکون علی سبیل النقل ، وحیث لم یبیّن الأصل فهو مرسل ، وتخیل أنّه لا یکون إلاّ عن ثقة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به لیکون خبراً مسنداً ؛ محل بحث ذکرناه فی أوّل الکتاب </w:t>
      </w:r>
      <w:r>
        <w:rPr>
          <w:rStyle w:val="FootnoteAnchor"/>
          <w:rtl w:val="true"/>
        </w:rPr>
        <w:footnoteReference w:id="554"/>
      </w:r>
      <w:r>
        <w:rPr>
          <w:rFonts w:ascii="IRNazanin" w:hAnsi="IRNazanin" w:eastAsia="IRNazanin"/>
          <w:color w:val="111111"/>
          <w:sz w:val="28"/>
          <w:sz w:val="28"/>
          <w:szCs w:val="28"/>
          <w:rtl w:val="true"/>
          <w:lang w:bidi="fa-IR"/>
        </w:rPr>
        <w:t xml:space="preserve">، وبتقدیر کون الإجماع من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المتقدّمین للبحث فیه مجال ، کما یصرّح بنفیه العلاّمة والمحقّق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وجود الخلاف فی هذه المسألة یحقق البحث ، والدلیل من سوی الإجماع المنقول مشکل التحقق ؛ لأنّ الأخبار التی وقفت علیها ما سبق فی هذا الکتاب ، وهو صحیح محمّد بن مسلم فی باب الصلاة خلف العبد ،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یؤمّ القوم إذا رضوا به أنّه لا بأس به ، وکذلک صحیحه الآخر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539685_2142443653"/>
      <w:bookmarkStart w:id="467" w:name="_Toc186"/>
      <w:bookmarkEnd w:id="466"/>
      <w:r>
        <w:rPr>
          <w:rtl w:val="true"/>
        </w:rPr>
        <w:t>عدم تحقق الإجماع من المتأخرین</w:t>
      </w:r>
      <w:bookmarkStart w:id="468" w:name="pg15050_160913"/>
      <w:bookmarkEnd w:id="467"/>
    </w:p>
    <w:p>
      <w:pPr>
        <w:pStyle w:val="BookText"/>
        <w:rPr/>
      </w:pPr>
      <w:bookmarkEnd w:id="468"/>
      <w:r>
        <w:rPr>
          <w:rFonts w:ascii="IRNazanin" w:hAnsi="IRNazanin" w:eastAsia="IRNazanin"/>
          <w:color w:val="111111"/>
          <w:sz w:val="28"/>
          <w:sz w:val="28"/>
          <w:szCs w:val="28"/>
          <w:rtl w:val="true"/>
          <w:lang w:bidi="fa-IR"/>
        </w:rPr>
        <w:t xml:space="preserve">وفی باب القراءة خلف من یقتدی به حسن قتیبة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إمام ترضی به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 وموثق یونس بن یعقوب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رضیت به </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روی عن سعد بن عبد الله ، عن یعقوب بن یزید ، عن عمرو بن عثمان ومحمّد بن یزید ، عن محمّد بن عذافر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إمامٍ لا بأس به فی جمیع أمره عارف ، غیر أنّه یسمع أبویه الکلام الغلیظ الذی یغیظهما </w:t>
      </w:r>
      <w:r>
        <w:rPr>
          <w:rStyle w:val="FootnoteAnchor"/>
          <w:rtl w:val="true"/>
        </w:rPr>
        <w:footnoteReference w:id="559"/>
      </w:r>
      <w:r>
        <w:rPr>
          <w:rFonts w:ascii="IRNazanin" w:hAnsi="IRNazanin" w:eastAsia="IRNazanin"/>
          <w:color w:val="111111"/>
          <w:sz w:val="28"/>
          <w:sz w:val="28"/>
          <w:szCs w:val="28"/>
          <w:rtl w:val="true"/>
          <w:lang w:bidi="fa-IR"/>
        </w:rPr>
        <w:t xml:space="preserve">، أقرأ خلفه؟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خلفه ما لم یکن عاقّاً قاطعاً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بطریق غیر سلیم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إمامک شفیعک إلی الله ، فلا تجعل شفیعک سفیهاً ولا فاسقاً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بطریق فیه الإرسال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خلف الغالی وإنْ کان یقول بقولک ، والمجهول ، والمجاهر بالفسق وإنْ کان مقتصداً </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بطریق فیه جهالة عن سعد بن إسماعیل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یقارف الذنوب وهو عارف بهذا الأمر ، أُصلّی خلفه؟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539687_2142443653"/>
      <w:bookmarkStart w:id="470" w:name="_Toc187"/>
      <w:bookmarkEnd w:id="469"/>
      <w:r>
        <w:rPr>
          <w:rtl w:val="true"/>
        </w:rPr>
        <w:t>ما یستفاد من الأخبار حول اشتراط العدالة فی إمام الجماعة</w:t>
      </w:r>
      <w:bookmarkEnd w:id="470"/>
    </w:p>
    <w:p>
      <w:pPr>
        <w:pStyle w:val="BookText"/>
        <w:rPr/>
      </w:pPr>
      <w:r>
        <w:rPr>
          <w:rFonts w:ascii="IRNazanin" w:hAnsi="IRNazanin" w:eastAsia="IRNazanin"/>
          <w:color w:val="111111"/>
          <w:sz w:val="28"/>
          <w:sz w:val="28"/>
          <w:szCs w:val="28"/>
          <w:rtl w:val="true"/>
          <w:lang w:bidi="fa-IR"/>
        </w:rPr>
        <w:t xml:space="preserve">وتقدّم عنه نقل روایة عنه بطریق فیه سهل بن زیاد ، عن أبی عبیدة ، تضمنت أنّه یتقدّم القوم أقرؤهم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بطریق فیه مجاهیل وابن عقدة ، تضمّن السؤال عن القراءة خلف الإمام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خلف إمام تولاّه وتثق به فإنّه یجزیک قراءته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الحسین بن سعید ، عن صفوان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خلف الإمام فی صلاةٍ لا تجهر فیها بالقراءة حتی تفرغ وکان الرجل مأموناً علی القرآن فلا تقرأ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الزیادات عن سهل بن زیاد ، عن علی بن مهزیار ، عن أبی علی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موالیک اختلفوا ، فأُصلّی خلفهم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إلاّ خلف من تثق بدینه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هذا الحدیث محمّد بن یعقوب ، عن علی بن محمّد ، عن سهل ، بزیادة فی المتن </w:t>
      </w:r>
      <w:r>
        <w:rPr>
          <w:rStyle w:val="FootnoteAnchor"/>
          <w:rtl w:val="true"/>
        </w:rPr>
        <w:footnoteReference w:id="569"/>
      </w:r>
      <w:r>
        <w:rPr>
          <w:rFonts w:ascii="IRNazanin" w:hAnsi="IRNazanin" w:eastAsia="IRNazanin"/>
          <w:color w:val="111111"/>
          <w:sz w:val="28"/>
          <w:sz w:val="28"/>
          <w:szCs w:val="28"/>
          <w:rtl w:val="true"/>
          <w:lang w:bidi="fa-IR"/>
        </w:rPr>
        <w:t xml:space="preserve">، لا یفید نقلها ، وقدّمنا عنه روایة حسنة فی الصلاة خلف العبد ، وفیها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کان فقیهاً ، ولم یکن هناک أفقه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خلف الأعمی؟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کان له من یسدّده وکان أفضلهم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ونقل الصدوق فی الفقیه عن أبیه أنّه قال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خلف أحد ، إلاّ خلف رجلین ، أحدهما من تثق بدینه وورعه ، وآخر تتّقی سیفه وسطوته وشناعته علی الدین ، إلی آخره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عمله بقول أبیه ، وهو مضمون بعض الأخبار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إسماعیل الجعفی ، أنّه قال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یحبّ أمیر المؤمنین علیه السلام ولا یتبرّأ من عدوّه ، ویقول هو أحبّ إلیّ ممن خالفه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مخلط وهو عدو فلا تصلّ وراءه ، ولا کرامة ، إلاّ أن تتّقیه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وطریقه إلی إسماعیل فیه کلام کإسماعیل ، إلاّ أنّ روایة الصدوق لها مزیّة کما سبق </w:t>
      </w:r>
      <w:r>
        <w:rPr>
          <w:rStyle w:val="FootnoteAnchor"/>
          <w:rtl w:val="true"/>
        </w:rPr>
        <w:footnoteReference w:id="573"/>
      </w:r>
      <w:r>
        <w:rPr>
          <w:rFonts w:ascii="IRNazanin" w:hAnsi="IRNazanin" w:eastAsia="IRNazanin"/>
          <w:color w:val="111111"/>
          <w:sz w:val="28"/>
          <w:sz w:val="28"/>
          <w:szCs w:val="28"/>
          <w:rtl w:val="true"/>
          <w:lang w:bidi="fa-IR"/>
        </w:rPr>
        <w:t xml:space="preserve">، ورواه الشیخ </w:t>
      </w:r>
      <w:r>
        <w:rPr>
          <w:rStyle w:val="FootnoteAnchor"/>
          <w:rtl w:val="true"/>
        </w:rPr>
        <w:footnoteReference w:id="574"/>
      </w:r>
      <w:r>
        <w:rPr>
          <w:rFonts w:ascii="IRNazanin" w:hAnsi="IRNazanin" w:eastAsia="IRNazanin"/>
          <w:color w:val="111111"/>
          <w:sz w:val="28"/>
          <w:sz w:val="28"/>
          <w:szCs w:val="28"/>
          <w:rtl w:val="true"/>
          <w:lang w:bidi="fa-IR"/>
        </w:rPr>
        <w:t>بطریق خال من الارتیاب الذی فی طریق الصدوق ، إلاّ فی إسماعیل ، وفیه ابن مسکان ، وأظنّ أنّ أمره هیّن ، وعلی کل حال فهو مؤیّد لروایة الصدوق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الصدوق أیضاً خبر عمر بن یزید </w:t>
      </w:r>
      <w:r>
        <w:rPr>
          <w:rStyle w:val="FootnoteAnchor"/>
          <w:rtl w:val="true"/>
        </w:rPr>
        <w:footnoteReference w:id="575"/>
      </w:r>
      <w:r>
        <w:rPr>
          <w:rFonts w:ascii="IRNazanin" w:hAnsi="IRNazanin" w:eastAsia="IRNazanin"/>
          <w:color w:val="111111"/>
          <w:sz w:val="28"/>
          <w:sz w:val="28"/>
          <w:szCs w:val="28"/>
          <w:rtl w:val="true"/>
          <w:lang w:bidi="fa-IR"/>
        </w:rPr>
        <w:t>، ولیس فی طریقه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الخبر السابق عن الشیخ المتضمن للمجهول والمغالی مرسلاً ،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تصلّی خلفهم ، المجهول والمغالی ، وإنْ کان یقول بقولک </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ومزیّته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خبر سعد بن إسماعیل </w:t>
      </w:r>
      <w:r>
        <w:rPr>
          <w:rStyle w:val="FootnoteAnchor"/>
          <w:rtl w:val="true"/>
        </w:rPr>
        <w:footnoteReference w:id="577"/>
      </w:r>
      <w:r>
        <w:rPr>
          <w:rFonts w:ascii="IRNazanin" w:hAnsi="IRNazanin" w:eastAsia="IRNazanin"/>
          <w:color w:val="111111"/>
          <w:sz w:val="28"/>
          <w:sz w:val="28"/>
          <w:szCs w:val="28"/>
          <w:rtl w:val="true"/>
          <w:lang w:bidi="fa-IR"/>
        </w:rPr>
        <w:t>السابق من الشیخ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فالظن حاصل بأنّ الأخبار المرویّة فی الفقیه لا تقصر عن الصحیح کما قدّمنا وجهه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عن محمّد بن علی الحلبی ، عن الصادق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خلف من یشهد علیک بالکفر ، ولا خلف من شهدت علیه بالکفر </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عدم جواز الصلاة خلف من وقف علی الإمام </w:t>
      </w:r>
      <w:r>
        <w:rPr>
          <w:rStyle w:val="FootnoteAnchor"/>
          <w:rtl w:val="true"/>
        </w:rPr>
        <w:footnoteReference w:id="580"/>
      </w:r>
      <w:r>
        <w:rPr>
          <w:rFonts w:ascii="IRNazanin" w:hAnsi="IRNazanin" w:eastAsia="IRNazanin"/>
          <w:color w:val="111111"/>
          <w:sz w:val="28"/>
          <w:sz w:val="28"/>
          <w:szCs w:val="28"/>
          <w:rtl w:val="true"/>
          <w:lang w:bidi="fa-IR"/>
        </w:rPr>
        <w:t xml:space="preserve">، ومن قال بالجسم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عرفت هذا فاعلم أنّه یستفاد من معتبر الأخبار أنّ غیر المؤمن لا یصلّی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فاعل الذنب لا یصلّی خلفه ؛ لدلالة خبر سعد علیه صریحاً ،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یقارف الذنب ، وفی القاموس ما یقتضی أنّ مقارفة الذنب اکتسابه </w:t>
      </w:r>
      <w:r>
        <w:rPr>
          <w:rStyle w:val="FootnoteAnchor"/>
          <w:rtl w:val="true"/>
        </w:rPr>
        <w:footnoteReference w:id="582"/>
      </w:r>
      <w:r>
        <w:rPr>
          <w:rFonts w:ascii="IRNazanin" w:hAnsi="IRNazanin" w:eastAsia="IRNazanin"/>
          <w:color w:val="111111"/>
          <w:sz w:val="28"/>
          <w:sz w:val="28"/>
          <w:szCs w:val="28"/>
          <w:rtl w:val="true"/>
          <w:lang w:bidi="fa-IR"/>
        </w:rPr>
        <w:t>، والظاهر من الذنب الجنس الشامل للصغائر والکبائر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المجهول المستفاد من قول الصادق علیه السلام مع المغالی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من اعتبار المجاهرة بالفسق یقتضی أنّ الذی فسقه مخفی لا یضر بالحال ، ولعلّ المراد به عدم ظهوره للمصلّی معه غالباً ، أمّا الاستدلال به علی العدالة ففیه ما تعلم من تعاریفها إن شاء الله ، لکن الجمع بینه وبین من یقارف الذنب لا یخلو من إشکال ، إلاّ أنْ یحمل علی المجاهرة بالفسق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خبر عمر بن یزید من أنّ إسماع الکلام الغلیظ لا یضر بالحال ینافی مقارفة الذنب ، لتحریم ذلک ، وذکر العقوق والقطیعة المراد </w:t>
      </w:r>
      <w:bookmarkStart w:id="471" w:name="pg15050_160917"/>
    </w:p>
    <w:p>
      <w:pPr>
        <w:pStyle w:val="BookText"/>
        <w:rPr/>
      </w:pPr>
      <w:bookmarkEnd w:id="471"/>
      <w:r>
        <w:rPr>
          <w:rFonts w:ascii="IRNazanin" w:hAnsi="IRNazanin" w:eastAsia="IRNazanin"/>
          <w:color w:val="111111"/>
          <w:sz w:val="28"/>
          <w:sz w:val="28"/>
          <w:szCs w:val="28"/>
          <w:rtl w:val="true"/>
          <w:lang w:bidi="fa-IR"/>
        </w:rPr>
        <w:t>بها فی الظاهر قطیعة الرحم ربما یدلّ علی تخصیص الذنب بالکبیرة ، وتخصیص الأمرین یحتمل أنْ یکون وجهه مورد السؤال ، فإنّ القریب إلی السؤال من الکبائر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فی بعض الکبائر الحکم ثبت فی الجمیع ؛ لعدم القائل بالفصل ، بل المقصود الأهمّ أنّ مقارفة الذنب لیس علی وجه العموم ، لخبر عمر بن یزید ، ویمکن أنْ یراد بالذنب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وهو الکبائر ، وعلی هذا یحتمل أنْ یراد بالمجاهر بالفسق فاعل الکبائر ، ویحتمل أنْ یراد به المخالف ، والعدول عنه إلی نکتة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المجهول لا وجه للمنع فیه إلاّ الفسق ؛ سیعلم الجواب عنه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حرّرناه یعلم أنّ احتمال إرادة من هو بالوصف الحاصل من الأخبار غیر المرضی ، والمرضی فی الأخبار الأُخر ، وکذا الموثوق به ، والدلالة علی العدالة بالإطلاق محل بحث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الواردة فی الشهادة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تَرْضَوْنَ </w:t>
      </w:r>
      <w:r>
        <w:rPr>
          <w:rFonts w:eastAsia="IRNazanin" w:cs="IRNazanin"/>
          <w:color w:val="111111"/>
          <w:sz w:val="28"/>
          <w:szCs w:val="28"/>
          <w:rtl w:val="true"/>
          <w:lang w:bidi="fa-IR"/>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ذَوَیْ عَدْلٍ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تدلّ علی أنّ المرضی هو العدل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اعتبار العدالة فحقیقتها الشرعیة غیر معلومة ، وقد سبق فی تعریفها فی باب الجمعة بأنّها ملکة نفسانیة باعثة علی ملازمة التقوی ، التی هی القیام بالواجبات وترک المنهیات الکبیرة مطلقاً والصغیرة مع الإصرار علیها ، وملازمة المروءة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539689_2142443653"/>
      <w:bookmarkStart w:id="473" w:name="_Toc188"/>
      <w:bookmarkEnd w:id="472"/>
      <w:r>
        <w:rPr>
          <w:rtl w:val="true"/>
        </w:rPr>
        <w:t>تحقیق حول حقیقة العدالة وتعریفها</w:t>
      </w:r>
      <w:bookmarkEnd w:id="473"/>
    </w:p>
    <w:p>
      <w:pPr>
        <w:pStyle w:val="BookText"/>
        <w:rPr/>
      </w:pPr>
      <w:r>
        <w:rPr>
          <w:rFonts w:ascii="IRNazanin" w:hAnsi="IRNazanin" w:eastAsia="IRNazanin"/>
          <w:color w:val="111111"/>
          <w:sz w:val="28"/>
          <w:sz w:val="28"/>
          <w:szCs w:val="28"/>
          <w:rtl w:val="true"/>
          <w:lang w:bidi="fa-IR"/>
        </w:rPr>
        <w:t xml:space="preserve">وهذا التعریف ذکره فی الروضة فی باب الجماعة </w:t>
      </w:r>
      <w:r>
        <w:rPr>
          <w:rStyle w:val="FootnoteAnchor"/>
          <w:rtl w:val="true"/>
        </w:rPr>
        <w:footnoteReference w:id="586"/>
      </w:r>
      <w:r>
        <w:rPr>
          <w:rFonts w:ascii="IRNazanin" w:hAnsi="IRNazanin" w:eastAsia="IRNazanin"/>
          <w:color w:val="111111"/>
          <w:sz w:val="28"/>
          <w:sz w:val="28"/>
          <w:szCs w:val="28"/>
          <w:rtl w:val="true"/>
          <w:lang w:bidi="fa-IR"/>
        </w:rPr>
        <w:t xml:space="preserve">، وغیر خفی المطالبة بالدلیل علی اعتبار الملکة والقیام بالواجبات وما ذکر معهما ، سیّما اعتبار ملازمة المروءة ، والإجماع علی التعریف مشکل التحقق ، وقد صرّح العلاّمة فی المختلف فی مسألة عدم جواز إمامة الصبی بتعریفها بنحو مغایر لما ذکره جدّی قدس سره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هیئة قائمة بالنفس تقتضی البعث علی ملازمة الطاعات والانتهاء عن المحرّمات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وجه المغایرة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العلاّمة بالتعریف بیان انتفاء التکلیف عن الصبی فاکتفی ببعض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المغایرة فی الجملة حاصلة ، ولو سلّم فقد صرّح جدّی قدس سره فی الروضة فی باب الزکاة أنّ المروءة غیر معتبرة </w:t>
      </w:r>
      <w:r>
        <w:rPr>
          <w:rStyle w:val="FootnoteAnchor"/>
          <w:rtl w:val="true"/>
        </w:rPr>
        <w:footnoteReference w:id="588"/>
      </w:r>
      <w:r>
        <w:rPr>
          <w:rFonts w:ascii="IRNazanin" w:hAnsi="IRNazanin" w:eastAsia="IRNazanin"/>
          <w:color w:val="111111"/>
          <w:sz w:val="28"/>
          <w:sz w:val="28"/>
          <w:szCs w:val="28"/>
          <w:rtl w:val="true"/>
          <w:lang w:bidi="fa-IR"/>
        </w:rPr>
        <w:t xml:space="preserve">فیها علی ما صرّح به الشهید فی شرح الإرشاد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الشهادات للأصحاب زیادة عن شروط العدالة فی غیرها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فتحقیق العدالة شرعاً منتفٍ ، وفی اللغة علی ما یقتضیه کلام البعض هی الاستقامة وعدم المیل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هذا التعریف فرع وقوعها فی کلام الشارع فی صلاة الجماعة علی وجهٍ یعتمد علیه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تفسیرها فی بعض الأخبار ، وهو ما رواه الصدوق فی الفقیه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 عدالة الرجل بین المسلمین حتی تقبل شهادته لهم وعلیهم؟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یعرفوه بالستر والعفاف وکفّ البطن والفرج والید واللسان ، ویعرف </w:t>
      </w:r>
      <w:r>
        <w:rPr>
          <w:rStyle w:val="FootnoteAnchor"/>
          <w:rtl w:val="true"/>
        </w:rPr>
        <w:footnoteReference w:id="592"/>
      </w:r>
      <w:r>
        <w:rPr>
          <w:rFonts w:ascii="IRNazanin" w:hAnsi="IRNazanin" w:eastAsia="IRNazanin"/>
          <w:color w:val="111111"/>
          <w:sz w:val="28"/>
          <w:sz w:val="28"/>
          <w:szCs w:val="28"/>
          <w:rtl w:val="true"/>
          <w:lang w:bidi="fa-IR"/>
        </w:rPr>
        <w:t xml:space="preserve">باجتناب الکبائر التی أوعد الله عزّ وجلّ علیها النار من شرب الخمور والزنا والربا وعقوق الوالدین والفرار من الزحف وغیر ذلک ، والدلالة علی ذلک کلّه أنْ یکون ساتراً لجمیع عیوبه حتی یحرم علی المسلمین ما وراء ذلک من عثراته وعیوبه وتفتیش ما وراء ذلک ، ویجب علیهم تزکیته وإظهار عدالته فی الناس ، ویکون منه التعاهد للصلوات الخمس إذا واظب علیهن وحفظ مواقیتهن بحضور جماعة من المسلمین ، وأنْ لا یتخلّف عن جماعتهم فی مصلاّهم ، إلاّ من علّة ، فإذا کان کذلک لازماً لمصلاّه عند حضور الصلوات الخمس ، فإذا سُئل عنه فی قبیلته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منه إلاّ خیراً مواظباً علی الصلوات متعاهداً لأوقاتها فی مصلاّه ، فإنّ ذلک تجوز شهادته وعدالته بین المسلمین ، وذلک أنّ الصلاة ستر وکفّارة للذنوب ، ولیس یمکن الشهادة علی الرجل بأنّه یصلّی إذا کان لا یحضر مصلاّه ویتعاهد جماعة المسلمین ، وإنّما جعل </w:t>
      </w:r>
      <w:r>
        <w:rPr>
          <w:rStyle w:val="FootnoteAnchor"/>
          <w:rtl w:val="true"/>
        </w:rPr>
        <w:footnoteReference w:id="593"/>
      </w:r>
      <w:r>
        <w:rPr>
          <w:rFonts w:ascii="IRNazanin" w:hAnsi="IRNazanin" w:eastAsia="IRNazanin"/>
          <w:color w:val="111111"/>
          <w:sz w:val="28"/>
          <w:sz w:val="28"/>
          <w:szCs w:val="28"/>
          <w:rtl w:val="true"/>
          <w:lang w:bidi="fa-IR"/>
        </w:rPr>
        <w:t xml:space="preserve">الجماعة والاجتماع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الصلاة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لکی یعرف من یصلّی ممّن لا یصلّی ، ومن یحفظ مواقیت الصلاة ممّن یضیع ، ولو لا ذلک لم یمکن لأحد </w:t>
      </w:r>
      <w:r>
        <w:rPr>
          <w:rStyle w:val="FootnoteAnchor"/>
          <w:rtl w:val="true"/>
        </w:rPr>
        <w:footnoteReference w:id="595"/>
      </w:r>
      <w:r>
        <w:rPr>
          <w:rFonts w:ascii="Amiri" w:hAnsi="Amiri" w:eastAsia="Amiri" w:cs="Amiri"/>
          <w:color w:val="111111"/>
          <w:sz w:val="28"/>
          <w:sz w:val="28"/>
          <w:szCs w:val="28"/>
          <w:rtl w:val="true"/>
          <w:lang w:bidi="ar-SA"/>
        </w:rPr>
        <w:t xml:space="preserve">أنْ یشهد علی آخر بصلاح ، لأنّ مَن لا یصلّی </w:t>
      </w:r>
      <w:r>
        <w:rPr>
          <w:rStyle w:val="FootnoteAnchor"/>
          <w:rtl w:val="true"/>
        </w:rPr>
        <w:footnoteReference w:id="596"/>
      </w:r>
      <w:r>
        <w:rPr>
          <w:rFonts w:ascii="IRNazanin" w:hAnsi="IRNazanin" w:eastAsia="IRNazanin"/>
          <w:color w:val="111111"/>
          <w:sz w:val="28"/>
          <w:sz w:val="28"/>
          <w:szCs w:val="28"/>
          <w:rtl w:val="true"/>
          <w:lang w:bidi="fa-IR"/>
        </w:rPr>
        <w:t xml:space="preserve">لا صلاح له بین المسلمین ، فإنّ رسول الله صلی الله علیه و آله هَمّ بأنْ یحرق قوماً فی منازلهم ، لترکهم الحضور لجماعة </w:t>
      </w:r>
    </w:p>
    <w:p>
      <w:pPr>
        <w:pStyle w:val="BookText"/>
        <w:rPr/>
      </w:pPr>
      <w:r>
        <w:rPr>
          <w:rFonts w:ascii="IRNazanin" w:hAnsi="IRNazanin" w:eastAsia="IRNazanin"/>
          <w:color w:val="111111"/>
          <w:sz w:val="28"/>
          <w:sz w:val="28"/>
          <w:szCs w:val="28"/>
          <w:rtl w:val="true"/>
          <w:lang w:bidi="fa-IR"/>
        </w:rPr>
        <w:t xml:space="preserve">المسلمین ، وقد کان فیهم مَن یصلّی فی بیته فلم یقبل منه ذلک ، وکیف تقبل شهادة أو عدالة بین المسلمین ممّن </w:t>
      </w:r>
      <w:r>
        <w:rPr>
          <w:rStyle w:val="FootnoteAnchor"/>
          <w:rtl w:val="true"/>
        </w:rPr>
        <w:footnoteReference w:id="597"/>
      </w:r>
      <w:r>
        <w:rPr>
          <w:rFonts w:ascii="IRNazanin" w:hAnsi="IRNazanin" w:eastAsia="IRNazanin"/>
          <w:color w:val="111111"/>
          <w:sz w:val="28"/>
          <w:sz w:val="28"/>
          <w:szCs w:val="28"/>
          <w:rtl w:val="true"/>
          <w:lang w:bidi="fa-IR"/>
        </w:rPr>
        <w:t xml:space="preserve">جری الحکم من الله عزّ وجلّ ومن رسوله صلی الله علیه و آله </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الحدیث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فی الکتاب ، لکن طریق الفقیه أقرب إلی الاعتبار ، وإنْ کان فی الطریق نوع ارتیاب یدفعه 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الارتیاب فی طریق الصدوق إلی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 الله ، وقد قدّمنا أنّ فی دخول هذا فی المشیخة تأمّلاً ؛ لأنّ الظاهر منها ما رواه عن الشخص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المغایرة ، إلاّ أنّه قابل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الطریق محمّد بن خالد البرقی وأحمد ابنه ، أمّا أحمد بن محمّد ابن یحیی العطّار فقد قدّمنا عدم التوقف فیه من مشایخنا ، وغیره أیضاً </w:t>
      </w:r>
      <w:r>
        <w:rPr>
          <w:rStyle w:val="FootnoteAnchor"/>
          <w:rtl w:val="true"/>
        </w:rPr>
        <w:footnoteReference w:id="600"/>
      </w:r>
      <w:r>
        <w:rPr>
          <w:rFonts w:ascii="Amiri" w:hAnsi="Amiri" w:eastAsia="Amiri" w:cs="Amiri"/>
          <w:color w:val="111111"/>
          <w:sz w:val="28"/>
          <w:sz w:val="28"/>
          <w:szCs w:val="28"/>
          <w:rtl w:val="true"/>
          <w:lang w:bidi="ar-SA"/>
        </w:rPr>
        <w:t xml:space="preserve">، إلاّ أنّ فی البین کلاماً مضی </w:t>
      </w:r>
      <w:r>
        <w:rPr>
          <w:rStyle w:val="FootnoteAnchor"/>
          <w:rtl w:val="true"/>
        </w:rPr>
        <w:footnoteReference w:id="601"/>
      </w:r>
      <w:r>
        <w:rPr>
          <w:rFonts w:ascii="IRNazanin" w:hAnsi="IRNazanin" w:eastAsia="IRNazanin"/>
          <w:color w:val="111111"/>
          <w:sz w:val="28"/>
          <w:sz w:val="28"/>
          <w:szCs w:val="28"/>
          <w:rtl w:val="true"/>
          <w:lang w:bidi="fa-IR"/>
        </w:rPr>
        <w:t>، وتسدید الروایة بروایة الصدوق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کما تری یدل علی أنّ العدالة فیمن تعتبر شهادته یشترط فیها الستر والعفاف وکفّ البطن والفرج واجتناب الکبائر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یراد بالستر ستر العیوب ؛ لما یظهر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ساتراً لجمیع عیوبه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ستر العیوب فی حیّز الإجمال ، وغیر بعید أنْ یتناول ستر العیوب إخفاء الذنوب إمّا بالتوبة عنها أو بوقوعها نادراً ، ویراد بها </w:t>
      </w:r>
    </w:p>
    <w:p>
      <w:pPr>
        <w:pStyle w:val="BookText"/>
        <w:rPr/>
      </w:pPr>
      <w:r>
        <w:rPr>
          <w:rFonts w:ascii="IRNazanin" w:hAnsi="IRNazanin" w:eastAsia="IRNazanin"/>
          <w:color w:val="111111"/>
          <w:sz w:val="28"/>
          <w:sz w:val="28"/>
          <w:szCs w:val="28"/>
          <w:rtl w:val="true"/>
          <w:lang w:bidi="fa-IR"/>
        </w:rPr>
        <w:t>الصغائر فلا یکون مصرّاً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بالمتجاهر بالفسق فی الخبر السابق </w:t>
      </w:r>
      <w:r>
        <w:rPr>
          <w:rStyle w:val="FootnoteAnchor"/>
          <w:rtl w:val="true"/>
        </w:rPr>
        <w:footnoteReference w:id="602"/>
      </w:r>
      <w:r>
        <w:rPr>
          <w:rFonts w:ascii="IRNazanin" w:hAnsi="IRNazanin" w:eastAsia="IRNazanin"/>
          <w:color w:val="111111"/>
          <w:sz w:val="28"/>
          <w:sz w:val="28"/>
          <w:szCs w:val="28"/>
          <w:rtl w:val="true"/>
          <w:lang w:bidi="fa-IR"/>
        </w:rPr>
        <w:t xml:space="preserve">مقابل الساتر لذنوبه ، إلاّ أنّ الجزم بإرادة هذا مشکل ، فلا یتم الاستدلال به علی قولهم فی تعریف العدالة عدم الإصرار علی الصغائر </w:t>
      </w:r>
      <w:r>
        <w:rPr>
          <w:rStyle w:val="FootnoteAnchor"/>
          <w:rtl w:val="true"/>
        </w:rPr>
        <w:footnoteReference w:id="603"/>
      </w:r>
      <w:r>
        <w:rPr>
          <w:rFonts w:ascii="IRNazanin" w:hAnsi="IRNazanin" w:eastAsia="IRNazanin"/>
          <w:color w:val="111111"/>
          <w:sz w:val="28"/>
          <w:sz w:val="28"/>
          <w:szCs w:val="28"/>
          <w:rtl w:val="true"/>
          <w:lang w:bidi="fa-IR"/>
        </w:rPr>
        <w:t xml:space="preserve">، ولو نظرنا إلی أنّ الإصرار یوجب عدّها کبیرة لدلالة بعض الأخبار </w:t>
      </w:r>
      <w:r>
        <w:rPr>
          <w:rStyle w:val="FootnoteAnchor"/>
          <w:rtl w:val="true"/>
        </w:rPr>
        <w:footnoteReference w:id="604"/>
      </w:r>
      <w:r>
        <w:rPr>
          <w:rFonts w:ascii="IRNazanin" w:hAnsi="IRNazanin" w:eastAsia="IRNazanin"/>
          <w:color w:val="111111"/>
          <w:sz w:val="28"/>
          <w:sz w:val="28"/>
          <w:szCs w:val="28"/>
          <w:rtl w:val="true"/>
          <w:lang w:bidi="fa-IR"/>
        </w:rPr>
        <w:t xml:space="preserve">، أمکن دخولها فی الکبائر المذکورة فی الحدیث ، وما ظنّه بعض من دلالة الخبر علی حصر الکبائر ؛ محلّ بحث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المذکور بعضها ، وسیأتی فی خبر عبد العظیم ما یدلّ علی الزیادة </w:t>
      </w:r>
      <w:r>
        <w:rPr>
          <w:rStyle w:val="FootnoteAnchor"/>
          <w:rtl w:val="true"/>
        </w:rPr>
        <w:footnoteReference w:id="605"/>
      </w:r>
      <w:r>
        <w:rPr>
          <w:rFonts w:ascii="IRNazanin" w:hAnsi="IRNazanin" w:eastAsia="IRNazanin"/>
          <w:color w:val="111111"/>
          <w:sz w:val="28"/>
          <w:sz w:val="28"/>
          <w:szCs w:val="28"/>
          <w:rtl w:val="true"/>
          <w:lang w:bidi="fa-IR"/>
        </w:rPr>
        <w:t xml:space="preserve">، وکذلک فی غیره </w:t>
      </w:r>
      <w:r>
        <w:rPr>
          <w:rStyle w:val="FootnoteAnchor"/>
          <w:rtl w:val="true"/>
        </w:rPr>
        <w:footnoteReference w:id="606"/>
      </w:r>
      <w:r>
        <w:rPr>
          <w:rFonts w:ascii="IRNazanin" w:hAnsi="IRNazanin" w:eastAsia="IRNazanin"/>
          <w:color w:val="111111"/>
          <w:sz w:val="28"/>
          <w:sz w:val="28"/>
          <w:szCs w:val="28"/>
          <w:rtl w:val="true"/>
          <w:lang w:bidi="fa-IR"/>
        </w:rPr>
        <w:t xml:space="preserve">، وحینئذٍ فالخبر لا یدلّ علی الحصر ، واحتمال أنْ یراد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ما یعتبر فی العدالة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الکبائر وما تقدّم وغیر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 الدالّ علی اجتناب ما ذکر وغیره ما قاله فیه ، ما أشرنا إلیه من دلالة بعض الأخبار علی الزیادة ، فلا مانع من إرادة غیر ما ذکر من الکبائر وغیرها ، أو لکون الغیر کبائر أو غیرها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ستر العیوب ربما یتناول مع ما ذکر أو علی الانفراد منافیات المروءة ، لکن تناولها لجمیع ما ذکروه محلّ تأمّل ، بل ربما یخصّ بما یعدّ عیباً بالنسبة إلیه ، وستسمع القول فی ذلک ، لکن الاستدلال بالخبر علی اعتبار عدم فعل منافیات المروءة یتوقف علی العلم بإرادته من الخبر ، وهو </w:t>
      </w:r>
      <w:bookmarkStart w:id="474" w:name="pg15050_160922"/>
    </w:p>
    <w:p>
      <w:pPr>
        <w:pStyle w:val="BookText"/>
        <w:rPr/>
      </w:pPr>
      <w:bookmarkEnd w:id="474"/>
      <w:r>
        <w:rPr>
          <w:rFonts w:ascii="IRNazanin" w:hAnsi="IRNazanin" w:eastAsia="IRNazanin"/>
          <w:color w:val="111111"/>
          <w:sz w:val="28"/>
          <w:sz w:val="28"/>
          <w:szCs w:val="28"/>
          <w:rtl w:val="true"/>
          <w:lang w:bidi="fa-IR"/>
        </w:rPr>
        <w:t>مشکل ، مضافاً إلی إثبات أنّ عدالة الصلاة متّحدة مع عدالة الشهادة ، ولا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کفّ البطن والفرج والید ظاهر الإجمال ، وفی الأخبار ما یدلّ علی هذا فی الجملة ، کما یفهم من روایاتٍ فی الکافی </w:t>
      </w:r>
      <w:r>
        <w:rPr>
          <w:rStyle w:val="FootnoteAnchor"/>
          <w:rtl w:val="true"/>
        </w:rPr>
        <w:footnoteReference w:id="607"/>
      </w:r>
      <w:r>
        <w:rPr>
          <w:rFonts w:ascii="IRNazanin" w:hAnsi="IRNazanin" w:eastAsia="IRNazanin"/>
          <w:color w:val="111111"/>
          <w:sz w:val="28"/>
          <w:sz w:val="28"/>
          <w:szCs w:val="28"/>
          <w:rtl w:val="true"/>
          <w:lang w:bidi="fa-IR"/>
        </w:rPr>
        <w:t>، إلاّ أنّ اعتبار هذا فی العدالة لا أعرف الآن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واعتبار المواظبة علی الصلوات ظاهر الخبر دخوله فی العدالة ، وکذلک حضور الجماعة ، ویمکن بتکلفٍ إدراجه فیما ذکروه من تعریف العدالة ، غیر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حضور الجماعة کما یکون بالائتمام یکون بصلاته إماماً ، فالمواظبة لا تدلّ علی اعتباره فی الإمام علی أنْ تکون عدالته متوقفة علی الملکة بجواز أنْ یکون یصلّی جماعة من دون حصول الملکة ، نعم ربما تستفاد الملکة من جوهر الروایة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سُئل عنه فی قبیلته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الروایة إنّما هو صلاته مؤتمّاً لا إماماً ، بقرینة ذکر النبی صلی الله علیه و آله ؛ 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منافاة ؛ لجواز </w:t>
      </w:r>
      <w:r>
        <w:rPr>
          <w:rStyle w:val="FootnoteAnchor"/>
          <w:rtl w:val="true"/>
        </w:rPr>
        <w:footnoteReference w:id="608"/>
      </w:r>
      <w:r>
        <w:rPr>
          <w:rFonts w:ascii="IRNazanin" w:hAnsi="IRNazanin" w:eastAsia="IRNazanin"/>
          <w:color w:val="111111"/>
          <w:sz w:val="28"/>
          <w:sz w:val="28"/>
          <w:szCs w:val="28"/>
          <w:rtl w:val="true"/>
          <w:lang w:bidi="fa-IR"/>
        </w:rPr>
        <w:t>ذکر قصّة النبی صلی الله علیه و آله لأحد الأفراد ، وبالجملة فاستفادة الملکة جزماً واستفادة التعریف للعدالة من الروایة لا تخلو من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قرّرناه فی روایة عبد الله بن أبی یعفور أنّ الکبائر غیر محصورة فیها ، وللعلماء اختلاف فیها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کلّ ذنب توعّد الله علیه بالعقاب فی الکتاب العزیز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539691_2142443653"/>
      <w:bookmarkStart w:id="476" w:name="_Toc189"/>
      <w:bookmarkEnd w:id="475"/>
      <w:r>
        <w:rPr>
          <w:rtl w:val="true"/>
        </w:rPr>
        <w:t>فی تعریف الکبائر وعدها</w:t>
      </w:r>
      <w:bookmarkEnd w:id="476"/>
    </w:p>
    <w:p>
      <w:pPr>
        <w:pStyle w:val="BookText"/>
        <w:rPr/>
      </w:pPr>
      <w:r>
        <w:rPr>
          <w:rFonts w:ascii="IRNazanin" w:hAnsi="IRNazanin" w:eastAsia="IRNazanin"/>
          <w:color w:val="111111"/>
          <w:sz w:val="28"/>
          <w:sz w:val="28"/>
          <w:szCs w:val="28"/>
          <w:rtl w:val="true"/>
          <w:lang w:bidi="fa-IR"/>
        </w:rPr>
        <w:t xml:space="preserve">رتّب علیه الشارع حدّا ، أو صرّح فیه بالوعید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معصیة تؤذن بقلّة اکتراث فاعلها بالدین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ذنب علم حرمته بدلیل قاطع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توعّد علیه توعّداً شدیداً فی الکتاب والسنّة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کلّها کبائر ، لکن قد یطلق الصغیر والکبیر بالإضافة ، وهو محکی عن الشیخ أبی علی الطبرسی </w:t>
      </w:r>
      <w:r>
        <w:rPr>
          <w:rStyle w:val="FootnoteAnchor"/>
          <w:rtl w:val="true"/>
        </w:rPr>
        <w:footnoteReference w:id="614"/>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أضافه إلی أصحابنا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 وقتل النفس التی حرّم الله ، وقذف المحصنة ، وأکل مال الیتیم ، والزنا ، والفرار من الزحف ، وعقوق الوالدین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المقام مختلفة </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 وقد روی الصدوق فی باب معرفة الکبائر التی أوعد الله علیها النار ما یدلّ علی أنّ الخبر السابق </w:t>
      </w:r>
      <w:r>
        <w:rPr>
          <w:rStyle w:val="FootnoteAnchor"/>
          <w:rtl w:val="true"/>
        </w:rPr>
        <w:footnoteReference w:id="618"/>
      </w:r>
      <w:r>
        <w:rPr>
          <w:rFonts w:ascii="IRNazanin" w:hAnsi="IRNazanin" w:eastAsia="IRNazanin"/>
          <w:color w:val="111111"/>
          <w:sz w:val="28"/>
          <w:sz w:val="28"/>
          <w:szCs w:val="28"/>
          <w:rtl w:val="true"/>
          <w:lang w:bidi="fa-IR"/>
        </w:rPr>
        <w:t>عنه لا یراد فیه الحصر ، إلاّ بتکلّف أنْ یراد فی عدالة الشاهد الاکتفاء ببعضها ، وهو ما ذکر فیها ، ولا أعلم القائل بذلک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رواه عن أبی عبد الله علیه السلام بطریق غیر سلیم ، لولا ما قدّمناه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الکبائر سبع فینا أُنزلت ومنّا استحلّت ، فأوّلها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العظیم ، وقتل النفس التی حرّم الله ، وأکل مال الیتیم ، وعقوق الوالدین ، وقذف </w:t>
      </w:r>
    </w:p>
    <w:p>
      <w:pPr>
        <w:pStyle w:val="BookText"/>
        <w:rPr/>
      </w:pPr>
      <w:r>
        <w:rPr>
          <w:rFonts w:ascii="IRNazanin" w:hAnsi="IRNazanin" w:eastAsia="IRNazanin"/>
          <w:color w:val="111111"/>
          <w:sz w:val="28"/>
          <w:sz w:val="28"/>
          <w:szCs w:val="28"/>
          <w:rtl w:val="true"/>
          <w:lang w:bidi="fa-IR"/>
        </w:rPr>
        <w:t xml:space="preserve">المحصنة ، والفرار من الزحف ، وإنکار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والحصر فی السبعة علی ما یظهر من الروایة أوّلها وآخرها </w:t>
      </w:r>
      <w:r>
        <w:rPr>
          <w:rStyle w:val="FootnoteAnchor"/>
          <w:rtl w:val="true"/>
        </w:rPr>
        <w:footnoteReference w:id="620"/>
      </w:r>
      <w:r>
        <w:rPr>
          <w:rFonts w:ascii="IRNazanin" w:hAnsi="IRNazanin" w:eastAsia="IRNazanin"/>
          <w:color w:val="111111"/>
          <w:sz w:val="28"/>
          <w:sz w:val="28"/>
          <w:szCs w:val="28"/>
          <w:rtl w:val="true"/>
          <w:lang w:bidi="fa-IR"/>
        </w:rPr>
        <w:t>إضافی بالنسبة إلیهم علیهم السلام ، ومنه یعلم أنّ إطلاق بعض الروایات وربما کان خبر عبد الله بن أبی یعفور منه یراد به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w:t>
      </w:r>
      <w:r>
        <w:rPr>
          <w:rStyle w:val="FootnoteAnchor"/>
          <w:rtl w:val="true"/>
        </w:rPr>
        <w:footnoteReference w:id="621"/>
      </w:r>
      <w:r>
        <w:rPr>
          <w:rFonts w:ascii="IRNazanin" w:hAnsi="IRNazanin" w:eastAsia="IRNazanin"/>
          <w:color w:val="111111"/>
          <w:sz w:val="28"/>
          <w:sz w:val="28"/>
          <w:szCs w:val="28"/>
          <w:rtl w:val="true"/>
          <w:lang w:bidi="fa-IR"/>
        </w:rPr>
        <w:t xml:space="preserve">عن عبد العظیم بن عبد الله الحسنی ، عن أبی جعفر محمّد بن علی الرضا علیهم السلام ، عن أبیه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أبی موسی علیه السلام ابن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عبید البصری علی أبی عبد الله علیه السلام فلمّا سلّم وجلس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الْإِثْمِ</w:t>
      </w:r>
      <w:r>
        <w:rPr>
          <w:rFonts w:eastAsia="IRNazanin" w:cs="IRNazanin"/>
          <w:color w:val="111111"/>
          <w:sz w:val="28"/>
          <w:szCs w:val="28"/>
          <w:rtl w:val="true"/>
          <w:lang w:bidi="fa-IR"/>
        </w:rPr>
        <w:t xml:space="preserve">* ) </w:t>
      </w:r>
      <w:r>
        <w:rPr>
          <w:rStyle w:val="FootnoteAnchor"/>
          <w:rtl w:val="true"/>
        </w:rPr>
        <w:footnoteReference w:id="622"/>
      </w:r>
      <w:r>
        <w:rPr>
          <w:rFonts w:ascii="Amiri" w:hAnsi="Amiri" w:eastAsia="Amiri" w:cs="Amiri"/>
          <w:color w:val="111111"/>
          <w:sz w:val="28"/>
          <w:sz w:val="28"/>
          <w:szCs w:val="28"/>
          <w:rtl w:val="true"/>
          <w:lang w:bidi="ar-SA"/>
        </w:rPr>
        <w:t xml:space="preserve">ثم أمسک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أسکتک؟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الکبائر من کتاب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أکبر الکبائر الشرک بالله ، 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 </w:t>
      </w:r>
      <w:r>
        <w:rPr>
          <w:rStyle w:val="FootnoteAnchor"/>
          <w:rtl w:val="true"/>
        </w:rPr>
        <w:footnoteReference w:id="623"/>
      </w:r>
      <w:r>
        <w:rPr>
          <w:rFonts w:ascii="Amiri" w:hAnsi="Amiri" w:eastAsia="Amiri" w:cs="Amiri"/>
          <w:color w:val="111111"/>
          <w:sz w:val="28"/>
          <w:sz w:val="28"/>
          <w:szCs w:val="28"/>
          <w:rtl w:val="true"/>
          <w:lang w:bidi="ar-SA"/>
        </w:rPr>
        <w:t xml:space="preserve">ویقول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یُشْرِکْ بِاللهِ فَقَدْ حَرَّمَ اللهُ عَلَیْهِ الْجَنَّةَ وَمَأْواهُ النّارُ وَما لِلظّالِمِینَ مِنْ أَنْصارٍ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وبعده الیأس من رَوْح الله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الأمن من مکر الله ؛ لأنّ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w:t>
      </w:r>
    </w:p>
    <w:p>
      <w:pPr>
        <w:pStyle w:val="BookText"/>
        <w:rPr/>
      </w:pPr>
      <w:r>
        <w:rPr>
          <w:rFonts w:ascii="Amiri" w:hAnsi="Amiri" w:eastAsia="Amiri" w:cs="Amiri"/>
          <w:color w:val="111111"/>
          <w:sz w:val="28"/>
          <w:sz w:val="28"/>
          <w:szCs w:val="28"/>
          <w:rtl w:val="true"/>
          <w:lang w:bidi="ar-SA"/>
        </w:rPr>
        <w:t xml:space="preserve">الْقَوْمُ الْخاسِرُونَ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عقوق الوالدین ؛ لأنّ الله عزّ وجلّ جعل العاق جبّاراً شقیّاً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النفس التی حرّم الله إلاّ بالحق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یَقْتُلْ مُؤْمِناً مُتَعَمِّداً فَجَزاؤُهُ جَهَنَّمُ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وقذف المحصنات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وأکل مال الیتیم ظلماً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والفرار من الزحف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وأکل الربا ؛ لأنّ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p>
    <w:p>
      <w:pPr>
        <w:pStyle w:val="BookText"/>
        <w:rPr/>
      </w:pPr>
      <w:r>
        <w:rPr>
          <w:rFonts w:ascii="Amiri" w:hAnsi="Amiri" w:eastAsia="Amiri" w:cs="Amiri"/>
          <w:color w:val="111111"/>
          <w:sz w:val="28"/>
          <w:sz w:val="28"/>
          <w:szCs w:val="28"/>
          <w:rtl w:val="true"/>
          <w:lang w:bidi="ar-SA"/>
        </w:rPr>
        <w:t xml:space="preserve">فَإِنْ لَمْ تَفْعَلُوا فَأْذَنُوا بِحَرْبٍ مِنَ اللهِ وَرَسُولِهِ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والسحر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لَمَنِ اشْتَراهُ ما لَهُ فِی الْآخِرَةِ مِنْ خَلاقٍ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والزنا ؛ لأنّ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یَفْعَلْ ذلِکَ یَلْقَ أَثاماً یُضاعَفْ لَهُ الْعَذابُ یَوْمَ الْقِیامَةِ وَیَخْلُدْ فِیهِ مُهاناً إِلاّ مَنْ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والیمین الغموس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وَأَیْمانِهِمْ ثَمَناً قَلِیلاً أُولئِکَ لا خَلاقَ لَهُمْ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والغلول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یَغْلُلْ یَأْتِ بِما غَلَّ یَوْمَ الْقِیامَةِ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الزکاة المفروضة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وَجُنُوبُهُمْ وَظُهُورُهُمْ هذا ما کَنَزْتُمْ لِأَنْفُسِکُمْ فَذُوقُوا ما کُنْتُمْ تَکْنِزُونَ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وشهادة الزور ، وکتمان الشهادة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وشرب الخمر ؛ لأنّ الله عزّ وجلّ عدل بها عبادة الأوثان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وترک الصلاة متعمداً أو شیئاً ممّا فرض الله عزّ وجلّ ؛ لأنّ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الصلاة متعمداً فقد برئ من ذمّة الله عزّ وجلّ وذمّة رسوله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ونقض العهد وقطیعة الرحم ؛ لأنّ الله عزّ 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641"/>
      </w:r>
      <w:r>
        <w:rPr>
          <w:rStyle w:val="FootnoteAnchor"/>
          <w:rtl w:val="true"/>
        </w:rPr>
        <w:footnoteReference w:id="642"/>
      </w:r>
      <w:r>
        <w:rPr>
          <w:rFonts w:ascii="IRNazanin" w:hAnsi="IRNazanin" w:eastAsia="IRNazanin"/>
          <w:color w:val="111111"/>
          <w:sz w:val="28"/>
          <w:sz w:val="28"/>
          <w:szCs w:val="28"/>
          <w:rtl w:val="true"/>
          <w:lang w:bidi="fa-IR"/>
        </w:rPr>
        <w:t xml:space="preserve">فخرج عمرو بن عبید وله صراخ من بکائه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من قال برأیه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کما تری یدلّ من حیث ذکر الآیات وقول الرسول صلی الله علیه و آله فی تارک الصلاة علی أنّ الکبائر ما وعد الله ورسوله صلی الله علیه و آله بالنار علی فعلها ، وقد روی الصدوق عن أحمد بن النضر ، عن عبّاد ، عن کثیر النواء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الکبائر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وعد </w:t>
      </w:r>
      <w:r>
        <w:rPr>
          <w:rStyle w:val="FootnoteAnchor"/>
          <w:rtl w:val="true"/>
        </w:rPr>
        <w:footnoteReference w:id="645"/>
      </w:r>
      <w:r>
        <w:rPr>
          <w:rFonts w:ascii="IRNazanin" w:hAnsi="IRNazanin" w:eastAsia="IRNazanin"/>
          <w:color w:val="111111"/>
          <w:sz w:val="28"/>
          <w:sz w:val="28"/>
          <w:szCs w:val="28"/>
          <w:rtl w:val="true"/>
          <w:lang w:bidi="fa-IR"/>
        </w:rPr>
        <w:t xml:space="preserve">الله علیه النار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والخبر وإنْ کان طریقه غیر سلیم إلاّ أنّ روایة الصدوق توجب مزیّته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روی محمّد بن یعقوب بطریقٍ فیه أبو جمیلة وابن فضّال ، عن الحلبی ، عن أبی عبد الله علیه السلام ،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الکبائر التی أوجب الله علیها النار </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کما یحتمل أنْ یراد به تفسیر الکبائر علی الإطلاق فیؤید روایة الصدوق ، یحتمل الرجوع إلی </w:t>
      </w:r>
    </w:p>
    <w:p>
      <w:pPr>
        <w:pStyle w:val="BookText"/>
        <w:rPr/>
      </w:pPr>
      <w:r>
        <w:rPr>
          <w:rFonts w:ascii="IRNazanin" w:hAnsi="IRNazanin" w:eastAsia="IRNazanin"/>
          <w:color w:val="111111"/>
          <w:sz w:val="28"/>
          <w:sz w:val="28"/>
          <w:szCs w:val="28"/>
          <w:rtl w:val="true"/>
          <w:lang w:bidi="fa-IR"/>
        </w:rPr>
        <w:t xml:space="preserve">الکبائر فی الآیة ، وسنبیّن الوجه فی هذا فیما بعد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یعقوب ، عن علی بن إبراهیم ، عن أبیه ، عن ابن أبی عمیر ، عن عبد الرحمن بن الحجّاج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الکبائر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فی کتاب علی علیه السلام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بالله ، وقتل النفس ، وعقوق الوالدین ، وأکل الربا بعد البیّنة ، وأکل مال الیتیم ظلماً ، والفرار من الزحف ، والتعرّب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أکبر المعاصی؟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درهم من مال الیتیم ظلماً أکبر أَم ترک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عدد ترک الصلاة فی الکبائر؟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أوّل ما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تارک الصلاة کافر یعنی من غیر علّة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ظاهر هذا الخبر منافٍ لما تقدّم من الأخبار الدالّة علی أزید ممّا ذکر ، والذی یمکن أنْ یوجّه الجمع بما فصّله أبو عبد الله علیه السلام فی روایة عبد الرحمن بن کثیر السابقة عن الصدوق </w:t>
      </w:r>
      <w:r>
        <w:rPr>
          <w:rStyle w:val="FootnoteAnchor"/>
          <w:rtl w:val="true"/>
        </w:rPr>
        <w:footnoteReference w:id="651"/>
      </w:r>
      <w:r>
        <w:rPr>
          <w:rFonts w:ascii="IRNazanin" w:hAnsi="IRNazanin" w:eastAsia="IRNazanin"/>
          <w:color w:val="111111"/>
          <w:sz w:val="28"/>
          <w:sz w:val="28"/>
          <w:szCs w:val="28"/>
          <w:rtl w:val="true"/>
          <w:lang w:bidi="fa-IR"/>
        </w:rPr>
        <w:t>، بعد ما قدّمناه منها من أنّ السبع فینا أُنزلت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الشرک بالله العظیم فقد أنزل </w:t>
      </w:r>
      <w:r>
        <w:rPr>
          <w:rStyle w:val="FootnoteAnchor"/>
          <w:rtl w:val="true"/>
        </w:rPr>
        <w:footnoteReference w:id="652"/>
      </w:r>
      <w:r>
        <w:rPr>
          <w:rFonts w:ascii="Amiri" w:hAnsi="Amiri" w:eastAsia="Amiri" w:cs="Amiri"/>
          <w:color w:val="111111"/>
          <w:sz w:val="28"/>
          <w:sz w:val="28"/>
          <w:szCs w:val="28"/>
          <w:rtl w:val="true"/>
          <w:lang w:bidi="ar-SA"/>
        </w:rPr>
        <w:t xml:space="preserve">فینا ما أنزل ، وقال رسول الله صلی الله علیه و آله فینا ما قال ، فکذّبوا الله وکذّبوا رسوله وأشرکوا بالله ؛ وأمّا قتل النفس التی حرّم الله فقد قتلوا الحسین علیه السلام وأصحابه ؛ وأمّا أکل مال الیتیم فقد ذهبوا بفیئنا الذی جعله الله لنا فأعطوه غیرنا ؛ وأمّا العقوق فقد أنزل الله تبارک وتعالی فی کتابه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وَأَزْواجُهُ أُمَّهاتُهُمْ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فعقّوا </w:t>
      </w:r>
    </w:p>
    <w:p>
      <w:pPr>
        <w:pStyle w:val="BookText"/>
        <w:rPr/>
      </w:pPr>
      <w:r>
        <w:rPr>
          <w:rFonts w:ascii="IRNazanin" w:hAnsi="IRNazanin" w:eastAsia="IRNazanin"/>
          <w:color w:val="111111"/>
          <w:sz w:val="28"/>
          <w:sz w:val="28"/>
          <w:szCs w:val="28"/>
          <w:rtl w:val="true"/>
          <w:lang w:bidi="fa-IR"/>
        </w:rPr>
        <w:t xml:space="preserve">رسول الله صلی الله علیه و آله فی ذریته وعقّوا أُمّهم خدیجة </w:t>
      </w:r>
      <w:r>
        <w:rPr>
          <w:rStyle w:val="FootnoteAnchor"/>
          <w:rtl w:val="true"/>
        </w:rPr>
        <w:footnoteReference w:id="654"/>
      </w:r>
      <w:r>
        <w:rPr>
          <w:rFonts w:ascii="IRNazanin" w:hAnsi="IRNazanin" w:eastAsia="IRNazanin"/>
          <w:color w:val="111111"/>
          <w:sz w:val="28"/>
          <w:sz w:val="28"/>
          <w:szCs w:val="28"/>
          <w:rtl w:val="true"/>
          <w:lang w:bidi="fa-IR"/>
        </w:rPr>
        <w:t xml:space="preserve">فی ذریّتها ؛ وأمّا قذف المحصنة فقد قذفوا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 وأمّا الفرار من الزحف فقد أعطوا أمیر المؤمنین علیه السلام بیعتهم طائعین غیر مکرهین ففرّوا عنه وخذلوه ؛ وأمّا إنکار حقّنا فهذا ممّا لا یتنازعون فیه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مغایر لخبر عبید بن زرارة ، فلا یمکن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الجمع أنّ الکبائر تقال بالتفاوت ، فالسبع فی کتاب علی علیه السلام یجوز أنْ تکون بنحو السبع فی خبر الصدوق ، فلا یفید الخبران الحصر لیقع التنافی ، ومن هنا یمکن أنْ یقال بأنّ جمیع الذنوب کبائر ، وإنّما یقال صغائر بالإضافة ، ویؤیده ما تقدّم من أنّها ما أوعد الله علیها النار ورسوله </w:t>
      </w:r>
      <w:r>
        <w:rPr>
          <w:rStyle w:val="FootnoteAnchor"/>
          <w:rtl w:val="true"/>
        </w:rPr>
        <w:footnoteReference w:id="657"/>
      </w:r>
      <w:r>
        <w:rPr>
          <w:rFonts w:ascii="IRNazanin" w:hAnsi="IRNazanin" w:eastAsia="IRNazanin"/>
          <w:color w:val="111111"/>
          <w:sz w:val="28"/>
          <w:sz w:val="28"/>
          <w:szCs w:val="28"/>
          <w:rtl w:val="true"/>
          <w:lang w:bidi="fa-IR"/>
        </w:rPr>
        <w:t xml:space="preserve">، وظاهر بعض الآیات بعمومها التوعد بدخول النار علی العصیان وتعدّی الحدود ، وکذلک الأخبار ، کما یعلم من الکافی </w:t>
      </w:r>
      <w:r>
        <w:rPr>
          <w:rStyle w:val="FootnoteAnchor"/>
          <w:rtl w:val="true"/>
        </w:rPr>
        <w:footnoteReference w:id="658"/>
      </w:r>
      <w:r>
        <w:rPr>
          <w:rFonts w:ascii="IRNazanin" w:hAnsi="IRNazanin" w:eastAsia="IRNazanin"/>
          <w:color w:val="111111"/>
          <w:sz w:val="28"/>
          <w:sz w:val="28"/>
          <w:szCs w:val="28"/>
          <w:rtl w:val="true"/>
          <w:lang w:bidi="fa-IR"/>
        </w:rPr>
        <w:t xml:space="preserve">وغیره </w:t>
      </w:r>
      <w:r>
        <w:rPr>
          <w:rStyle w:val="FootnoteAnchor"/>
          <w:rtl w:val="true"/>
        </w:rPr>
        <w:footnoteReference w:id="659"/>
      </w:r>
      <w:r>
        <w:rPr>
          <w:rFonts w:ascii="IRNazanin" w:hAnsi="IRNazanin" w:eastAsia="IRNazanin"/>
          <w:color w:val="111111"/>
          <w:sz w:val="28"/>
          <w:sz w:val="28"/>
          <w:szCs w:val="28"/>
          <w:rtl w:val="true"/>
          <w:lang w:bidi="fa-IR"/>
        </w:rPr>
        <w:t xml:space="preserve">، وقد روی الصدوق </w:t>
      </w:r>
      <w:r>
        <w:rPr>
          <w:rStyle w:val="FootnoteAnchor"/>
          <w:rtl w:val="true"/>
        </w:rPr>
        <w:footnoteReference w:id="660"/>
      </w:r>
      <w:r>
        <w:rPr>
          <w:rFonts w:ascii="IRNazanin" w:hAnsi="IRNazanin" w:eastAsia="IRNazanin"/>
          <w:color w:val="111111"/>
          <w:sz w:val="28"/>
          <w:sz w:val="28"/>
          <w:szCs w:val="28"/>
          <w:rtl w:val="true"/>
          <w:lang w:bidi="fa-IR"/>
        </w:rPr>
        <w:t>أیضاً ما یقتضی الزیادة علی ما فی خبر عبد العظیم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العظیم تضمّن السؤال عن معرفة الکبائر من کتاب الله عزّ وجلّ ولم یذکر فیه آیة علی شهادة الزور ، ثم إنّه ذکر علیه السلام غیر الصلاة من الفروض ولم یذکر إلاّ قول رسول الله صلی الله علیه و آله ، فهو خلاف السؤال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ترک شهادة الزور لعدم ورود آیة فیها تغلیظ </w:t>
      </w:r>
    </w:p>
    <w:p>
      <w:pPr>
        <w:pStyle w:val="BookText"/>
        <w:rPr/>
      </w:pPr>
      <w:r>
        <w:rPr>
          <w:rFonts w:ascii="Amiri" w:hAnsi="Amiri" w:eastAsia="Amiri" w:cs="Amiri"/>
          <w:color w:val="111111"/>
          <w:sz w:val="28"/>
          <w:sz w:val="28"/>
          <w:szCs w:val="28"/>
          <w:rtl w:val="true"/>
          <w:lang w:bidi="ar-SA"/>
        </w:rPr>
        <w:t xml:space="preserve">الإثم ، وأمّا أصل الحکم فمذکور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یَشْهَدُونَ الزُّورَ </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هکذا ذکر الوالد قدس سره وفیه نوع تأمّل ، إلاّ أنّه قابل للتسدید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جهة الصلاة ونحوها فیجوز أنْ یکون علیه السلام أراد بقول الرسول صلی الله علیه و آله بیان الاتحاد مع قول الله عزّ وجلّ ، أو أنّ </w:t>
      </w:r>
      <w:r>
        <w:rPr>
          <w:rStyle w:val="FootnoteAnchor"/>
          <w:rtl w:val="true"/>
        </w:rPr>
        <w:footnoteReference w:id="662"/>
      </w:r>
      <w:r>
        <w:rPr>
          <w:rFonts w:ascii="IRNazanin" w:hAnsi="IRNazanin" w:eastAsia="IRNazanin"/>
          <w:color w:val="111111"/>
          <w:sz w:val="28"/>
          <w:sz w:val="28"/>
          <w:szCs w:val="28"/>
          <w:rtl w:val="true"/>
          <w:lang w:bidi="fa-IR"/>
        </w:rPr>
        <w:t>قول الرسول صلی الله علیه و آله أشدّ تغلیظاً بحسب فهم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التعمیم للفروض قد سبق التنبیه علیه ، غیر أنّ الفروض یحتمل أنْ یراد بها ما ثبت من القرآن ، ویحتمل إرادة الواجبات ، فالاستدلال من هذه الجهة علی أنّ الذنوب کلّها کبائر مشکل ، وقد روی محمّد بن یعقوب عن عدّة من أصحابنا ، عن أحمد بن محمّد ، عن ابن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معی بعض أصحابنا إلی أبی الحسن علیه السلام یسأله عن الکبائر کم هی وما هی؟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الکبائر مَن اجتنب ما أوعد الله علیها النار کفّر عنه سیئاته إذا کان مؤمناً ، والسبع </w:t>
      </w:r>
      <w:r>
        <w:rPr>
          <w:rStyle w:val="FootnoteAnchor"/>
          <w:rtl w:val="true"/>
        </w:rPr>
        <w:footnoteReference w:id="663"/>
      </w:r>
      <w:r>
        <w:rPr>
          <w:rFonts w:ascii="IRNazanin" w:hAnsi="IRNazanin" w:eastAsia="IRNazanin"/>
          <w:color w:val="111111"/>
          <w:sz w:val="28"/>
          <w:sz w:val="28"/>
          <w:szCs w:val="28"/>
          <w:rtl w:val="true"/>
          <w:lang w:bidi="fa-IR"/>
        </w:rPr>
        <w:t xml:space="preserve">الموجبات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الحرام ، وعقوق الوالدین ، وأکل الربا ، والتعرّب بعد الهجرة ، وقذف المحصنة ، وأکل مال الیتیم ، والفرار بعد الزحف </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یظن من هذا الخبر نفی القول بأنّ الذنوب کلّها کبائر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ورد فی الأخبار من الزیادة علی هذا یکاد أنْ یعلم وقوعه ، وتأویل هذا الخبر بما سبق ممکن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المذکورات لا یغفر لصاحبها لخروجه عن الإیمان کما یلوح من خبر الصدوق ، وإنْ کان فی </w:t>
      </w:r>
    </w:p>
    <w:p>
      <w:pPr>
        <w:pStyle w:val="BookText"/>
        <w:rPr/>
      </w:pPr>
      <w:r>
        <w:rPr>
          <w:rFonts w:ascii="IRNazanin" w:hAnsi="IRNazanin" w:eastAsia="IRNazanin"/>
          <w:color w:val="111111"/>
          <w:sz w:val="28"/>
          <w:sz w:val="28"/>
          <w:szCs w:val="28"/>
          <w:rtl w:val="true"/>
          <w:lang w:bidi="fa-IR"/>
        </w:rPr>
        <w:t xml:space="preserve">هذا زیادة لیست فی ذلک ونقیصة ؛ ولئن نوقش فی 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کون الصغائر مغفورة لمن اجتنب الکبائر هو أنّ من عنّ له أمران منها ودَعته نفسه إلیهما فانتهی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أکبرهما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لأصغرهما فإنّه یکفّر عنه ما ارتکبه بما استحقه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قیل فی تفسیر الآیة علی تقدیر القول بأنّ الجمیع کبائر ، أمّا فی الخبر فلا یتم ؛ لأنّ مقتضاه أنّ من اجتنب السبع کفّر عنه سیئاته ، ولا قائل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یوجّه الخبر بالنسبة إلی السبع علی نحو غیرها </w:t>
      </w:r>
      <w:r>
        <w:rPr>
          <w:rStyle w:val="FootnoteAnchor"/>
          <w:rtl w:val="true"/>
        </w:rPr>
        <w:footnoteReference w:id="666"/>
      </w:r>
      <w:r>
        <w:rPr>
          <w:rFonts w:ascii="IRNazanin" w:hAnsi="IRNazanin" w:eastAsia="IRNazanin"/>
          <w:color w:val="111111"/>
          <w:sz w:val="28"/>
          <w:sz w:val="28"/>
          <w:szCs w:val="28"/>
          <w:rtl w:val="true"/>
          <w:lang w:bidi="fa-IR"/>
        </w:rPr>
        <w:t xml:space="preserve">، لکن فی الظنّ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والسبع الموجبات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للقائل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الجمیع کبائر أن یوجّه إرادة ما یوجب الخروج عن الإیمان منها بقرینة روایة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روایة الصدوق یصیر حاصل الآیة أنّ مَن اجتنب ما یخرج عن الإیمان یکفّر عنه سیئاته ، والحال أنّ السیئات لا تکفّر بمجرد الإیمان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یراد التکفیر مع التوبة ، والفائدة حینئذٍ أنّ المخالف لو فعل السیئات وتاب عنها لا یکفّر عنه ، بخلاف المؤمن ، ولا بعد فی تخصیص الحکم بما دلّ علی التوبة ، ولئن استبعد أمکن العمل بالظاهر ؛ لما رواه الکلینی فی الکافی من أخبارٍ دالّة علی ذلک </w:t>
      </w:r>
      <w:r>
        <w:rPr>
          <w:rStyle w:val="FootnoteAnchor"/>
          <w:rtl w:val="true"/>
        </w:rPr>
        <w:footnoteReference w:id="668"/>
      </w:r>
      <w:r>
        <w:rPr>
          <w:rFonts w:ascii="IRNazanin" w:hAnsi="IRNazanin" w:eastAsia="IRNazanin"/>
          <w:color w:val="111111"/>
          <w:sz w:val="28"/>
          <w:sz w:val="28"/>
          <w:szCs w:val="28"/>
          <w:rtl w:val="true"/>
          <w:lang w:bidi="fa-IR"/>
        </w:rPr>
        <w:t xml:space="preserve">، وکذلک روی البرقی </w:t>
      </w:r>
    </w:p>
    <w:p>
      <w:pPr>
        <w:pStyle w:val="BookText"/>
        <w:rPr/>
      </w:pPr>
      <w:r>
        <w:rPr>
          <w:rFonts w:ascii="IRNazanin" w:hAnsi="IRNazanin" w:eastAsia="IRNazanin"/>
          <w:color w:val="111111"/>
          <w:sz w:val="28"/>
          <w:sz w:val="28"/>
          <w:szCs w:val="28"/>
          <w:rtl w:val="true"/>
          <w:lang w:bidi="fa-IR"/>
        </w:rPr>
        <w:t xml:space="preserve">فی المحاسن فی باب الشفاعة </w:t>
      </w:r>
      <w:r>
        <w:rPr>
          <w:rStyle w:val="FootnoteAnchor"/>
          <w:rtl w:val="true"/>
        </w:rPr>
        <w:footnoteReference w:id="669"/>
      </w:r>
      <w:r>
        <w:rPr>
          <w:rFonts w:ascii="IRNazanin" w:hAnsi="IRNazanin" w:eastAsia="IRNazanin"/>
          <w:color w:val="111111"/>
          <w:sz w:val="28"/>
          <w:sz w:val="28"/>
          <w:szCs w:val="28"/>
          <w:rtl w:val="true"/>
          <w:lang w:bidi="fa-IR"/>
        </w:rPr>
        <w:t>، ولو لا خوف شی‌ءٍ ما لنقلتها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الصدوق فی کتاب التوحید فی باب الأمر والنهی ، عن أحمد بن زیاد بن جعفر الهمدانی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 ، عن أبیه ، عن محمّد بن أبی عمیر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موسی ابن جعفر علیهماالسلام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یخلّد الله فی النار إلاّ أهل الکفر والجحود وأهل الضلال والشرک ، ومن اجتنب الکبائر من المؤمنین لم یُسأل عن الصغائر ،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وَنُدْخِلْکُمْ مُدْخَلاً کَرِیماً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فالشفاعة لِمَن تجب من المذنبین؟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 عن آبائه ، عن علی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شفاعتی لأهل الکبائر من أُمّتی ، فأمّا المحسنون منهم فما علیهم من سبیل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کیف تکون الشفاعة لأهل الکبائر والله تعالی ذِکْره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ومن ارتکب الکبائر لا یکون مرتضی؟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أحمد ما مِن مؤمنٍ یرتکب ذنباً إلاّ ساءه ذلک وندم علیه ، 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بالندم توبةً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سَرّته حسنته وساءته سیّئته فهو مؤمن ، فمن لم یندم علی ذنبٍ یرتکبه فلیس بمؤمن ولم تجب له الشفاعة وکان ظالماً ، والله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حَمِیمٍ وَلا شَفِیعٍ یُطاعُ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وکیف لا یکون مؤمناً من لم یندم علی ذنبٍ یرتکبه؟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أحمد ما مِن أحدٍ یرتکب کبیرة من المعاصی وهو یعلم أنّه سیعاقب علیها إلاّ ندم علی ما ارتکب ، ومتی ندم کان تائباً مستحقاً للشّفاعة ، ومتی لم یندم علیها کان مصرّاً والمصرّ لا یغفر له ، لأنّه غیر مؤمن بعقوبة ما ارتکب ، ولو کان مؤمناً بالعقوبة لندم ، وقد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کبیرة مع الاستغفار ولا صغیرة مع الإصرار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مع اعتبار سنده لتوثیق العلاّمة أحمد بن زیاد </w:t>
      </w:r>
      <w:r>
        <w:rPr>
          <w:rStyle w:val="FootnoteAnchor"/>
          <w:rtl w:val="true"/>
        </w:rPr>
        <w:footnoteReference w:id="674"/>
      </w:r>
      <w:r>
        <w:rPr>
          <w:rFonts w:ascii="IRNazanin" w:hAnsi="IRNazanin" w:eastAsia="IRNazanin"/>
          <w:color w:val="111111"/>
          <w:sz w:val="28"/>
          <w:sz w:val="28"/>
          <w:szCs w:val="28"/>
          <w:rtl w:val="true"/>
          <w:lang w:bidi="fa-IR"/>
        </w:rPr>
        <w:t xml:space="preserve">، وجلالة إبراهیم بن هاشم یدلّ علی أنّ من اجتنب الکبائر لا یُسأل عن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الصغائر ، للآیة ، وحینئذٍ لا یوافق ما ذکرت من جهة روایة الصدوق ، لأنّ الکبائر علی تقدیر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المخرجة عن الإیمان لا یناسبه عدم الحساب علی الصغائر ، بل ینبغی عدم الحساب علی الکبائر غیر السبعة أیضاً ، وما تضمّنه من أنّ الشفاعة لأهل الکبائر وإنْ دلّ علی ما ذکرت إلاّ أنّ فی ذکر الأُمّة ما ینافی الاعتبار للأُمّة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دلالة الحدیث علی ما ذکرت ففیها تأمّل ؛ إذ لا مانع من تسمیة ما عدا السبعة صغائر وإنْ کانت کبائر ، ودلالته من جهة الشفاعة واضحة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الآثار ما یدلّ علی اختصاصها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بالسبعة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فی الحدیث دلالة علی أنّ مجرد الندم کافٍ کما یأتی فیه کلام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فیه </w:t>
      </w:r>
    </w:p>
    <w:p>
      <w:pPr>
        <w:pStyle w:val="BookText"/>
        <w:rPr/>
      </w:pPr>
      <w:r>
        <w:rPr>
          <w:rFonts w:ascii="IRNazanin" w:hAnsi="IRNazanin" w:eastAsia="IRNazanin"/>
          <w:color w:val="111111"/>
          <w:sz w:val="28"/>
          <w:sz w:val="28"/>
          <w:szCs w:val="28"/>
          <w:rtl w:val="true"/>
          <w:lang w:bidi="fa-IR"/>
        </w:rPr>
        <w:t xml:space="preserve">دلالة علی أنّ معنی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کبیرة مع الاستغفار ولا صغیرة مع الإصرار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الإصرار یوجب عدم الإیمان ، لا أنّه کبیرة ، والمعروف فی کلام الأصحاب الثانی ، إلاّ أنْ یحمل علی عدم الإیمان الکامل نفی الإیمان مع فعل بعض الکبائر علی ذلک ، هذا ولم أقف علی حدیث متیقنة الاسناد دالّ علی أنّه لا کبیرة مع الاستغفار ولا صغیرة مع الإصرار إلاّ هذا الخبر ولا یخفی ظهوره فی الانتفاء لمجرد الندم ، فلیتأمّل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محبوب تضمن أنّ من اجتنب ما أُوعد علیه النار کفّر عنه سیئاته ، وغیر خفی أنّ الذنوب إذا کانت کلّها کبائر فالکلام فی الروایة لا </w:t>
      </w:r>
      <w:r>
        <w:rPr>
          <w:rStyle w:val="FootnoteAnchor"/>
          <w:rtl w:val="true"/>
        </w:rPr>
        <w:footnoteReference w:id="681"/>
      </w:r>
      <w:r>
        <w:rPr>
          <w:rFonts w:ascii="IRNazanin" w:hAnsi="IRNazanin" w:eastAsia="IRNazanin"/>
          <w:color w:val="111111"/>
          <w:sz w:val="28"/>
          <w:sz w:val="28"/>
          <w:szCs w:val="28"/>
          <w:rtl w:val="true"/>
          <w:lang w:bidi="fa-IR"/>
        </w:rPr>
        <w:t>یتمّ ؛ لأنّ من اجتنب جمیع ما أوعد الله علیه النار لا تکون علیه سیئات ، وحینئذٍ لا معنی لتکفیر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بعض السیئات یکون عقابها بغیر النار ؛ إذ </w:t>
      </w:r>
      <w:r>
        <w:rPr>
          <w:rStyle w:val="FootnoteAnchor"/>
          <w:rtl w:val="true"/>
        </w:rPr>
        <w:footnoteReference w:id="682"/>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النار لیس علی جمیع السیئات ، بل العقاب علی بعض المنهیات مستحق ، وهو أعمّ من النار ، وفیه نوع تأمّل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ولحق أنّ الخبر له دلالة علی نفی کون جمیع الذنوب کبائر ، إلاّ أنّه محتاج إلی الجمع بینه وبین ما دلّ علی الزیادة ، وروی الکلینی بطریق لیس فیه ارتیاب ، إلاّ من محمّد بن عیسی ، عن یونس </w:t>
      </w:r>
      <w:r>
        <w:rPr>
          <w:rStyle w:val="FootnoteAnchor"/>
          <w:rtl w:val="true"/>
        </w:rPr>
        <w:footnoteReference w:id="683"/>
      </w:r>
      <w:r>
        <w:rPr>
          <w:rFonts w:ascii="IRNazanin" w:hAnsi="IRNazanin" w:eastAsia="IRNazanin"/>
          <w:color w:val="111111"/>
          <w:sz w:val="28"/>
          <w:sz w:val="28"/>
          <w:szCs w:val="28"/>
          <w:rtl w:val="true"/>
          <w:lang w:bidi="fa-IR"/>
        </w:rPr>
        <w:t xml:space="preserve">، عن محمّد بن مسلم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الکبائر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متعمداً ، وقذف المحصنة ، والفرار من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والتعرّب بعد الهجرة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وأکل مال </w:t>
      </w:r>
    </w:p>
    <w:p>
      <w:pPr>
        <w:pStyle w:val="BookText"/>
        <w:rPr/>
      </w:pPr>
      <w:r>
        <w:rPr>
          <w:rFonts w:ascii="IRNazanin" w:hAnsi="IRNazanin" w:eastAsia="IRNazanin"/>
          <w:color w:val="111111"/>
          <w:sz w:val="28"/>
          <w:sz w:val="28"/>
          <w:szCs w:val="28"/>
          <w:rtl w:val="true"/>
          <w:lang w:bidi="fa-IR"/>
        </w:rPr>
        <w:t xml:space="preserve">الیتیم ظلماً ، وأکل الربا بعد البیّنة ، وکلّ ما أوجب الله علیه النار </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 هذا الخبر کالسابق ، ویزید دلالة علی التعمیم المنافی للحصر فی السبعة ، والذی أظنّ أنّ ما قدّمناه </w:t>
      </w:r>
      <w:r>
        <w:rPr>
          <w:rStyle w:val="FootnoteAnchor"/>
          <w:rtl w:val="true"/>
        </w:rPr>
        <w:footnoteReference w:id="686"/>
      </w:r>
      <w:r>
        <w:rPr>
          <w:rFonts w:ascii="Amiri" w:hAnsi="Amiri" w:eastAsia="Amiri" w:cs="Amiri"/>
          <w:color w:val="111111"/>
          <w:sz w:val="28"/>
          <w:sz w:val="28"/>
          <w:szCs w:val="28"/>
          <w:rtl w:val="true"/>
          <w:lang w:bidi="ar-SA"/>
        </w:rPr>
        <w:t xml:space="preserve">یصلح للجمع ، وأمّا الاستدلال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فما قدّمناه فی الجواب </w:t>
      </w:r>
      <w:r>
        <w:rPr>
          <w:rStyle w:val="FootnoteAnchor"/>
          <w:rtl w:val="true"/>
        </w:rPr>
        <w:footnoteReference w:id="687"/>
      </w:r>
      <w:r>
        <w:rPr>
          <w:rFonts w:ascii="IRNazanin" w:hAnsi="IRNazanin" w:eastAsia="IRNazanin"/>
          <w:color w:val="111111"/>
          <w:sz w:val="28"/>
          <w:sz w:val="28"/>
          <w:szCs w:val="28"/>
          <w:rtl w:val="true"/>
          <w:lang w:bidi="fa-IR"/>
        </w:rPr>
        <w:t>قد ینظر فیه ، إلاّ أنّ الاتفاق منقول علی أنّ الصغائر مغفورة لمن اجتنب الکبائر ، والتوجیه ممکن 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w:t>
      </w:r>
      <w:r>
        <w:rPr>
          <w:rStyle w:val="FootnoteAnchor"/>
          <w:rtl w:val="true"/>
        </w:rPr>
        <w:footnoteReference w:id="688"/>
      </w:r>
      <w:r>
        <w:rPr>
          <w:rFonts w:ascii="IRNazanin" w:hAnsi="IRNazanin" w:eastAsia="IRNazanin"/>
          <w:color w:val="111111"/>
          <w:sz w:val="28"/>
          <w:sz w:val="28"/>
          <w:szCs w:val="28"/>
          <w:rtl w:val="true"/>
          <w:lang w:bidi="fa-IR"/>
        </w:rPr>
        <w:t xml:space="preserve">أورده بعض </w:t>
      </w:r>
      <w:r>
        <w:rPr>
          <w:rStyle w:val="FootnoteAnchor"/>
          <w:rtl w:val="true"/>
        </w:rPr>
        <w:footnoteReference w:id="689"/>
      </w:r>
      <w:r>
        <w:rPr>
          <w:rFonts w:ascii="IRNazanin" w:hAnsi="IRNazanin" w:eastAsia="IRNazanin"/>
          <w:color w:val="111111"/>
          <w:sz w:val="28"/>
          <w:sz w:val="28"/>
          <w:szCs w:val="28"/>
          <w:rtl w:val="true"/>
          <w:lang w:bidi="fa-IR"/>
        </w:rPr>
        <w:t>من أنّ اللازم من جعل الذنوب کلّها کبائر أنْ یخرج العدل بفعل الصغیرة ؛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الإنسان إذا عنّ له أمران فکفّ عن الأکبر ولم یصرّ علی الأصغر لا یخرج عن العدالة ، نعم یمکن أنْ یقال إنّ ما فی الأخبار الدالّة علی أنّه لا کبیرة مع الاستغفار ولا صغیرة مع الإصرار </w:t>
      </w:r>
      <w:r>
        <w:rPr>
          <w:rStyle w:val="FootnoteAnchor"/>
          <w:rtl w:val="true"/>
        </w:rPr>
        <w:footnoteReference w:id="690"/>
      </w:r>
      <w:r>
        <w:rPr>
          <w:rFonts w:ascii="IRNazanin" w:hAnsi="IRNazanin" w:eastAsia="IRNazanin"/>
          <w:color w:val="111111"/>
          <w:sz w:val="28"/>
          <w:sz w:val="28"/>
          <w:szCs w:val="28"/>
          <w:rtl w:val="true"/>
          <w:lang w:bidi="fa-IR"/>
        </w:rPr>
        <w:t xml:space="preserve">ینافی کون الذنوب کلّها کبائر ؛ والجواب ما تقدّم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فالمقام واسع البحث ، والمحصّل ما ذکرناه ، غیر أنّه ینبغی أنْ یعلم أنّ ما تقدّم </w:t>
      </w:r>
      <w:r>
        <w:rPr>
          <w:rStyle w:val="FootnoteAnchor"/>
          <w:rtl w:val="true"/>
        </w:rPr>
        <w:footnoteReference w:id="692"/>
      </w:r>
      <w:r>
        <w:rPr>
          <w:rFonts w:ascii="IRNazanin" w:hAnsi="IRNazanin" w:eastAsia="IRNazanin"/>
          <w:color w:val="111111"/>
          <w:sz w:val="28"/>
          <w:sz w:val="28"/>
          <w:szCs w:val="28"/>
          <w:rtl w:val="true"/>
          <w:lang w:bidi="fa-IR"/>
        </w:rPr>
        <w:t xml:space="preserve">من بعض الأخبار عن الکافی والفقیه یدلّ علی أنّ الآیة یمکن أنْ یراد بها أنّ </w:t>
      </w:r>
      <w:r>
        <w:rPr>
          <w:rStyle w:val="FootnoteAnchor"/>
          <w:rtl w:val="true"/>
        </w:rPr>
        <w:footnoteReference w:id="693"/>
      </w:r>
      <w:r>
        <w:rPr>
          <w:rFonts w:ascii="IRNazanin" w:hAnsi="IRNazanin" w:eastAsia="IRNazanin"/>
          <w:color w:val="111111"/>
          <w:sz w:val="28"/>
          <w:sz w:val="28"/>
          <w:szCs w:val="28"/>
          <w:rtl w:val="true"/>
          <w:lang w:bidi="fa-IR"/>
        </w:rPr>
        <w:t xml:space="preserve">الکبائر الواردة فی حق الأئمّة علیهم السلام إذا </w:t>
      </w:r>
      <w:bookmarkStart w:id="477" w:name="pg15050_160936"/>
    </w:p>
    <w:p>
      <w:pPr>
        <w:pStyle w:val="BookText"/>
        <w:rPr/>
      </w:pPr>
      <w:bookmarkEnd w:id="477"/>
      <w:r>
        <w:rPr>
          <w:rFonts w:ascii="IRNazanin" w:hAnsi="IRNazanin" w:eastAsia="IRNazanin"/>
          <w:color w:val="111111"/>
          <w:sz w:val="28"/>
          <w:sz w:val="28"/>
          <w:szCs w:val="28"/>
          <w:rtl w:val="true"/>
          <w:lang w:bidi="fa-IR"/>
        </w:rPr>
        <w:t>اجتنبت ترجی الغفران من الله لغیرها من الذنوب ، وحینئذٍ لا یتمّ إطلاق ما ذکرناه فی الآیة ، وقد مشینا فی الجواب علی قول الأصحاب ، والاحتمال فی تفسیرها بعد خبر الکلینی الدال علی الآیة وتفسیر الکبائر السبع فی روایة الصدوق لا یخلو من وجه ، لولا نوع اختلاف فی السبعة ، وفی الظن أنّ هذا الوجه أقرب إلی الاعتبار ؛ إذ الأخبار الدالّة علی السبعة والأخبار الدالّة علی الأزید لا بُدّ من الجمع بینها ، وهذا وجه للجمع ، وبه یتّضح أنّ الکبائر لا تنحصر فی السبعة ، وأنّ الآیة لا تحتاج إلی ما ذکرنا ؛ فلیتأمّل هذا فإنّی لم أر من 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694"/>
      </w:r>
      <w:r>
        <w:rPr>
          <w:rFonts w:ascii="IRNazanin" w:hAnsi="IRNazanin" w:eastAsia="IRNazanin"/>
          <w:color w:val="111111"/>
          <w:sz w:val="28"/>
          <w:sz w:val="28"/>
          <w:szCs w:val="28"/>
          <w:rtl w:val="true"/>
          <w:lang w:bidi="fa-IR"/>
        </w:rPr>
        <w:t xml:space="preserve">فی تعریف العدالة منافیات المروءة ، ونقلنا عن المختلف عدم ذکر هذا </w:t>
      </w:r>
      <w:r>
        <w:rPr>
          <w:rStyle w:val="FootnoteAnchor"/>
          <w:rtl w:val="true"/>
        </w:rPr>
        <w:footnoteReference w:id="695"/>
      </w:r>
      <w:r>
        <w:rPr>
          <w:rFonts w:ascii="IRNazanin" w:hAnsi="IRNazanin" w:eastAsia="IRNazanin"/>
          <w:color w:val="111111"/>
          <w:sz w:val="28"/>
          <w:sz w:val="28"/>
          <w:szCs w:val="28"/>
          <w:rtl w:val="true"/>
          <w:lang w:bidi="fa-IR"/>
        </w:rPr>
        <w:t xml:space="preserve">، لکنه فی تهذیب الأُصول ذکر ذلک ، وقد قدّمنا </w:t>
      </w:r>
      <w:r>
        <w:rPr>
          <w:rStyle w:val="FootnoteAnchor"/>
          <w:rtl w:val="true"/>
        </w:rPr>
        <w:footnoteReference w:id="696"/>
      </w:r>
      <w:r>
        <w:rPr>
          <w:rFonts w:ascii="IRNazanin" w:hAnsi="IRNazanin" w:eastAsia="IRNazanin"/>
          <w:color w:val="111111"/>
          <w:sz w:val="28"/>
          <w:sz w:val="28"/>
          <w:szCs w:val="28"/>
          <w:rtl w:val="true"/>
          <w:lang w:bidi="fa-IR"/>
        </w:rPr>
        <w:t xml:space="preserve">عدم وضوح الدلیل علی اعتبارها ، کما قدّمنا فی باب الجمعة جملةً من معناها </w:t>
      </w:r>
      <w:r>
        <w:rPr>
          <w:rStyle w:val="FootnoteAnchor"/>
          <w:rtl w:val="true"/>
        </w:rPr>
        <w:footnoteReference w:id="697"/>
      </w:r>
      <w:r>
        <w:rPr>
          <w:rFonts w:ascii="IRNazanin" w:hAnsi="IRNazanin" w:eastAsia="IRNazanin"/>
          <w:color w:val="111111"/>
          <w:sz w:val="28"/>
          <w:sz w:val="28"/>
          <w:szCs w:val="28"/>
          <w:rtl w:val="true"/>
          <w:lang w:bidi="fa-IR"/>
        </w:rPr>
        <w:t xml:space="preserve">، وفی کلام بعض أنّ صاحب المروءة هو الذی یصون نفسه عن الأدناس ولا یبیّنها </w:t>
      </w:r>
      <w:r>
        <w:rPr>
          <w:rStyle w:val="FootnoteAnchor"/>
          <w:rtl w:val="true"/>
        </w:rPr>
        <w:footnoteReference w:id="698"/>
      </w:r>
      <w:r>
        <w:rPr>
          <w:rFonts w:ascii="IRNazanin" w:hAnsi="IRNazanin" w:eastAsia="IRNazanin"/>
          <w:color w:val="111111"/>
          <w:sz w:val="28"/>
          <w:sz w:val="28"/>
          <w:szCs w:val="28"/>
          <w:rtl w:val="true"/>
          <w:lang w:bidi="fa-IR"/>
        </w:rPr>
        <w:t xml:space="preserve">عند الناس ، أو الذی یحترز عمّا یسخر به ویضحک منه ، أو الذی یسلک سلوک أمثاله فی زمانه ومکانه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ترک المروءة لبس ما لا یلیق بأمثاله ، </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کلبس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لباس الجندی ویتردد به فی البلاد ، ولبس التاجر ثوب الحمّالین </w:t>
      </w:r>
      <w:r>
        <w:rPr>
          <w:rStyle w:val="FootnoteAnchor"/>
          <w:rtl w:val="true"/>
        </w:rPr>
        <w:footnoteReference w:id="701"/>
      </w:r>
      <w:r>
        <w:rPr>
          <w:rFonts w:ascii="IRNazanin" w:hAnsi="IRNazanin" w:eastAsia="IRNazanin"/>
          <w:color w:val="111111"/>
          <w:sz w:val="28"/>
          <w:sz w:val="28"/>
          <w:szCs w:val="28"/>
          <w:rtl w:val="true"/>
          <w:lang w:bidi="fa-IR"/>
        </w:rPr>
        <w:t>، ومنه المشی فی الأسواق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539693_2142443653"/>
      <w:bookmarkStart w:id="479" w:name="_Toc190"/>
      <w:bookmarkEnd w:id="478"/>
      <w:r>
        <w:rPr>
          <w:rtl w:val="true"/>
        </w:rPr>
        <w:t>فی منافیات المروءة</w:t>
      </w:r>
      <w:bookmarkEnd w:id="479"/>
    </w:p>
    <w:p>
      <w:pPr>
        <w:pStyle w:val="BookText"/>
        <w:rPr/>
      </w:pPr>
      <w:r>
        <w:rPr>
          <w:rFonts w:ascii="IRNazanin" w:hAnsi="IRNazanin" w:eastAsia="IRNazanin"/>
          <w:color w:val="111111"/>
          <w:sz w:val="28"/>
          <w:sz w:val="28"/>
          <w:szCs w:val="28"/>
          <w:rtl w:val="true"/>
          <w:lang w:bidi="fa-IR"/>
        </w:rPr>
        <w:t xml:space="preserve">والمجامع مکشوف الرأس والبدن إذا لم یکن أهل المجلس کذلک ، ومنه مدّ الرجلین فی مجالس الناس ، والأکل فی الأسواق ، إلاّ أنْ یکون الشخص سوقیاً أو بدویاً أو قرویاً أو یکون عادة تلک البلد ذلک ، ومنه أنْ یقبّل زوجته أو أمَته بین الناس ، أو یحکی ما یجری بینه وبینهما فی الخلوة ، أو یکثر من الحکایات المضحکة ، أو یخرج من حسن العشرة التی هی مطلوبة عقلاً وعادةً مع أهله وإخوانه وجیرانه ومخالطیه ومعاملیه ، کأن یضایق فی المطعم القلیل ، ویأکل وحده نفیس الأطعمة ویطعم غیره أقلّ ما یجزئ شرعاً ، ولا یلتفت إلی الجیران بإطعامٍ وماءٍ ، ونحو ذلک مضایقتهم فی الأُمور المشترکة ، ومنه أن یباشر نقل الماء والنار والأطعمة إلی البیت لیشحّ عن دفع الأُجرة ، أمّا لو کان لکسر نفسه فلا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جدّی قدس سره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یقدح فعل السنن وإن استهجنها العامّة وهجرها الناس ، کالکحل والحنّاء والحنک فی بعض البلاد ، وإنّما العبرة بغیر الراجح شرعاً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الرجحان الشرعی وعدمه إذا علما فلا إشکال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فعل منافیات المروءة إذا أخلّ بالعدالة إمّا لکونه جزءاً منها أو شرطاً هل یحتاج إلی الندم بعد وقوعها ، والإصرار علیها کالإصرار علی الصغائر فتصیر کبیرة أم لا؟ لم أقف علی مصرّحٍ بشی‌ءٍ من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تعریف العدالة </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أنْ تکون کالصغائر ، وکونها کبیرة مع الإصرار محل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بعض الأصحاب أنّ الإصرار علی الصغیرة إمّا بالفعل ، أو بالحکم ، فالأوّل کالمواظبة علی نوع أو أنواع من الصغائر ، والثانی کالعزم علی فعلها ثانیاً بعد وقوعه وإن لم یفعل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بعض أنّ هذا هو الظاهر </w:t>
      </w:r>
      <w:r>
        <w:rPr>
          <w:rStyle w:val="FootnoteAnchor"/>
          <w:rtl w:val="true"/>
        </w:rPr>
        <w:footnoteReference w:id="706"/>
      </w:r>
      <w:r>
        <w:rPr>
          <w:rFonts w:ascii="IRNazanin" w:hAnsi="IRNazanin" w:eastAsia="IRNazanin"/>
          <w:color w:val="111111"/>
          <w:sz w:val="28"/>
          <w:sz w:val="28"/>
          <w:szCs w:val="28"/>
          <w:rtl w:val="true"/>
          <w:lang w:bidi="fa-IR"/>
        </w:rPr>
        <w:t xml:space="preserve">، لکن فی جهة منافیات المروءة لم یذکروا ما لا بُدّ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فی الإصرار ستسمع حالها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عدم الخلاف یسهّل الخطب ، لکن مع حصول الإصرار أو منافیات المروءة أو فعل الکبیرة هل تنتفی العدالة التی هی الملکة علی ما قالوه </w:t>
      </w:r>
      <w:r>
        <w:rPr>
          <w:rStyle w:val="FootnoteAnchor"/>
          <w:rtl w:val="true"/>
        </w:rPr>
        <w:footnoteReference w:id="709"/>
      </w:r>
      <w:r>
        <w:rPr>
          <w:rFonts w:ascii="IRNazanin" w:hAnsi="IRNazanin" w:eastAsia="IRNazanin"/>
          <w:color w:val="111111"/>
          <w:sz w:val="28"/>
          <w:sz w:val="28"/>
          <w:szCs w:val="28"/>
          <w:rtl w:val="true"/>
          <w:lang w:bidi="fa-IR"/>
        </w:rPr>
        <w:t xml:space="preserve">، أو تبقی الملکة لکن المانع حصل لها ، أو بعض ما ذکر یقتضی زوالها والبعض مانع ، فالأوّل کالکبیرة والإصرار ، والثانی کمنافیات المروءة؟ لم أجد فی کلام الأصحاب تصریحاً بالحال ، غیر أنّ الذی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الملکة بتقدیر حصولها یبعد زوالها بفعل الکبیرة ، فإمّا أن یقال بحصول المانع مع بقاء الملکة فی الجملة ، أو یقال بزوالها للاتصاف بالفسق ؛ إذ لا واسطة هنا ، وتظهر الفائدة لو حصلت التوبة ، هل تعود الملکة لانتفاء المانع ، أو یتوقف علی تحصیل ملکة بعد ذلک؟ لم أقف علی ما یقتضی توضیح المقام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کلام بعض الأصحاب أنّه لا خلاف فی زوالها بارتکاب الکبیرة ، وکذلک بالإصرار علی الصغیرة </w:t>
      </w:r>
      <w:r>
        <w:rPr>
          <w:rStyle w:val="FootnoteAnchor"/>
          <w:rtl w:val="true"/>
        </w:rPr>
        <w:footnoteReference w:id="710"/>
      </w:r>
      <w:r>
        <w:rPr>
          <w:rFonts w:ascii="IRNazanin" w:hAnsi="IRNazanin" w:eastAsia="IRNazanin"/>
          <w:color w:val="111111"/>
          <w:sz w:val="28"/>
          <w:sz w:val="28"/>
          <w:szCs w:val="28"/>
          <w:rtl w:val="true"/>
          <w:lang w:bidi="fa-IR"/>
        </w:rPr>
        <w:t xml:space="preserve">؛ لأنّها کبیرة عندهم ، والظاهر </w:t>
      </w:r>
      <w:bookmarkStart w:id="480" w:name="pg15050_160939"/>
    </w:p>
    <w:p>
      <w:pPr>
        <w:pStyle w:val="BookText"/>
        <w:rPr/>
      </w:pPr>
      <w:bookmarkEnd w:id="480"/>
      <w:r>
        <w:rPr>
          <w:rFonts w:ascii="IRNazanin" w:hAnsi="IRNazanin" w:eastAsia="IRNazanin"/>
          <w:color w:val="111111"/>
          <w:sz w:val="28"/>
          <w:sz w:val="28"/>
          <w:szCs w:val="28"/>
          <w:rtl w:val="true"/>
          <w:lang w:bidi="fa-IR"/>
        </w:rPr>
        <w:t xml:space="preserve">أنّها تعود بالتوبة والعمل الصالح ، مع احتمال الاکتفاء بالتوبة ، وهی الندامة ، والعزم علی عدم الفعل لکونه قبیحاً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سبق </w:t>
      </w:r>
      <w:r>
        <w:rPr>
          <w:rStyle w:val="FootnoteAnchor"/>
          <w:rtl w:val="true"/>
        </w:rPr>
        <w:footnoteReference w:id="711"/>
      </w:r>
      <w:r>
        <w:rPr>
          <w:rFonts w:ascii="IRNazanin" w:hAnsi="IRNazanin" w:eastAsia="IRNazanin"/>
          <w:color w:val="111111"/>
          <w:sz w:val="28"/>
          <w:sz w:val="28"/>
          <w:szCs w:val="28"/>
          <w:rtl w:val="true"/>
          <w:lang w:bidi="fa-IR"/>
        </w:rPr>
        <w:t xml:space="preserve">من خبر الصدوق فی کتاب التوحید </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 وللوالد قدس سره کلام فی جواب المسائل المدنیة یمکن أن یستخرج منه ما یصلح فی المقام ، وسنذکره فیما یأتی إن شاء الله تعالی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تُعرف به العدالة ، وفی خبر عبد الله بن أبی یعفور </w:t>
      </w:r>
      <w:r>
        <w:rPr>
          <w:rStyle w:val="FootnoteAnchor"/>
          <w:rtl w:val="true"/>
        </w:rPr>
        <w:footnoteReference w:id="714"/>
      </w:r>
      <w:r>
        <w:rPr>
          <w:rFonts w:ascii="IRNazanin" w:hAnsi="IRNazanin" w:eastAsia="IRNazanin"/>
          <w:color w:val="111111"/>
          <w:sz w:val="28"/>
          <w:sz w:val="28"/>
          <w:szCs w:val="28"/>
          <w:rtl w:val="true"/>
          <w:lang w:bidi="fa-IR"/>
        </w:rPr>
        <w:t xml:space="preserve">ما یدلّ علی معرفتها بنوعٍ من الشیاع ، حیث قال علیه السلام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سُئل عنه فی قبیلته ومحلّته قالوا ما نعلم منه إلاّ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بعض الأصحاب ثبوتها بالاستفاضة </w:t>
      </w:r>
      <w:r>
        <w:rPr>
          <w:rStyle w:val="FootnoteAnchor"/>
          <w:rtl w:val="true"/>
        </w:rPr>
        <w:footnoteReference w:id="715"/>
      </w:r>
      <w:r>
        <w:rPr>
          <w:rFonts w:ascii="IRNazanin" w:hAnsi="IRNazanin" w:eastAsia="IRNazanin"/>
          <w:color w:val="111111"/>
          <w:sz w:val="28"/>
          <w:sz w:val="28"/>
          <w:szCs w:val="28"/>
          <w:rtl w:val="true"/>
          <w:lang w:bidi="fa-IR"/>
        </w:rPr>
        <w:t xml:space="preserve">، بل قیل إنّه مشهور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الالتفات فی ذلک إلی الخبر أمکن توجیهه ، ولو نظر إلی ما ذکره جدّی قدس سره فی دلیل قبول الاستفاضة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الظن الحاصل بها أقوی من شهادة العدلین فکانت أولی </w:t>
      </w:r>
      <w:r>
        <w:rPr>
          <w:rStyle w:val="FootnoteAnchor"/>
          <w:rtl w:val="true"/>
        </w:rPr>
        <w:footnoteReference w:id="717"/>
      </w:r>
      <w:r>
        <w:rPr>
          <w:rFonts w:ascii="IRNazanin" w:hAnsi="IRNazanin" w:eastAsia="IRNazanin"/>
          <w:color w:val="111111"/>
          <w:sz w:val="28"/>
          <w:sz w:val="28"/>
          <w:szCs w:val="28"/>
          <w:rtl w:val="true"/>
          <w:lang w:bidi="fa-IR"/>
        </w:rPr>
        <w:t>؛ أمکن المناقشة بأنّ شهادة الشاهدین غیر معلّلة بالظنّ ، فیجوز کون القبول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أنّ الشاهد الواحد لو کان الظنّ الحاصل به أقوی من الاثنین لزم الاکتفاء به ، ولا یقولون بذلک ، واحتمال خروجه بالإجماع له وجه ، إلاّ أنّ مقام المجیب یکفیه الاحتمال ، علی أنّ مفهوم الموافقة فیه کلام تقدّم بیانه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1" w:name="__RefHeading___Toc539695_2142443653"/>
      <w:bookmarkStart w:id="482" w:name="_Toc191"/>
      <w:bookmarkEnd w:id="481"/>
      <w:r>
        <w:rPr>
          <w:rtl w:val="true"/>
        </w:rPr>
        <w:t>فی ما تعرف به العدالة</w:t>
      </w:r>
      <w:bookmarkEnd w:id="482"/>
    </w:p>
    <w:p>
      <w:pPr>
        <w:pStyle w:val="BookText"/>
        <w:rPr/>
      </w:pPr>
      <w:r>
        <w:rPr>
          <w:rFonts w:ascii="Amiri" w:hAnsi="Amiri" w:eastAsia="Amiri" w:cs="Amiri"/>
          <w:color w:val="111111"/>
          <w:sz w:val="28"/>
          <w:sz w:val="28"/>
          <w:szCs w:val="28"/>
          <w:rtl w:val="true"/>
          <w:lang w:bidi="ar-SA"/>
        </w:rPr>
        <w:t xml:space="preserve">ومن العجب أنّ ظاهر جدّی </w:t>
      </w:r>
      <w:r>
        <w:rPr>
          <w:rStyle w:val="FootnoteAnchor"/>
          <w:rtl w:val="true"/>
        </w:rPr>
        <w:footnoteReference w:id="718"/>
      </w:r>
      <w:r>
        <w:rPr>
          <w:rFonts w:ascii="Amiri" w:hAnsi="Amiri" w:eastAsia="Amiri" w:cs="Amiri"/>
          <w:color w:val="111111"/>
          <w:sz w:val="28"/>
          <w:sz w:val="28"/>
          <w:szCs w:val="28"/>
          <w:rtl w:val="true"/>
          <w:lang w:bidi="ar-SA"/>
        </w:rPr>
        <w:t xml:space="preserve">قدس سره وجماعة </w:t>
      </w:r>
      <w:r>
        <w:rPr>
          <w:rStyle w:val="FootnoteAnchor"/>
          <w:rtl w:val="true"/>
        </w:rPr>
        <w:footnoteReference w:id="719"/>
      </w:r>
      <w:r>
        <w:rPr>
          <w:rFonts w:ascii="IRNazanin" w:hAnsi="IRNazanin" w:eastAsia="IRNazanin"/>
          <w:color w:val="111111"/>
          <w:sz w:val="28"/>
          <w:sz w:val="28"/>
          <w:szCs w:val="28"/>
          <w:rtl w:val="true"/>
          <w:lang w:bidi="fa-IR"/>
        </w:rPr>
        <w:t>اختصاص الاستفاضة بأشیاء ، ولو کان الدلیل ما ذکره لما کان حصل الفرق بین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الاختصاص یجوز أن یکون الوجه فیه الإجماع علی نفی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الدلیل حینئذٍ وهو مفهوم الموافقة لا وجه له ، إلاّ أن یقال إنّ الإجماع علی ما عدا المذکورات الثابتة بالاستفاضة لمّا حصل بقی حکم المذکورات لا بالإجماع علیها ، بل بأنّ الظنّ فیها أقوی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الإشکال ، فإذا انتفی دلیل المفهوم ولا إجماع علی المذکورات لا یتمّ الاستدلال ، علی أنّ قبول العدالة بالاستفاضة غیر مذکور فی جملة ما یثبت بالاستفاضة فی عبارة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اعتبار الاستفاضة فقد صرّح جدّی قدس سره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استفعال من الفیض ، وهو الظهور والکثرة ، والمراد بها هنا یعنی فی بحث الشهادة شیاع الخبر إلی حدٍّ یفید السامع الظن الغالب المقارب للعلم ، ولا تنحصر فی عدد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یختلف باختلاف المخبرین </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 نعم یعتبر أن یزیدوا عن عدد الشهود ، لیحصل الفرق بین خبر العدل وغیره </w:t>
      </w:r>
      <w:r>
        <w:rPr>
          <w:rStyle w:val="FootnoteAnchor"/>
          <w:rtl w:val="true"/>
        </w:rPr>
        <w:footnoteReference w:id="7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الفرق یحصل وإن لم یزیدوا ؛ لأنّ اعتبار الشاهدین یقتضی ثبوت الحکم بهما من حیث کونها شهادة ، والاستفاضة </w:t>
      </w:r>
    </w:p>
    <w:p>
      <w:pPr>
        <w:pStyle w:val="BookText"/>
        <w:rPr/>
      </w:pPr>
      <w:r>
        <w:rPr>
          <w:rFonts w:ascii="IRNazanin" w:hAnsi="IRNazanin" w:eastAsia="IRNazanin"/>
          <w:color w:val="111111"/>
          <w:sz w:val="28"/>
          <w:sz w:val="28"/>
          <w:szCs w:val="28"/>
          <w:rtl w:val="true"/>
          <w:lang w:bidi="fa-IR"/>
        </w:rPr>
        <w:t xml:space="preserve">من حیث کونها استفاضة ، وحینئذٍ اعتبار وصف العدالة فی الشاهدین یحتمل أن یکون من جهة أنّ الحکم بهما یتوقف علی الحاکم ، بخلاف الاستفاضة فإنّها لا تتوقف علی حکم الحاکم ، فإذا أخبر اثنان عدلان فلهما جهتان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الشهادة فلا یحکم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الحاکم وثانیهما جهة الاستفاضة فلا تتوقف ، وحینئذٍ تکون الاستفاضة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من أین توقف الشهادة علی الحکم دون غیرها؟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قبول شهادة الشاهدین الإجماع ، وتحقّقه فی القبول عند غیر الحاکم محلّ تأمّل ، وقبولهما فی بعض المسائل عند غیره بالدلیل لا یقتضی القبول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رأینا فی المسائل ما یثبت عند غیر الحاکم وفیها ما یثبت عنده عدم علمنا توقف شهادة الشاهدین علی الحکم علی الإطلاق ، فیحتاج دعوی توقف شهادة الشاهدین علی الحاکم إلاّ ما خرج بالدلیل إلی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المطلوب ثبوت شهادة الشاهدین عند غیر الحاکم فیما نحن فیه ، ومع عدم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القبول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لا یتمّ المطلوب کما لا یخفی علی المتأمّل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ذکره قدس سره فی بحث الشهادة وإن اقتضی التخصیص کما نبّه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 إلاّ أنّ الإشکال لا یندفع ؛ لأنّ ما نحن فیه ثبوت العدالة بالاستفاضة متوقف علی الدلیل ، ولعلّ الخبر له دلالة مع تأیید الشهرة </w:t>
      </w:r>
      <w:bookmarkStart w:id="483" w:name="pg15050_160942"/>
    </w:p>
    <w:p>
      <w:pPr>
        <w:pStyle w:val="BookText"/>
        <w:rPr/>
      </w:pPr>
      <w:bookmarkEnd w:id="483"/>
      <w:r>
        <w:rPr>
          <w:rFonts w:ascii="IRNazanin" w:hAnsi="IRNazanin" w:eastAsia="IRNazanin"/>
          <w:color w:val="111111"/>
          <w:sz w:val="28"/>
          <w:sz w:val="28"/>
          <w:szCs w:val="28"/>
          <w:rtl w:val="true"/>
          <w:lang w:bidi="fa-IR"/>
        </w:rPr>
        <w:t xml:space="preserve">المنقولة ، أمّا ثبوتها بالشاهدین عند غیر الحاکم فقد علمت ما فیه ، نعم یمکن أن یقال بثبوتها بإخبار العدل ؛ لعموم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وإشکال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قد قدّمنا القول فیه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ثبوت العدالة بالمعاشرة الباطنة فهو مذکور فی کلام البعض </w:t>
      </w:r>
      <w:r>
        <w:rPr>
          <w:rStyle w:val="FootnoteAnchor"/>
          <w:rtl w:val="true"/>
        </w:rPr>
        <w:footnoteReference w:id="727"/>
      </w:r>
      <w:r>
        <w:rPr>
          <w:rFonts w:ascii="IRNazanin" w:hAnsi="IRNazanin" w:eastAsia="IRNazanin"/>
          <w:color w:val="111111"/>
          <w:sz w:val="28"/>
          <w:sz w:val="28"/>
          <w:szCs w:val="28"/>
          <w:rtl w:val="true"/>
          <w:lang w:bidi="fa-IR"/>
        </w:rPr>
        <w:t xml:space="preserve">، إلاّ أنّ ذکر الباطنة لا یخلو من خفاء ؛ لأنّ الاطلاع علی البواطن بعید التحقق ، إلاّ أن یراد به حصول الظن الغالب ، والتعبیر بالباطن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لإرادة أنّ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مجرد الاطلاع علی الظاهر لا یکفی ، وله نوع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هذا فی جانب الإصرار علی الصغیرة ومنافیات المروءة فی غایة الإشکال ، والالتفات إلی الملکة المذکورة یزید الإشکال ، ولو نظرنا إلی ظاهر خبر ابن أبی یعفور أمکن الاکتفاء بما دون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ذکره الوالد قدس سره فیما أشرنا إلیه هو أنّ المراد بالملکة الصفة المستقرة زماناً تباین باعتباره الأعراض السریعة الزوال ، فهی ما من شأنها زجر النفس ومنعها من فعل الکبائر والإصرار علی الصغائر وفعل ما ینافی المروءة ، ولمّا کانت هذه الصفات ممّا لا تدرک بالحسّ وإنّما تعلم بالآثار الصادرة عنها اعتُبر فی معرفتها حصول العشرة والملازمة التی یتکرر فیها صدور الآثار الظاهرة عن تلک الحالة الباطنة ، بحیث یعلم بالعادة </w:t>
      </w:r>
      <w:r>
        <w:rPr>
          <w:rStyle w:val="FootnoteAnchor"/>
          <w:rtl w:val="true"/>
        </w:rPr>
        <w:footnoteReference w:id="729"/>
      </w:r>
      <w:r>
        <w:rPr>
          <w:rFonts w:ascii="IRNazanin" w:hAnsi="IRNazanin" w:eastAsia="IRNazanin"/>
          <w:color w:val="111111"/>
          <w:sz w:val="28"/>
          <w:sz w:val="28"/>
          <w:szCs w:val="28"/>
          <w:rtl w:val="true"/>
          <w:lang w:bidi="fa-IR"/>
        </w:rPr>
        <w:t>أنّ مثلها لا یصدر إلاّ عن الملکة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539697_2142443653"/>
      <w:bookmarkStart w:id="485" w:name="_Toc192"/>
      <w:bookmarkEnd w:id="484"/>
      <w:r>
        <w:rPr>
          <w:rtl w:val="true"/>
        </w:rPr>
        <w:t>کلام صاحب المعالم فی المسألة والمناقشة فیه</w:t>
      </w:r>
      <w:bookmarkEnd w:id="485"/>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واستبعاد بعض الأصحاب إمکان تحصیل العلم من حیث إنّ الأُمور الباطنة لا یعلمها إلاّ الله ؛ فی غایة الضعف ، کیف والاستدلال بالأثر المحسوس علی المؤثر المعقول أجلی ظهوراً وأکثر وقوعاً من أن یحتاج إلی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قرب </w:t>
      </w:r>
      <w:r>
        <w:rPr>
          <w:rStyle w:val="FootnoteAnchor"/>
          <w:rtl w:val="true"/>
        </w:rPr>
        <w:footnoteReference w:id="730"/>
      </w:r>
      <w:r>
        <w:rPr>
          <w:rFonts w:ascii="IRNazanin" w:hAnsi="IRNazanin" w:eastAsia="IRNazanin"/>
          <w:color w:val="111111"/>
          <w:sz w:val="28"/>
          <w:sz w:val="28"/>
          <w:szCs w:val="28"/>
          <w:rtl w:val="true"/>
          <w:lang w:bidi="fa-IR"/>
        </w:rPr>
        <w:t>قرب هذا الاستبعاد ببعد العلم بعدم مفارقة الکبائر ، بناءً علی عمومها لکلّ ما وقع التوعد علیه بخصوصه فی الکتاب والسنّة ، فإنّها إلی سبعمائة أقرب منها إلی سبعین وسبعة ، کما یروی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ضعف البناء ، فإنّ المروی فی الأخبار المعتمدة تخصیص الکبائر بما وعد الله علیه بالنار ، فروی الکلینی فی الصحیح عن ابن محبوب وذکر الروایة السابقة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الحسن عن عبید بن زرارة وذکر الروایة السابقة أیضاً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الملکة التی اعتبرناها لم یقع فیها أن لا یقع معها کبیرة ، وإنّما اعتبرنا فیها أن یکون من شأنها المنع ، بمعنی أنّ الکبیرة إذا خطرت بالبال أخذت تلک الملکة بالمدافعة ، ولا ریب أنّ من حصلت له هذه الحالة تکون طبیعته </w:t>
      </w:r>
      <w:r>
        <w:rPr>
          <w:rStyle w:val="FootnoteAnchor"/>
          <w:rtl w:val="true"/>
        </w:rPr>
        <w:footnoteReference w:id="731"/>
      </w:r>
      <w:r>
        <w:rPr>
          <w:rFonts w:ascii="IRNazanin" w:hAnsi="IRNazanin" w:eastAsia="IRNazanin"/>
          <w:color w:val="111111"/>
          <w:sz w:val="28"/>
          <w:sz w:val="28"/>
          <w:szCs w:val="28"/>
          <w:rtl w:val="true"/>
          <w:lang w:bidi="fa-IR"/>
        </w:rPr>
        <w:t>مقهورة مع الملکة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القول بعموم الکبائر لو قدّر غلبة الطبیعة فی بعض الأحیان ، إمّا لنوع غفلة تضعف بها الملکة ، أو لمزید القرب من المعصیة ، إذ فی جملة الکبائر بالمعنی العام ما هو بهذه المثابة ، کبعض أنواع الغیبة ؛ فلا شک أن النفس بعد قضائها الوطر تعود إلی طاعة 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وتستشعر </w:t>
      </w:r>
      <w:r>
        <w:rPr>
          <w:rStyle w:val="FootnoteAnchor"/>
          <w:rtl w:val="true"/>
        </w:rPr>
        <w:footnoteReference w:id="732"/>
      </w:r>
      <w:r>
        <w:rPr>
          <w:rFonts w:ascii="IRNazanin" w:hAnsi="IRNazanin" w:eastAsia="IRNazanin"/>
          <w:color w:val="111111"/>
          <w:sz w:val="28"/>
          <w:sz w:val="28"/>
          <w:szCs w:val="28"/>
          <w:rtl w:val="true"/>
          <w:lang w:bidi="fa-IR"/>
        </w:rPr>
        <w:t xml:space="preserve">الندم </w:t>
      </w:r>
    </w:p>
    <w:p>
      <w:pPr>
        <w:pStyle w:val="BookText"/>
        <w:rPr/>
      </w:pPr>
      <w:r>
        <w:rPr>
          <w:rFonts w:ascii="IRNazanin" w:hAnsi="IRNazanin" w:eastAsia="IRNazanin"/>
          <w:color w:val="111111"/>
          <w:sz w:val="28"/>
          <w:sz w:val="28"/>
          <w:szCs w:val="28"/>
          <w:rtl w:val="true"/>
          <w:lang w:bidi="fa-IR"/>
        </w:rPr>
        <w:t xml:space="preserve">والتأسف ، وهو معنی التوبة المسقطة لحکم الکبیرة فأثر الملکة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علی هذا التقدیر إمّا عدم صدور الکبیرة إذا قلنا بتخصیصها ، أو المبادرة علی أثرها بالتوبة لو قیل بالعموم ، ولا إشکال فی ذلک بالنظر إلی المعنی العرفی للفسق ، فإنه غیر صادق علی من هذا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قلنا بثبوت الحقیقة الشرعیة ، وأنّ المعنی العرفی له شرعی ، کما یشهد به حدیث ابن أبی یعفور الوارد بتفسیر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ولقائل أن یقول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إن أراد به العلم الحقیقی فهو من قبیل المحالات العادیة بالنسبة إلی الاطّلاع علی البواطن ، ومن ثمّ قال السیّد المرتضی رضی الله عنه فیما نقل عنه فی مقام ردّ الاستدلال علی الإجماع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وَیَتَّبِعْ غَیْرَ سَبِیلِ الْمُؤْمِنِینَ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تدلّ علی وجوب اتّباع من عُلم إیمانه ، وإنّما یتحقق ذلک فی المعصوم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فاستبعاد من ذکر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قدس سره بالعلم الظن الغالب والاطّلاع علی الباطن به ؛ لا یکاد یتحقق ، سیّما بعد الاختلاف فی الکبائر والإصرار علی الصغائر ومنافیات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بالباطن معنی آخر ، وهو البعید عن مطلق الظن ، فالکلام لا یساعد علیه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دلالة الأخبار علی التخصیص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الالتفات إلی معارضها لا وجه له ، کما أوضحناه سابقاً ، ومع التعارض الموجب لزیادة الارتیاب فی الکبائر وغیرها کیف یحصل الظن الغالب بل </w:t>
      </w:r>
    </w:p>
    <w:p>
      <w:pPr>
        <w:pStyle w:val="BookText"/>
        <w:rPr/>
      </w:pPr>
      <w:r>
        <w:rPr>
          <w:rFonts w:ascii="IRNazanin" w:hAnsi="IRNazanin" w:eastAsia="IRNazanin"/>
          <w:color w:val="111111"/>
          <w:sz w:val="28"/>
          <w:sz w:val="28"/>
          <w:szCs w:val="28"/>
          <w:rtl w:val="true"/>
          <w:lang w:bidi="fa-IR"/>
        </w:rPr>
        <w:t>مطلق الظن لحصول الملکة المانعة من اجتناب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الملکة لا تمنع أن تقع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تقدیر الوقوع إمّا أن یوجب زوال الملکة ، أولا ، بل هو مانع من القبول ، فإن أوجب الزوال لتحقق الفسق حینئذٍ لم یکف مجرد التوبة ، بل لا بدّ من رجوع الملکة ، وقد صرّح بأنّ التوبة کافیة ، وإن لم توجب الزوال بأن یکون ما فعل مانعاً من القبول لزم حصول الواسطة بین الفسق والعدالة ، وهو لا یقول به ، 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القبول إنّما هو لحصول الفسق ، أو لعدم تحقق شرط </w:t>
      </w:r>
      <w:r>
        <w:rPr>
          <w:rStyle w:val="FootnoteAnchor"/>
          <w:rtl w:val="true"/>
        </w:rPr>
        <w:footnoteReference w:id="736"/>
      </w:r>
      <w:r>
        <w:rPr>
          <w:rFonts w:ascii="IRNazanin" w:hAnsi="IRNazanin" w:eastAsia="IRNazanin"/>
          <w:color w:val="111111"/>
          <w:sz w:val="28"/>
          <w:sz w:val="28"/>
          <w:szCs w:val="28"/>
          <w:rtl w:val="true"/>
          <w:lang w:bidi="fa-IR"/>
        </w:rPr>
        <w:t>العدالة ، والحال أنّه لم یقل بالواسطة ، وإذا لم یقل بها لزم حصول الفسق ، وزوال الفسق لا یکون بمجرّد التوبة ، بل بتحصیل الملکة ، ولو نظرنا إلی عدم حصول الشرط لزم الواسطة ، وهی عدم القبول ، لا للفسق ، بل لحصول المانع ، فیصیر القبول موقوفاً علی العدالة ، وعدم القبول إمّا للفسق ، أو لعدم شرط العدالة ، ولا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الاتفاق بالفسق علی معنی عدم العدالة ، أمّا لفقد الملکة ، أو لفقد شرطها ، أو لحصول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هذا حصول الواسطة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الواسطة المنفیة بین العدل والفسق علی الإطلاق ، وحینئذٍ لا مانع من کون الفسق له معنیان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الملکة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حصولها مع وجود المانع ، وهذا ربما یقول به ، کما فی الشخص إذا کان أوّل البلوغ قبل أن یفعل شیئاً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و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منافیات العدالة ، فإنّه یصدق علیه أنّه فاسق ، بمعنی أنّه لیس بعدل قد حصّل الملکة ، مع أنّه </w:t>
      </w:r>
    </w:p>
    <w:p>
      <w:pPr>
        <w:pStyle w:val="BookText"/>
        <w:rPr/>
      </w:pPr>
      <w:r>
        <w:rPr>
          <w:rFonts w:ascii="IRNazanin" w:hAnsi="IRNazanin" w:eastAsia="IRNazanin"/>
          <w:color w:val="111111"/>
          <w:sz w:val="28"/>
          <w:sz w:val="28"/>
          <w:szCs w:val="28"/>
          <w:rtl w:val="true"/>
          <w:lang w:bidi="fa-IR"/>
        </w:rPr>
        <w:t>لیس بفاسق قد فعل موجب الفسق من الخروج عن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حاصل بین ما نحن فیه وبین من ذکر ، فعلی تقدیر القول بذلک یلزم تکثّر الواسطة ، علی أنّ الظاهر من آخر الکلام منه قدس سره أنّ صدق الفسق علی من هذا شأنه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أنّ التوبة معناها ما ذکر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التوبة إن أُرید بها نفی العقاب علی الکبیرة إذا تاب عنها فمسلّم ، إلاّ أنّ عود الملکة یحتاج إلی إثبات أنّ فعل الکبیرة إنّما کان مانعاً فلمّا زال رجعت ، والحال أنّه یحتمل أن یکون شرطاً أو جزءاً ، وحینئذٍ یحتاج إلی تحصیل الملکة ، ولا مانع من عدم العقاب مع عدم الملکة ، کما فی المثال السابق بالشخص حین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فی خبر ابن أبی یعفور لا یخلو من إجمال ، والذی یفهم من الخبر أنّ المانع من القبول ظهور ضد ما ذکر فی الروایة ، وحینئذٍ یحتمل انتفاء المجموع ، أو البعض ، وعلی التقدیرین فالروایة تدلّ علی خلاف ما اعتبره فی العدالة ، إلاّ بتکلّفٍ غیر خفی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 وهو أنّ الشیخ روی فی التهذیب ، عن محمّد بن یعقوب ، عن علی بن إبراهیم ، عن أبیه ، عن ابن أبی عمیر ، عن بعض أصحابه </w:t>
      </w:r>
      <w:r>
        <w:rPr>
          <w:rStyle w:val="FootnoteAnchor"/>
          <w:rtl w:val="true"/>
        </w:rPr>
        <w:footnoteReference w:id="738"/>
      </w:r>
      <w:r>
        <w:rPr>
          <w:rFonts w:ascii="IRNazanin" w:hAnsi="IRNazanin" w:eastAsia="IRNazanin"/>
          <w:color w:val="111111"/>
          <w:sz w:val="28"/>
          <w:sz w:val="28"/>
          <w:szCs w:val="28"/>
          <w:rtl w:val="true"/>
          <w:lang w:bidi="fa-IR"/>
        </w:rPr>
        <w:t xml:space="preserve">، عن أبی عبد الله علیه السلام ، فی قومٍ خرجوا من خراسان أو بعض الجبال وکان یؤمّهم رجل فلمّا قدموا </w:t>
      </w:r>
      <w:r>
        <w:rPr>
          <w:rStyle w:val="FootnoteAnchor"/>
          <w:rtl w:val="true"/>
        </w:rPr>
        <w:footnoteReference w:id="739"/>
      </w:r>
      <w:r>
        <w:rPr>
          <w:rFonts w:ascii="IRNazanin" w:hAnsi="IRNazanin" w:eastAsia="IRNazanin"/>
          <w:color w:val="111111"/>
          <w:sz w:val="28"/>
          <w:sz w:val="28"/>
          <w:szCs w:val="28"/>
          <w:rtl w:val="true"/>
          <w:lang w:bidi="fa-IR"/>
        </w:rPr>
        <w:t xml:space="preserve">إلی الکوفة علموا أنّه یهودی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740"/>
      </w:r>
      <w:r>
        <w:rPr>
          <w:rFonts w:ascii="IRNazanin" w:hAnsi="IRNazanin" w:eastAsia="IRNazanin"/>
          <w:color w:val="111111"/>
          <w:sz w:val="28"/>
          <w:sz w:val="28"/>
          <w:szCs w:val="28"/>
          <w:rtl w:val="true"/>
          <w:lang w:bidi="fa-IR"/>
        </w:rPr>
        <w:t xml:space="preserve">، وفیه دلالة علی عدم اعتبار العشرة </w:t>
      </w:r>
      <w:r>
        <w:rPr>
          <w:rStyle w:val="FootnoteAnchor"/>
          <w:rtl w:val="true"/>
        </w:rPr>
        <w:footnoteReference w:id="741"/>
      </w:r>
      <w:r>
        <w:rPr>
          <w:rFonts w:ascii="IRNazanin" w:hAnsi="IRNazanin" w:eastAsia="IRNazanin"/>
          <w:color w:val="111111"/>
          <w:sz w:val="28"/>
          <w:sz w:val="28"/>
          <w:szCs w:val="28"/>
          <w:rtl w:val="true"/>
          <w:lang w:bidi="fa-IR"/>
        </w:rPr>
        <w:t xml:space="preserve">الباطنة کما </w:t>
      </w:r>
      <w:bookmarkStart w:id="486" w:name="pg15050_160947"/>
    </w:p>
    <w:p>
      <w:pPr>
        <w:pStyle w:val="BookText"/>
        <w:rPr/>
      </w:pPr>
      <w:bookmarkEnd w:id="486"/>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غیر صحیح ؛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الصدوق رواه عن نوادر ابن أبی عمیر </w:t>
      </w:r>
      <w:r>
        <w:rPr>
          <w:rStyle w:val="FootnoteAnchor"/>
          <w:rtl w:val="true"/>
        </w:rPr>
        <w:footnoteReference w:id="742"/>
      </w:r>
      <w:r>
        <w:rPr>
          <w:rFonts w:ascii="IRNazanin" w:hAnsi="IRNazanin" w:eastAsia="IRNazanin"/>
          <w:color w:val="111111"/>
          <w:sz w:val="28"/>
          <w:sz w:val="28"/>
          <w:szCs w:val="28"/>
          <w:rtl w:val="true"/>
          <w:lang w:bidi="fa-IR"/>
        </w:rPr>
        <w:t xml:space="preserve">، والطریق إلی ابن أبی عمیر لا ریب فیه ، واحتمال اختصاص طریق الروایة من غیر النوادر ؛ بعید ، وعلی کل حال مزیّتها </w:t>
      </w:r>
      <w:r>
        <w:rPr>
          <w:rStyle w:val="FootnoteAnchor"/>
          <w:rtl w:val="true"/>
        </w:rPr>
        <w:footnoteReference w:id="743"/>
      </w:r>
      <w:r>
        <w:rPr>
          <w:rFonts w:ascii="IRNazanin" w:hAnsi="IRNazanin" w:eastAsia="IRNazanin"/>
          <w:color w:val="111111"/>
          <w:sz w:val="28"/>
          <w:sz w:val="28"/>
          <w:szCs w:val="28"/>
          <w:rtl w:val="true"/>
          <w:lang w:bidi="fa-IR"/>
        </w:rPr>
        <w:t>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یروی الشیخ عن ابن أبی عمیر ، عن بعض أصحابه ، والصدوق لم یذکر الإرسال ، بل قال فی نوادر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الصدوق ذکر ما </w:t>
      </w:r>
      <w:r>
        <w:rPr>
          <w:rStyle w:val="FootnoteAnchor"/>
          <w:rtl w:val="true"/>
        </w:rPr>
        <w:footnoteReference w:id="744"/>
      </w:r>
      <w:r>
        <w:rPr>
          <w:rFonts w:ascii="IRNazanin" w:hAnsi="IRNazanin" w:eastAsia="IRNazanin"/>
          <w:color w:val="111111"/>
          <w:sz w:val="28"/>
          <w:sz w:val="28"/>
          <w:szCs w:val="28"/>
          <w:rtl w:val="true"/>
          <w:lang w:bidi="fa-IR"/>
        </w:rPr>
        <w:t>فی نوادر ابن أبی عمیر من غیر ذکر الإرسال وإن کان فی النوادر عن بعض الأصحاب اعتماداً علی صحّة أخبار ابن أبی عمیر عن الصادق علیه السلام ، وإن کان بواسطة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یستلزم الحکم بصحة مراسیل ابن أبی عمیر ، وقد تقدّم التوقف فی هذا </w:t>
      </w:r>
      <w:r>
        <w:rPr>
          <w:rStyle w:val="FootnoteAnchor"/>
          <w:rtl w:val="true"/>
        </w:rPr>
        <w:footnoteReference w:id="745"/>
      </w:r>
      <w:r>
        <w:rPr>
          <w:rFonts w:ascii="IRNazanin" w:hAnsi="IRNazanin" w:eastAsia="IRNazanin"/>
          <w:color w:val="111111"/>
          <w:sz w:val="28"/>
          <w:sz w:val="28"/>
          <w:szCs w:val="28"/>
          <w:rtl w:val="true"/>
          <w:lang w:bidi="fa-IR"/>
        </w:rPr>
        <w:t>، ومثل الصدوق کلامه حجّة علی ما مضی أیضاً ، فیصلح مستنداً لقبول مراسیل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ظن </w:t>
      </w:r>
      <w:r>
        <w:rPr>
          <w:rStyle w:val="FootnoteAnchor"/>
          <w:rtl w:val="true"/>
        </w:rPr>
        <w:footnoteReference w:id="746"/>
      </w:r>
      <w:r>
        <w:rPr>
          <w:rFonts w:ascii="Amiri" w:hAnsi="Amiri" w:eastAsia="Amiri" w:cs="Amiri"/>
          <w:color w:val="111111"/>
          <w:sz w:val="28"/>
          <w:sz w:val="28"/>
          <w:szCs w:val="28"/>
          <w:rtl w:val="true"/>
          <w:lang w:bidi="ar-SA"/>
        </w:rPr>
        <w:t>الصحة لا للإرسال بل لقرائن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539699_2142443653"/>
      <w:bookmarkStart w:id="488" w:name="_Toc193"/>
      <w:bookmarkEnd w:id="487"/>
      <w:r>
        <w:rPr>
          <w:rtl w:val="true"/>
        </w:rPr>
        <w:t>بحث حول روایة الصدوق مرسلة ابن أبی عمیر من دون ذکر الإرسال</w:t>
      </w:r>
      <w:bookmarkStart w:id="489" w:name="pg15050_160948"/>
      <w:bookmarkEnd w:id="488"/>
    </w:p>
    <w:p>
      <w:pPr>
        <w:pStyle w:val="BookText"/>
        <w:rPr/>
      </w:pPr>
      <w:bookmarkEnd w:id="489"/>
      <w:r>
        <w:rPr>
          <w:rFonts w:ascii="IRNazanin" w:hAnsi="IRNazanin" w:eastAsia="IRNazanin"/>
          <w:color w:val="111111"/>
          <w:sz w:val="28"/>
          <w:sz w:val="28"/>
          <w:szCs w:val="28"/>
          <w:rtl w:val="true"/>
          <w:lang w:bidi="fa-IR"/>
        </w:rPr>
        <w:t xml:space="preserve">أُخر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الی الاجتهاد ، والتقلید فیه مشکل ، ولعلّ الشیخ نقله من غیر النوادر ، وقد یشکل الحال بأنّ الإرسال یقتضی نوع قدح فی ذکر الروایة فی النوادر من غیر 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فالأمر لا یخلو من تأمّل ، لولا ما کرّرنا القول فیه من جهة الصدوق </w:t>
      </w:r>
      <w:r>
        <w:rPr>
          <w:rStyle w:val="FootnoteAnchor"/>
          <w:rtl w:val="true"/>
        </w:rPr>
        <w:footnoteReference w:id="747"/>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کلّه فاعلم أنّ ما سبق </w:t>
      </w:r>
      <w:r>
        <w:rPr>
          <w:rStyle w:val="FootnoteAnchor"/>
          <w:rtl w:val="true"/>
        </w:rPr>
        <w:footnoteReference w:id="748"/>
      </w:r>
      <w:r>
        <w:rPr>
          <w:rFonts w:ascii="IRNazanin" w:hAnsi="IRNazanin" w:eastAsia="IRNazanin"/>
          <w:color w:val="111111"/>
          <w:sz w:val="28"/>
          <w:sz w:val="28"/>
          <w:szCs w:val="28"/>
          <w:rtl w:val="true"/>
          <w:lang w:bidi="fa-IR"/>
        </w:rPr>
        <w:t>نقله عن البعض من الاکتفاء فی الإمام بحسن الظاهر لعسر الاطّلاع علی البواطن ، إن أُرید اعتبار العدالة ظاهراً فغیر خفی أنّ مقابلته للقول بالعدالة غیر واضح ، بل ینبغی أن یقال إنّ العدالة قیل باعتبار الاطّلاع علی الباطن فیها ، وقیل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به الاکتفاء بظاهر حال المسلم من العدالة علی معنی أنّ من لم یعلم فسقه تصحّ الصلاة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لم أقف علی نقله ، غیر أنّ المذکور فی کلام بعض فی باب الشهادات أنّه یکفی فی الشاهد الإیمان مع عدم ظهور الفسق ، وعلّل بأنّ الظاهر من حال المسلم عدم الإخلال بالطاعات وعدم فعل المنهیات </w:t>
      </w:r>
      <w:r>
        <w:rPr>
          <w:rStyle w:val="FootnoteAnchor"/>
          <w:rtl w:val="true"/>
        </w:rPr>
        <w:footnoteReference w:id="750"/>
      </w:r>
      <w:r>
        <w:rPr>
          <w:rFonts w:ascii="IRNazanin" w:hAnsi="IRNazanin" w:eastAsia="IRNazanin"/>
          <w:color w:val="111111"/>
          <w:sz w:val="28"/>
          <w:sz w:val="28"/>
          <w:szCs w:val="28"/>
          <w:rtl w:val="true"/>
          <w:lang w:bidi="fa-IR"/>
        </w:rPr>
        <w:t>، والقائلون بالملکة أجابوا عن ذلک بأنّها وجودیة فالأصل عدمها ، مضافاً إلی أنّ الناس فیهم من یجتنب ما ذکر ومن لا یجتنب ، بل الأکثر عدم الاجتناب ، فالظاهر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الملکة إن اعتبرت علی وجه الشرطیة فلا بدّ من العلم بها ، والأصل عدمها ، وإن لم تعتبر فالمستفاد من سابق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الصلاة خلف المجهول ، والجهالة محتملة لأن یراد بها عدم معلومیة کونه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539701_2142443653"/>
      <w:bookmarkStart w:id="491" w:name="_Toc194"/>
      <w:bookmarkEnd w:id="490"/>
      <w:r>
        <w:rPr>
          <w:rtl w:val="true"/>
        </w:rPr>
        <w:t>هل یکتفی بحسن الظاهر فی إمام الجماعة؟</w:t>
      </w:r>
      <w:bookmarkStart w:id="492" w:name="pg15050_160949"/>
      <w:bookmarkEnd w:id="491"/>
    </w:p>
    <w:p>
      <w:pPr>
        <w:pStyle w:val="BookText"/>
        <w:rPr/>
      </w:pPr>
      <w:bookmarkEnd w:id="492"/>
      <w:r>
        <w:rPr>
          <w:rFonts w:ascii="IRNazanin" w:hAnsi="IRNazanin" w:eastAsia="IRNazanin"/>
          <w:color w:val="111111"/>
          <w:sz w:val="28"/>
          <w:sz w:val="28"/>
          <w:szCs w:val="28"/>
          <w:rtl w:val="true"/>
          <w:lang w:bidi="fa-IR"/>
        </w:rPr>
        <w:t xml:space="preserve">مؤمناً أو غیره ، أو عدم معلومیة فسقه من عدالته ، إلاّ أنّ ظاهر اللفظ التناول للجمیع ، وما ورد فی بعض الأخبار السابقة من المتجاهر بالفسق وإن اقتضی أنّ المجهول غیر تابع إلاّ أنّ فیه إجمالاً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لا خروج عنه ، وإنّما أطنبنا القول فی هذه المسألة زیادةً علی المعتاد ، لأنّها من مهمات المسائل ، والمتأخرون من الأصحاب اکتفوا فیها بقلیل من الدلائل ، فعلیک بإنعام النظر فیما ذکرته ،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صلّی بقوم علی غیر وضوء</w:t>
      </w:r>
    </w:p>
    <w:p>
      <w:pPr>
        <w:pStyle w:val="BookText"/>
        <w:rPr/>
      </w:pPr>
      <w:r>
        <w:rPr>
          <w:rFonts w:ascii="IRNazanin" w:hAnsi="IRNazanin" w:eastAsia="IRNazanin"/>
          <w:color w:val="111111"/>
          <w:sz w:val="28"/>
          <w:sz w:val="28"/>
          <w:szCs w:val="28"/>
          <w:rtl w:val="true"/>
          <w:lang w:bidi="fa-IR"/>
        </w:rPr>
        <w:t xml:space="preserve">أحمد بن محمّد ،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بن فضّال ، عن عبد الله بن بکیر والحسین بن سعید ، عن فضالة ، عن عبد الله 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حمزة بن حمران أبا عبد الله علیه السلام عن رجلٍ أمّنا فی السفر وهو جنب وقد علم ونحن لا نعلم؟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صفوان ، عن العلاء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یؤمّ القوم وهو علی غیر طهر فلا یعلم حتی تنقضی صلاته؟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 ولا یعید من صلّی خلفه وإن أعلمهم أنّه علی غیر 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عثمان بن عیسی ، عن عبد الله بن مسکان ، عن عبد الله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أمّ قوماً وهو علی</w:t>
      </w:r>
    </w:p>
    <w:p>
      <w:pPr>
        <w:pStyle w:val="Heading3"/>
        <w:numPr>
          <w:ilvl w:val="2"/>
          <w:numId w:val="1"/>
        </w:numPr>
        <w:rPr/>
      </w:pPr>
      <w:bookmarkStart w:id="493" w:name="__RefHeading___Toc539703_2142443653"/>
      <w:bookmarkStart w:id="494" w:name="_Toc195"/>
      <w:bookmarkEnd w:id="493"/>
      <w:r>
        <w:rPr>
          <w:rtl w:val="true"/>
        </w:rPr>
        <w:t>من صلی بقوم علی غیر وضوء</w:t>
      </w:r>
      <w:bookmarkEnd w:id="4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539705_2142443653"/>
      <w:bookmarkStart w:id="496" w:name="_Toc196"/>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 xml:space="preserve">غیر 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علیهم إعادة ، وعلیه هو أن 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حریز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صلّی بهم إمامهم وهو علی غیر طهر ، تجوز صلاتهم أم یعیدونها؟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إعادة علیهم ، تمّت صلاتهم وعلیه هو الإعادة ، ولیس علیه أن یُعلمهم ، هذا عنه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الحکم ، عن عبد الرحمن العرزمی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علی علیه السلام بالناس علی غیر طهر وکانت الظهر ، فخرج منادیه أنّ أمیر المؤمنین صلّی علی غیر طهر فأعیدوا ولیبلّغ الشاهد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خبرٌ شاذ مخالف للأحادیث ، وما هذا حکمه لا یعمل علیه ، وقد تضمّن أیضاً من الفساد ما یقدح فی صحّته ، وهو أنّ أمیر المؤمنین علیه السلام صلّی بالناس علی غیر وضوء وقد آمَنَنا </w:t>
      </w:r>
      <w:r>
        <w:rPr>
          <w:rStyle w:val="FootnoteAnchor"/>
          <w:rtl w:val="true"/>
        </w:rPr>
        <w:footnoteReference w:id="753"/>
      </w:r>
      <w:r>
        <w:rPr>
          <w:rFonts w:ascii="IRNazanin" w:hAnsi="IRNazanin" w:eastAsia="IRNazanin"/>
          <w:color w:val="111111"/>
          <w:sz w:val="28"/>
          <w:sz w:val="28"/>
          <w:szCs w:val="28"/>
          <w:rtl w:val="true"/>
          <w:lang w:bidi="fa-IR"/>
        </w:rPr>
        <w:t>من ذلک دلالة عصمته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محمّد بن علی بن الحسین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من مشایخنا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إعادة شی‌ءٍ ممّا جهر فیه ، وعلیهم إعادة ما صلّی بهم ممّا لم یجهر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تقدّم فی عبد الله بن بکیر </w:t>
      </w:r>
      <w:r>
        <w:rPr>
          <w:rStyle w:val="FootnoteAnchor"/>
          <w:rtl w:val="true"/>
        </w:rPr>
        <w:footnoteReference w:id="754"/>
      </w:r>
      <w:r>
        <w:rPr>
          <w:rFonts w:ascii="IRNazanin" w:hAnsi="IRNazanin" w:eastAsia="IRNazanin"/>
          <w:color w:val="111111"/>
          <w:sz w:val="28"/>
          <w:sz w:val="28"/>
          <w:szCs w:val="28"/>
          <w:rtl w:val="true"/>
          <w:lang w:bidi="fa-IR"/>
        </w:rPr>
        <w:t xml:space="preserve">، ثم إنّ الحسین </w:t>
      </w:r>
      <w:bookmarkStart w:id="497" w:name="pg15050_160951"/>
    </w:p>
    <w:p>
      <w:pPr>
        <w:pStyle w:val="BookText"/>
        <w:rPr/>
      </w:pPr>
      <w:bookmarkEnd w:id="497"/>
      <w:r>
        <w:rPr>
          <w:rFonts w:ascii="IRNazanin" w:hAnsi="IRNazanin" w:eastAsia="IRNazanin"/>
          <w:color w:val="111111"/>
          <w:sz w:val="28"/>
          <w:sz w:val="28"/>
          <w:szCs w:val="28"/>
          <w:rtl w:val="true"/>
          <w:lang w:bidi="fa-IR"/>
        </w:rPr>
        <w:t>ابن سعید محتمل للعطف علی الحسن بن علی بن فضّال ، فیکون الراوی عنه أحمد بن محمّد بن عیسی بسند الشیخ إلیه ، ویحتمل أن یکون سنداً آخر بطریق الشیخ إلی الحسین بن سعید ، وعلی کل حال فهو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وقد تکرر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تقرّر فی رجاله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علی بن الحکم غیر مذکور فی المشیخة ، وفی الفهرست ما لا یفید تعیّناً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العرزمی قد تقدّم غیر بعید </w:t>
      </w:r>
      <w:r>
        <w:rPr>
          <w:rStyle w:val="FootnoteAnchor"/>
          <w:rtl w:val="true"/>
        </w:rPr>
        <w:footnoteReference w:id="759"/>
      </w:r>
      <w:r>
        <w:rPr>
          <w:rFonts w:ascii="IRNazanin" w:hAnsi="IRNazanin" w:eastAsia="IRNazanin"/>
          <w:color w:val="111111"/>
          <w:sz w:val="28"/>
          <w:sz w:val="28"/>
          <w:szCs w:val="28"/>
          <w:rtl w:val="true"/>
          <w:lang w:bidi="fa-IR"/>
        </w:rPr>
        <w:t xml:space="preserve">، وفی التهذیب رواه عن عبد الرحمن العرزمی ، عن أبیه </w:t>
      </w:r>
      <w:r>
        <w:rPr>
          <w:rStyle w:val="FootnoteAnchor"/>
          <w:rtl w:val="true"/>
        </w:rPr>
        <w:footnoteReference w:id="760"/>
      </w:r>
      <w:r>
        <w:rPr>
          <w:rFonts w:ascii="IRNazanin" w:hAnsi="IRNazanin" w:eastAsia="IRNazanin"/>
          <w:color w:val="111111"/>
          <w:sz w:val="28"/>
          <w:sz w:val="28"/>
          <w:szCs w:val="28"/>
          <w:rtl w:val="true"/>
          <w:lang w:bidi="fa-IR"/>
        </w:rPr>
        <w:t>، والأب مجهول ، ولا یبعد أن یکون سقوطه هنا سهواً من الشیخ أو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أنّه لا بأس بصلاة المأمومین خلف الإمام إذا کان جنباً مع عدم علمهم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 محتمل لأن یراد به علمه قبل ثم نسیانه حال الصلاة ، ویحتمل علمه حال الصلاة وصلّی بهم ، واقتضاء هذا فسقه الموجب للإعادة عند بعض </w:t>
      </w:r>
      <w:r>
        <w:rPr>
          <w:rStyle w:val="FootnoteAnchor"/>
          <w:rtl w:val="true"/>
        </w:rPr>
        <w:footnoteReference w:id="761"/>
      </w:r>
      <w:r>
        <w:rPr>
          <w:rFonts w:ascii="IRNazanin" w:hAnsi="IRNazanin" w:eastAsia="IRNazanin"/>
          <w:color w:val="111111"/>
          <w:sz w:val="28"/>
          <w:sz w:val="28"/>
          <w:szCs w:val="28"/>
          <w:rtl w:val="true"/>
          <w:lang w:bidi="fa-IR"/>
        </w:rPr>
        <w:t>یمکن توجیهه عند</w:t>
      </w:r>
    </w:p>
    <w:p>
      <w:pPr>
        <w:pStyle w:val="Heading4"/>
        <w:numPr>
          <w:ilvl w:val="3"/>
          <w:numId w:val="1"/>
        </w:numPr>
        <w:rPr/>
      </w:pPr>
      <w:bookmarkStart w:id="498" w:name="__RefHeading___Toc539707_2142443653"/>
      <w:bookmarkStart w:id="499" w:name="_Toc197"/>
      <w:bookmarkEnd w:id="498"/>
      <w:r>
        <w:rPr>
          <w:rtl w:val="true"/>
        </w:rPr>
        <w:t>کلمة حول طریق الشیخ إلی علی بن الحکم</w:t>
      </w:r>
      <w:bookmarkEnd w:id="499"/>
    </w:p>
    <w:p>
      <w:pPr>
        <w:pStyle w:val="Heading4"/>
        <w:numPr>
          <w:ilvl w:val="3"/>
          <w:numId w:val="1"/>
        </w:numPr>
        <w:rPr/>
      </w:pPr>
      <w:bookmarkStart w:id="500" w:name="__RefHeading___Toc539709_2142443653"/>
      <w:bookmarkStart w:id="501" w:name="_Toc198"/>
      <w:bookmarkEnd w:id="500"/>
      <w:r>
        <w:rPr>
          <w:rtl w:val="true"/>
        </w:rPr>
        <w:t>والد عبد الرحمان العرزمی مجهول</w:t>
      </w:r>
      <w:bookmarkEnd w:id="50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539711_2142443653"/>
      <w:bookmarkStart w:id="503" w:name="_Toc199"/>
      <w:bookmarkEnd w:id="502"/>
      <w:r>
        <w:rPr>
          <w:rtl w:val="true"/>
        </w:rPr>
        <w:t>بیان ما دل علی عدم وجوب الإعادة علی من صلی خلف إمام غیر متطهر</w:t>
      </w:r>
      <w:bookmarkStart w:id="504" w:name="pg15050_160952"/>
      <w:bookmarkEnd w:id="503"/>
    </w:p>
    <w:p>
      <w:pPr>
        <w:pStyle w:val="BookText"/>
        <w:rPr/>
      </w:pPr>
      <w:bookmarkEnd w:id="504"/>
      <w:r>
        <w:rPr>
          <w:rFonts w:ascii="IRNazanin" w:hAnsi="IRNazanin" w:eastAsia="IRNazanin"/>
          <w:color w:val="111111"/>
          <w:sz w:val="28"/>
          <w:sz w:val="28"/>
          <w:szCs w:val="28"/>
          <w:rtl w:val="true"/>
          <w:lang w:bidi="fa-IR"/>
        </w:rPr>
        <w:t xml:space="preserve">القائل بتقدیر العمل به بالحمل علی الاحتمال الأوّل ، أو علی الجهل </w:t>
      </w:r>
      <w:r>
        <w:rPr>
          <w:rStyle w:val="FootnoteAnchor"/>
          <w:rtl w:val="true"/>
        </w:rPr>
        <w:footnoteReference w:id="762"/>
      </w:r>
      <w:r>
        <w:rPr>
          <w:rFonts w:ascii="IRNazanin" w:hAnsi="IRNazanin" w:eastAsia="IRNazanin"/>
          <w:color w:val="111111"/>
          <w:sz w:val="28"/>
          <w:sz w:val="28"/>
          <w:szCs w:val="28"/>
          <w:rtl w:val="true"/>
          <w:lang w:bidi="fa-IR"/>
        </w:rPr>
        <w:t xml:space="preserve">، وفی هذا بعد غیر خفی ، أمّا علی القول بعدم الإعادة مع الفسق لا إشکال ، واحتمال أنْ یراد بعلمه بعد ، لا وجه له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ومتناول للجنب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إلاّ أنّه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 ، وفیه دلالة علی أنّه لیس علی الإمام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من الشذوذ ینافی ما نقله عن الصدوق ؛ لأنّ الجماعة من مشایخه إذا قالوا بإعادة ما لم یجهر فیه والخبر وارد فی الظهر فلا شذوذ إن أراد به عدم القائل ، وإن أراد به من جهة منافاة العصمة أغنی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وقد تضمّن ، یدلّ علی أنّ غرضه بالشذوذ هذا ، فیکون فی قوة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مخالف ، کون الشذوذ من جهة أُخری ، ویمکن أن یجعل الشذوذ من مخالفة الأحادیث لا من جهة عدم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فالذی نقله عن الصدوق قد ذکره فی الفقیه بعد روایة محمّد بن أبی عمیر السابقة المتضمنة للرجل الذی صلّی بالقوم ثم ظهر أنّه یهودی </w:t>
      </w:r>
      <w:r>
        <w:rPr>
          <w:rStyle w:val="FootnoteAnchor"/>
          <w:rtl w:val="true"/>
        </w:rPr>
        <w:footnoteReference w:id="763"/>
      </w:r>
      <w:r>
        <w:rPr>
          <w:rFonts w:ascii="IRNazanin" w:hAnsi="IRNazanin" w:eastAsia="IRNazanin"/>
          <w:color w:val="111111"/>
          <w:sz w:val="28"/>
          <w:sz w:val="28"/>
          <w:szCs w:val="28"/>
          <w:rtl w:val="true"/>
          <w:lang w:bidi="fa-IR"/>
        </w:rPr>
        <w:t xml:space="preserve">، فیحتمل أن یخص </w:t>
      </w:r>
      <w:r>
        <w:rPr>
          <w:rStyle w:val="FootnoteAnchor"/>
          <w:rtl w:val="true"/>
        </w:rPr>
        <w:footnoteReference w:id="764"/>
      </w:r>
      <w:r>
        <w:rPr>
          <w:rFonts w:ascii="IRNazanin" w:hAnsi="IRNazanin" w:eastAsia="IRNazanin"/>
          <w:color w:val="111111"/>
          <w:sz w:val="28"/>
          <w:sz w:val="28"/>
          <w:szCs w:val="28"/>
          <w:rtl w:val="true"/>
          <w:lang w:bidi="fa-IR"/>
        </w:rPr>
        <w:t>الحکم به ، إلاّ أنّ الشیخ أعرف بالحال ، وربما یندفع عنه ما ذکرناه من جهة الشذوذ إذا عاد المسموع للقوم الذی ظهر أنّ إمامهم یهودی أو نصرانی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5" w:name="__RefHeading___Toc539713_2142443653"/>
      <w:bookmarkStart w:id="506" w:name="_Toc200"/>
      <w:bookmarkEnd w:id="505"/>
      <w:r>
        <w:rPr>
          <w:rtl w:val="true"/>
        </w:rPr>
        <w:t>توجیه ما دل علی وجوب الإعادة فی المسألة</w:t>
      </w:r>
      <w:bookmarkEnd w:id="506"/>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ظهور کونه یهودیاً أو نصرانیاً یتحقق عدم الطهارة ، فیتمّ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اختصاص الحکم بمورده ، وهو فقدان الطهارة وما معها ، وقد ذکر الصدوق بعد ما سمعته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المجمل ؛ والظاهر منه أنّ ما سمعه من مشایخه مفصّل ، والخبر مجمل ، فیحمل علی عدم الإعادة فی الصلاة الجهریة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السماع من مشایخه وإن کان ظاهره الفتوی والمغایرة للحدیث إلاّ أنّ الحمل علی أنّ السماع بطریق الروایة لا مانع منه ، أو علی أنّ قولهم لا بُدّ له من مستند إلی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 لا یصلح للاعتماد لجواز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علمه بالاجتهاد علی وجهٍ یرجع إلی الخبر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شیخنا قدس سره فی المدارک أنّه قال عند قول المحقّق رحمه الله إذا ثبت أنّ الإمام فاسق أو کافر أو علی غیر طهارة لم تبطل صلاة المؤتم ، ولو کان عالماً أعاد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أنّه یجب علی المأموم الإعادة إذا کان عالماً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فیه ؛ لأنّه صلّی صلاةً منهیاً عنها فکانت فاسدةً ، وأمّا أنه لا یجب علیه الإعادة إذا تبیّن ذلک بعد الصلاة فهو أشهر القولین فی المسألة وأظهرهما ، ونقل عن المرتضی رضی الله عنه وابن الجنید أنّهما أوجبا الإعادة ، وحکی ابن بابویه فی من لا یحضره الفقیه عن جماعةٍ من مشایخه </w:t>
      </w:r>
      <w:bookmarkStart w:id="507" w:name="pg15050_160954"/>
    </w:p>
    <w:p>
      <w:pPr>
        <w:pStyle w:val="BookText"/>
        <w:rPr/>
      </w:pPr>
      <w:bookmarkEnd w:id="507"/>
      <w:r>
        <w:rPr>
          <w:rFonts w:ascii="IRNazanin" w:hAnsi="IRNazanin" w:eastAsia="IRNazanin"/>
          <w:color w:val="111111"/>
          <w:sz w:val="28"/>
          <w:sz w:val="28"/>
          <w:szCs w:val="28"/>
          <w:rtl w:val="true"/>
          <w:lang w:bidi="fa-IR"/>
        </w:rPr>
        <w:t xml:space="preserve">أنّه سمعهم یقولون ، إلی آخره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فی المختلف عن ابن بابویه فی المقنع 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قوم من خراسان أو بعض الجبال وکان یؤمّهم رجل ، فلمّا صاروا إلی الکوفة أُخبروا بأنّه یهودی فلیس علیهم إعادة شی‌ءٍ من الصلوات التی جهر فیها بالقراءة ، وعلیهم إعادة الصلوات التی صلّی ولم یجهر بالقراءة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هذا صریح فی أنّ ما قاله الصدوق بعد الروایة من تتمّتها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المفسّر ؛ حینئذٍ یکون صریحاً فیما قلناه ، وهذا یرجّح الاحتمال السابق ، وقد وقفت علی کلام المختلف بعد ما کتبته ، فالتعجب من الشیخ ومن قدّمناه یزید من هذا الکلام ، ویوجب فائدة أُخری ، وهو الحکم من الصدوق بصحّة ما نقله فی المقنع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احتجّ بالخبر الأوّل واصفاً له بالصحّة علی مطلوبه من عدم الإعادة بتقدیر تبیّن الکفر أو الفسق ، بعد أن قدّم علیها أنّها صلاة مأمور بها ، وذکر أیضاً روایة ابن أبی عمیر فی الحسن عن بعض أصحابه وهذه قدّمناها عن قریب عن الشیخ ، کما نقلها العلاّمة عن الصدوق من غیر إرسال واعترض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عبد الله بن بکیر فطحی ، ومورد الروایة غیر محلّ النزاع ، ثم أجاب بأنّ ابن بکیر وإن کان فطحیاً إلاّ أنّ المشایخ وثّقوه ، وأنّ الکشّی قال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اجتمعت العصابة علی تصحیح ما یصحّ عنه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الجنب والکافر ضعیف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8" w:name="__RefHeading___Toc539715_2142443653"/>
      <w:bookmarkStart w:id="509" w:name="_Toc201"/>
      <w:bookmarkEnd w:id="508"/>
      <w:r>
        <w:rPr>
          <w:rtl w:val="true"/>
        </w:rPr>
        <w:t>وصف العلامة خبر ابن بکیر بالصحة والمناقشة فیه</w:t>
      </w:r>
      <w:bookmarkStart w:id="510" w:name="pg15050_160955"/>
      <w:bookmarkEnd w:id="509"/>
    </w:p>
    <w:p>
      <w:pPr>
        <w:pStyle w:val="BookText"/>
        <w:rPr/>
      </w:pPr>
      <w:bookmarkEnd w:id="510"/>
      <w:r>
        <w:rPr>
          <w:rFonts w:ascii="IRNazanin" w:hAnsi="IRNazanin" w:eastAsia="IRNazanin"/>
          <w:color w:val="111111"/>
          <w:sz w:val="28"/>
          <w:sz w:val="28"/>
          <w:szCs w:val="28"/>
          <w:rtl w:val="true"/>
          <w:lang w:bidi="fa-IR"/>
        </w:rPr>
        <w:t xml:space="preserve">وأنت خبیر بأنّ توثیق ابن بکیر لا یوجب 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 والإجماع علی التصحیح إنّما هو علی اصطلاح المتقدمین ، وذکر الصحیح منه خلط للاصطلاح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ابن أبی عمیر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قد سمعت حاله من الفقیه </w:t>
      </w:r>
      <w:r>
        <w:rPr>
          <w:rStyle w:val="FootnoteAnchor"/>
          <w:rtl w:val="true"/>
        </w:rPr>
        <w:footnoteReference w:id="771"/>
      </w:r>
      <w:r>
        <w:rPr>
          <w:rFonts w:ascii="IRNazanin" w:hAnsi="IRNazanin" w:eastAsia="IRNazanin"/>
          <w:color w:val="111111"/>
          <w:sz w:val="28"/>
          <w:sz w:val="28"/>
          <w:szCs w:val="28"/>
          <w:rtl w:val="true"/>
          <w:lang w:bidi="fa-IR"/>
        </w:rPr>
        <w:t>، والفرق بین الجنب والکافر بعد نقل الصدوق ظاهر ، فالعجب من هؤلاء الفضلاء کیف یغفلون عن هذه الأُمور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الإمام إذا أحدث فیقدّم </w:t>
      </w:r>
      <w:r>
        <w:rPr>
          <w:rStyle w:val="FootnoteAnchor"/>
          <w:rtl w:val="true"/>
        </w:rPr>
        <w:footnoteReference w:id="772"/>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فاتته رکعة أو رکعتان لإتمام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إسماعیل ، عن الفضل بن شاذان ، عن ابن أبی عمیر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المسجد وهم فی الصلاة وقد سبقه الإمام برکعة أو أکثر فیعتلّ الإمام فیأخذ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أدنی القوم إلیه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فیقدّمه؟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الصلاة بالقوم ثم یجلس حتی إذا فرغوا من التشهد أومأ بیده إلیهم عن الیمین والشمال ، فکأنّ الذی أومأ إلیهم بیده التسلیم </w:t>
      </w:r>
      <w:r>
        <w:rPr>
          <w:rStyle w:val="FootnoteAnchor"/>
          <w:rtl w:val="true"/>
        </w:rPr>
        <w:footnoteReference w:id="774"/>
      </w:r>
      <w:r>
        <w:rPr>
          <w:rFonts w:ascii="IRNazanin" w:hAnsi="IRNazanin" w:eastAsia="IRNazanin"/>
          <w:color w:val="111111"/>
          <w:sz w:val="28"/>
          <w:sz w:val="28"/>
          <w:szCs w:val="28"/>
          <w:rtl w:val="true"/>
          <w:lang w:bidi="fa-IR"/>
        </w:rPr>
        <w:t>وانقضاء صلاتهم وأتمّ هو ما کان قد فاته أو ما بقی</w:t>
      </w:r>
    </w:p>
    <w:p>
      <w:pPr>
        <w:pStyle w:val="Heading3"/>
        <w:numPr>
          <w:ilvl w:val="2"/>
          <w:numId w:val="1"/>
        </w:numPr>
        <w:rPr/>
      </w:pPr>
      <w:bookmarkStart w:id="511" w:name="__RefHeading___Toc539717_2142443653"/>
      <w:bookmarkStart w:id="512" w:name="_Toc202"/>
      <w:bookmarkEnd w:id="511"/>
      <w:r>
        <w:rPr>
          <w:rtl w:val="true"/>
        </w:rPr>
        <w:t>الإمام إذا أحدث فیقدم من فانته رکعة أو رکعتان لإتمام الصلاة</w:t>
      </w:r>
      <w:bookmarkEnd w:id="5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3" w:name="__RefHeading___Toc539719_2142443653"/>
      <w:bookmarkStart w:id="514" w:name="_Toc203"/>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العبّاس بن معروف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 عن طلحة بن زید ، 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أمّ قوماً وأصابه رعاف بعد ما صلّی رکعة أو رکعتین فقدّم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من قد فاته رکعة أو رکعتان؟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بهم الصلاة ثم یقدّم رجلا فیسلّم بهم ویقوم هو فیتمّ بقیة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الاستحباب وإن کان الإیماء یکفیه </w:t>
      </w:r>
      <w:r>
        <w:rPr>
          <w:rStyle w:val="FootnoteAnchor"/>
          <w:rtl w:val="true"/>
        </w:rPr>
        <w:footnoteReference w:id="777"/>
      </w:r>
      <w:r>
        <w:rPr>
          <w:rFonts w:ascii="IRNazanin" w:hAnsi="IRNazanin" w:eastAsia="IRNazanin"/>
          <w:color w:val="111111"/>
          <w:sz w:val="28"/>
          <w:sz w:val="28"/>
          <w:szCs w:val="28"/>
          <w:rtl w:val="true"/>
          <w:lang w:bidi="fa-IR"/>
        </w:rPr>
        <w:t>حسب ما تضمّنه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أحمد بن الحسن بن علی ، عن الحکم بن مسکین ، عن معاویة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أحدث الإمام وهو فی الصلاة لا ینبغی أن یقدّم </w:t>
      </w:r>
      <w:r>
        <w:rPr>
          <w:rStyle w:val="FootnoteAnchor"/>
          <w:rtl w:val="true"/>
        </w:rPr>
        <w:footnoteReference w:id="778"/>
      </w:r>
      <w:r>
        <w:rPr>
          <w:rFonts w:ascii="Amiri" w:hAnsi="Amiri" w:eastAsia="Amiri" w:cs="Amiri"/>
          <w:color w:val="111111"/>
          <w:sz w:val="28"/>
          <w:sz w:val="28"/>
          <w:szCs w:val="28"/>
          <w:rtl w:val="true"/>
          <w:lang w:bidi="ar-SA"/>
        </w:rPr>
        <w:t xml:space="preserve">إلاّ من شهد الإقامة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فی هذا الخبر ضرب من الاستحباب ، ولأجل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 وذلک صریح بالکراهیة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النضر ، عن هشام بن سالم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یؤمّ القوم فیحدث فیقدّم رجلاً قد سبق برکعة ،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یقدّم من سبق برکعة ، ولکن یأخذ بید غیره فیقدّمه </w:t>
      </w:r>
      <w:r>
        <w:rPr>
          <w:rFonts w:eastAsia="IRNazanin" w:cs="IRNazanin"/>
          <w:color w:val="111111"/>
          <w:sz w:val="28"/>
          <w:szCs w:val="28"/>
          <w:rtl w:val="true"/>
          <w:lang w:bidi="fa-IR"/>
        </w:rPr>
        <w:t xml:space="preserve">». </w:t>
      </w:r>
      <w:bookmarkStart w:id="515" w:name="pg15050_160957"/>
    </w:p>
    <w:p>
      <w:pPr>
        <w:pStyle w:val="BookText"/>
        <w:rPr/>
      </w:pPr>
      <w:bookmarkEnd w:id="515"/>
      <w:r>
        <w:rPr>
          <w:rFonts w:ascii="IRNazanin" w:hAnsi="IRNazanin" w:eastAsia="IRNazanin"/>
          <w:color w:val="111111"/>
          <w:sz w:val="28"/>
          <w:sz w:val="28"/>
          <w:szCs w:val="28"/>
          <w:rtl w:val="true"/>
          <w:lang w:bidi="fa-IR"/>
        </w:rPr>
        <w:t>فهذا الخبر وإن کان ظاهره النهی فنحن نحمله علی ضرب من الکراهیة ، بدلالة 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القول فیه بما یغنی عن الإعادة من جهة محمّد ابن إسماعیل </w:t>
      </w:r>
      <w:r>
        <w:rPr>
          <w:rStyle w:val="FootnoteAnchor"/>
          <w:rtl w:val="true"/>
        </w:rPr>
        <w:footnoteReference w:id="779"/>
      </w:r>
      <w:r>
        <w:rPr>
          <w:rFonts w:ascii="IRNazanin" w:hAnsi="IRNazanin" w:eastAsia="IRNazanin"/>
          <w:color w:val="111111"/>
          <w:sz w:val="28"/>
          <w:sz w:val="28"/>
          <w:szCs w:val="28"/>
          <w:rtl w:val="true"/>
          <w:lang w:bidi="fa-IR"/>
        </w:rPr>
        <w:t xml:space="preserve">، وأمّا غیره فلا ارتیاب فیه علی ما مضی أیضاً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سنان وطلحة بن زید ، والأوّل هو محمّد ؛ لروایته عن طلحة فی النجاشی ، وقد مضی القول فیه مفصّلاً </w:t>
      </w:r>
      <w:r>
        <w:rPr>
          <w:rStyle w:val="FootnoteAnchor"/>
          <w:rtl w:val="true"/>
        </w:rPr>
        <w:footnoteReference w:id="781"/>
      </w:r>
      <w:r>
        <w:rPr>
          <w:rFonts w:ascii="IRNazanin" w:hAnsi="IRNazanin" w:eastAsia="IRNazanin"/>
          <w:color w:val="111111"/>
          <w:sz w:val="28"/>
          <w:sz w:val="28"/>
          <w:szCs w:val="28"/>
          <w:rtl w:val="true"/>
          <w:lang w:bidi="fa-IR"/>
        </w:rPr>
        <w:t>، والحاصل أنّه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بن زید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w:t>
      </w:r>
      <w:r>
        <w:rPr>
          <w:rStyle w:val="FootnoteAnchor"/>
          <w:rtl w:val="true"/>
        </w:rPr>
        <w:footnoteReference w:id="782"/>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الحکم بن مسکین ، وهو مجهول الحال ، لذکره فی الرجال بما لا یزید عن الإهمال </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الحسن هو ابن فضّال ، وهو فطحی ثقة ، ومعاویة بن شریح مضی فیه القول </w:t>
      </w:r>
      <w:r>
        <w:rPr>
          <w:rStyle w:val="FootnoteAnchor"/>
          <w:rtl w:val="true"/>
        </w:rPr>
        <w:footnoteReference w:id="785"/>
      </w:r>
      <w:r>
        <w:rPr>
          <w:rFonts w:ascii="IRNazanin" w:hAnsi="IRNazanin" w:eastAsia="IRNazanin"/>
          <w:color w:val="111111"/>
          <w:sz w:val="28"/>
          <w:sz w:val="28"/>
          <w:szCs w:val="28"/>
          <w:rtl w:val="true"/>
          <w:lang w:bidi="fa-IR"/>
        </w:rPr>
        <w:t>، وهو مهمل فی الرجال ، سواء کان ابن میسرة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بعد ما قدّمناه فی سلیمان بن خالد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هو ابن سوید الثقة</w:t>
      </w:r>
      <w:r>
        <w:rPr>
          <w:rFonts w:eastAsia="IRNazanin" w:cs="IRNazanin"/>
          <w:color w:val="111111"/>
          <w:sz w:val="28"/>
          <w:szCs w:val="28"/>
          <w:rtl w:val="true"/>
          <w:lang w:bidi="fa-IR"/>
        </w:rPr>
        <w:t>.</w:t>
      </w:r>
    </w:p>
    <w:p>
      <w:pPr>
        <w:pStyle w:val="Heading4"/>
        <w:numPr>
          <w:ilvl w:val="3"/>
          <w:numId w:val="1"/>
        </w:numPr>
        <w:rPr/>
      </w:pPr>
      <w:bookmarkStart w:id="516" w:name="__RefHeading___Toc539721_2142443653"/>
      <w:bookmarkStart w:id="517" w:name="_Toc204"/>
      <w:bookmarkEnd w:id="516"/>
      <w:r>
        <w:rPr>
          <w:rtl w:val="true"/>
        </w:rPr>
        <w:t>محمد بن سنان ضعیف</w:t>
      </w:r>
      <w:bookmarkEnd w:id="517"/>
    </w:p>
    <w:p>
      <w:pPr>
        <w:pStyle w:val="Heading4"/>
        <w:numPr>
          <w:ilvl w:val="3"/>
          <w:numId w:val="1"/>
        </w:numPr>
        <w:rPr/>
      </w:pPr>
      <w:bookmarkStart w:id="518" w:name="__RefHeading___Toc539723_2142443653"/>
      <w:bookmarkStart w:id="519" w:name="_Toc205"/>
      <w:bookmarkEnd w:id="518"/>
      <w:r>
        <w:rPr>
          <w:rtl w:val="true"/>
        </w:rPr>
        <w:t>طلحة بن زید عامی أو بتری</w:t>
      </w:r>
      <w:bookmarkEnd w:id="519"/>
    </w:p>
    <w:p>
      <w:pPr>
        <w:pStyle w:val="Heading4"/>
        <w:numPr>
          <w:ilvl w:val="3"/>
          <w:numId w:val="1"/>
        </w:numPr>
        <w:rPr/>
      </w:pPr>
      <w:bookmarkStart w:id="520" w:name="__RefHeading___Toc539725_2142443653"/>
      <w:bookmarkStart w:id="521" w:name="_Toc206"/>
      <w:bookmarkEnd w:id="520"/>
      <w:r>
        <w:rPr>
          <w:rtl w:val="true"/>
        </w:rPr>
        <w:t>الحکم بن مسکین مجهول الحال</w:t>
      </w:r>
      <w:bookmarkEnd w:id="521"/>
    </w:p>
    <w:p>
      <w:pPr>
        <w:pStyle w:val="Heading4"/>
        <w:numPr>
          <w:ilvl w:val="3"/>
          <w:numId w:val="1"/>
        </w:numPr>
        <w:rPr/>
      </w:pPr>
      <w:bookmarkStart w:id="522" w:name="__RefHeading___Toc539727_2142443653"/>
      <w:bookmarkStart w:id="523" w:name="_Toc207"/>
      <w:bookmarkEnd w:id="522"/>
      <w:r>
        <w:rPr>
          <w:rtl w:val="true"/>
        </w:rPr>
        <w:t>أحمد بن الحسین بن فضال فطحی ثقة</w:t>
      </w:r>
      <w:bookmarkEnd w:id="523"/>
    </w:p>
    <w:p>
      <w:pPr>
        <w:pStyle w:val="Heading4"/>
        <w:numPr>
          <w:ilvl w:val="3"/>
          <w:numId w:val="1"/>
        </w:numPr>
        <w:rPr/>
      </w:pPr>
      <w:bookmarkStart w:id="524" w:name="__RefHeading___Toc539729_2142443653"/>
      <w:bookmarkStart w:id="525" w:name="_Toc208"/>
      <w:bookmarkEnd w:id="524"/>
      <w:r>
        <w:rPr>
          <w:rtl w:val="true"/>
        </w:rPr>
        <w:t>معاویة بن شریح مهمل</w:t>
      </w:r>
      <w:bookmarkEnd w:id="5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539731_2142443653"/>
      <w:bookmarkStart w:id="527" w:name="_Toc209"/>
      <w:bookmarkEnd w:id="526"/>
      <w:r>
        <w:rPr>
          <w:rtl w:val="true"/>
        </w:rPr>
        <w:t>تمییز النضر</w:t>
      </w:r>
      <w:bookmarkStart w:id="528" w:name="pg15050_160958"/>
      <w:bookmarkEnd w:id="527"/>
    </w:p>
    <w:p>
      <w:pPr>
        <w:pStyle w:val="BookText"/>
        <w:rPr/>
      </w:pPr>
      <w:bookmarkEnd w:id="52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جواز إمامة المسبوق ، وفیه دلالة علی جلوسه لأجل تشهّد المأمومین ، لکن إن کان فی الثلاثیة فجلوسه لتشهّده الأوّل إن أدرک الثانیة من المغرب ، وإن أدرک الثالثة فالجلوس لتشهّد المأمومین إن کان تقدیمه فی الرکعة </w:t>
      </w:r>
      <w:r>
        <w:rPr>
          <w:rStyle w:val="FootnoteAnchor"/>
          <w:rtl w:val="true"/>
        </w:rPr>
        <w:footnoteReference w:id="787"/>
      </w:r>
      <w:r>
        <w:rPr>
          <w:rFonts w:ascii="IRNazanin" w:hAnsi="IRNazanin" w:eastAsia="IRNazanin"/>
          <w:color w:val="111111"/>
          <w:sz w:val="28"/>
          <w:sz w:val="28"/>
          <w:szCs w:val="28"/>
          <w:rtl w:val="true"/>
          <w:lang w:bidi="fa-IR"/>
        </w:rPr>
        <w:t xml:space="preserve">، وإن کان فی أثناء تشهّد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فالجلوس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إتمام تشهدهم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الرباعیة وأدرک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فالجلوس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تشهّدهم ، وإن کان فی الثالثة فلأجل تشهّده الأوّل وتشهدهم الثانی ، ولا یبعد أن یکون الظاهر من الجلوس الزائد عن تشهده ، فیخصّ بما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من ظاهر الخبر وجوب الإتمام ووجوب الجلوس المذکور ؛ لأنّ الجملة الخبریة فی مثل هذا بمعنی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 هذا الکتاب فی إفادة الجمل الخبریة الوجوب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علماء المعانی من أنّ العدول عن الأمر لإفادة الحثّ علی الفعل غیر منحصر فی هذا ، بل له فوائد اخری ، 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إفادة الوجوب تتوقف علی ثبوت وجوب إتمام الإمام صلاة الجماعة ، علی معنی عدم جواز الانفراد اختیاراً ، والذی وقفت علیه فی کلام متأخری الأصحاب تصریح المحقّق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مفارقته إذا نوی الانفراد </w:t>
      </w:r>
      <w:r>
        <w:rPr>
          <w:rStyle w:val="FootnoteAnchor"/>
          <w:rtl w:val="true"/>
        </w:rPr>
        <w:footnoteReference w:id="791"/>
      </w:r>
      <w:r>
        <w:rPr>
          <w:rFonts w:ascii="IRNazanin" w:hAnsi="IRNazanin" w:eastAsia="IRNazanin"/>
          <w:color w:val="111111"/>
          <w:sz w:val="28"/>
          <w:sz w:val="28"/>
          <w:szCs w:val="28"/>
          <w:rtl w:val="true"/>
          <w:lang w:bidi="fa-IR"/>
        </w:rPr>
        <w:t>، وحکی</w:t>
      </w:r>
    </w:p>
    <w:p>
      <w:pPr>
        <w:pStyle w:val="Heading4"/>
        <w:numPr>
          <w:ilvl w:val="3"/>
          <w:numId w:val="1"/>
        </w:numPr>
        <w:rPr/>
      </w:pPr>
      <w:bookmarkStart w:id="529" w:name="__RefHeading___Toc539733_2142443653"/>
      <w:bookmarkStart w:id="530" w:name="_Toc210"/>
      <w:bookmarkEnd w:id="529"/>
      <w:r>
        <w:rPr>
          <w:rtl w:val="true"/>
        </w:rPr>
        <w:t>بیان ما دل علی جواز إمامة المسبوق</w:t>
      </w:r>
      <w:bookmarkEnd w:id="5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1" w:name="__RefHeading___Toc539735_2142443653"/>
      <w:bookmarkStart w:id="532" w:name="_Toc211"/>
      <w:bookmarkEnd w:id="531"/>
      <w:r>
        <w:rPr>
          <w:rtl w:val="true"/>
        </w:rPr>
        <w:t>هل یجوز نیة الانفراد للإمام اختیارا؟</w:t>
      </w:r>
      <w:bookmarkEnd w:id="532"/>
    </w:p>
    <w:p>
      <w:pPr>
        <w:pStyle w:val="BookText"/>
        <w:rPr/>
      </w:pPr>
      <w:r>
        <w:rPr>
          <w:rFonts w:ascii="IRNazanin" w:hAnsi="IRNazanin" w:eastAsia="IRNazanin"/>
          <w:color w:val="111111"/>
          <w:sz w:val="28"/>
          <w:sz w:val="28"/>
          <w:szCs w:val="28"/>
          <w:rtl w:val="true"/>
          <w:lang w:bidi="fa-IR"/>
        </w:rPr>
        <w:t xml:space="preserve">شیخنا قدس سره عن العلاّمة فی النهایة نقل الإجماع علی الجواز ، وعن الشیخ فی المبسوط القول بأنّ من فارق الإمام لغیر عذر بطلت صلاته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أشبعت القول فی المسألة فی حواشی الروضة ، وسیأتی هنا إن شاء الله بعض القول فی ذلک فی باب من رفع رأسه قبل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نیّة الانفراد للإمام جوازاً أو منعاً فلم أقف علی مصرّح بالحکم الآن ، سوی أنّ المحقّق فی الشرائع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عرض للإمام ضرورة جاز أن یستنیب ، ولو فعل ذلک اختیاراً جاز أیضاً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شیخنا قدس سره أنّ المحقق ردّ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 ذلک اختیاراً یعنی المبطل اختیاراً جاز أیضاً ، علی أبی حنیفة ، حیث منع من استخلاف الإمام إذا تعمّد فعل المبطل ، وأوجب علی المأمومین الإتمام فرادی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قدس سره وقف علی ما یقتضی مراد المحقق ، ولولاه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لو استناب من غیر ضرورة جاز ، علی معنی جواز الاستنابة اختیاراً ، بأن ینوی انفراده ویستنیب غیره ، إلاّ أنّ هذا یقتضی عدم الفائدة ظاهراً فی استنابة غیره ، بل إذا جاز نیّة الانفراد جاز استنابة غیره وعدمها ، بأن ینفرد المأمومون أو یستنیبوا أحداً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المحقّق لمّا کان بصدد استنابة الإمام ذکر ما قاله ؛ وممّا یدفع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لو فعل المبطل اختیاراً فقد یحصل به الفسق ، وقد ذکر المحقّق مسألة ما لو علم المأموم فی الأثناء فسق الإمام ، ونقل القول بالاستئناف واختار الانفراد </w:t>
      </w:r>
      <w:r>
        <w:rPr>
          <w:rStyle w:val="FootnoteAnchor"/>
          <w:rtl w:val="true"/>
        </w:rPr>
        <w:footnoteReference w:id="795"/>
      </w:r>
      <w:r>
        <w:rPr>
          <w:rFonts w:ascii="IRNazanin" w:hAnsi="IRNazanin" w:eastAsia="IRNazanin"/>
          <w:color w:val="111111"/>
          <w:sz w:val="28"/>
          <w:sz w:val="28"/>
          <w:szCs w:val="28"/>
          <w:rtl w:val="true"/>
          <w:lang w:bidi="fa-IR"/>
        </w:rPr>
        <w:t xml:space="preserve">، وحینئذٍ لا مجال لاحتمال ما ذکرناه إلاّ </w:t>
      </w:r>
    </w:p>
    <w:p>
      <w:pPr>
        <w:pStyle w:val="BookText"/>
        <w:rPr/>
      </w:pPr>
      <w:r>
        <w:rPr>
          <w:rFonts w:ascii="IRNazanin" w:hAnsi="IRNazanin" w:eastAsia="IRNazanin"/>
          <w:color w:val="111111"/>
          <w:sz w:val="28"/>
          <w:sz w:val="28"/>
          <w:szCs w:val="28"/>
          <w:rtl w:val="true"/>
          <w:lang w:bidi="fa-IR"/>
        </w:rPr>
        <w:t>بتکلّفٍ مستغنی عنه ، وقد ذکرت ذلک مفصّلاً فی حواشی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فاعلم أنّ جواز مفارقة الإمام بنیّة الانفراد حیث لم أقف علی القائل بها لا یمکن الحکم بالجواز ، وإن أمکن أن یقال نحو ما ذکروه فی مفارقة المأموم بنیّة الانفراد من أنّ الجماعة لیست واجبة ابتداءً فکذا استدامةً ، وبأنّ الائتمام یفید الفضیلة فتبطل بفواته دون الصحّة ، فإنّ هذین الدلیلین یجریان فی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أجاب به شیخنا قدس سره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یلزم من عدم الوجوب ابتداءً عدمه استدامةً ، 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نیّة الائتمام کما تفید الفضیلة تفید الصحّة علی هذا الوجه ، فیجب فواتها بنیّة الانفراد إلی أن یأتی بوجه آخر معلوم الصحّة </w:t>
      </w:r>
      <w:r>
        <w:rPr>
          <w:rStyle w:val="FootnoteAnchor"/>
          <w:rtl w:val="true"/>
        </w:rPr>
        <w:footnoteReference w:id="796"/>
      </w:r>
      <w:r>
        <w:rPr>
          <w:rFonts w:ascii="IRNazanin" w:hAnsi="IRNazanin" w:eastAsia="IRNazanin"/>
          <w:color w:val="111111"/>
          <w:sz w:val="28"/>
          <w:sz w:val="28"/>
          <w:szCs w:val="28"/>
          <w:rtl w:val="true"/>
          <w:lang w:bidi="fa-IR"/>
        </w:rPr>
        <w:t xml:space="preserve">؛ قد أجبنا عنه فی حواشی الروضة ، والذی یقال هنا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عدم الوجوب ابتداءً عدمه استدامةً ، إنّما یتمّ إذا کان الغرض مجرد الجواب ، لأنّه مانع ، لکن لمّا کان مختاره عدم الجواز فلا یتمّ الجواب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دلیله علی العدم غیر ما ذکره کما یعلم من مراجعة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المستدل لو أراد أنّ الأصل استمرار عدم الوجوب أمکن توجیه کلامه ، غیر أنّ لنا کلاماً فی هذا ، والحاصل منه أنّ الصلاة هیئة مرکبة من جنس وفصل هو الجماعة ، وبانعدام الفصل تنعدم حصّته ، والفصل الآخر وهو الانفراد معه حصّة أُخری ، إلاّ أنّ هذا مبنی علی تحقیق الأمر فی الجنس والفصل کما یعلم من موضعه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قدس سره فی جواب الثانی یرجع القول فیه کالأوّل من حیث </w:t>
      </w:r>
      <w:bookmarkStart w:id="533" w:name="pg15050_160961"/>
    </w:p>
    <w:p>
      <w:pPr>
        <w:pStyle w:val="BookText"/>
        <w:rPr/>
      </w:pPr>
      <w:bookmarkEnd w:id="533"/>
      <w:r>
        <w:rPr>
          <w:rFonts w:ascii="IRNazanin" w:hAnsi="IRNazanin" w:eastAsia="IRNazanin"/>
          <w:color w:val="111111"/>
          <w:sz w:val="28"/>
          <w:sz w:val="28"/>
          <w:szCs w:val="28"/>
          <w:rtl w:val="true"/>
          <w:lang w:bidi="fa-IR"/>
        </w:rPr>
        <w:t>الجنس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هذا فالحکم فی الإمام إنّما یتمشی علی نحو المأموم فیما إذا قصد الإمامة وجوباً فی صورة وجوب الصلاة جماعة کالجمعة علی قولٍ </w:t>
      </w:r>
      <w:r>
        <w:rPr>
          <w:rStyle w:val="FootnoteAnchor"/>
          <w:rtl w:val="true"/>
        </w:rPr>
        <w:footnoteReference w:id="797"/>
      </w:r>
      <w:r>
        <w:rPr>
          <w:rFonts w:ascii="IRNazanin" w:hAnsi="IRNazanin" w:eastAsia="IRNazanin"/>
          <w:color w:val="111111"/>
          <w:sz w:val="28"/>
          <w:sz w:val="28"/>
          <w:szCs w:val="28"/>
          <w:rtl w:val="true"/>
          <w:lang w:bidi="fa-IR"/>
        </w:rPr>
        <w:t xml:space="preserve">، واستحباباً علی قول آخر ،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هیئة مرکبة من المجموع کما تقدّم </w:t>
      </w:r>
      <w:r>
        <w:rPr>
          <w:rStyle w:val="FootnoteAnchor"/>
          <w:rtl w:val="true"/>
        </w:rPr>
        <w:footnoteReference w:id="798"/>
      </w:r>
      <w:r>
        <w:rPr>
          <w:rFonts w:ascii="IRNazanin" w:hAnsi="IRNazanin" w:eastAsia="IRNazanin"/>
          <w:color w:val="111111"/>
          <w:sz w:val="28"/>
          <w:sz w:val="28"/>
          <w:szCs w:val="28"/>
          <w:rtl w:val="true"/>
          <w:lang w:bidi="fa-IR"/>
        </w:rPr>
        <w:t>، إلاّ أنّه لا یخفی لزوم بطلان الصلاة لو قارنت بعض القصود ثم ترکت ، کما لو قصد الإمام الانفراد ثم قصد الجماعة فی الأثناء ،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الظنّ نوع احتمال لبعض الأصحاب فی صلاة الإمام جماعةً مع علمه بفسق نفسه ، ولا أعلم الآن أنّه علی وجه الجزم أو مجرّد الاحتمال کما سبق نقله إجمالاً </w:t>
      </w:r>
      <w:r>
        <w:rPr>
          <w:rStyle w:val="FootnoteAnchor"/>
          <w:rtl w:val="true"/>
        </w:rPr>
        <w:footnoteReference w:id="799"/>
      </w:r>
      <w:r>
        <w:rPr>
          <w:rFonts w:ascii="IRNazanin" w:hAnsi="IRNazanin" w:eastAsia="IRNazanin"/>
          <w:color w:val="111111"/>
          <w:sz w:val="28"/>
          <w:sz w:val="28"/>
          <w:szCs w:val="28"/>
          <w:rtl w:val="true"/>
          <w:lang w:bidi="fa-IR"/>
        </w:rPr>
        <w:t>، وعلی کل حال فانفراد الإمام اختیاراً لا أعلم المصرّح بمنعه ولا بجوازه ، فالخبر المبحوث عنه یحتمل الجملة الخبریة فیه أن تکون بمعنی الأمر وجوباً فیفید لزوم الإتمام بالقوم إلاّ مع الضرورة ، والجلوس یحتمل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القول فی أنّی لم أقف الآن علی المصرّح به ، غیر أنّ فی الفقیه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قدّم مسبوقاً برکعة فإنّ عبد الله بن سنان روی عنه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أتمّ صلاته بهم فلیومئ إلیهم یمیناً وشمالاً فلینصرفوا ثم لیکمل هو ما فاته من صلاته </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صحیحة ،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للصادق علیه السلام لتقدّم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4" w:name="__RefHeading___Toc539737_2142443653"/>
      <w:bookmarkStart w:id="535" w:name="_Toc212"/>
      <w:bookmarkEnd w:id="534"/>
      <w:r>
        <w:rPr>
          <w:rtl w:val="true"/>
        </w:rPr>
        <w:t>هل یجب جلوس الإمام المسبوق لأجل تشهد المأمومین؟</w:t>
      </w:r>
      <w:bookmarkStart w:id="536" w:name="pg15050_160962"/>
      <w:bookmarkEnd w:id="535"/>
    </w:p>
    <w:p>
      <w:pPr>
        <w:pStyle w:val="BookText"/>
        <w:rPr/>
      </w:pPr>
      <w:bookmarkEnd w:id="536"/>
      <w:r>
        <w:rPr>
          <w:rFonts w:ascii="IRNazanin" w:hAnsi="IRNazanin" w:eastAsia="IRNazanin"/>
          <w:color w:val="111111"/>
          <w:sz w:val="28"/>
          <w:sz w:val="28"/>
          <w:szCs w:val="28"/>
          <w:rtl w:val="true"/>
          <w:lang w:bidi="fa-IR"/>
        </w:rPr>
        <w:t>ذکره ، ولیس فیها ذکر الجلوس ، فربما أیّد حمل الأمر بالجلوس فی الخبر المبحوث عنه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ابن سنان مجمل والخبر المبحوث عنه مفصّل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أتمّ صلاته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الجلوس ویکون الإیماء بعده ، کما ینبّه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الانصراف عقیب الإیماء یدلّ علی سبق التشهّد ، والحال أنّ الانصراف بعد الإیماء فیکون الجلوس حاصلاً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الانصراف یراد به إکمال صلاتهم بالتشهد ، وفیه بُعد ، والحقّ أنّ خبر ابن سنان مجمل کالخبر المبحوث عنه ؛ لما ذکرناه من تفاوت حال المسبوق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المبحوث عنه مجمل من جهة الجلوس علی تقدیر إرادة الزائد ، فإن کان المراد به مجرّد الجلوس من دون تشهّد ، کما هو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فرغوا من تشهدهم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الواجب أو المستحب مجرّد الجلوس من دون الذکر ، وإن کان المراد به مع الذکر ، بأن یحمل تشهّدهم علی المجموع منه ومنهم أمکن لزوم الذکر أو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عدم تعرّض شیخنا قدس سره للخبر مع ذکره فی الاستدلال علی جواز استنابة المسبوق </w:t>
      </w:r>
      <w:r>
        <w:rPr>
          <w:rStyle w:val="FootnoteAnchor"/>
          <w:rtl w:val="true"/>
        </w:rPr>
        <w:footnoteReference w:id="801"/>
      </w:r>
      <w:r>
        <w:rPr>
          <w:rFonts w:ascii="IRNazanin" w:hAnsi="IRNazanin" w:eastAsia="IRNazanin"/>
          <w:color w:val="111111"/>
          <w:sz w:val="28"/>
          <w:sz w:val="28"/>
          <w:szCs w:val="28"/>
          <w:rtl w:val="true"/>
          <w:lang w:bidi="fa-IR"/>
        </w:rPr>
        <w:t xml:space="preserve">، وکذلک بعض محقّقی المتأخرین رحمه الله فی شرح الإرشاد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یستفاد من الخبر المبحوث عنه أنّ الإمام یسلّم علی الیمین والشمال ؛ لأنّ الإیماء منه مقام التسلیم کما هو ظاهر الخبر ، ویحتمل أن یکون الإیماء من الإمام إشارةً إلی أنّهم یسلّمون علی الیمین والشمال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539739_2142443653"/>
      <w:bookmarkStart w:id="538" w:name="_Toc213"/>
      <w:bookmarkEnd w:id="537"/>
      <w:r>
        <w:rPr>
          <w:rtl w:val="true"/>
        </w:rPr>
        <w:t>التسلیم یمینا وشمالا</w:t>
      </w:r>
      <w:bookmarkStart w:id="539" w:name="pg15050_160963"/>
      <w:bookmarkEnd w:id="538"/>
    </w:p>
    <w:p>
      <w:pPr>
        <w:pStyle w:val="BookText"/>
        <w:rPr/>
      </w:pPr>
      <w:bookmarkEnd w:id="539"/>
      <w:r>
        <w:rPr>
          <w:rFonts w:ascii="IRNazanin" w:hAnsi="IRNazanin" w:eastAsia="IRNazanin"/>
          <w:color w:val="111111"/>
          <w:sz w:val="28"/>
          <w:sz w:val="28"/>
          <w:szCs w:val="28"/>
          <w:rtl w:val="true"/>
          <w:lang w:bidi="fa-IR"/>
        </w:rPr>
        <w:t xml:space="preserve">فیفید تسلیم المأمومین کذلک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 الذی أومأ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محتمل لأن یراد أنّ الإیماء منه تسلیم ، أی إیذان بالانصراف ، ویحتمل أن یراد أنّ الإیماء یراد به التسلیم ، بمعنی أنّ الإشارة بالید لأجل وقوع تسلیم منهم ، وربما یرجّح هذا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وانقضاء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الإیماء منه تسلیم فتنقضی صلاتهم به ، وحینئذٍ یدلّ علی عدم وجوب التسلیم ، کما ذکره بعض محقّقی المتأخرین رحمه الله </w:t>
      </w:r>
      <w:r>
        <w:rPr>
          <w:rStyle w:val="FootnoteAnchor"/>
          <w:rtl w:val="true"/>
        </w:rPr>
        <w:footnoteReference w:id="804"/>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غیره ممّا ذکرناه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بقی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من الراوی فی أی اللّفظین وقع من الإمام علیه السلام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w:t>
      </w:r>
      <w:r>
        <w:rPr>
          <w:rStyle w:val="FootnoteAnchor"/>
          <w:rtl w:val="true"/>
        </w:rPr>
        <w:footnoteReference w:id="805"/>
      </w:r>
      <w:r>
        <w:rPr>
          <w:rFonts w:ascii="IRNazanin" w:hAnsi="IRNazanin" w:eastAsia="IRNazanin"/>
          <w:color w:val="111111"/>
          <w:sz w:val="28"/>
          <w:sz w:val="28"/>
          <w:szCs w:val="28"/>
          <w:rtl w:val="true"/>
          <w:lang w:bidi="fa-IR"/>
        </w:rPr>
        <w:t>لا تخلو من إجمال ؛ لأنّ التسلیم بهم إمّا أن یراد به مع جلوسه المستفاد من الأوّل ، أو مع عدمه بأن یتمّ من غیر جلوس ویشیر إلی من تشهّد معهم بأن یسلّم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الاستحباب ، کالخبر فی الإجمال ،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الفرق بین الرعاف وغیره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فیه العلّة وهی أعم من الرعاف ، إلاّ أن یقال بانصراف العلّة إلی المرض ، کما سیأتی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متوجّه فیه ، إلاّ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غیر الکراهة فی الأخبار ، والصراحة محلّ کلام ، نعم الظهور ربما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w:t>
      </w:r>
      <w:r>
        <w:rPr>
          <w:rStyle w:val="FootnoteAnchor"/>
          <w:rtl w:val="true"/>
        </w:rPr>
        <w:footnoteReference w:id="806"/>
      </w:r>
      <w:r>
        <w:rPr>
          <w:rFonts w:ascii="IRNazanin" w:hAnsi="IRNazanin" w:eastAsia="IRNazanin"/>
          <w:color w:val="111111"/>
          <w:sz w:val="28"/>
          <w:sz w:val="28"/>
          <w:szCs w:val="28"/>
          <w:rtl w:val="true"/>
          <w:lang w:bidi="fa-IR"/>
        </w:rPr>
        <w:t>الکراهة فیه واضح</w:t>
      </w:r>
      <w:r>
        <w:rPr>
          <w:rFonts w:eastAsia="IRNazanin" w:cs="IRNazanin"/>
          <w:color w:val="111111"/>
          <w:sz w:val="28"/>
          <w:szCs w:val="28"/>
          <w:rtl w:val="true"/>
          <w:lang w:bidi="fa-IR"/>
        </w:rPr>
        <w:t>.</w:t>
      </w:r>
    </w:p>
    <w:p>
      <w:pPr>
        <w:pStyle w:val="Heading4"/>
        <w:numPr>
          <w:ilvl w:val="3"/>
          <w:numId w:val="1"/>
        </w:numPr>
        <w:rPr/>
      </w:pPr>
      <w:bookmarkStart w:id="540" w:name="__RefHeading___Toc539741_2142443653"/>
      <w:bookmarkStart w:id="541" w:name="_Toc214"/>
      <w:bookmarkEnd w:id="540"/>
      <w:r>
        <w:rPr>
          <w:rtl w:val="true"/>
        </w:rPr>
        <w:t>توجیه ما دل علی لزوم التسلیم فی المسألة</w:t>
      </w:r>
      <w:bookmarkEnd w:id="54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539743_2142443653"/>
      <w:bookmarkStart w:id="543" w:name="_Toc215"/>
      <w:bookmarkEnd w:id="542"/>
      <w:r>
        <w:rPr>
          <w:rtl w:val="true"/>
        </w:rPr>
        <w:t>توجیه ما دل علی النهی عن استنابة المسبوق</w:t>
      </w:r>
      <w:bookmarkStart w:id="544" w:name="pg15050_160964"/>
      <w:bookmarkEnd w:id="543"/>
    </w:p>
    <w:p>
      <w:pPr>
        <w:pStyle w:val="BookText"/>
        <w:rPr/>
      </w:pPr>
      <w:bookmarkEnd w:id="544"/>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بالکسر المرض علّ یعلّ واعتلّ وأعلّه الله فهو مُعَلّ وعلیل ولا تقل معلول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لم یلحق تکبیرة الرکوع</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جمیل ، عن محمّد ابن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Style w:val="FootnoteAnchor"/>
          <w:rtl w:val="true"/>
        </w:rPr>
        <w:footnoteReference w:id="808"/>
      </w:r>
      <w:r>
        <w:rPr>
          <w:rFonts w:ascii="IRNazanin" w:hAnsi="IRNazanin" w:eastAsia="IRNazanin"/>
          <w:color w:val="111111"/>
          <w:sz w:val="28"/>
          <w:sz w:val="28"/>
          <w:szCs w:val="28"/>
          <w:rtl w:val="true"/>
          <w:lang w:bidi="fa-IR"/>
        </w:rPr>
        <w:t xml:space="preserve">لم تدرک القوم قبل أنْ یکبّر الإمام للرکعة فلا تدخل </w:t>
      </w:r>
      <w:r>
        <w:rPr>
          <w:rStyle w:val="FootnoteAnchor"/>
          <w:rtl w:val="true"/>
        </w:rPr>
        <w:footnoteReference w:id="809"/>
      </w:r>
      <w:r>
        <w:rPr>
          <w:rFonts w:ascii="IRNazanin" w:hAnsi="IRNazanin" w:eastAsia="IRNazanin"/>
          <w:color w:val="111111"/>
          <w:sz w:val="28"/>
          <w:sz w:val="28"/>
          <w:szCs w:val="28"/>
          <w:rtl w:val="true"/>
          <w:lang w:bidi="fa-IR"/>
        </w:rPr>
        <w:t xml:space="preserve">معهم فی تلک الرکعة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العلاء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تعتدّ بالرکعة التی لم تشهد تکبیرها مع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عاصم ،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التکبیرة قبل أنْ یرکع الإمام فقد أدرکت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هشام ، عن سلیمان بن خالد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إذا أدرک الإمام وهو راکع فکبّر الرجل وهو مقیم صلبه ثم رکع قبل أنْ یرفع الإمام رأسه</w:t>
      </w:r>
    </w:p>
    <w:p>
      <w:pPr>
        <w:pStyle w:val="Heading4"/>
        <w:numPr>
          <w:ilvl w:val="3"/>
          <w:numId w:val="1"/>
        </w:numPr>
        <w:rPr/>
      </w:pPr>
      <w:bookmarkStart w:id="545" w:name="__RefHeading___Toc539745_2142443653"/>
      <w:bookmarkStart w:id="546" w:name="_Toc216"/>
      <w:bookmarkEnd w:id="545"/>
      <w:r>
        <w:rPr>
          <w:rtl w:val="true"/>
        </w:rPr>
        <w:t>معنی العلة</w:t>
      </w:r>
      <w:bookmarkEnd w:id="546"/>
    </w:p>
    <w:p>
      <w:pPr>
        <w:pStyle w:val="Heading3"/>
        <w:numPr>
          <w:ilvl w:val="2"/>
          <w:numId w:val="1"/>
        </w:numPr>
        <w:rPr/>
      </w:pPr>
      <w:bookmarkStart w:id="547" w:name="__RefHeading___Toc539747_2142443653"/>
      <w:bookmarkStart w:id="548" w:name="_Toc217"/>
      <w:bookmarkEnd w:id="547"/>
      <w:r>
        <w:rPr>
          <w:rtl w:val="true"/>
        </w:rPr>
        <w:t>من لم یلحق تکبیرة الرکوع</w:t>
      </w:r>
      <w:bookmarkEnd w:id="5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539749_2142443653"/>
      <w:bookmarkStart w:id="550" w:name="_Toc218"/>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 xml:space="preserve">فقد أدرک الرکعة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یعقوب ، عن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وقد رکع فکبّرت ورکعت قبل أنْ یرفع رأسه فقد أدرکت الرکعة ، فإنْ رفع الإمام رأسه قبل أنْ ترکع فقد فاتتک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 الإمام وهو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الخبر الأخیر </w:t>
      </w:r>
      <w:r>
        <w:rPr>
          <w:rStyle w:val="FootnoteAnchor"/>
          <w:rtl w:val="true"/>
        </w:rPr>
        <w:footnoteReference w:id="8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اللحوق به فی الصفّ الذی لا ینبغی التأخیر عنه مع الإمکان وإنْ کان قد أدرک تکبیرة الرکوع قبل ذلک المکان ، لأنّ من سمع الإمام یکبّر للرکوع وبینه وبینه مسافة یجوز له أنْ یکبّر ویرکع حیث انتهی به المکان ثم یمشی فی رکوعه إنْ شاء حتی یلحق به ، أو یسجد فی مکانه ، فإذا فرغ من سجدتیه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به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أیّ ذلک شاء فعل ، ومتی حملنا هذین الخبرین علی هذا الوجه لم تتناقض الأخبار ، والذی یدلّ علی جواز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بن عیسی ، عن حریز ، عن محمّد بن مسلم ، عن أحدهما علیهماالسلام ، أنّه سُئل عن الرجل یدخل المسجد فیخاف أن تفوته الرکعة؟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یرکع قبل أنْ یبلغ القوم ویمشی وهو راکع حتی یبلغهم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 عن محمّد بن یحیی ، عن عبد الله بن محمّد ابن عیسی ، عن علی بن الحکم ، عن أبان ، عن عبد الرحمن بن </w:t>
      </w:r>
      <w:bookmarkStart w:id="551" w:name="pg15050_160966"/>
    </w:p>
    <w:p>
      <w:pPr>
        <w:pStyle w:val="BookText"/>
        <w:rPr/>
      </w:pPr>
      <w:bookmarkEnd w:id="551"/>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812"/>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والإمام راکع وظننت أنّک إنْ مشیت إلیه رفع رأسه قبل أنْ تدرکه فکبِّر وارکع ،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رأسه فاسجد مکانک ، فإنْ قام فالحق بالصف ، وإن جلس فاجلس مکانک ، فإذا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قام فالحق بالصف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بما کرّرنا القول فیه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وجمیل هو ابن درّاج فی التهذیب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فی الثالث ابن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وعاصم فیه اشتراک </w:t>
      </w:r>
      <w:r>
        <w:rPr>
          <w:rStyle w:val="FootnoteAnchor"/>
          <w:rtl w:val="true"/>
        </w:rPr>
        <w:footnoteReference w:id="816"/>
      </w:r>
      <w:r>
        <w:rPr>
          <w:rFonts w:ascii="IRNazanin" w:hAnsi="IRNazanin" w:eastAsia="IRNazanin"/>
          <w:color w:val="111111"/>
          <w:sz w:val="28"/>
          <w:sz w:val="28"/>
          <w:szCs w:val="28"/>
          <w:rtl w:val="true"/>
          <w:lang w:bidi="fa-IR"/>
        </w:rPr>
        <w:t>، وربما یظن أنّه ابن حمید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کالأوّلین ، وهشام هو ابن سالم فی التهذیب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تقدّم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محمّد ، وحاله فی الرجال لا یزید عن الإهمال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وأبان فی الظنّ أنّه ابن عثمان لتکرّر روایته عن عبد الرحمن ،</w:t>
      </w:r>
    </w:p>
    <w:p>
      <w:pPr>
        <w:pStyle w:val="Heading4"/>
        <w:numPr>
          <w:ilvl w:val="3"/>
          <w:numId w:val="1"/>
        </w:numPr>
        <w:rPr/>
      </w:pPr>
      <w:bookmarkStart w:id="552" w:name="__RefHeading___Toc539751_2142443653"/>
      <w:bookmarkStart w:id="553" w:name="_Toc219"/>
      <w:bookmarkEnd w:id="552"/>
      <w:r>
        <w:rPr>
          <w:rtl w:val="true"/>
        </w:rPr>
        <w:t>تمییز جمیل والنضر وعاصم وهشام</w:t>
      </w:r>
      <w:bookmarkEnd w:id="553"/>
    </w:p>
    <w:p>
      <w:pPr>
        <w:pStyle w:val="Heading4"/>
        <w:numPr>
          <w:ilvl w:val="3"/>
          <w:numId w:val="1"/>
        </w:numPr>
        <w:rPr/>
      </w:pPr>
      <w:bookmarkStart w:id="554" w:name="__RefHeading___Toc539753_2142443653"/>
      <w:bookmarkStart w:id="555" w:name="_Toc220"/>
      <w:bookmarkEnd w:id="554"/>
      <w:r>
        <w:rPr>
          <w:rtl w:val="true"/>
        </w:rPr>
        <w:t>عبد الله بن محمد بن عیسی مهمل</w:t>
      </w:r>
      <w:bookmarkEnd w:id="5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539755_2142443653"/>
      <w:bookmarkStart w:id="557" w:name="_Toc221"/>
      <w:bookmarkEnd w:id="556"/>
      <w:r>
        <w:rPr>
          <w:rtl w:val="true"/>
        </w:rPr>
        <w:t>تمییز أبان</w:t>
      </w:r>
      <w:bookmarkStart w:id="558" w:name="pg15050_160967"/>
      <w:bookmarkEnd w:id="557"/>
    </w:p>
    <w:p>
      <w:pPr>
        <w:pStyle w:val="BookText"/>
        <w:rPr/>
      </w:pPr>
      <w:bookmarkEnd w:id="558"/>
      <w:r>
        <w:rPr>
          <w:rFonts w:ascii="IRNazanin" w:hAnsi="IRNazanin" w:eastAsia="IRNazanin"/>
          <w:color w:val="111111"/>
          <w:sz w:val="28"/>
          <w:sz w:val="28"/>
          <w:szCs w:val="28"/>
          <w:rtl w:val="true"/>
          <w:lang w:bidi="fa-IR"/>
        </w:rPr>
        <w:t xml:space="preserve">حتی فی الکافی فی هذه الأبواب ورد مفسّراً بابن عثمان فی غیر هذا الخبر </w:t>
      </w:r>
      <w:r>
        <w:rPr>
          <w:rStyle w:val="FootnoteAnchor"/>
          <w:rtl w:val="true"/>
        </w:rPr>
        <w:footnoteReference w:id="820"/>
      </w:r>
      <w:r>
        <w:rPr>
          <w:rFonts w:ascii="Amiri" w:hAnsi="Amiri" w:eastAsia="Amiri" w:cs="Amiri"/>
          <w:color w:val="111111"/>
          <w:sz w:val="28"/>
          <w:sz w:val="28"/>
          <w:szCs w:val="28"/>
          <w:rtl w:val="true"/>
          <w:lang w:bidi="ar-SA"/>
        </w:rPr>
        <w:t xml:space="preserve">، وفی الفقیه مرویّاً صحیحاً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النهی عن الدخول فی الرکعة إذا لم یدرک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عدم الاعتداد بالرکعة ، وربما یستفاد منه عدم الدخول ، ویحتمل الدخول مع عدم الاعتداد ، إلاّ أنّ إجماله یمکن تفصیله من الأوّل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جواز الدخول من دون الاعتداد موقوف علی الدلیل ، والأخبار من حیث الإجمال لا تصلح للاستدلال ، هذا علی تقدیر العمل بظاهر النهی ، لکن ستسمع القول بعد المعارض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بمنطوقه علی أنّ إدراک التکبیرة یقتضی إدراک الصلاة ، وبمفهومه عدم الإدراک ، إلاّ أنّ المفهوم مع المعارض لا یعمل به ، إمّا مطلقاً ،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یراد بالتکبیرة تکبیرة الإحرام من المأموم ، علی معنی أنّک إذا لم تکبّر تکبیرة الإحرام قبل رکوعه لم تدرک الصلاة ؛ خلاف الظاهر من اللفظ ، وبتقدیره فالأوّلان ظاهران فی اعتبار تکبیرة الرکوع ، فلو حمل هذا علی ما ذکر لزم أنّه لو لم یدرک تکبیرة الرکوع لکن کبّر للإحرام قبل أنْ یرکع الإمام أجزأه ما فی الأوّلین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علی تقدیر القول بالمنع مسلّم ، أمّا علی القول بالکراهة فلا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9" w:name="__RefHeading___Toc539757_2142443653"/>
      <w:bookmarkStart w:id="560" w:name="_Toc222"/>
      <w:bookmarkEnd w:id="559"/>
      <w:r>
        <w:rPr>
          <w:rtl w:val="true"/>
        </w:rPr>
        <w:t>بیان ما دل علی أن من لم یدرک تکبیرة الرکوع لم یدرک الصلاة</w:t>
      </w:r>
      <w:bookmarkStart w:id="561" w:name="pg15050_160968"/>
      <w:bookmarkEnd w:id="560"/>
    </w:p>
    <w:p>
      <w:pPr>
        <w:pStyle w:val="BookText"/>
        <w:rPr/>
      </w:pPr>
      <w:bookmarkEnd w:id="561"/>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ظاهر فی إدراک الرکعة بالتکبیر حال الانتصاب والرکوع قبل رفع الإمام رأسه ، والمفهوم منه أنّه لو اختلّ أحد المذکورات لا تدرک الصلاة ، لکن التکبیر یحتمل أنْ یراد به تکبیرة الإحرام ، ویحتمل تکبیر الرکوع ، وربما یؤیّد الثانی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إقامة الصلب فلا تصلح مؤیّداً ، وعلی هذا فالتکبیر علی المشهور من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عدمه لا یؤثّر ، إلاّ أنْ یدّعی اختصاص الجماعة بما ذکر وإنْ کان التکبیر مستحباً ، لکن لا أعلم القائل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بالوجوب فإشکال </w:t>
      </w:r>
      <w:r>
        <w:rPr>
          <w:rStyle w:val="FootnoteAnchor"/>
          <w:rtl w:val="true"/>
        </w:rPr>
        <w:footnoteReference w:id="823"/>
      </w:r>
      <w:r>
        <w:rPr>
          <w:rFonts w:ascii="IRNazanin" w:hAnsi="IRNazanin" w:eastAsia="IRNazanin"/>
          <w:color w:val="111111"/>
          <w:sz w:val="28"/>
          <w:sz w:val="28"/>
          <w:szCs w:val="28"/>
          <w:rtl w:val="true"/>
          <w:lang w:bidi="fa-IR"/>
        </w:rPr>
        <w:t>، یتوقف القول فیه علی العلم بمراد القائل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إقامة الصلب لو انتفت أمکن القول فیها کالتکبیر ، ونفی القول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الخبر الخامس یدلّ بظاهره علی أنّ الرفع مع عدم الرکوع معه موجب لفوت الصلاة فیقیِّد الأوّل ، وإنْ کان فیه إطلاق من جهة عدم ذکر التکبیر والانتصاب فیقیّده الأوّل ، غیر أنّه یبقی نوع إجمالٍ فی الخامس ، ولعلّ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الرفع من الإمام کأنّ المراد به الأخذ فی الرفع علی المعروف ، لکن الأخذ فی الرفع إنْ کان فی محلّ الرکوع بحیث لا یزید عنه فالأمر واضح ، أمّا لو زاد فی الانخفاض طلباً لنوعٍ من الکمال المستفاد من بعض الأخبار احتمل اغتفار الارتفاع إذا لم یرتفع عن حدّ الرکوع ، نظراً إلی تحقّق</w:t>
      </w:r>
    </w:p>
    <w:p>
      <w:pPr>
        <w:pStyle w:val="Heading4"/>
        <w:numPr>
          <w:ilvl w:val="3"/>
          <w:numId w:val="1"/>
        </w:numPr>
        <w:rPr/>
      </w:pPr>
      <w:bookmarkStart w:id="562" w:name="__RefHeading___Toc539759_2142443653"/>
      <w:bookmarkStart w:id="563" w:name="_Toc223"/>
      <w:bookmarkEnd w:id="562"/>
      <w:r>
        <w:rPr>
          <w:rtl w:val="true"/>
        </w:rPr>
        <w:t>توجیه ما دل علی أن من أدرک الإمام قبل أن یرفع رأسه من الرکوع أدرک الصلاة</w:t>
      </w:r>
      <w:bookmarkEnd w:id="56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539761_2142443653"/>
      <w:bookmarkStart w:id="565" w:name="_Toc224"/>
      <w:bookmarkEnd w:id="564"/>
      <w:r>
        <w:rPr>
          <w:rtl w:val="true"/>
        </w:rPr>
        <w:t>ما المراد برفع الرأس؟</w:t>
      </w:r>
      <w:bookmarkStart w:id="566" w:name="pg15050_160969"/>
      <w:bookmarkEnd w:id="565"/>
    </w:p>
    <w:p>
      <w:pPr>
        <w:pStyle w:val="BookText"/>
        <w:rPr/>
      </w:pPr>
      <w:bookmarkEnd w:id="566"/>
      <w:r>
        <w:rPr>
          <w:rFonts w:ascii="IRNazanin" w:hAnsi="IRNazanin" w:eastAsia="IRNazanin"/>
          <w:color w:val="111111"/>
          <w:sz w:val="28"/>
          <w:sz w:val="28"/>
          <w:szCs w:val="28"/>
          <w:rtl w:val="true"/>
          <w:lang w:bidi="fa-IR"/>
        </w:rPr>
        <w:t>الرکوع معه ، ویحتمل عدمه ، نظراً إلی إطلاق النص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تناول الخبر لِما إذا شارکه فی الذکر وعدم المشارکة أصلاً أو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جدّی قدس سره أنّه لو شکّ فی الإدراک لم یعتدّ بالرکعة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الخبر کما ذکر للإدراک ذکر أیضاً بالمفهوم لعدم الإدراک ، فالترجیح یحتاج إلی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هو کون الروایة صریحة فی الإدراک المعلوم منه أنّه الشرط ، فلا بُدّ من العلم به ، ومع عدم العلم لا یحصل الشرط ، وعدم الاعتداد لیس مشروطاً بعدم الإدراک ، بل بعدم العلم ، والفرق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إلاّ أنّ العلم غیر مأخوذ فی اللفظ ، وقد یمکن اعتباره من خارج ، والحق التکلّف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الفائدة منتفیة ؛ لأنّ الأمرین إذا تساویا بالنسبة إلی الشرطین تساقطا ، ویبقی التکلیف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 فیأتی بما یزیله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عن إبطال العمل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موجود ، إلاّ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غیر متحقق لیدخل فی النهی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الدخول فی الصلاة متحقق ، غایة الأمر أنّ الإتمام وعدمه موقوفان علی الشروط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الجماعة لا یتحقق الدخول فیها إلاّ بتحقق الشرط ، وهو إدراک الإمام ، ومع عدم العلم لا تتحقق الجماعة فتبطل ، وهذا لیس من قسم المنهی عنه ، إذ لا إبطال ، بل هی فی نفسها باطلة ، علی أنّ فی آیة </w:t>
      </w:r>
      <w:r>
        <w:rPr>
          <w:rStyle w:val="FootnoteAnchor"/>
          <w:rtl w:val="true"/>
        </w:rPr>
        <w:footnoteReference w:id="827"/>
      </w:r>
      <w:r>
        <w:rPr>
          <w:rFonts w:ascii="IRNazanin" w:hAnsi="IRNazanin" w:eastAsia="IRNazanin"/>
          <w:color w:val="111111"/>
          <w:sz w:val="28"/>
          <w:sz w:val="28"/>
          <w:szCs w:val="28"/>
          <w:rtl w:val="true"/>
          <w:lang w:bidi="fa-IR"/>
        </w:rPr>
        <w:t>النهی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7" w:name="__RefHeading___Toc539763_2142443653"/>
      <w:bookmarkStart w:id="568" w:name="_Toc225"/>
      <w:bookmarkEnd w:id="567"/>
      <w:r>
        <w:rPr>
          <w:rtl w:val="true"/>
        </w:rPr>
        <w:t>حکم ما إذا شک فی الإدراک</w:t>
      </w:r>
      <w:bookmarkStart w:id="569" w:name="pg15050_160970"/>
      <w:bookmarkEnd w:id="568"/>
    </w:p>
    <w:p>
      <w:pPr>
        <w:pStyle w:val="BookText"/>
        <w:rPr/>
      </w:pPr>
      <w:bookmarkEnd w:id="569"/>
      <w:r>
        <w:rPr>
          <w:rFonts w:ascii="IRNazanin" w:hAnsi="IRNazanin" w:eastAsia="IRNazanin"/>
          <w:color w:val="111111"/>
          <w:sz w:val="28"/>
          <w:sz w:val="28"/>
          <w:szCs w:val="28"/>
          <w:rtl w:val="true"/>
          <w:lang w:bidi="fa-IR"/>
        </w:rPr>
        <w:t>عن إبطال العمل کلاماً ، من حیث إنّ ظاهرها إبطال جمیع الأعمال ، وهذا لا یتحقّق إلاّ بالکفر نعوذ بالله منه وحینئذٍ ترجع إلی النهی عنه ؛ هکذا قیل ، وقد تقّدم فی الآیة کلام منّا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فی المختلف نقل عن الشیخ فی النهایة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لحق تکبیرة الرکوع فقد أدرک تلک الرکعة ، فإنْ لم یلحقها فقد فاتته ، وبه قال ابن البرّاج ، 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أدرکه راکعاً فقد أدرک تلک الرکعة واختاره ابن إدریس وإنْ لم یدرک تکبیرة الرکوع ، وبه قال ابن الجنید ، وهو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بأنّ تکبیرة الرکوع مستحبة ، فلا تکون شرطاً للإدراک ، وبروایة سلیمان بن خالد واصفاً لها بالصحّة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وبحسنة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احتجاج الشیخ بالأخبار الثلاثة الأُول واصفاً لها بالصحّة </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 وهو یقتضی تعیّن عاصم ، وأنّه تأوّل الخبرین الدالین علی الإدراک بنحو ما ذکره الشیخ هنا مع تأییده بخبر محمّد بن مسلم السادس ، وزاد علی ذلک أعنی الشیخ أنّه بفوات أوّل الرکوع یکون قد فاته الواجب من الرکوع ، وإدراکه بعد قضاء الواجب وهو فی </w:t>
      </w:r>
      <w:r>
        <w:rPr>
          <w:rStyle w:val="FootnoteAnchor"/>
          <w:rtl w:val="true"/>
        </w:rPr>
        <w:footnoteReference w:id="829"/>
      </w:r>
      <w:r>
        <w:rPr>
          <w:rFonts w:ascii="IRNazanin" w:hAnsi="IRNazanin" w:eastAsia="IRNazanin"/>
          <w:color w:val="111111"/>
          <w:sz w:val="28"/>
          <w:sz w:val="28"/>
          <w:szCs w:val="28"/>
          <w:rtl w:val="true"/>
          <w:lang w:bidi="fa-IR"/>
        </w:rPr>
        <w:t>حالة الندب ، فیکون کإدراکه بعد 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بإدراک تکبیرة الرکوع إدراک الرکوع ، لأنّه الظاهر ، ویمنع فوت الرکوع بفوات أوّله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الأخبار خلاف ما قاله ، والأولی الحمل علی کراهة الدخول إذا لم یدرک التکبیر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w:t>
      </w:r>
    </w:p>
    <w:p>
      <w:pPr>
        <w:pStyle w:val="Heading4"/>
        <w:numPr>
          <w:ilvl w:val="3"/>
          <w:numId w:val="1"/>
        </w:numPr>
        <w:rPr/>
      </w:pPr>
      <w:bookmarkStart w:id="570" w:name="__RefHeading___Toc539765_2142443653"/>
      <w:bookmarkStart w:id="571" w:name="_Toc226"/>
      <w:bookmarkEnd w:id="570"/>
      <w:r>
        <w:rPr>
          <w:rtl w:val="true"/>
        </w:rPr>
        <w:t>کلمة حول آیة النهی عن إبطال العمل</w:t>
      </w:r>
      <w:bookmarkEnd w:id="5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539767_2142443653"/>
      <w:bookmarkStart w:id="573" w:name="_Toc227"/>
      <w:bookmarkEnd w:id="572"/>
      <w:r>
        <w:rPr>
          <w:rtl w:val="true"/>
        </w:rPr>
        <w:t>قول العلامة فی المسألة والمناقشة فیه</w:t>
      </w:r>
      <w:bookmarkEnd w:id="573"/>
    </w:p>
    <w:p>
      <w:pPr>
        <w:pStyle w:val="BookText"/>
        <w:rPr/>
      </w:pPr>
      <w:r>
        <w:rPr>
          <w:rFonts w:ascii="IRNazanin" w:hAnsi="IRNazanin" w:eastAsia="IRNazanin"/>
          <w:color w:val="111111"/>
          <w:sz w:val="28"/>
          <w:sz w:val="28"/>
          <w:szCs w:val="28"/>
          <w:rtl w:val="true"/>
          <w:lang w:bidi="fa-IR"/>
        </w:rPr>
        <w:t xml:space="preserve">الرکعة الأخیرة یتعارض الفرار من الکراهة وفوات الجماعة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ترجّح الجماعة </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 أو تحمل الأخبار علی غیر الأخیرة ، وحینئذٍ 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الأجود حمل النهی الوارد فی خبر محمّد بن مسلم یعنی الخبر الأوّل علی الکراهة ؛ محلّ تأمّل علی الإطلاق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کراهة الجماعة یراد بها الأقلّ ثواباً ، فلا یکون الترک أولی ، إلاّ إذا أمکن الفعل بدون الکراهة ، فإذا انتفی انتفت الکراهة ، وفی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الخبر الثانی عدم الاعتداد بالرکعة ، ولا یلزم منه عدم الاعتداد بالصلاة ، فیجوز أنْ تتحقق الجماعة من دون الاعتداد بالرکعة ، کما فی إدراک الإمام بعد رفعه من السجود ، أو بعد رفعه من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عن العلاّمة شیخنا قدس سره التوقف فی هذا الحکم أعنی الدخول بعد الرفع من الرکوع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لروایة محمّد بن مسلم أعنی الاولی من الباب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محلّه ، لا لما ذکره من النهی فی الروایة عن الدخول فإنّه محمول علی الکراهة ، بل لعدم ثبوت التعبّد بذلک </w:t>
      </w:r>
      <w:r>
        <w:rPr>
          <w:rStyle w:val="FootnoteAnchor"/>
          <w:rtl w:val="true"/>
        </w:rPr>
        <w:footnoteReference w:id="8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فی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تعتدّ بالرکعة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الصلاة یشعر بأنّ الدخول مشروع ، وکذلک الأخبار الدالّ مفهومها علی عدم إدراک الرکعة إذا لم یدرک التکبیر ، وقد روی الشیخ فی التهذیب ، عن محمّد ابن أحمد بن یحیی ، عن ابن أبی نصر ، عن عاصم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یدرک الصلاة مع الإمام؟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الإمام وهو فی السجدة الأخیرة من صلاته فهو مدرک لفضل الصلاة مع الإمام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574" w:name="pg15050_160972"/>
    </w:p>
    <w:p>
      <w:pPr>
        <w:pStyle w:val="BookText"/>
        <w:rPr/>
      </w:pPr>
      <w:bookmarkEnd w:id="574"/>
      <w:r>
        <w:rPr>
          <w:rFonts w:ascii="IRNazanin" w:hAnsi="IRNazanin" w:eastAsia="IRNazanin"/>
          <w:color w:val="111111"/>
          <w:sz w:val="28"/>
          <w:sz w:val="28"/>
          <w:szCs w:val="28"/>
          <w:rtl w:val="true"/>
          <w:lang w:bidi="fa-IR"/>
        </w:rPr>
        <w:t xml:space="preserve">وهذه الروایة موصوفة بالصحّة من شیخنا قدس سره </w:t>
      </w:r>
      <w:r>
        <w:rPr>
          <w:rStyle w:val="FootnoteAnchor"/>
          <w:rtl w:val="true"/>
        </w:rPr>
        <w:footnoteReference w:id="835"/>
      </w:r>
      <w:r>
        <w:rPr>
          <w:rFonts w:ascii="IRNazanin" w:hAnsi="IRNazanin" w:eastAsia="IRNazanin"/>
          <w:color w:val="111111"/>
          <w:sz w:val="28"/>
          <w:sz w:val="28"/>
          <w:szCs w:val="28"/>
          <w:rtl w:val="true"/>
          <w:lang w:bidi="fa-IR"/>
        </w:rPr>
        <w:t>إلاّ أنّ فی الطریق عاصماً ، ولا یبعد کونه ابن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کانت دالّة علی إدراک الرکعة بعد الرفع من الرکوع فتؤید ما یشعر به الخبر السابق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الروایة فی السجدة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زیادات الصلاة من التهذیب ، عن أحمد بن الحسن ابن علی ، عن عمرو بن سعید ، عن مصدّق بن صدقة ،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أدرک الإمام وهو جالس بعد الرکعتین؟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یفتتح الصلاة ولا یقعد مع الإمام حتی یقوم </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وفیه دلالة غیر خفیّة ، ولعلّ ضعفه بسبب عدم الطریق </w:t>
      </w:r>
      <w:r>
        <w:rPr>
          <w:rStyle w:val="FootnoteAnchor"/>
          <w:rtl w:val="true"/>
        </w:rPr>
        <w:footnoteReference w:id="837"/>
      </w:r>
      <w:r>
        <w:rPr>
          <w:rFonts w:ascii="IRNazanin" w:hAnsi="IRNazanin" w:eastAsia="IRNazanin"/>
          <w:color w:val="111111"/>
          <w:sz w:val="28"/>
          <w:sz w:val="28"/>
          <w:szCs w:val="28"/>
          <w:rtl w:val="true"/>
          <w:lang w:bidi="fa-IR"/>
        </w:rPr>
        <w:t>إلی أحمد ، ولا یضرّ فی إثبات السنّة ، وإنْ کان 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فی الفقیه ، عن عبد الله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منصور ابن حازم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الإمام وهو جالس قد صلّی رکعتین فکبّر ثم اجلس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من المؤیدات ، إلاّ أنّ فی الظاهر منه أنّه لیس عن الإمام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 البعد ما لا یخفی ، بل الظاهر أنّها روایة من غیر ذکر الإمام علیه السلام </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والطریق إلی عبد الله بن المغیرة فیه حسن ، وآخر فیه کلام ، لکن روایة الصدوق لا یخفی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هذا کلّه فاعلم أنّ ما ذکره الشیخ فی تأویل الخبرین فی غایة البعد عن ظاهرهما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حملناهما علی هذا الوجه لم تتناقض الأخبار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539769_2142443653"/>
      <w:bookmarkStart w:id="576" w:name="_Toc228"/>
      <w:bookmarkEnd w:id="575"/>
      <w:r>
        <w:rPr>
          <w:rtl w:val="true"/>
        </w:rPr>
        <w:t>المناقشة فی توجیه الشیخ للروایات المعارضة</w:t>
      </w:r>
      <w:bookmarkEnd w:id="576"/>
    </w:p>
    <w:p>
      <w:pPr>
        <w:pStyle w:val="BookText"/>
        <w:rPr/>
      </w:pPr>
      <w:r>
        <w:rPr>
          <w:rFonts w:ascii="IRNazanin" w:hAnsi="IRNazanin" w:eastAsia="IRNazanin"/>
          <w:color w:val="111111"/>
          <w:sz w:val="28"/>
          <w:sz w:val="28"/>
          <w:szCs w:val="28"/>
          <w:rtl w:val="true"/>
          <w:lang w:bidi="fa-IR"/>
        </w:rPr>
        <w:t>یدلّ علی انحصار الجمع فیما قاله ، والحال أنّ الکراهة أقرب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اللحوق فی الصفّ الذی لا ینبغی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المراد به اشتراط تکبیرة فی موضعٍ لا یبعد عن الإمام أو المأمومین بما یزید عن القدر المعتبر علی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الشیخ لا تخلو من إجمال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أدرک تکبیرة الرکوع قبل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محلّ الرکوع غیر محلّ السماع ، والتسدید ممکن لو ثبت </w:t>
      </w:r>
      <w:r>
        <w:rPr>
          <w:rStyle w:val="FootnoteAnchor"/>
          <w:rtl w:val="true"/>
        </w:rPr>
        <w:footnoteReference w:id="840"/>
      </w:r>
      <w:r>
        <w:rPr>
          <w:rFonts w:ascii="IRNazanin" w:hAnsi="IRNazanin" w:eastAsia="IRNazanin"/>
          <w:color w:val="111111"/>
          <w:sz w:val="28"/>
          <w:sz w:val="28"/>
          <w:szCs w:val="28"/>
          <w:rtl w:val="true"/>
          <w:lang w:bidi="fa-IR"/>
        </w:rPr>
        <w:t xml:space="preserve">الدلیل علی اعتبار المقدار فی هذه الصورة ، والخبران المذکوران لا یدلاّن علی ذلک إلاّ </w:t>
      </w:r>
      <w:r>
        <w:rPr>
          <w:rStyle w:val="FootnoteAnchor"/>
          <w:rtl w:val="true"/>
        </w:rPr>
        <w:footnoteReference w:id="841"/>
      </w:r>
      <w:r>
        <w:rPr>
          <w:rFonts w:ascii="IRNazanin" w:hAnsi="IRNazanin" w:eastAsia="IRNazanin"/>
          <w:color w:val="111111"/>
          <w:sz w:val="28"/>
          <w:sz w:val="28"/>
          <w:szCs w:val="28"/>
          <w:rtl w:val="true"/>
          <w:lang w:bidi="fa-IR"/>
        </w:rPr>
        <w:t xml:space="preserve">من حیث ذکر المسجد ، واحتمال اغتفار </w:t>
      </w:r>
      <w:r>
        <w:rPr>
          <w:rStyle w:val="FootnoteAnchor"/>
          <w:rtl w:val="true"/>
        </w:rPr>
        <w:footnoteReference w:id="842"/>
      </w:r>
      <w:r>
        <w:rPr>
          <w:rFonts w:ascii="IRNazanin" w:hAnsi="IRNazanin" w:eastAsia="IRNazanin"/>
          <w:color w:val="111111"/>
          <w:sz w:val="28"/>
          <w:sz w:val="28"/>
          <w:szCs w:val="28"/>
          <w:rtl w:val="true"/>
          <w:lang w:bidi="fa-IR"/>
        </w:rPr>
        <w:t xml:space="preserve">البعد بما یزید عن مقدار التخطّی عند الشیخ ، وإلاّ ففی بعض الأخبار المعتبرة اعتبار مقدار التخطّی ومسقط الجسد </w:t>
      </w:r>
      <w:r>
        <w:rPr>
          <w:rStyle w:val="FootnoteAnchor"/>
          <w:rtl w:val="true"/>
        </w:rPr>
        <w:footnoteReference w:id="843"/>
      </w:r>
      <w:r>
        <w:rPr>
          <w:rFonts w:ascii="IRNazanin" w:hAnsi="IRNazanin" w:eastAsia="IRNazanin"/>
          <w:color w:val="111111"/>
          <w:sz w:val="28"/>
          <w:sz w:val="28"/>
          <w:szCs w:val="28"/>
          <w:rtl w:val="true"/>
          <w:lang w:bidi="fa-IR"/>
        </w:rPr>
        <w:t>، إلاّ أنّ ظاهر الخبر فی الصفوف ، فیجوز خروج ما تضمّنه الخبران عن ذلک ، فیجوز التکبیر وإنْ بعُد ، لکن فی المسجد ، وفی ما وقفت علیه من کلام الأصحاب نوع إجمال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الروایة الأخیرة رواها الصدوق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عبد الرحمن ابن أبی عبد الله </w:t>
      </w:r>
      <w:r>
        <w:rPr>
          <w:rStyle w:val="FootnoteAnchor"/>
          <w:rtl w:val="true"/>
        </w:rPr>
        <w:footnoteReference w:id="844"/>
      </w:r>
      <w:r>
        <w:rPr>
          <w:rFonts w:ascii="IRNazanin" w:hAnsi="IRNazanin" w:eastAsia="IRNazanin"/>
          <w:color w:val="111111"/>
          <w:sz w:val="28"/>
          <w:sz w:val="28"/>
          <w:szCs w:val="28"/>
          <w:rtl w:val="true"/>
          <w:lang w:bidi="fa-IR"/>
        </w:rPr>
        <w:t xml:space="preserve">، والطریق إلیه صحیح ، وقد قدّمنا </w:t>
      </w:r>
      <w:r>
        <w:rPr>
          <w:rStyle w:val="FootnoteAnchor"/>
          <w:rtl w:val="true"/>
        </w:rPr>
        <w:footnoteReference w:id="845"/>
      </w:r>
      <w:r>
        <w:rPr>
          <w:rFonts w:ascii="IRNazanin" w:hAnsi="IRNazanin" w:eastAsia="IRNazanin"/>
          <w:color w:val="111111"/>
          <w:sz w:val="28"/>
          <w:sz w:val="28"/>
          <w:szCs w:val="28"/>
          <w:rtl w:val="true"/>
          <w:lang w:bidi="fa-IR"/>
        </w:rPr>
        <w:t xml:space="preserve">ما یقال فی مثل هذا ، وروی عن الحلبی </w:t>
      </w:r>
      <w:r>
        <w:rPr>
          <w:rStyle w:val="FootnoteAnchor"/>
          <w:rtl w:val="true"/>
        </w:rPr>
        <w:footnoteReference w:id="846"/>
      </w:r>
      <w:r>
        <w:rPr>
          <w:rFonts w:ascii="IRNazanin" w:hAnsi="IRNazanin" w:eastAsia="IRNazanin"/>
          <w:color w:val="111111"/>
          <w:sz w:val="28"/>
          <w:sz w:val="28"/>
          <w:szCs w:val="28"/>
          <w:rtl w:val="true"/>
          <w:lang w:bidi="fa-IR"/>
        </w:rPr>
        <w:t xml:space="preserve">الروایة الحسنة هنا </w:t>
      </w:r>
      <w:r>
        <w:rPr>
          <w:rStyle w:val="FootnoteAnchor"/>
          <w:rtl w:val="true"/>
        </w:rPr>
        <w:footnoteReference w:id="847"/>
      </w:r>
      <w:r>
        <w:rPr>
          <w:rFonts w:ascii="IRNazanin" w:hAnsi="IRNazanin" w:eastAsia="IRNazanin"/>
          <w:color w:val="111111"/>
          <w:sz w:val="28"/>
          <w:sz w:val="28"/>
          <w:szCs w:val="28"/>
          <w:rtl w:val="true"/>
          <w:lang w:bidi="fa-IR"/>
        </w:rPr>
        <w:t>، وطریقه صحیح</w:t>
      </w:r>
      <w:r>
        <w:rPr>
          <w:rFonts w:eastAsia="IRNazanin" w:cs="IRNazanin"/>
          <w:color w:val="111111"/>
          <w:sz w:val="28"/>
          <w:szCs w:val="28"/>
          <w:rtl w:val="true"/>
          <w:lang w:bidi="fa-IR"/>
        </w:rPr>
        <w:t xml:space="preserve">. </w:t>
      </w:r>
      <w:bookmarkStart w:id="577" w:name="pg15050_160974"/>
    </w:p>
    <w:p>
      <w:pPr>
        <w:pStyle w:val="BookText"/>
        <w:rPr/>
      </w:pPr>
      <w:bookmarkEnd w:id="577"/>
      <w:r>
        <w:rPr>
          <w:rFonts w:ascii="IRNazanin" w:hAnsi="IRNazanin" w:eastAsia="IRNazanin"/>
          <w:color w:val="111111"/>
          <w:sz w:val="28"/>
          <w:sz w:val="28"/>
          <w:szCs w:val="28"/>
          <w:rtl w:val="true"/>
          <w:lang w:bidi="fa-IR"/>
        </w:rPr>
        <w:t>ثم إنّ دلالة الخبرین الأخیرین واضحة ، ویتفرع منهما أحکام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ینبغی أنْ یعلم أنّ الشیخ روی فی التهذیب ، عن الحسین بن سعید ، عن حمّاد بن عیسی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یوماً وقد دخل المسجد الحرام لصلاة العصر ، فلمّا کان دون الصفوف رکعوا فرکع ثم سجد السجدتین ثم قام یمضی </w:t>
      </w:r>
      <w:r>
        <w:rPr>
          <w:rStyle w:val="FootnoteAnchor"/>
          <w:rtl w:val="true"/>
        </w:rPr>
        <w:footnoteReference w:id="848"/>
      </w:r>
      <w:r>
        <w:rPr>
          <w:rFonts w:ascii="IRNazanin" w:hAnsi="IRNazanin" w:eastAsia="IRNazanin"/>
          <w:color w:val="111111"/>
          <w:sz w:val="28"/>
          <w:sz w:val="28"/>
          <w:szCs w:val="28"/>
          <w:rtl w:val="true"/>
          <w:lang w:bidi="fa-IR"/>
        </w:rPr>
        <w:t xml:space="preserve">حتی لحق بالصفوف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غیر خفی أنّه ینادی بالتقیة ، لأنّه علیه السلام لم یکن یصلّی مأموماً مع من یوثق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 المسجد الحرام ، وحینئذٍ یمکن حمل الأخبار الدالّة علی ذلک علی التقیة ، إلاّ أنّی لا أعلم من توقّف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من الأصحاب فی الحکم ،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فاتته مع الإمام رکعة أو 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عمر بن أُذینة </w:t>
      </w:r>
      <w:r>
        <w:rPr>
          <w:rStyle w:val="FootnoteAnchor"/>
          <w:rtl w:val="true"/>
        </w:rPr>
        <w:footnoteReference w:id="851"/>
      </w:r>
      <w:r>
        <w:rPr>
          <w:rFonts w:ascii="IRNazanin" w:hAnsi="IRNazanin" w:eastAsia="IRNazanin"/>
          <w:color w:val="111111"/>
          <w:sz w:val="28"/>
          <w:sz w:val="28"/>
          <w:szCs w:val="28"/>
          <w:rtl w:val="true"/>
          <w:lang w:bidi="fa-IR"/>
        </w:rPr>
        <w:t xml:space="preserve">،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الرجل بعض الصلاة وفاته بعض خلف إمام یحتسب بالصلاة خلفه جعل </w:t>
      </w:r>
      <w:r>
        <w:rPr>
          <w:rStyle w:val="FootnoteAnchor"/>
          <w:rtl w:val="true"/>
        </w:rPr>
        <w:footnoteReference w:id="852"/>
      </w:r>
      <w:r>
        <w:rPr>
          <w:rFonts w:ascii="IRNazanin" w:hAnsi="IRNazanin" w:eastAsia="IRNazanin"/>
          <w:color w:val="111111"/>
          <w:sz w:val="28"/>
          <w:sz w:val="28"/>
          <w:szCs w:val="28"/>
          <w:rtl w:val="true"/>
          <w:lang w:bidi="fa-IR"/>
        </w:rPr>
        <w:t xml:space="preserve">ما أدرک أوّل صلاته ، إنْ أدرک من الظهر أو العصر أو العشاء رکعتین </w:t>
      </w:r>
      <w:r>
        <w:rPr>
          <w:rStyle w:val="FootnoteAnchor"/>
          <w:rtl w:val="true"/>
        </w:rPr>
        <w:footnoteReference w:id="853"/>
      </w:r>
      <w:r>
        <w:rPr>
          <w:rFonts w:ascii="IRNazanin" w:hAnsi="IRNazanin" w:eastAsia="IRNazanin"/>
          <w:color w:val="111111"/>
          <w:sz w:val="28"/>
          <w:sz w:val="28"/>
          <w:szCs w:val="28"/>
          <w:rtl w:val="true"/>
          <w:lang w:bidi="fa-IR"/>
        </w:rPr>
        <w:t>وفاتته رکعتان قرأ فی</w:t>
      </w:r>
    </w:p>
    <w:p>
      <w:pPr>
        <w:pStyle w:val="Heading3"/>
        <w:numPr>
          <w:ilvl w:val="2"/>
          <w:numId w:val="1"/>
        </w:numPr>
        <w:rPr/>
      </w:pPr>
      <w:bookmarkStart w:id="578" w:name="__RefHeading___Toc539771_2142443653"/>
      <w:bookmarkStart w:id="579" w:name="_Toc229"/>
      <w:bookmarkEnd w:id="578"/>
      <w:r>
        <w:rPr>
          <w:rtl w:val="true"/>
        </w:rPr>
        <w:t>من فاتته مع الإمام رکعة أو رکعتان</w:t>
      </w:r>
      <w:bookmarkEnd w:id="57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539773_2142443653"/>
      <w:bookmarkStart w:id="581" w:name="_Toc230"/>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کلّ رکعةٍ ممّا أدرک خلف الإمام فی نفسه بأُمّ الکتاب وسورة ، فإنْ لم یدرک السورة تامّةً أجزأته أُمّ الکتاب ، فإذا سلّم الإمام قام فصلّی رکعتین لا یقرأ فیهما ، لأنّ الصلاة إنما یقرأ فیها فی الأوّلتین فی کلّ رکعةٍ بأُمّ الکتاب وسورة ، وفی الأخیرتین لا یقرأ فیهما إنّما هو تسبیح وتکبیر وتهلیل ودعاء ولیس فیهما قراءة ، فإنْ أدرک رکعةً قرأ فیها خلف الإمام ، فإذا سلّم الإمام </w:t>
      </w:r>
      <w:r>
        <w:rPr>
          <w:rStyle w:val="FootnoteAnchor"/>
          <w:rtl w:val="true"/>
        </w:rPr>
        <w:footnoteReference w:id="854"/>
      </w:r>
      <w:r>
        <w:rPr>
          <w:rFonts w:ascii="IRNazanin" w:hAnsi="IRNazanin" w:eastAsia="IRNazanin"/>
          <w:color w:val="111111"/>
          <w:sz w:val="28"/>
          <w:sz w:val="28"/>
          <w:szCs w:val="28"/>
          <w:rtl w:val="true"/>
          <w:lang w:bidi="fa-IR"/>
        </w:rPr>
        <w:t xml:space="preserve">قام فقرأ بأُمّ الکتاب وسورة ثم قعد فتشهّد ثم قام فصلّی رکعتین لیس فیهما 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محمّد بن یحیی ، عن محمّد بن الحسین ، 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یدرک الرکعة الثانیة من الصلاة مع الإمام وهی له الاولی ، کیف یصنع إذا جلس الإمام </w:t>
      </w:r>
      <w:r>
        <w:rPr>
          <w:rStyle w:val="FootnoteAnchor"/>
          <w:rtl w:val="true"/>
        </w:rPr>
        <w:footnoteReference w:id="85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یتجافی ولا یتمکّن من القعود ، فإذا کانت الثالثة للإمام وهی له الثانیة فلیلبث </w:t>
      </w:r>
      <w:r>
        <w:rPr>
          <w:rStyle w:val="FootnoteAnchor"/>
          <w:rtl w:val="true"/>
        </w:rPr>
        <w:footnoteReference w:id="856"/>
      </w:r>
      <w:r>
        <w:rPr>
          <w:rFonts w:ascii="IRNazanin" w:hAnsi="IRNazanin" w:eastAsia="IRNazanin"/>
          <w:color w:val="111111"/>
          <w:sz w:val="28"/>
          <w:sz w:val="28"/>
          <w:szCs w:val="28"/>
          <w:rtl w:val="true"/>
          <w:lang w:bidi="fa-IR"/>
        </w:rPr>
        <w:t xml:space="preserve">قلیلاً إذا قام الإمام بقدر ما یتشهد ثم یلحق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w:t>
      </w:r>
      <w:r>
        <w:rPr>
          <w:rStyle w:val="FootnoteAnchor"/>
          <w:rtl w:val="true"/>
        </w:rPr>
        <w:footnoteReference w:id="857"/>
      </w:r>
      <w:r>
        <w:rPr>
          <w:rFonts w:ascii="IRNazanin" w:hAnsi="IRNazanin" w:eastAsia="IRNazanin"/>
          <w:color w:val="111111"/>
          <w:sz w:val="28"/>
          <w:sz w:val="28"/>
          <w:szCs w:val="28"/>
          <w:rtl w:val="true"/>
          <w:lang w:bidi="fa-IR"/>
        </w:rPr>
        <w:t xml:space="preserve">الذی یدرک الرکعتین الأخیرتین من الصلاة کیف یصنع بالقراءة؟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فیهما فإنّهما لک الأوّلتان </w:t>
      </w:r>
      <w:r>
        <w:rPr>
          <w:rStyle w:val="FootnoteAnchor"/>
          <w:rtl w:val="true"/>
        </w:rPr>
        <w:footnoteReference w:id="858"/>
      </w:r>
      <w:r>
        <w:rPr>
          <w:rFonts w:ascii="IRNazanin" w:hAnsi="IRNazanin" w:eastAsia="IRNazanin"/>
          <w:color w:val="111111"/>
          <w:sz w:val="28"/>
          <w:sz w:val="28"/>
          <w:szCs w:val="28"/>
          <w:rtl w:val="true"/>
          <w:lang w:bidi="fa-IR"/>
        </w:rPr>
        <w:t xml:space="preserve">، ولا تجعل أوّل صلاتک آخرها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 عن محمّد بن یحیی ، عن طلحة بن </w:t>
      </w:r>
      <w:bookmarkStart w:id="582" w:name="pg15050_160976"/>
    </w:p>
    <w:p>
      <w:pPr>
        <w:pStyle w:val="BookText"/>
        <w:rPr/>
      </w:pPr>
      <w:bookmarkEnd w:id="582"/>
      <w:r>
        <w:rPr>
          <w:rFonts w:ascii="IRNazanin" w:hAnsi="IRNazanin" w:eastAsia="IRNazanin"/>
          <w:color w:val="111111"/>
          <w:sz w:val="28"/>
          <w:sz w:val="28"/>
          <w:szCs w:val="28"/>
          <w:rtl w:val="true"/>
          <w:lang w:bidi="fa-IR"/>
        </w:rPr>
        <w:t xml:space="preserve">زید ، عن جعفر ، عن أبیه ، عن علی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 الرجل ما أدرک مع الإمام أوّل صلاته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نقول کما یقول الحمقی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واضح بما کرّرناه من القول فی رجاله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بتقدیر دفع الارتیاب فی عبد الرحمن ، ومحمّد بن الحسین هو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القراءة بالحمد وسورة فی کلّ رکعةٍ ممّا أدرک خلف الإمام فی غیر الأوّلتین إنْ أمکن قراءة السورتین ، وإلاّ اجتزأ بالحمد ، لکن حکم من لم یتمکن من الحمد تامّةً مسکوت عنه فی الروایة ، أو أنّه لا یجزئه إلاّ الفاتحة ، فإذا لم یتمکن من إتمامها لا یسقط الفرض عنه ، لدلالة إجزاء الفاتحة من جوهر الکلام ، إلاّ أنّ فی الدلالة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دلالته علی رجحان التسبیح ظاهرة مع دعوی الاتفاق علی التخییر کما سبق عن المختلف </w:t>
      </w:r>
      <w:r>
        <w:rPr>
          <w:rStyle w:val="FootnoteAnchor"/>
          <w:rtl w:val="true"/>
        </w:rPr>
        <w:footnoteReference w:id="860"/>
      </w:r>
      <w:r>
        <w:rPr>
          <w:rFonts w:ascii="IRNazanin" w:hAnsi="IRNazanin" w:eastAsia="IRNazanin"/>
          <w:color w:val="111111"/>
          <w:sz w:val="28"/>
          <w:sz w:val="28"/>
          <w:szCs w:val="28"/>
          <w:rtl w:val="true"/>
          <w:lang w:bidi="fa-IR"/>
        </w:rPr>
        <w:t xml:space="preserve">، واحتمال اختصاص هذه المسألة بالحکم المذکور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الصلاة إنّما یقرأ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 نعم حکم القراءة خلف الإمام فی الصورة المذکورة ینقل فیه الخلاف عن المنتهی ، حیث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أنّ القراءة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539775_2142443653"/>
      <w:bookmarkStart w:id="584" w:name="_Toc231"/>
      <w:bookmarkEnd w:id="583"/>
      <w:r>
        <w:rPr>
          <w:rtl w:val="true"/>
        </w:rPr>
        <w:t>حکم قراءة الحمد والسورة لمن لحق الإمام فی غیر الأولتین</w:t>
      </w:r>
      <w:bookmarkEnd w:id="584"/>
    </w:p>
    <w:p>
      <w:pPr>
        <w:pStyle w:val="BookText"/>
        <w:rPr/>
      </w:pPr>
      <w:r>
        <w:rPr>
          <w:rFonts w:ascii="IRNazanin" w:hAnsi="IRNazanin" w:eastAsia="IRNazanin"/>
          <w:color w:val="111111"/>
          <w:sz w:val="28"/>
          <w:sz w:val="28"/>
          <w:szCs w:val="28"/>
          <w:rtl w:val="true"/>
          <w:lang w:bidi="fa-IR"/>
        </w:rPr>
        <w:t xml:space="preserve">مستحبة ، ونقل عن بعض علمائنا الوجوب ، لئلاّ تخلو الصلاة عن قراءة ، إذ هو مخیّر فی التسبیح فی الأخیرتین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بشی‌ء ، فإنْ احتجّ بحدیث زرارة وعبد الرحمن حملنا الأمر فیهما علی الندب ، لما ثبت من عدم وجوب القراءة علی المأموم </w:t>
      </w:r>
      <w:r>
        <w:rPr>
          <w:rStyle w:val="FootnoteAnchor"/>
          <w:rtl w:val="true"/>
        </w:rPr>
        <w:footnoteReference w:id="8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واعترضه شیخنا قدس سره بأنّ ما تضمّن سقوط القراءة بإطلاقه لا ینافی هذین الخبرین المفصّلین ، وإنْ کان ما ذکره من الحمل لا یخلو من قرب ؛ لأنّ النهی عن القراءة فی الأخیرتین للکراهة قطعاً ، وکذا الأمر بالتجافی فی الثانیة محمول علی الاستحباب ، ومع اشتمال الروایة علی استعمال الأمر فی الندب والنهی فی الکراهة یضعف الاستدلال بما وقع من الأوامر والنواهی علی الحقیقة ، مع أنّ مقتضی الروایة القراءة فی النفس ، وهو لا یدلّ صریحاً علی وجوب التلفّظ </w:t>
      </w:r>
      <w:r>
        <w:rPr>
          <w:rStyle w:val="FootnoteAnchor"/>
          <w:rtl w:val="true"/>
        </w:rPr>
        <w:footnoteReference w:id="862"/>
      </w:r>
      <w:r>
        <w:rPr>
          <w:rFonts w:ascii="IRNazanin" w:hAnsi="IRNazanin" w:eastAsia="IRNazanin"/>
          <w:color w:val="111111"/>
          <w:sz w:val="28"/>
          <w:sz w:val="28"/>
          <w:szCs w:val="28"/>
          <w:rtl w:val="true"/>
          <w:lang w:bidi="fa-IR"/>
        </w:rPr>
        <w:t>، انتهی کلامه قدس سره ملخّصاً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سقوط القراءة عن المأموم وعدمه فی غایة الاختلاف ، ومعه کیف یقیَّد الإطلاق بهذین الخبرین؟ ثم ما قاله قدس سره من أنّ النهی عن القراءة فی الأخیرتین للکراهة قطعاً یشکل بأنّه یرجّح القراءة للإمام ، وإذا حملت الروایة علی الکراهة بالنسبة إلی السؤال عن المصلّی خلف الإمام إذا لحق الأخیرتین یلزم أنْ یکون قوله علیه السلام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الصلاة إنّما یقرأ فیها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الصلاة المسئول عنها ، والحال أنّ الحصر لا یتمّ ، لتحقّق القراءة بما ذکر فی غیرها ، ولو حمل الحصر علی الإضافی بالنسبة إلی الأخیرتین المذکورتین فی السؤال لزم اختصاص التسبیح المذکور فیها بالمسؤول عنه ، وحینئذٍ یلزم احتمال </w:t>
      </w:r>
      <w:bookmarkStart w:id="585" w:name="pg15050_160978"/>
    </w:p>
    <w:p>
      <w:pPr>
        <w:pStyle w:val="BookText"/>
        <w:rPr/>
      </w:pPr>
      <w:bookmarkEnd w:id="585"/>
      <w:r>
        <w:rPr>
          <w:rFonts w:ascii="IRNazanin" w:hAnsi="IRNazanin" w:eastAsia="IRNazanin"/>
          <w:color w:val="111111"/>
          <w:sz w:val="28"/>
          <w:sz w:val="28"/>
          <w:szCs w:val="28"/>
          <w:rtl w:val="true"/>
          <w:lang w:bidi="fa-IR"/>
        </w:rPr>
        <w:t xml:space="preserve">کراهة القراءة بهذه الصورة ، والحال أنّه قائل بالکراهة للمنفرد مطلقاً ، وحینئذٍ لا بُدّ من حمل الخبر علی الإطلاق فیفید ترجیح التسبیح کذلک ، وقد قدّمنا القول مفصّلاً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بعض محققی المتأخّرین رحمه الله أنّ فی الخبر الأوّل دلالة علی وجوب السورة من جهات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فی کلّ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إنّما یقرأ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 قام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یتوجه علیه ما ذکره شیخنا من أنّ النهی للکراهة ، فإنّه یقتضی عدم تمامیة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للکراهة یقتضی عدم الوثوق بأنّ غیره من النهی للتحریم ، لا أنّ الأمر للاستحباب ، والحال أنّ أوامر الروایة لا مقتضی لحملها علی الاستحباب ، فتبقی علی حقیقتها ویتمّ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فیها کذلک ، من حیث إنّ من جملة الأوامر القراءة خلف الإمام فی نفسه فی الجهریة ، إذ </w:t>
      </w:r>
      <w:r>
        <w:rPr>
          <w:rStyle w:val="FootnoteAnchor"/>
          <w:rtl w:val="true"/>
        </w:rPr>
        <w:footnoteReference w:id="865"/>
      </w:r>
      <w:r>
        <w:rPr>
          <w:rFonts w:ascii="IRNazanin" w:hAnsi="IRNazanin" w:eastAsia="IRNazanin"/>
          <w:color w:val="111111"/>
          <w:sz w:val="28"/>
          <w:sz w:val="28"/>
          <w:szCs w:val="28"/>
          <w:rtl w:val="true"/>
          <w:lang w:bidi="fa-IR"/>
        </w:rPr>
        <w:t>من جملة ما ذکر العشاء ، ووجوب القراءة فی الجهریة خلف الإمام علی الإطلاق غیر معلوم القائل ، والمستدل بما ذکر ینفیه ، والإخفاتیة أمرها أظهر ، بل صرّح المستدل بالتحریم ، إلاّ أنْ یقال بتخصیص هذه المسألة ، وبتقدیره فالتسلیم لا یقول المستدل بوجوبه ، وقد تضمّنت الروایة اقتران التسلیم بقراءة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الفاتحة مقترنة أیضاً ، ولا ریب فی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خرج بالإجماع لا یضرّ بالحال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6" w:name="__RefHeading___Toc539777_2142443653"/>
      <w:bookmarkStart w:id="587" w:name="_Toc232"/>
      <w:bookmarkEnd w:id="586"/>
      <w:r>
        <w:rPr>
          <w:rtl w:val="true"/>
        </w:rPr>
        <w:t>هل یستفاد من روایة زرارة وجوب السورة؟</w:t>
      </w:r>
      <w:bookmarkEnd w:id="587"/>
    </w:p>
    <w:p>
      <w:pPr>
        <w:pStyle w:val="BookText"/>
        <w:rPr/>
      </w:pPr>
      <w:r>
        <w:rPr>
          <w:rFonts w:ascii="IRNazanin" w:hAnsi="IRNazanin" w:eastAsia="IRNazanin"/>
          <w:color w:val="111111"/>
          <w:sz w:val="28"/>
          <w:sz w:val="28"/>
          <w:szCs w:val="28"/>
          <w:rtl w:val="true"/>
          <w:lang w:bidi="fa-IR"/>
        </w:rPr>
        <w:t xml:space="preserve">والحاصل أنّ الاعتماد علی ظاهر الأمر مشکل بعد ما سمعته ، نعم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أجزأته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دلالة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السورة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فلو ذکره المستدل کان أولی ، ویمکن الجواب بأنّ استعمال الإجزاء فی ترک الأکمل موجود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الأخیرتین لا یقرأ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یقرأ فیها فی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قراءة الحمد وسورة ، وهذا لا ینافی قراءة الحمد وحدها فی الأخیرتین ، فلا یدلّ الخبر علی کراهة القراءة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شیخنا قدس سره بدلالة النهی علی الکراهة یشکل باحتمال النهی عن قراءة الحمد وسورة فیکون للتحریم ، والحصر فی التسبیح إنّما ذکر لبیان اختصاص الأخیرتین بما ذکر دون الأوّلتین ، فهو إضافی بالنسبة إلی الأوّلتین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فیهما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لقراءة الحمد وسورة ، وعلی هذا فلا دلالة فی النهی علی الکراهة لیساعد علی عدم الوثوق فی الاستدلال بالخبر لردّ احتجاج القائل به ، وهذا لا یضرّ بما قدّمناه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صلاحیته للاستدلال علی </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وجوب السورة ، لأنّ مناط توجیهنا من جهة الأمر فیه الحاصل من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توجیه النهی بسبب إرادة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توجیهنا خلاف الظاهر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حمل النهی علی الحقیقة بإرادة عدم القراءة علی </w:t>
      </w:r>
      <w:bookmarkStart w:id="588" w:name="pg15050_160980"/>
    </w:p>
    <w:p>
      <w:pPr>
        <w:pStyle w:val="BookText"/>
        <w:rPr/>
      </w:pPr>
      <w:bookmarkEnd w:id="588"/>
      <w:r>
        <w:rPr>
          <w:rFonts w:ascii="IRNazanin" w:hAnsi="IRNazanin" w:eastAsia="IRNazanin"/>
          <w:color w:val="111111"/>
          <w:sz w:val="28"/>
          <w:sz w:val="28"/>
          <w:szCs w:val="28"/>
          <w:rtl w:val="true"/>
          <w:lang w:bidi="fa-IR"/>
        </w:rPr>
        <w:t>وجه التعیّن ، وذکر التسبیح لبیان أنّه ینبغی کونه ملحوظاً علی أنّه أحد الفردین للواجب ، وحینئذٍ لا یتمّ القول بأنّ النهی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ذکرت وجه أیضاً ، إلاّ أنّه خلاف الظاهر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صراحة الخبر فی ضمیمة الدعاء إلی التسبیح فیندفع به تخیل عدم مشروعیته ، بل احتمال وجوبه علی تقدیر التسبیح له وجه ، وقد مضی القول فی ذلک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الصدوق فی الفقیه روی الروایة الأُولی </w:t>
      </w:r>
      <w:r>
        <w:rPr>
          <w:rStyle w:val="FootnoteAnchor"/>
          <w:rtl w:val="true"/>
        </w:rPr>
        <w:footnoteReference w:id="869"/>
      </w:r>
      <w:r>
        <w:rPr>
          <w:rFonts w:ascii="Amiri" w:hAnsi="Amiri" w:eastAsia="Amiri" w:cs="Amiri"/>
          <w:color w:val="111111"/>
          <w:sz w:val="28"/>
          <w:sz w:val="28"/>
          <w:szCs w:val="28"/>
          <w:rtl w:val="true"/>
          <w:lang w:bidi="ar-SA"/>
        </w:rPr>
        <w:t xml:space="preserve">، وظاهره العمل بها ، فما نقله العلاّمة </w:t>
      </w:r>
      <w:r>
        <w:rPr>
          <w:rStyle w:val="FootnoteAnchor"/>
          <w:rtl w:val="true"/>
        </w:rPr>
        <w:footnoteReference w:id="870"/>
      </w:r>
      <w:r>
        <w:rPr>
          <w:rFonts w:ascii="IRNazanin" w:hAnsi="IRNazanin" w:eastAsia="IRNazanin"/>
          <w:color w:val="111111"/>
          <w:sz w:val="28"/>
          <w:sz w:val="28"/>
          <w:szCs w:val="28"/>
          <w:rtl w:val="true"/>
          <w:lang w:bidi="fa-IR"/>
        </w:rPr>
        <w:t>لعلّ مراده به الصدوق ، ویحتمل الشیخ ، لاعتماد العلاّمة علی قول الشیخ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تضمّنه الخبر الثانی من التجافی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قول شیخنا قدس سره أنّه مستحب </w:t>
      </w:r>
      <w:r>
        <w:rPr>
          <w:rStyle w:val="FootnoteAnchor"/>
          <w:rtl w:val="true"/>
        </w:rPr>
        <w:footnoteReference w:id="871"/>
      </w:r>
      <w:r>
        <w:rPr>
          <w:rFonts w:ascii="IRNazanin" w:hAnsi="IRNazanin" w:eastAsia="IRNazanin"/>
          <w:color w:val="111111"/>
          <w:sz w:val="28"/>
          <w:sz w:val="28"/>
          <w:szCs w:val="28"/>
          <w:rtl w:val="true"/>
          <w:lang w:bidi="fa-IR"/>
        </w:rPr>
        <w:t xml:space="preserve">، ولعلّ الوجه فیه عدم القول بالوجوب ؛ ثم إنّ التجافی </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لا ینافی ما دلّ علی التشهد للمسبوق فی غیر محلّه ، وربما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فلیلبث قلیلاً بقدر ما یتشهد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زیادة المستحبات فی تشهده غیر مشروعة ، بل ربما تنافی المتابعة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التشهّد یشمل مستحباته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غیر معلوم الوجوب ، لما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أوّل صلاتک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لأُمور ، أظهرها ما یأتی </w:t>
      </w:r>
      <w:r>
        <w:rPr>
          <w:rStyle w:val="FootnoteAnchor"/>
          <w:rtl w:val="true"/>
        </w:rPr>
        <w:footnoteReference w:id="873"/>
      </w:r>
      <w:r>
        <w:rPr>
          <w:rFonts w:ascii="IRNazanin" w:hAnsi="IRNazanin" w:eastAsia="IRNazanin"/>
          <w:color w:val="111111"/>
          <w:sz w:val="28"/>
          <w:sz w:val="28"/>
          <w:szCs w:val="28"/>
          <w:rtl w:val="true"/>
          <w:lang w:bidi="fa-IR"/>
        </w:rPr>
        <w:t>من الشیخ</w:t>
      </w:r>
      <w:r>
        <w:rPr>
          <w:rFonts w:eastAsia="IRNazanin" w:cs="IRNazanin"/>
          <w:color w:val="111111"/>
          <w:sz w:val="28"/>
          <w:szCs w:val="28"/>
          <w:rtl w:val="true"/>
          <w:lang w:bidi="fa-IR"/>
        </w:rPr>
        <w:t>.</w:t>
      </w:r>
    </w:p>
    <w:p>
      <w:pPr>
        <w:pStyle w:val="Heading4"/>
        <w:numPr>
          <w:ilvl w:val="3"/>
          <w:numId w:val="1"/>
        </w:numPr>
        <w:rPr/>
      </w:pPr>
      <w:bookmarkStart w:id="589" w:name="__RefHeading___Toc539779_2142443653"/>
      <w:bookmarkStart w:id="590" w:name="_Toc233"/>
      <w:bookmarkEnd w:id="589"/>
      <w:r>
        <w:rPr>
          <w:rtl w:val="true"/>
        </w:rPr>
        <w:t>حکم ضمیمة الدعاء إلی التسبیح فی الأخیرتین</w:t>
      </w:r>
      <w:bookmarkEnd w:id="5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1" w:name="__RefHeading___Toc539781_2142443653"/>
      <w:bookmarkStart w:id="592" w:name="_Toc234"/>
      <w:bookmarkEnd w:id="591"/>
      <w:r>
        <w:rPr>
          <w:rtl w:val="true"/>
        </w:rPr>
        <w:t>حکم التجافی لمن أدرک الإمام فی الثانیة</w:t>
      </w:r>
      <w:bookmarkStart w:id="593" w:name="pg15050_160981"/>
      <w:bookmarkEnd w:id="592"/>
    </w:p>
    <w:p>
      <w:pPr>
        <w:pStyle w:val="BookText"/>
        <w:rPr/>
      </w:pPr>
      <w:bookmarkEnd w:id="593"/>
      <w:r>
        <w:rPr>
          <w:rFonts w:ascii="IRNazanin" w:hAnsi="IRNazanin" w:eastAsia="IRNazanin"/>
          <w:color w:val="111111"/>
          <w:sz w:val="28"/>
          <w:sz w:val="28"/>
          <w:szCs w:val="28"/>
          <w:rtl w:val="true"/>
          <w:lang w:bidi="fa-IR"/>
        </w:rPr>
        <w:t>والثالث من الأخبار مثل الثانی فی جعل ما أدرک أوّل صلاته ، أمّا دلالته علی القراءة فلا ، وکأنّ الشیخ نظر إلی أنّه یقیَّد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جفاءً وتجافی لم یلزم مکانه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 ککَرُمَ وغَنِمَ حُمقاً بالضمّ وبضمتین وکسَکْرَی وسَکاری ،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العقل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یعقوب بن یزید ، عن مروک ابن عبید ، عن أحمد بن النضر ، عن رجلٍ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یقول هؤلاء فی الرجل إذا فاتته مع الإمام رکعتان؟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یقرأ فی الرکعتین بالحمد وسورة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یقلب صلاته فیجعل أوّلها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یقرأ بفاتحة الکتاب فی کلّ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ینافی هذا الخبر ما قدّمناه من الأخبار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الحمد وحدها فی الرکعتین یعنی فی الرکعتین الفائتتین لا فی اللتین أدرکهما ، لأنّ اللتین أدرکهما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فیهما بالحمد وسورة ، ولأجل ذلک ردّ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بالحمد وسورة ،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یقلب صلاته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4" w:name="__RefHeading___Toc539783_2142443653"/>
      <w:bookmarkStart w:id="595" w:name="_Toc235"/>
      <w:bookmarkEnd w:id="594"/>
      <w:r>
        <w:rPr>
          <w:rtl w:val="true"/>
        </w:rPr>
        <w:t>معنی التجأ فی والحمقی</w:t>
      </w:r>
      <w:bookmarkStart w:id="596" w:name="pg15050_160982"/>
      <w:bookmarkEnd w:id="595"/>
    </w:p>
    <w:p>
      <w:pPr>
        <w:pStyle w:val="BookText"/>
        <w:rPr/>
      </w:pPr>
      <w:bookmarkEnd w:id="596"/>
      <w:r>
        <w:rPr>
          <w:rFonts w:ascii="IRNazanin" w:hAnsi="IRNazanin" w:eastAsia="IRNazanin"/>
          <w:color w:val="111111"/>
          <w:sz w:val="28"/>
          <w:sz w:val="28"/>
          <w:szCs w:val="28"/>
          <w:rtl w:val="true"/>
          <w:lang w:bidi="fa-IR"/>
        </w:rPr>
        <w:t xml:space="preserve">لأنّ فی العامّة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یقرأ الحمد وسورة فیما فاته ، لأنّ اللتین فاتتاه هما الأوّلتان فیحتاج أنْ یقضیهما ، ولذلک قال فی روایة طلحة ابن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نقول کما یقول الحمقی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رواه الحسین بن سعید ، عن حمّاد بن عیسی ، عن معاویة ابن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یدرک آخر صلاة الإمام وهی أوّل صلاة الرجل فلا یمهله حتی یقرأ فیقضی القراءة فی آخر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القراءة فی آخر صلاته ؛ تجوّز ، وإنّما أراد به ما یختصّ آخر الصلاة من قراءة الحمد دون أنْ یکون أراد به قضاء قراءة ما یختص الرکعة الأُولی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مروک بن عبید ، ولم نرَ توثیقه إلاّ من الکشّی نقلاً عن محمّد بن مسعود ، عن علی بن الحسن </w:t>
      </w:r>
      <w:r>
        <w:rPr>
          <w:rStyle w:val="FootnoteAnchor"/>
          <w:rtl w:val="true"/>
        </w:rPr>
        <w:footnoteReference w:id="877"/>
      </w:r>
      <w:r>
        <w:rPr>
          <w:rFonts w:ascii="IRNazanin" w:hAnsi="IRNazanin" w:eastAsia="IRNazanin"/>
          <w:color w:val="111111"/>
          <w:sz w:val="28"/>
          <w:sz w:val="28"/>
          <w:szCs w:val="28"/>
          <w:rtl w:val="true"/>
          <w:lang w:bidi="fa-IR"/>
        </w:rPr>
        <w:t xml:space="preserve">، وقد قدّمنا أنّ فی ابن مسعود نوع کلام </w:t>
      </w:r>
      <w:r>
        <w:rPr>
          <w:rStyle w:val="FootnoteAnchor"/>
          <w:rtl w:val="true"/>
        </w:rPr>
        <w:footnoteReference w:id="8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أسمع </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من مشایخنا التوقف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الحسن هو ابن فضّال ، وظاهر الخبر روایة محمّد بن مسعود ، عن علی بن الحسن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أصحاب علی بن الحسن </w:t>
      </w:r>
      <w:r>
        <w:rPr>
          <w:rStyle w:val="FootnoteAnchor"/>
          <w:rtl w:val="true"/>
        </w:rPr>
        <w:footnoteReference w:id="880"/>
      </w:r>
      <w:r>
        <w:rPr>
          <w:rFonts w:ascii="IRNazanin" w:hAnsi="IRNazanin" w:eastAsia="IRNazanin"/>
          <w:color w:val="111111"/>
          <w:sz w:val="28"/>
          <w:sz w:val="28"/>
          <w:szCs w:val="28"/>
          <w:rtl w:val="true"/>
          <w:lang w:bidi="fa-IR"/>
        </w:rPr>
        <w:t xml:space="preserve">، والظاهر منه أنّه لم یرو عنه بغیر واسطة ، فیکون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881"/>
      </w:r>
      <w:r>
        <w:rPr>
          <w:rFonts w:ascii="IRNazanin" w:hAnsi="IRNazanin" w:eastAsia="IRNazanin"/>
          <w:color w:val="111111"/>
          <w:sz w:val="28"/>
          <w:sz w:val="28"/>
          <w:szCs w:val="28"/>
          <w:rtl w:val="true"/>
          <w:lang w:bidi="fa-IR"/>
        </w:rPr>
        <w:t>فی أوّل الکتاب</w:t>
      </w:r>
    </w:p>
    <w:p>
      <w:pPr>
        <w:pStyle w:val="Heading4"/>
        <w:numPr>
          <w:ilvl w:val="3"/>
          <w:numId w:val="1"/>
        </w:numPr>
        <w:rPr/>
      </w:pPr>
      <w:bookmarkStart w:id="597" w:name="__RefHeading___Toc539785_2142443653"/>
      <w:bookmarkStart w:id="598" w:name="_Toc236"/>
      <w:bookmarkEnd w:id="597"/>
      <w:r>
        <w:rPr>
          <w:rtl w:val="true"/>
        </w:rPr>
        <w:t>بحث حول مروک بن عبید</w:t>
      </w:r>
      <w:bookmarkEnd w:id="5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9" w:name="__RefHeading___Toc539787_2142443653"/>
      <w:bookmarkStart w:id="600" w:name="_Toc237"/>
      <w:bookmarkEnd w:id="599"/>
      <w:r>
        <w:rPr>
          <w:rtl w:val="true"/>
        </w:rPr>
        <w:t>بحث حول محمد بن مسعود وروایته عن الحسن بن علی بن فضال</w:t>
      </w:r>
      <w:bookmarkStart w:id="601" w:name="pg15050_160983"/>
      <w:bookmarkEnd w:id="600"/>
    </w:p>
    <w:p>
      <w:pPr>
        <w:pStyle w:val="BookText"/>
        <w:rPr/>
      </w:pPr>
      <w:bookmarkEnd w:id="601"/>
      <w:r>
        <w:rPr>
          <w:rFonts w:ascii="IRNazanin" w:hAnsi="IRNazanin" w:eastAsia="IRNazanin"/>
          <w:color w:val="111111"/>
          <w:sz w:val="28"/>
          <w:sz w:val="28"/>
          <w:szCs w:val="28"/>
          <w:rtl w:val="true"/>
          <w:lang w:bidi="fa-IR"/>
        </w:rPr>
        <w:t xml:space="preserve">روایة محمّد بن مسعود ، عن علی بن الحسن بغیر واسطة ، والقول واحد </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ثم فی السند المبحوث عنه الإرسال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مفصّلاً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ظاهره قراءة الحمد فی کلّ رکعة المتناول لما أدرکه مع الإمام وما أتی به بعد إلاّ أنّه یمکن حمله علی کلّ رکعة من الباقی فی المسألة المذکورة فی الخبر ، والظاهر أنّ هذا غرض الشیخ ، إلاّ أنّ قوله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الحمد وحدها فی الرکعتین ، لا یخلو من خلل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أدرکهما یقرأ فیهما بالحمد وسورة ، بناءً علی الأخبار السابقة ، وقد یحتمل حمل الخبر علی ظاهره من قراءة الحمد فی کلّ رکعة من الأربع بناءً علی استحباب السورة ، أو لأنّ </w:t>
      </w:r>
      <w:r>
        <w:rPr>
          <w:rStyle w:val="FootnoteAnchor"/>
          <w:rtl w:val="true"/>
        </w:rPr>
        <w:footnoteReference w:id="885"/>
      </w:r>
      <w:r>
        <w:rPr>
          <w:rFonts w:ascii="IRNazanin" w:hAnsi="IRNazanin" w:eastAsia="IRNazanin"/>
          <w:color w:val="111111"/>
          <w:sz w:val="28"/>
          <w:sz w:val="28"/>
          <w:szCs w:val="28"/>
          <w:rtl w:val="true"/>
          <w:lang w:bidi="fa-IR"/>
        </w:rPr>
        <w:t>المقصود بیان ما فیه الاشتراک بین الأربع ، ویبقی حکم السورة من جهةٍ أُخری ، ولا یخفی ما فی هذا من مخالفة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قلب الصلاة قد قدّمنا احتماله لأُمور ، لکن الظاهر من نقل الشیخ عن بعض العامّة إرادة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لا یخلو من بعد ، واحتمال التقیة کأنّه أقرب ، والله تعالی أعلم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2" w:name="__RefHeading___Toc539789_2142443653"/>
      <w:bookmarkStart w:id="603" w:name="_Toc238"/>
      <w:bookmarkEnd w:id="602"/>
      <w:r>
        <w:rPr>
          <w:rtl w:val="true"/>
        </w:rPr>
        <w:t>توجیه ما دل علی أن من أدرک الإمام فی الأخیرتین یقرأ فی کل رکعة بفاتحة الکتاب</w:t>
      </w:r>
      <w:bookmarkStart w:id="604" w:name="pg15050_160984"/>
      <w:bookmarkEnd w:id="603"/>
    </w:p>
    <w:p>
      <w:pPr>
        <w:pStyle w:val="BookText"/>
        <w:rPr/>
      </w:pPr>
      <w:bookmarkEnd w:id="604"/>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استمهله استنظره ، وأمهله أنظره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رفع رأسه من الرکوع قبل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محمّد بن سهل الأشعری ، عن أبیه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رکع مع إمامٍ یقتدی به ثم رفع رأسه قبل الإمام؟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رکوعه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أبیه ، عن عبد الله بن المغیرة ، عن غیاث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یرفع رأسه من الرکوع قبل الإمام ، أیعود فیرکع </w:t>
      </w:r>
      <w:r>
        <w:rPr>
          <w:rStyle w:val="FootnoteAnchor"/>
          <w:rtl w:val="true"/>
        </w:rPr>
        <w:footnoteReference w:id="887"/>
      </w:r>
      <w:r>
        <w:rPr>
          <w:rFonts w:ascii="IRNazanin" w:hAnsi="IRNazanin" w:eastAsia="IRNazanin"/>
          <w:color w:val="111111"/>
          <w:sz w:val="28"/>
          <w:sz w:val="28"/>
          <w:szCs w:val="28"/>
          <w:rtl w:val="true"/>
          <w:lang w:bidi="fa-IR"/>
        </w:rPr>
        <w:t xml:space="preserve">إذا أبطأ الإمام ویرفع رأسه معه </w:t>
      </w:r>
      <w:r>
        <w:rPr>
          <w:rStyle w:val="FootnoteAnchor"/>
          <w:rtl w:val="true"/>
        </w:rPr>
        <w:footnoteReference w:id="88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مصلّیاً خلف من لا یقتدی به ، فإنّه لا یجوز أنْ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w:t>
      </w:r>
      <w:r>
        <w:rPr>
          <w:rStyle w:val="FootnoteAnchor"/>
          <w:rtl w:val="true"/>
        </w:rPr>
        <w:footnoteReference w:id="889"/>
      </w:r>
      <w:r>
        <w:rPr>
          <w:rFonts w:ascii="IRNazanin" w:hAnsi="IRNazanin" w:eastAsia="IRNazanin"/>
          <w:color w:val="111111"/>
          <w:sz w:val="28"/>
          <w:sz w:val="28"/>
          <w:szCs w:val="28"/>
          <w:rtl w:val="true"/>
          <w:lang w:bidi="fa-IR"/>
        </w:rPr>
        <w:t>، لأنّه یصیر زیادة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فعل ذلک عامداً ، فإنّه لا یجوز أنْ یعود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أیضاً إلی الرکوع ، وإنّما ینبغی أنْ یعود إذا رفع</w:t>
      </w:r>
    </w:p>
    <w:p>
      <w:pPr>
        <w:pStyle w:val="Heading4"/>
        <w:numPr>
          <w:ilvl w:val="3"/>
          <w:numId w:val="1"/>
        </w:numPr>
        <w:rPr/>
      </w:pPr>
      <w:bookmarkStart w:id="605" w:name="__RefHeading___Toc539791_2142443653"/>
      <w:bookmarkStart w:id="606" w:name="_Toc239"/>
      <w:bookmarkEnd w:id="605"/>
      <w:r>
        <w:rPr>
          <w:rtl w:val="true"/>
        </w:rPr>
        <w:t>معنی الإمهال</w:t>
      </w:r>
      <w:bookmarkEnd w:id="606"/>
    </w:p>
    <w:p>
      <w:pPr>
        <w:pStyle w:val="Heading3"/>
        <w:numPr>
          <w:ilvl w:val="2"/>
          <w:numId w:val="1"/>
        </w:numPr>
        <w:rPr/>
      </w:pPr>
      <w:bookmarkStart w:id="607" w:name="__RefHeading___Toc539793_2142443653"/>
      <w:bookmarkStart w:id="608" w:name="_Toc240"/>
      <w:bookmarkEnd w:id="607"/>
      <w:r>
        <w:rPr>
          <w:rtl w:val="true"/>
        </w:rPr>
        <w:t>من رفع رأسه من الرکوع قبل الإمام</w:t>
      </w:r>
      <w:bookmarkEnd w:id="6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9" w:name="__RefHeading___Toc539795_2142443653"/>
      <w:bookmarkStart w:id="610" w:name="_Toc241"/>
      <w:bookmarkEnd w:id="609"/>
      <w:r>
        <w:rPr>
          <w:rtl w:val="true"/>
        </w:rPr>
        <w:t>اشارة</w:t>
      </w:r>
      <w:bookmarkStart w:id="611" w:name="pg15050_160985"/>
      <w:bookmarkEnd w:id="610"/>
    </w:p>
    <w:p>
      <w:pPr>
        <w:pStyle w:val="BookText"/>
        <w:rPr/>
      </w:pPr>
      <w:bookmarkEnd w:id="611"/>
      <w:r>
        <w:rPr>
          <w:rFonts w:ascii="IRNazanin" w:hAnsi="IRNazanin" w:eastAsia="IRNazanin"/>
          <w:color w:val="111111"/>
          <w:sz w:val="28"/>
          <w:sz w:val="28"/>
          <w:szCs w:val="28"/>
          <w:rtl w:val="true"/>
          <w:lang w:bidi="fa-IR"/>
        </w:rPr>
        <w:t>رأسه ساهیاً ، لیکون رفع رأسه مع رفع رأس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سهل ، وهو مهمل فی الرجال </w:t>
      </w:r>
      <w:r>
        <w:rPr>
          <w:rStyle w:val="FootnoteAnchor"/>
          <w:rtl w:val="true"/>
        </w:rPr>
        <w:footnoteReference w:id="891"/>
      </w:r>
      <w:r>
        <w:rPr>
          <w:rFonts w:ascii="Amiri" w:hAnsi="Amiri" w:eastAsia="Amiri" w:cs="Amiri"/>
          <w:color w:val="111111"/>
          <w:sz w:val="28"/>
          <w:sz w:val="28"/>
          <w:szCs w:val="28"/>
          <w:rtl w:val="true"/>
          <w:lang w:bidi="ar-SA"/>
        </w:rPr>
        <w:t>، إمّا أبوه فهو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غیاث بن إبراهیم ، وقد مضی أنّه بتری عن الشیخ </w:t>
      </w:r>
      <w:r>
        <w:rPr>
          <w:rStyle w:val="FootnoteAnchor"/>
          <w:rtl w:val="true"/>
        </w:rPr>
        <w:footnoteReference w:id="892"/>
      </w:r>
      <w:r>
        <w:rPr>
          <w:rFonts w:ascii="IRNazanin" w:hAnsi="IRNazanin" w:eastAsia="IRNazanin"/>
          <w:color w:val="111111"/>
          <w:sz w:val="28"/>
          <w:sz w:val="28"/>
          <w:szCs w:val="28"/>
          <w:rtl w:val="true"/>
          <w:lang w:bidi="fa-IR"/>
        </w:rPr>
        <w:t xml:space="preserve">، لکنه ثقة فی النجاشی من دون ذکر أنه بتری </w:t>
      </w:r>
      <w:r>
        <w:rPr>
          <w:rStyle w:val="FootnoteAnchor"/>
          <w:rtl w:val="true"/>
        </w:rPr>
        <w:footnoteReference w:id="893"/>
      </w:r>
      <w:r>
        <w:rPr>
          <w:rFonts w:ascii="IRNazanin" w:hAnsi="IRNazanin" w:eastAsia="IRNazanin"/>
          <w:color w:val="111111"/>
          <w:sz w:val="28"/>
          <w:sz w:val="28"/>
          <w:szCs w:val="28"/>
          <w:rtl w:val="true"/>
          <w:lang w:bidi="fa-IR"/>
        </w:rPr>
        <w:t xml:space="preserve">، وتکرّر القول منّا فی أمثال هذا من أنّ النجاشی له ترجیح </w:t>
      </w:r>
      <w:r>
        <w:rPr>
          <w:rStyle w:val="FootnoteAnchor"/>
          <w:rtl w:val="true"/>
        </w:rPr>
        <w:footnoteReference w:id="894"/>
      </w:r>
      <w:r>
        <w:rPr>
          <w:rFonts w:ascii="IRNazanin" w:hAnsi="IRNazanin" w:eastAsia="IRNazanin"/>
          <w:color w:val="111111"/>
          <w:sz w:val="28"/>
          <w:sz w:val="28"/>
          <w:szCs w:val="28"/>
          <w:rtl w:val="true"/>
          <w:lang w:bidi="fa-IR"/>
        </w:rPr>
        <w:t>، لا ما ذکره جماعة من إمکان الجمع بین الثقة وکونه بتریاً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عیسی الأشعری المعبّر عنه بأبیه قدّمنا أنّا لم نعلم توثیقه </w:t>
      </w:r>
      <w:r>
        <w:rPr>
          <w:rStyle w:val="FootnoteAnchor"/>
          <w:rtl w:val="true"/>
        </w:rPr>
        <w:footnoteReference w:id="895"/>
      </w:r>
      <w:r>
        <w:rPr>
          <w:rFonts w:ascii="IRNazanin" w:hAnsi="IRNazanin" w:eastAsia="IRNazanin"/>
          <w:color w:val="111111"/>
          <w:sz w:val="28"/>
          <w:sz w:val="28"/>
          <w:szCs w:val="28"/>
          <w:rtl w:val="true"/>
          <w:lang w:bidi="fa-IR"/>
        </w:rPr>
        <w:t>، بل ورد فیه ما یقتضی المدح علی تقدیر ما ذکروه من ألفاظ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المغیرة قد نقل الإجماع علی تصحیح ما یصحّ عنه فی الکشّی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ما یقتضی الجواب عنه </w:t>
      </w:r>
      <w:r>
        <w:rPr>
          <w:rStyle w:val="FootnoteAnchor"/>
          <w:rtl w:val="true"/>
        </w:rPr>
        <w:footnoteReference w:id="897"/>
      </w:r>
      <w:r>
        <w:rPr>
          <w:rFonts w:ascii="IRNazanin" w:hAnsi="IRNazanin" w:eastAsia="IRNazanin"/>
          <w:color w:val="111111"/>
          <w:sz w:val="28"/>
          <w:sz w:val="28"/>
          <w:szCs w:val="28"/>
          <w:rtl w:val="true"/>
          <w:lang w:bidi="fa-IR"/>
        </w:rPr>
        <w:t>بتقدیر توثیق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ما فهمه البعض من الإجماع علی تصحیح</w:t>
      </w:r>
    </w:p>
    <w:p>
      <w:pPr>
        <w:pStyle w:val="Heading4"/>
        <w:numPr>
          <w:ilvl w:val="3"/>
          <w:numId w:val="1"/>
        </w:numPr>
        <w:rPr/>
      </w:pPr>
      <w:bookmarkStart w:id="612" w:name="__RefHeading___Toc539797_2142443653"/>
      <w:bookmarkStart w:id="613" w:name="_Toc242"/>
      <w:bookmarkEnd w:id="612"/>
      <w:r>
        <w:rPr>
          <w:rtl w:val="true"/>
        </w:rPr>
        <w:t>محمد بن سهل مهمل وأبوه ثقة</w:t>
      </w:r>
      <w:bookmarkEnd w:id="613"/>
    </w:p>
    <w:p>
      <w:pPr>
        <w:pStyle w:val="Heading4"/>
        <w:numPr>
          <w:ilvl w:val="3"/>
          <w:numId w:val="1"/>
        </w:numPr>
        <w:rPr/>
      </w:pPr>
      <w:bookmarkStart w:id="614" w:name="__RefHeading___Toc539799_2142443653"/>
      <w:bookmarkStart w:id="615" w:name="_Toc243"/>
      <w:bookmarkEnd w:id="614"/>
      <w:r>
        <w:rPr>
          <w:rtl w:val="true"/>
        </w:rPr>
        <w:t>بحث حول غیاث بن إبراهیم</w:t>
      </w:r>
      <w:bookmarkEnd w:id="6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6" w:name="__RefHeading___Toc539801_2142443653"/>
      <w:bookmarkStart w:id="617" w:name="_Toc244"/>
      <w:bookmarkEnd w:id="616"/>
      <w:r>
        <w:rPr>
          <w:rtl w:val="true"/>
        </w:rPr>
        <w:t>بحث حول محمد بن عیسی الأشعری</w:t>
      </w:r>
      <w:bookmarkStart w:id="618" w:name="pg15050_160986"/>
      <w:bookmarkEnd w:id="617"/>
    </w:p>
    <w:p>
      <w:pPr>
        <w:pStyle w:val="BookText"/>
        <w:rPr/>
      </w:pPr>
      <w:bookmarkEnd w:id="618"/>
      <w:r>
        <w:rPr>
          <w:rFonts w:ascii="IRNazanin" w:hAnsi="IRNazanin" w:eastAsia="IRNazanin"/>
          <w:color w:val="111111"/>
          <w:sz w:val="28"/>
          <w:sz w:val="28"/>
          <w:szCs w:val="28"/>
          <w:rtl w:val="true"/>
          <w:lang w:bidi="fa-IR"/>
        </w:rPr>
        <w:t>ما یصحّ عن الرجل ، هل یکون الحدیث موثّقاً بتقدیر مدح محمّد بن عیسی؟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عن بعض محقّقی المعاصرین سلّمه الله أنّ الخبر یوصف بالموثق </w:t>
      </w:r>
      <w:r>
        <w:rPr>
          <w:rStyle w:val="FootnoteAnchor"/>
          <w:rtl w:val="true"/>
        </w:rPr>
        <w:footnoteReference w:id="898"/>
      </w:r>
      <w:r>
        <w:rPr>
          <w:rFonts w:ascii="IRNazanin" w:hAnsi="IRNazanin" w:eastAsia="IRNazanin"/>
          <w:color w:val="111111"/>
          <w:sz w:val="28"/>
          <w:sz w:val="28"/>
          <w:szCs w:val="28"/>
          <w:rtl w:val="true"/>
          <w:lang w:bidi="fa-IR"/>
        </w:rPr>
        <w:t>مع أنّه أخذ فی تعریف الموثّق ما یقتضی خروجه ، لکنه علّل ما ذکره بأنّ الحدیث یوصف بأحسن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 إلاّ أنّ الأمر سهل إذا کان کلّ من عمل بالموثّق عمل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قدّمناه عن العلاّمة فی المختلف من وصف بعض روایات من أجمع علی تصحیح ما یصحّ عنهم بالصحّة مع کونه علی خلاف المذهب ؛ أجبنا </w:t>
      </w:r>
      <w:r>
        <w:rPr>
          <w:rStyle w:val="FootnoteAnchor"/>
          <w:rtl w:val="true"/>
        </w:rPr>
        <w:footnoteReference w:id="899"/>
      </w:r>
      <w:r>
        <w:rPr>
          <w:rFonts w:ascii="IRNazanin" w:hAnsi="IRNazanin" w:eastAsia="IRNazanin"/>
          <w:color w:val="111111"/>
          <w:sz w:val="28"/>
          <w:sz w:val="28"/>
          <w:szCs w:val="28"/>
          <w:rtl w:val="true"/>
          <w:lang w:bidi="fa-IR"/>
        </w:rPr>
        <w:t xml:space="preserve">عنه فیما مضی من أنّه خلط للاصطلاح المتأخر بالمتقدم </w:t>
      </w:r>
      <w:r>
        <w:rPr>
          <w:rStyle w:val="FootnoteAnchor"/>
          <w:rtl w:val="true"/>
        </w:rPr>
        <w:footnoteReference w:id="900"/>
      </w:r>
      <w:r>
        <w:rPr>
          <w:rFonts w:ascii="IRNazanin" w:hAnsi="IRNazanin" w:eastAsia="IRNazanin"/>
          <w:color w:val="111111"/>
          <w:sz w:val="28"/>
          <w:sz w:val="28"/>
          <w:szCs w:val="28"/>
          <w:rtl w:val="true"/>
          <w:lang w:bidi="fa-IR"/>
        </w:rPr>
        <w:t>، لکن اللازم منه أنْ یوصف هذا بالحسن علی تقدیر ما فهمه البعض من معنی الإجماع ، والإشکال فیه ظاهر بالنسبة إلی تعریف الحسن ، وبالجملة فالارتیاب حاصل فی وصف الخبر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نقله شیخنا فی باب بول الخشّاف فی غیاث عن الکشّی ، ونقله عن حمدویه ، عن بعض أشیاخه ، وأنّ البعض غیر معلوم ، وأنّ الظاهر أخذ الشیخ وصف کونه بتریاً من الکشّی </w:t>
      </w:r>
      <w:r>
        <w:rPr>
          <w:rStyle w:val="FootnoteAnchor"/>
          <w:rtl w:val="true"/>
        </w:rPr>
        <w:footnoteReference w:id="901"/>
      </w:r>
      <w:r>
        <w:rPr>
          <w:rFonts w:ascii="IRNazanin" w:hAnsi="IRNazanin" w:eastAsia="IRNazanin"/>
          <w:color w:val="111111"/>
          <w:sz w:val="28"/>
          <w:sz w:val="28"/>
          <w:szCs w:val="28"/>
          <w:rtl w:val="true"/>
          <w:lang w:bidi="fa-IR"/>
        </w:rPr>
        <w:t xml:space="preserve">،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نهایة البعد عن الشیخ ، علی أنّا لم نقف فی الکشّی الآن علی ما ذکره قدس سره وهو أعلم ، وفی الکافی روی الخبر عن علی بن إبراهیم ، عن أبیه ، عن عبد الله بن المغیرة ، عن غیاث بن إبراهیم ، إلی آخره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9" w:name="__RefHeading___Toc539803_2142443653"/>
      <w:bookmarkStart w:id="620" w:name="_Toc245"/>
      <w:bookmarkEnd w:id="619"/>
      <w:r>
        <w:rPr>
          <w:rtl w:val="true"/>
        </w:rPr>
        <w:t>حال السند المشتمل علی إمامی ممدوح وغیر إمامی ثقة</w:t>
      </w:r>
      <w:bookmarkStart w:id="621" w:name="pg15050_160987"/>
      <w:bookmarkEnd w:id="620"/>
    </w:p>
    <w:p>
      <w:pPr>
        <w:pStyle w:val="BookText"/>
        <w:rPr/>
      </w:pPr>
      <w:bookmarkEnd w:id="62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نقل ما وقفت علیه من الأخبار غیر ما ذکره الشیخ هنا ، وکذلک نقل الأقوال المنقولة فی المقام ، فاعلم أنّ الشیخ روی فی التهذیب ، عن أحمد بن محمّد ، عن الحسن بن علی بن یقطین ، عن أخیه الحسین بن علی بن یقطین فی نسخة ، وفی اخری بعد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یقطین ، ولعلّها الصواب لکثرة الوقوع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یرکع مع الإمام یقتدی به ثم یرفع رأسه قبل الإمام؟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رکوعه معه </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البرقی ، عن ابن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الرضا علیه السلام فی رجلٍ کان خلف إمام یأتمّ به فرکع قبل أنْ یرکع الإمام وهو یظنّ أنّ الإمام قد رکع ، فلمّا رکع رآه لم یرکع ، رفع رأسه ثم أعاد الرکوع مع الإمام ، أیفسد ذلک علیه صلاته ، أم تجوز تلک الرکعة؟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صلاته ولا یفسد بما صنع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رواها الشیخ مع الاولی فی زیادات الصلاة </w:t>
      </w:r>
      <w:r>
        <w:rPr>
          <w:rStyle w:val="FootnoteAnchor"/>
          <w:rtl w:val="true"/>
        </w:rPr>
        <w:footnoteReference w:id="904"/>
      </w:r>
      <w:r>
        <w:rPr>
          <w:rFonts w:ascii="IRNazanin" w:hAnsi="IRNazanin" w:eastAsia="IRNazanin"/>
          <w:color w:val="111111"/>
          <w:sz w:val="28"/>
          <w:sz w:val="28"/>
          <w:szCs w:val="28"/>
          <w:rtl w:val="true"/>
          <w:lang w:bidi="fa-IR"/>
        </w:rPr>
        <w:t xml:space="preserve">، وروی الخبر الثانی من المبحوث عنهما فی غیر الزیادات ، لکن من غیر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أحمد بن محمّد بن عیسی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سعد بن عبد الله ، عن أحمد بن محمّد ، عن محمّد ابن سنان ، عن حمّاد بن عثمان وخلف بن حمّاد ، عن ربعی بن عبد الله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2" w:name="__RefHeading___Toc539805_2142443653"/>
      <w:bookmarkStart w:id="623" w:name="_Toc246"/>
      <w:bookmarkEnd w:id="622"/>
      <w:r>
        <w:rPr>
          <w:rtl w:val="true"/>
        </w:rPr>
        <w:t>نقل ما فی غیر الاستبصار من أخبار الباب</w:t>
      </w:r>
      <w:bookmarkStart w:id="624" w:name="pg15050_160988"/>
      <w:bookmarkEnd w:id="623"/>
    </w:p>
    <w:p>
      <w:pPr>
        <w:pStyle w:val="BookText"/>
        <w:rPr/>
      </w:pPr>
      <w:bookmarkEnd w:id="624"/>
      <w:r>
        <w:rPr>
          <w:rFonts w:ascii="IRNazanin" w:hAnsi="IRNazanin" w:eastAsia="IRNazanin"/>
          <w:color w:val="111111"/>
          <w:sz w:val="28"/>
          <w:sz w:val="28"/>
          <w:szCs w:val="28"/>
          <w:rtl w:val="true"/>
          <w:lang w:bidi="fa-IR"/>
        </w:rPr>
        <w:t xml:space="preserve">عن ابن أبی الجارود </w:t>
      </w:r>
      <w:r>
        <w:rPr>
          <w:rStyle w:val="FootnoteAnchor"/>
          <w:rtl w:val="true"/>
        </w:rPr>
        <w:footnoteReference w:id="906"/>
      </w:r>
      <w:r>
        <w:rPr>
          <w:rFonts w:ascii="IRNazanin" w:hAnsi="IRNazanin" w:eastAsia="IRNazanin"/>
          <w:color w:val="111111"/>
          <w:sz w:val="28"/>
          <w:sz w:val="28"/>
          <w:szCs w:val="28"/>
          <w:rtl w:val="true"/>
          <w:lang w:bidi="fa-IR"/>
        </w:rPr>
        <w:t xml:space="preserve">والفضیل بن یسار ، عن أبی عبد الله علیه السلام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عن رجلٍ صلّی مع إمام یأتمّ به فرفع رأسه من السجود قبل أنْ یرفع الإمام رأسه من السجود؟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فلیسجد </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والسند کما تری فی النسخة التی وقفت علیها ، وهی معتبرة ، وغیر خفی أنّ الصواب ابن الجارود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 کما یعرف من الرجال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الحدیث غیر واضح الصحّة ؛ لاحتمال عطف خلف بن حمّاد علی حمّاد بن عثمان فیکون فی السند محمّد بن سنان ، وحاله تکرّر القول فیها </w:t>
      </w:r>
      <w:r>
        <w:rPr>
          <w:rStyle w:val="FootnoteAnchor"/>
          <w:rtl w:val="true"/>
        </w:rPr>
        <w:footnoteReference w:id="909"/>
      </w:r>
      <w:r>
        <w:rPr>
          <w:rFonts w:ascii="IRNazanin" w:hAnsi="IRNazanin" w:eastAsia="IRNazanin"/>
          <w:color w:val="111111"/>
          <w:sz w:val="28"/>
          <w:sz w:val="28"/>
          <w:szCs w:val="28"/>
          <w:rtl w:val="true"/>
          <w:lang w:bidi="fa-IR"/>
        </w:rPr>
        <w:t xml:space="preserve">، واحتمال العطف علی محمّد بن سنان یتوقف علی المرجّح ، ولا أعلمه ؛ لأنّ فی الرجال یروی عن خلف بن حمّاد أحمد بن محمّد بن عیسی وأحمد بن أبی عبد الله ، عن محمّد بن خالد البرقی ، عنه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کما تری یحتمل أنْ یکون الراوی عن خلف أحمد بن محمّد ابن عیسی ، وأحمد بن أبی عبد الله ، عن أبیه ، عنه ، ویحتمل اشتراک أحمد ابن محمّد بن عیسی وأحمد بن أبی عبد الله فی أبیه ، لکن الفائدة منتفیة مع عدم الجزم بروایة أحمد بن محمّد بن عیسی ، عن خلف ؛ ولو فرض جمیع ما احتملناه لا مانع من روایة أحمد بن محمّد بن عیسی عن خلف بواسطة ابن سنان ، فوصف شیخنا قدس سره الروایة بالصحّة فی المدارک </w:t>
      </w:r>
      <w:r>
        <w:rPr>
          <w:rStyle w:val="FootnoteAnchor"/>
          <w:rtl w:val="true"/>
        </w:rPr>
        <w:footnoteReference w:id="911"/>
      </w:r>
      <w:r>
        <w:rPr>
          <w:rFonts w:ascii="IRNazanin" w:hAnsi="IRNazanin" w:eastAsia="IRNazanin"/>
          <w:color w:val="111111"/>
          <w:sz w:val="28"/>
          <w:sz w:val="28"/>
          <w:szCs w:val="28"/>
          <w:rtl w:val="true"/>
          <w:lang w:bidi="fa-IR"/>
        </w:rPr>
        <w:t>لا أعلم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5" w:name="__RefHeading___Toc539807_2142443653"/>
      <w:bookmarkStart w:id="626" w:name="_Toc247"/>
      <w:bookmarkEnd w:id="625"/>
      <w:r>
        <w:rPr>
          <w:rtl w:val="true"/>
        </w:rPr>
        <w:t xml:space="preserve">بحث حول سند فیه </w:t>
      </w:r>
      <w:r>
        <w:rPr>
          <w:rtl w:val="true"/>
        </w:rPr>
        <w:t xml:space="preserve">: </w:t>
      </w:r>
      <w:r>
        <w:rPr>
          <w:rtl w:val="true"/>
        </w:rPr>
        <w:t>أحمد بن محمد ، عن محمد بن سنان ، عن حماد بن عثمان وخلف بن حماد</w:t>
      </w:r>
      <w:bookmarkEnd w:id="626"/>
    </w:p>
    <w:p>
      <w:pPr>
        <w:pStyle w:val="BookText"/>
        <w:rPr/>
      </w:pPr>
      <w:r>
        <w:rPr>
          <w:rFonts w:ascii="Amiri" w:hAnsi="Amiri" w:eastAsia="Amiri" w:cs="Amiri"/>
          <w:color w:val="111111"/>
          <w:sz w:val="28"/>
          <w:sz w:val="28"/>
          <w:szCs w:val="28"/>
          <w:rtl w:val="true"/>
          <w:lang w:bidi="ar-SA"/>
        </w:rPr>
        <w:t>وجهه ، إلاّ ممّا سنذکره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الصدوق فی الفقیه عن الفضیل بن یسار </w:t>
      </w:r>
      <w:r>
        <w:rPr>
          <w:rStyle w:val="FootnoteAnchor"/>
          <w:rtl w:val="true"/>
        </w:rPr>
        <w:footnoteReference w:id="912"/>
      </w:r>
      <w:r>
        <w:rPr>
          <w:rFonts w:ascii="IRNazanin" w:hAnsi="IRNazanin" w:eastAsia="IRNazanin"/>
          <w:color w:val="111111"/>
          <w:sz w:val="28"/>
          <w:sz w:val="28"/>
          <w:szCs w:val="28"/>
          <w:rtl w:val="true"/>
          <w:lang w:bidi="fa-IR"/>
        </w:rPr>
        <w:t xml:space="preserve">، وفی الطریق کلام إلاّ أنّ مزیّة الروایة حینئذٍ ظاهرة ، ولو لا أنّ شیخنا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ربعی والفضیل لأمکن أنْ یکون اعتمد علی طریق الصدوق ؛ وحکی بعض محقّقی المتأخرین رحمه الله فی شرح الإرشاد أنّ العلاّمة فی المنتهی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سنان والفضیل ، وعلی هذا تکون الروایة صحیحة </w:t>
      </w:r>
      <w:r>
        <w:rPr>
          <w:rStyle w:val="FootnoteAnchor"/>
          <w:rtl w:val="true"/>
        </w:rPr>
        <w:footnoteReference w:id="913"/>
      </w:r>
      <w:r>
        <w:rPr>
          <w:rFonts w:ascii="IRNazanin" w:hAnsi="IRNazanin" w:eastAsia="IRNazanin"/>
          <w:color w:val="111111"/>
          <w:sz w:val="28"/>
          <w:sz w:val="28"/>
          <w:szCs w:val="28"/>
          <w:rtl w:val="true"/>
          <w:lang w:bidi="fa-IR"/>
        </w:rPr>
        <w:t xml:space="preserve">؛ إلاّ أنّ احتمال ظنّ العلاّمة أنّ الفضیل معطوف علی محمّد بن سنان ممکن ، وغیر خفی عدم تمامیته ؛ لأنّ محمّد بن سنان روی عن حمّاد بن عثمان ، کما فی التهذیب </w:t>
      </w:r>
      <w:r>
        <w:rPr>
          <w:rStyle w:val="FootnoteAnchor"/>
          <w:rtl w:val="true"/>
        </w:rPr>
        <w:footnoteReference w:id="914"/>
      </w:r>
      <w:r>
        <w:rPr>
          <w:rFonts w:ascii="IRNazanin" w:hAnsi="IRNazanin" w:eastAsia="IRNazanin"/>
          <w:color w:val="111111"/>
          <w:sz w:val="28"/>
          <w:sz w:val="28"/>
          <w:szCs w:val="28"/>
          <w:rtl w:val="true"/>
          <w:lang w:bidi="fa-IR"/>
        </w:rPr>
        <w:t>، فکان ینبغی ما رواه حمّاد بن عثمان والفضیل ، لا محمّد بن سنان والفضیل ، ولو کان مأخذ العلاّمة غیر التهذیب أمکن توجیه صحّة الحدیث ، وبالجملة فالاشتباه حاصل ، وربما یظنّ قرب عطف خلف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الزیادات ، عن سعد ، عن أبی جعفر ، عن الحسن بن علی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 السلام </w:t>
      </w:r>
      <w:r>
        <w:rPr>
          <w:rStyle w:val="FootnoteAnchor"/>
          <w:rtl w:val="true"/>
        </w:rPr>
        <w:footnoteReference w:id="915"/>
      </w:r>
      <w:r>
        <w:rPr>
          <w:rFonts w:ascii="IRNazanin" w:hAnsi="IRNazanin" w:eastAsia="IRNazanin"/>
          <w:color w:val="111111"/>
          <w:sz w:val="28"/>
          <w:sz w:val="28"/>
          <w:szCs w:val="28"/>
          <w:rtl w:val="true"/>
          <w:lang w:bidi="fa-IR"/>
        </w:rPr>
        <w:t>، وذکر المتن السابق عنه ، وهذا السند ربما کان أسلم من ذاک ، بسبب البرقی ، وإنْ اشترکا فی الحسن بن علی بن فضّال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فی الزیادات بسند غیر سلیم یتضمن إعادة السجود </w:t>
      </w:r>
      <w:r>
        <w:rPr>
          <w:rStyle w:val="FootnoteAnchor"/>
          <w:rtl w:val="true"/>
        </w:rPr>
        <w:footnoteReference w:id="91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bookmarkStart w:id="627" w:name="pg15050_160990"/>
    </w:p>
    <w:p>
      <w:pPr>
        <w:pStyle w:val="BookText"/>
        <w:rPr/>
      </w:pPr>
      <w:bookmarkEnd w:id="627"/>
      <w:r>
        <w:rPr>
          <w:rFonts w:ascii="IRNazanin" w:hAnsi="IRNazanin" w:eastAsia="IRNazanin"/>
          <w:color w:val="111111"/>
          <w:sz w:val="28"/>
          <w:sz w:val="28"/>
          <w:szCs w:val="28"/>
          <w:rtl w:val="true"/>
          <w:lang w:bidi="fa-IR"/>
        </w:rPr>
        <w:t xml:space="preserve">وأمّا الأقوال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کون المأموم إذا رفع رأسه قبل الإمام یستمر مع العمد علی سبیل الوجوب </w:t>
      </w:r>
      <w:r>
        <w:rPr>
          <w:rStyle w:val="FootnoteAnchor"/>
          <w:rtl w:val="true"/>
        </w:rPr>
        <w:footnoteReference w:id="917"/>
      </w:r>
      <w:r>
        <w:rPr>
          <w:rFonts w:ascii="IRNazanin" w:hAnsi="IRNazanin" w:eastAsia="IRNazanin"/>
          <w:color w:val="111111"/>
          <w:sz w:val="28"/>
          <w:sz w:val="28"/>
          <w:szCs w:val="28"/>
          <w:rtl w:val="true"/>
          <w:lang w:bidi="fa-IR"/>
        </w:rPr>
        <w:t xml:space="preserve">؛ بل قال شیخنا قدس سره إنّه لا یعلم فیه مخالفاً صریحاً ، نعم 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صلّی مع إمامٍ یأتمّ به فرفع رأسه قبل الإمام فلیعد إلی الرکوع حتی یرفع رأسه معه ، وکذلک إذا رفع رأسه من السجود قبل الإمام فلیعد إلی سجوده ، لیکون ارتفاعه عنه مع الإمام ؛ وإطلاق کلامه یقتضی عدم الفرق بین العامد والناسی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النسیان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الإعادة علی سبیل الوجوب أیضاً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الأوّل یعنی الاستمرار مع العمد الاستدلال بالخبر الثانی من الخبرین المبحوث عنهما ، وبأنّه لو عاد إلی الرکوع أو السجود یکون قد زاد ما لیس من الصلاة ، وهو مبطل ؛ إذ 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شیخنا قدس سره بضعف الروایة ، وعدم دلالتها علی العمد ، وبأنّ الفعل المتقدم وقع منهیاً عنه ، لترتّب الإثم إجماعاً ،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الذمّة ، وإعادته تستلزم زیادة الواجب ، وهو مبطل ، فیحتمل بطلان الصلاة لذلک ، ویحتمل وجوب الإعادة ، کما فی الناسی إنْ لم یثبت البطلان ، لإطلاق الروایات المتضمنة للإعادة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نظری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فیه تأمّلاً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الموثق إذا</w:t>
      </w:r>
    </w:p>
    <w:p>
      <w:pPr>
        <w:pStyle w:val="Heading4"/>
        <w:numPr>
          <w:ilvl w:val="3"/>
          <w:numId w:val="1"/>
        </w:numPr>
        <w:rPr/>
      </w:pPr>
      <w:bookmarkStart w:id="628" w:name="__RefHeading___Toc539809_2142443653"/>
      <w:bookmarkStart w:id="629" w:name="_Toc248"/>
      <w:bookmarkEnd w:id="628"/>
      <w:r>
        <w:rPr>
          <w:rtl w:val="true"/>
        </w:rPr>
        <w:t>الأقوال فی مسألة رفع الرأس من الرکوع أو السجود قبل الإمام</w:t>
      </w:r>
      <w:bookmarkEnd w:id="6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0" w:name="__RefHeading___Toc539811_2142443653"/>
      <w:bookmarkStart w:id="631" w:name="_Toc249"/>
      <w:bookmarkEnd w:id="630"/>
      <w:r>
        <w:rPr>
          <w:rtl w:val="true"/>
        </w:rPr>
        <w:t>قول صاحب المدارک فی المسألة والمناقشة فیه</w:t>
      </w:r>
      <w:bookmarkStart w:id="632" w:name="pg15050_160991"/>
      <w:bookmarkEnd w:id="631"/>
    </w:p>
    <w:p>
      <w:pPr>
        <w:pStyle w:val="BookText"/>
        <w:rPr/>
      </w:pPr>
      <w:bookmarkEnd w:id="632"/>
      <w:r>
        <w:rPr>
          <w:rFonts w:ascii="IRNazanin" w:hAnsi="IRNazanin" w:eastAsia="IRNazanin"/>
          <w:color w:val="111111"/>
          <w:sz w:val="28"/>
          <w:sz w:val="28"/>
          <w:szCs w:val="28"/>
          <w:rtl w:val="true"/>
          <w:lang w:bidi="fa-IR"/>
        </w:rPr>
        <w:t>انضمّ إلیه الشهرة بل عدم علم المخالف لا یقصر عن الصحیح ، کما یشهد به التأمّل فی رجال الصحیح ممّا فیهم من التعارض فی الجرح غالباً ، أو المعارض من الأخبار ، إذ قلّ ما یسلم من ذلک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دلالة الخبر علی العمد إنْ أُرید به خصوصاً فمسلّم ولا یضرّ ؛ إذ الإطلاق کافٍ عند المعروفین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النهی عن الفعل إنما یتحقق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یستلزم النهی عن ضدّه ، وهو لا یقول به ؛ والوجه فی ذلک أنّ الواجب المتابعة ، وإذا لم یتابع حصل النهی عن عدمها ، والفعل وهو الرفع فی المثال من قبیل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وترتّب الإثم بالإجماع إنْ أُرید به علی عدم المتابعة لا یفید ، وإنْ أُرید علی نفس الرفع فلا إجماع ؛ إذ القائل بعدم الاستلزام لا یقول به هنا ، ولو فرض أنّه وقع الإثم فی عبارة بعض أمکن أنْ یتوجّه علیه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جدّی قدس سره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عدم البطلان مع العمد لکون النهی لیس عن جزء الصلاة ، بل عن المتابعة ، وهی خارجة </w:t>
      </w:r>
      <w:r>
        <w:rPr>
          <w:rStyle w:val="FootnoteAnchor"/>
          <w:rtl w:val="true"/>
        </w:rPr>
        <w:footnoteReference w:id="922"/>
      </w:r>
      <w:r>
        <w:rPr>
          <w:rFonts w:ascii="Amiri" w:hAnsi="Amiri" w:eastAsia="Amiri" w:cs="Amiri"/>
          <w:color w:val="111111"/>
          <w:sz w:val="28"/>
          <w:sz w:val="28"/>
          <w:szCs w:val="28"/>
          <w:rtl w:val="true"/>
          <w:lang w:bidi="ar-SA"/>
        </w:rPr>
        <w:t>؛ قد أوردنا علیه فی حواشیها ما لا بُدّ منه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المتابعة إنْ أراد بکونها خارجة عن مطلق الصلاة فلا نسلّم ذلک ، بل هی جزء من صلاة الجماعة ، واللازم من هذا أنْ تکون صلاة الجماعة منهیّاً عنها ، لتعلّق النهی بجزئها ، ویلزم بطلان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بطلان الصلاة ؛ لما أشرنا إلیه سابقاً من أنّ جنس الصلاة لا یتقوّم إلاّ بفصل ، فإذا فات الفصل وهو الجماعة أمکن بطلان الجنس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3" w:name="__RefHeading___Toc539813_2142443653"/>
      <w:bookmarkStart w:id="634" w:name="_Toc250"/>
      <w:bookmarkEnd w:id="633"/>
      <w:r>
        <w:rPr>
          <w:rtl w:val="true"/>
        </w:rPr>
        <w:t>قول الشهید الثانی فی المسألة والمناقشة فیه</w:t>
      </w:r>
      <w:bookmarkStart w:id="635" w:name="pg15050_160992"/>
      <w:bookmarkEnd w:id="634"/>
    </w:p>
    <w:p>
      <w:pPr>
        <w:pStyle w:val="BookText"/>
        <w:rPr/>
      </w:pPr>
      <w:bookmarkEnd w:id="635"/>
      <w:r>
        <w:rPr>
          <w:rFonts w:ascii="IRNazanin" w:hAnsi="IRNazanin" w:eastAsia="IRNazanin"/>
          <w:color w:val="111111"/>
          <w:sz w:val="28"/>
          <w:sz w:val="28"/>
          <w:szCs w:val="28"/>
          <w:rtl w:val="true"/>
          <w:lang w:bidi="fa-IR"/>
        </w:rPr>
        <w:t>الذی مع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الصحّة ؛ لقیام فصل آخر عوضه وهو الانفراد ، لکن لمّا لم یکن الانفراد مقصوداً احتمل البطلان ، لعدم تقوّم الجنس بدون فصل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جنس الصلاة لا بُدّ له من فصل ، إمّا الانفراد أو الجماعة ، فإذا انتفت الجماعة خلفها الانفراد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الانفراد یتوقّف علی القصد ؛ نعم لو کان صیرورة الصلاة فرادی من غیر قصد ممکناً توجّه الاحتمال ، ولا أعلم القائل بهذا ، ومن هنا یتّجه أنْ یقال بالبطلان لهذا الوجه ، ولم أرَ من ذکره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تخیّله بعض الأفاضل رحمه الله من أنّ المفارقة فی الأثناء إذا جازت علی قولٍ لما سبق من بعض أدلّته فی هذا الکتاب عن قریب </w:t>
      </w:r>
      <w:r>
        <w:rPr>
          <w:rStyle w:val="FootnoteAnchor"/>
          <w:rtl w:val="true"/>
        </w:rPr>
        <w:footnoteReference w:id="923"/>
      </w:r>
      <w:r>
        <w:rPr>
          <w:rFonts w:ascii="IRNazanin" w:hAnsi="IRNazanin" w:eastAsia="IRNazanin"/>
          <w:color w:val="111111"/>
          <w:sz w:val="28"/>
          <w:sz w:val="28"/>
          <w:szCs w:val="28"/>
          <w:rtl w:val="true"/>
          <w:lang w:bidi="fa-IR"/>
        </w:rPr>
        <w:t xml:space="preserve">فلا وجه للإثم مع العمد إذا رفع قبل الإمام ؛ فیدفعه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 القوم فی الإثم مع بقاء القدوة قصداً ، ولهذا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متابعة الإمام فی أفعال الصلاة ، وعلیه اتفاق العلماء </w:t>
      </w:r>
      <w:r>
        <w:rPr>
          <w:rStyle w:val="FootnoteAnchor"/>
          <w:rtl w:val="true"/>
        </w:rPr>
        <w:footnoteReference w:id="924"/>
      </w:r>
      <w:r>
        <w:rPr>
          <w:rFonts w:ascii="Amiri" w:hAnsi="Amiri" w:eastAsia="Amiri" w:cs="Amiri"/>
          <w:color w:val="111111"/>
          <w:sz w:val="28"/>
          <w:sz w:val="28"/>
          <w:szCs w:val="28"/>
          <w:rtl w:val="true"/>
          <w:lang w:bidi="ar-SA"/>
        </w:rPr>
        <w:t xml:space="preserve">؛ مع أنّه هو </w:t>
      </w:r>
      <w:r>
        <w:rPr>
          <w:rStyle w:val="FootnoteAnchor"/>
          <w:rtl w:val="true"/>
        </w:rPr>
        <w:footnoteReference w:id="925"/>
      </w:r>
      <w:r>
        <w:rPr>
          <w:rFonts w:ascii="IRNazanin" w:hAnsi="IRNazanin" w:eastAsia="IRNazanin"/>
          <w:color w:val="111111"/>
          <w:sz w:val="28"/>
          <w:sz w:val="28"/>
          <w:szCs w:val="28"/>
          <w:rtl w:val="true"/>
          <w:lang w:bidi="fa-IR"/>
        </w:rPr>
        <w:t xml:space="preserve">وغیره </w:t>
      </w:r>
      <w:r>
        <w:rPr>
          <w:rStyle w:val="FootnoteAnchor"/>
          <w:rtl w:val="true"/>
        </w:rPr>
        <w:footnoteReference w:id="926"/>
      </w:r>
      <w:r>
        <w:rPr>
          <w:rFonts w:ascii="IRNazanin" w:hAnsi="IRNazanin" w:eastAsia="IRNazanin"/>
          <w:color w:val="111111"/>
          <w:sz w:val="28"/>
          <w:sz w:val="28"/>
          <w:szCs w:val="28"/>
          <w:rtl w:val="true"/>
          <w:lang w:bidi="fa-IR"/>
        </w:rPr>
        <w:t xml:space="preserve">نقل جواز الانفراد ، بل نُقل عن العلاّمة فی النهایة دعوی الإجماع </w:t>
      </w:r>
      <w:r>
        <w:rPr>
          <w:rStyle w:val="FootnoteAnchor"/>
          <w:rtl w:val="true"/>
        </w:rPr>
        <w:footnoteReference w:id="927"/>
      </w:r>
      <w:r>
        <w:rPr>
          <w:rFonts w:ascii="IRNazanin" w:hAnsi="IRNazanin" w:eastAsia="IRNazanin"/>
          <w:color w:val="111111"/>
          <w:sz w:val="28"/>
          <w:sz w:val="28"/>
          <w:szCs w:val="28"/>
          <w:rtl w:val="true"/>
          <w:lang w:bidi="fa-IR"/>
        </w:rPr>
        <w:t xml:space="preserve">، غایة الأمر أنّه یمکن أنْ یقال علی القول بعدم وجوب استمرار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Style w:val="FootnoteAnchor"/>
          <w:rtl w:val="true"/>
        </w:rPr>
        <w:footnoteReference w:id="928"/>
      </w:r>
      <w:r>
        <w:rPr>
          <w:rFonts w:ascii="IRNazanin" w:hAnsi="IRNazanin" w:eastAsia="IRNazanin"/>
          <w:color w:val="111111"/>
          <w:sz w:val="28"/>
          <w:sz w:val="28"/>
          <w:szCs w:val="28"/>
          <w:rtl w:val="true"/>
          <w:lang w:bidi="fa-IR"/>
        </w:rPr>
        <w:t>تعمّد الإنسان المفارقة لا الانفراد مع قصد الجماعة لا وجه للإثم ، وقد ادُّعی الإجماع علی الإثم فیدخل فیه القائل بجواز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العبادة کیفیة متلقاة من الشارع ، فإذا فعلها الإنسان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6" w:name="__RefHeading___Toc539815_2142443653"/>
      <w:bookmarkStart w:id="637" w:name="_Toc251"/>
      <w:bookmarkEnd w:id="636"/>
      <w:r>
        <w:rPr>
          <w:rtl w:val="true"/>
        </w:rPr>
        <w:t>هل یترتب الإثم علی عدم المتابعة؟</w:t>
      </w:r>
      <w:bookmarkEnd w:id="637"/>
    </w:p>
    <w:p>
      <w:pPr>
        <w:pStyle w:val="BookText"/>
        <w:rPr/>
      </w:pPr>
      <w:r>
        <w:rPr>
          <w:rFonts w:ascii="IRNazanin" w:hAnsi="IRNazanin" w:eastAsia="IRNazanin"/>
          <w:color w:val="111111"/>
          <w:sz w:val="28"/>
          <w:sz w:val="28"/>
          <w:szCs w:val="28"/>
          <w:rtl w:val="true"/>
          <w:lang w:bidi="fa-IR"/>
        </w:rPr>
        <w:t>علی غیر وجهها مع قصد کونها من الشارع أثِمَ وإنْ کانت مستحبة ، کما فی کثیر من 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النظر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ربما یستلزم النهی عن نفس الفعل ، کما لو فرض أنّ الإنسان صلّی النافلة بغیر وضوء مع اعتقاد المشروعیة ، فإنّ النهی یتوجّه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یقال فیمن رفع قبل الإمام بقصد الجماعة التی جزؤها المتابعة أو جزؤها عدم الانفراد ، فإنّ الرفع مثلاً من الرکوع کیفیة متلقاة من الشارع ، إمّا بأنْ یؤتی بها بقصد الجماعة متابعاً ، أو بقصد الانفراد ، فإذا أتی بها مع قصد الجماعة من دون المتابعة لا تکون مجزیة ، للنهی ، وحینئذٍ یتمّ کون الفعل منهیاً عنه ، والتفات شیخنا قدس سره إلی هذا لا أظنّه ؛ لعدم سماعه منه حال الاشتغال علیه فی البحث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ما فی کلام جدّی قدس سره فی الروضة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المتابعة خارجة عن الصلاة </w:t>
      </w:r>
      <w:r>
        <w:rPr>
          <w:rStyle w:val="FootnoteAnchor"/>
          <w:rtl w:val="true"/>
        </w:rPr>
        <w:footnoteReference w:id="929"/>
      </w:r>
      <w:r>
        <w:rPr>
          <w:rFonts w:ascii="IRNazanin" w:hAnsi="IRNazanin" w:eastAsia="IRNazanin"/>
          <w:color w:val="111111"/>
          <w:sz w:val="28"/>
          <w:sz w:val="28"/>
          <w:szCs w:val="28"/>
          <w:rtl w:val="true"/>
          <w:lang w:bidi="fa-IR"/>
        </w:rPr>
        <w:t xml:space="preserve">؛ وهذا غیر ما ذکرناه سابقاً </w:t>
      </w:r>
      <w:r>
        <w:rPr>
          <w:rStyle w:val="FootnoteAnchor"/>
          <w:rtl w:val="true"/>
        </w:rPr>
        <w:footnoteReference w:id="930"/>
      </w:r>
      <w:r>
        <w:rPr>
          <w:rFonts w:ascii="IRNazanin" w:hAnsi="IRNazanin" w:eastAsia="IRNazanin"/>
          <w:color w:val="111111"/>
          <w:sz w:val="28"/>
          <w:sz w:val="28"/>
          <w:szCs w:val="28"/>
          <w:rtl w:val="true"/>
          <w:lang w:bidi="fa-IR"/>
        </w:rPr>
        <w:t>، وربما یرجع بنوعٍ من الاعتبار إلی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غیر المشروع أیّ نهی ورد عنه؟ بل غایة الأمر أنّ الفعل باطل ؛ لعدم موافقة الأمر ، والإثم إنّما هو علی اعتقاد مشروعیة ما لیس بمشروع ، علی أنّ الإثم علی الاعتقاد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عدم الخلاف فی تحقق النهی ، وعدم الإثم علی الاعتقاد إنما هو إذا لم یفعل الشی‌ء المعتقد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عدم المؤاخذة علی الاعتقاد یتناوله ، </w:t>
      </w:r>
      <w:bookmarkStart w:id="638" w:name="pg15050_160994"/>
    </w:p>
    <w:p>
      <w:pPr>
        <w:pStyle w:val="BookText"/>
        <w:rPr/>
      </w:pPr>
      <w:bookmarkEnd w:id="638"/>
      <w:r>
        <w:rPr>
          <w:rFonts w:ascii="IRNazanin" w:hAnsi="IRNazanin" w:eastAsia="IRNazanin"/>
          <w:color w:val="111111"/>
          <w:sz w:val="28"/>
          <w:sz w:val="28"/>
          <w:szCs w:val="28"/>
          <w:rtl w:val="true"/>
          <w:lang w:bidi="fa-IR"/>
        </w:rPr>
        <w:t>وما یدلّ علیه بعض الآیات من المؤاخذة مخصوص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التخصیص موقوف علی الدلیل ، وقد وجدت فی الکافی حدیثاً بطریق حسن عن بکیر تضمّن أنّ من همّ بسیّئةٍ لم تکتب علیه ، فإنْ عملها کتبت علیه سیّئة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العقوبة علی الفعل دون العزم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ما ذکرته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جزؤها عدم الانفراد؟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دخول الحالة التی لم یفعل فیها المتابعة ولم یقصد الانفراد مع صحّة الجماعة عند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العدم لا یکون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العدم فی الأحکام الشرعیة قد یذکر ویراد به ما یرجع إلی الوجود ، وهنا قد یعبّر عن العدم بالحالة التی لم یقصد فیها الانفراد ، ولهذا فی الفقه نظائر یطول بذکرها لسان المقال ، فینبغی التأمّل التام فیما ذکر علی حسب مقتضی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أنّه یمکن أنْ یؤیَّد خبر غیاث بالأصل ؛ لأنّ الأصل الصحّة بعد تحققها قبل فعل ما فعل ، وما دلّ من الأخبار المعتبرة کصحیح علی بن یقطین المنقول من التهذیب </w:t>
      </w:r>
      <w:r>
        <w:rPr>
          <w:rStyle w:val="FootnoteAnchor"/>
          <w:rtl w:val="true"/>
        </w:rPr>
        <w:footnoteReference w:id="932"/>
      </w:r>
      <w:r>
        <w:rPr>
          <w:rFonts w:ascii="IRNazanin" w:hAnsi="IRNazanin" w:eastAsia="IRNazanin"/>
          <w:color w:val="111111"/>
          <w:sz w:val="28"/>
          <w:sz w:val="28"/>
          <w:szCs w:val="28"/>
          <w:rtl w:val="true"/>
          <w:lang w:bidi="fa-IR"/>
        </w:rPr>
        <w:t xml:space="preserve">، وغیره کالخبر الأوّل من المبحوث عنهما یحمل علی جواز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یثبت الإجماع علی استمرار العامد وجوباً ، أمّا ما ذکره الشیخ من حمل ما دلّ علی الرجوع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علی الساهی فیحتاج إلی ترجیح بعد ما ذکرناه من الحمل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9" w:name="__RefHeading___Toc539817_2142443653"/>
      <w:bookmarkStart w:id="640" w:name="_Toc252"/>
      <w:bookmarkEnd w:id="639"/>
      <w:r>
        <w:rPr>
          <w:rtl w:val="true"/>
        </w:rPr>
        <w:t>ترجیح ما دل علی عدم العود وتأییده بأصالة الصحة</w:t>
      </w:r>
      <w:bookmarkEnd w:id="640"/>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الذی ذکرته غیر تام ؛ لأنّ العبادة متلقّاة من الشارع ، والمعروف فی الجماعة المتابعة ، فأصالة صحّة الصلاة جماعةً موقوفة علی المتابعة ، فإذا زالت زال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المتابعة المعروفة من الشارع شرطاً للصحّة مرجعها إلی الإجماع المدّعی من المحقّق فی المعتبر علی ما نقل عنه ، مع روایةٍ رواها عن النبی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 الإمام إماماً لیؤتمّ به ، فإذا رکع فارکعوا ، وإذا سجد فاسجدوا </w:t>
      </w:r>
      <w:r>
        <w:rPr>
          <w:rFonts w:eastAsia="IRNazanin" w:cs="IRNazanin"/>
          <w:color w:val="111111"/>
          <w:sz w:val="28"/>
          <w:szCs w:val="28"/>
          <w:rtl w:val="true"/>
          <w:lang w:bidi="fa-IR"/>
        </w:rPr>
        <w:t xml:space="preserve">» </w:t>
      </w:r>
      <w:r>
        <w:rPr>
          <w:rStyle w:val="FootnoteAnchor"/>
          <w:rtl w:val="true"/>
        </w:rPr>
        <w:footnoteReference w:id="934"/>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الإجماع تحقّقه فی ما نحن فیه علی وجه الشرطیة فی الصحّة غیر معلوم ، کیف وقد جزم الأکثرون بالاستمرار وصحّة الصلاة جماعةً ، والخبر المروی لا یدلّ علی ما نحن فیه ، بل إنما یدلّ علی المتابعة إذا رکع ، وإذا سجد الإمام ، أمّا بقیة الأفعال فترجع إلی الإجماع ، وقد سمعت القول فیه ، وسیجی‌ء </w:t>
      </w:r>
      <w:r>
        <w:rPr>
          <w:rStyle w:val="FootnoteAnchor"/>
          <w:rtl w:val="true"/>
        </w:rPr>
        <w:footnoteReference w:id="936"/>
      </w:r>
      <w:r>
        <w:rPr>
          <w:rFonts w:ascii="IRNazanin" w:hAnsi="IRNazanin" w:eastAsia="IRNazanin"/>
          <w:color w:val="111111"/>
          <w:sz w:val="28"/>
          <w:sz w:val="28"/>
          <w:szCs w:val="28"/>
          <w:rtl w:val="true"/>
          <w:lang w:bidi="fa-IR"/>
        </w:rPr>
        <w:t xml:space="preserve">التنبیه علی ما یصلح </w:t>
      </w:r>
      <w:r>
        <w:rPr>
          <w:rStyle w:val="FootnoteAnchor"/>
          <w:rtl w:val="true"/>
        </w:rPr>
        <w:footnoteReference w:id="937"/>
      </w:r>
      <w:r>
        <w:rPr>
          <w:rFonts w:ascii="IRNazanin" w:hAnsi="IRNazanin" w:eastAsia="IRNazanin"/>
          <w:color w:val="111111"/>
          <w:sz w:val="28"/>
          <w:sz w:val="28"/>
          <w:szCs w:val="28"/>
          <w:rtl w:val="true"/>
          <w:lang w:bidi="fa-IR"/>
        </w:rPr>
        <w:t>فی الجملة للدلالة علی وجوب المتابعة ، وکلامنا هنا علی ما ذکره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أیضاً وقع علی إثم من رفع عمداً ، واللازم منه البطلان فترتفع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البطلان أوّل المدّعی ، کیف وقد قال بالصحّة من قال بالإثم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بالصحّة والإثم جعل متعلق الإثم خارجاً عن </w:t>
      </w:r>
      <w:bookmarkStart w:id="641" w:name="pg15050_160996"/>
    </w:p>
    <w:p>
      <w:pPr>
        <w:pStyle w:val="BookText"/>
        <w:rPr/>
      </w:pPr>
      <w:bookmarkEnd w:id="641"/>
      <w:r>
        <w:rPr>
          <w:rFonts w:ascii="Amiri" w:hAnsi="Amiri" w:eastAsia="Amiri" w:cs="Amiri"/>
          <w:color w:val="111111"/>
          <w:sz w:val="28"/>
          <w:sz w:val="28"/>
          <w:szCs w:val="28"/>
          <w:rtl w:val="true"/>
          <w:lang w:bidi="ar-SA"/>
        </w:rPr>
        <w:t>العبادة ، وهو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إلزام هذا القائل بأنّ المتابعة جزء الصلاة جماعة </w:t>
      </w:r>
      <w:r>
        <w:rPr>
          <w:rStyle w:val="FootnoteAnchor"/>
          <w:rtl w:val="true"/>
        </w:rPr>
        <w:footnoteReference w:id="938"/>
      </w:r>
      <w:r>
        <w:rPr>
          <w:rFonts w:ascii="IRNazanin" w:hAnsi="IRNazanin" w:eastAsia="IRNazanin"/>
          <w:color w:val="111111"/>
          <w:sz w:val="28"/>
          <w:sz w:val="28"/>
          <w:szCs w:val="28"/>
          <w:rtl w:val="true"/>
          <w:lang w:bidi="fa-IR"/>
        </w:rPr>
        <w:t xml:space="preserve">، فلا بُدّ من التعلّق فی الجمع بغیر هذا الوجه ، ولزوم اجتماع صحّة الجماعة والإثم لا مفرّ منه ، ومحذور اجتماع إرادة الشارع وعدم الإرادة واقع علی تقدیر عدم البطلان وبقاء الجماعة ، أمّا علی تقدیر بطلان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وصیرورتها فرادی فالتغایر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یظنّ من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جماعةً </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مختلفة الأحوال ، فعلی </w:t>
      </w:r>
      <w:r>
        <w:rPr>
          <w:rStyle w:val="FootnoteAnchor"/>
          <w:rtl w:val="true"/>
        </w:rPr>
        <w:footnoteReference w:id="940"/>
      </w:r>
      <w:r>
        <w:rPr>
          <w:rFonts w:ascii="IRNazanin" w:hAnsi="IRNazanin" w:eastAsia="IRNazanin"/>
          <w:color w:val="111111"/>
          <w:sz w:val="28"/>
          <w:sz w:val="28"/>
          <w:szCs w:val="28"/>
          <w:rtl w:val="true"/>
          <w:lang w:bidi="fa-IR"/>
        </w:rPr>
        <w:t xml:space="preserve">تقدیر المتابعة فی جمیع الأفعال </w:t>
      </w:r>
      <w:r>
        <w:rPr>
          <w:rStyle w:val="FootnoteAnchor"/>
          <w:rtl w:val="true"/>
        </w:rPr>
        <w:footnoteReference w:id="941"/>
      </w:r>
      <w:r>
        <w:rPr>
          <w:rFonts w:ascii="IRNazanin" w:hAnsi="IRNazanin" w:eastAsia="IRNazanin"/>
          <w:color w:val="111111"/>
          <w:sz w:val="28"/>
          <w:sz w:val="28"/>
          <w:szCs w:val="28"/>
          <w:rtl w:val="true"/>
          <w:lang w:bidi="fa-IR"/>
        </w:rPr>
        <w:t>هی صحیحة ، وعلی تقدیر الرفع قبل الإمام تبطل الجماعة السابقة علی الرفع ، لقطع المتابعة ، وصحّة الصلاة جماعةً بعد هذا لإنشاء المتابعة اللاحقة ، حیث إن قصد الجماعة موجود مع الرفع ، فکأنّ الرافع مستأنف للجماعة بعد قطعها وإنْ لم یکن قصده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التوجیه قد یدفع الأصل الذی أیّدنا به الخبر ، فیرتفع الاعتماد علی الأصل ، ویرجع إلی الخبر مع الشهرة ، لکن لا بدّ من ملاحظة التوجیة للحکم بصحّة الصلاة جماعةً مع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حمل الشیخ الخبر الثانی علی الساهی ، وترجیحه علی ما ذکرناه بشهرة وجوب الاستمرار له وجه ، غیر أنّ کلام الشیخ لا یخلو من غرابة ؛ فإنّ الرفع لیس برکن ، وزیادة الرکن وغیره عمداً توجب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2" w:name="__RefHeading___Toc539819_2142443653"/>
      <w:bookmarkStart w:id="643" w:name="_Toc253"/>
      <w:bookmarkEnd w:id="642"/>
      <w:r>
        <w:rPr>
          <w:rtl w:val="true"/>
        </w:rPr>
        <w:t>المناقشة فی جمع الشیخ للأخبار</w:t>
      </w:r>
      <w:bookmarkEnd w:id="643"/>
    </w:p>
    <w:p>
      <w:pPr>
        <w:pStyle w:val="BookText"/>
        <w:rPr/>
      </w:pPr>
      <w:r>
        <w:rPr>
          <w:rFonts w:ascii="IRNazanin" w:hAnsi="IRNazanin" w:eastAsia="IRNazanin"/>
          <w:color w:val="111111"/>
          <w:sz w:val="28"/>
          <w:sz w:val="28"/>
          <w:szCs w:val="28"/>
          <w:rtl w:val="true"/>
          <w:lang w:bidi="fa-IR"/>
        </w:rPr>
        <w:t xml:space="preserve">البطلان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یعود إلی الرکوع وإنّما یعود الساهی ، خفی الوجه ، ولو أراد أنّ الساهی لو رفع ثم عاد ساهیاً ، فالخبر الأوّل مقتضاه أنّه یعود بعد علمه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مراده أنّ تحقق زیادة الرکوع لا یتمّ إلاّ إذا رفع عمداً ، أمّا إذا رفع ساهیاً فلا ؛ وکأنّ الوجه فیه تخیّل أنّ رکوع المأموم یتمّ برفعه رأسه مع رأس الإمام سواء ، فإذا تعمّد الرفع تحققت المغایرة ، وإذا سها ثم عاد فکأنّه لا رفع ، فلم تتحقّق الزیادة ؛ ولا یخفی ما فیه ، لکن فی الظنّ أنّه قریب إلی مراد الشیخ ، وإن قلّت الفائدة ، هذا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سمعت سابقاً أنّ وجوب العود مشهور </w:t>
      </w:r>
      <w:r>
        <w:rPr>
          <w:rStyle w:val="FootnoteAnchor"/>
          <w:rtl w:val="true"/>
        </w:rPr>
        <w:footnoteReference w:id="943"/>
      </w:r>
      <w:r>
        <w:rPr>
          <w:rFonts w:ascii="IRNazanin" w:hAnsi="IRNazanin" w:eastAsia="IRNazanin"/>
          <w:color w:val="111111"/>
          <w:sz w:val="28"/>
          <w:sz w:val="28"/>
          <w:szCs w:val="28"/>
          <w:rtl w:val="true"/>
          <w:lang w:bidi="fa-IR"/>
        </w:rPr>
        <w:t xml:space="preserve">، واستدلّ علیه بعض المتأخّرین بصحیحة علی بن یقطین السابقة ، وبالراویة الاولی المبحوث عنهما </w:t>
      </w:r>
      <w:r>
        <w:rPr>
          <w:rStyle w:val="FootnoteAnchor"/>
          <w:rtl w:val="true"/>
        </w:rPr>
        <w:footnoteReference w:id="944"/>
      </w:r>
      <w:r>
        <w:rPr>
          <w:rFonts w:ascii="IRNazanin" w:hAnsi="IRNazanin" w:eastAsia="IRNazanin"/>
          <w:color w:val="111111"/>
          <w:sz w:val="28"/>
          <w:sz w:val="28"/>
          <w:szCs w:val="28"/>
          <w:rtl w:val="true"/>
          <w:lang w:bidi="fa-IR"/>
        </w:rPr>
        <w:t xml:space="preserve">، ووجه الاستدلال ما قاله الشیخ فی التهذیب من الحمل علی الناسی </w:t>
      </w:r>
      <w:r>
        <w:rPr>
          <w:rStyle w:val="FootnoteAnchor"/>
          <w:rtl w:val="true"/>
        </w:rPr>
        <w:footnoteReference w:id="945"/>
      </w:r>
      <w:r>
        <w:rPr>
          <w:rFonts w:ascii="IRNazanin" w:hAnsi="IRNazanin" w:eastAsia="IRNazanin"/>
          <w:color w:val="111111"/>
          <w:sz w:val="28"/>
          <w:sz w:val="28"/>
          <w:szCs w:val="28"/>
          <w:rtl w:val="true"/>
          <w:lang w:bidi="fa-IR"/>
        </w:rPr>
        <w:t xml:space="preserve">جمعاً بین روایة غیاث وبین ما ذکر ، وهنا کما تری ذکر الساهی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غیر ظاهر </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والظاهر اتحاد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الاستدلال بأنّ الروایات غیر متکافئة ، ولا دلالة فیها علی الجمع ، ولا فی غیرها أیضاً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وجاهة المناقشة ، لکن علی تقدیر اختصاص العمل بالصحیح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علی بن یقطین دال علی إعادة الرکوع ، </w:t>
      </w:r>
    </w:p>
    <w:p>
      <w:pPr>
        <w:pStyle w:val="BookText"/>
        <w:rPr/>
      </w:pPr>
      <w:r>
        <w:rPr>
          <w:rFonts w:ascii="IRNazanin" w:hAnsi="IRNazanin" w:eastAsia="IRNazanin"/>
          <w:color w:val="111111"/>
          <w:sz w:val="28"/>
          <w:sz w:val="28"/>
          <w:szCs w:val="28"/>
          <w:rtl w:val="true"/>
          <w:lang w:bidi="fa-IR"/>
        </w:rPr>
        <w:t>وعدم الاستفصال فیه یفید عموم الجواب ، فإذا خرج العامد بالإجماع إنّ تمّ بقی ما عداه علی حکم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الظن أنّ فی خبر علی بن یقطین دلالة علی وجوب المتابعة فی الجملة ، فکان ذکره فی الاستدلال أولی ، ولم أجد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دلّ علی الرفع من السجود وهو خبر الفضیل فقد عرفت حال سنده ، واحتمال عدم الرجوع مع العمد والرجوع مع النسیان فیه لا وجه له ؛ إذ المعارض وهو روایة غیاث مختلف المورد ، فذکره فی الاستدلال للناسی مع خبر علی بن یقطین وخبر سهل الأوّل ، ثم ذکره حمل الشیخ للأخبار علی الناسی جمعاً بینها وبین روایة غیاث لا أری </w:t>
      </w:r>
      <w:r>
        <w:rPr>
          <w:rStyle w:val="FootnoteAnchor"/>
          <w:rtl w:val="true"/>
        </w:rPr>
        <w:footnoteReference w:id="948"/>
      </w:r>
      <w:r>
        <w:rPr>
          <w:rFonts w:ascii="IRNazanin" w:hAnsi="IRNazanin" w:eastAsia="IRNazanin"/>
          <w:color w:val="111111"/>
          <w:sz w:val="28"/>
          <w:sz w:val="28"/>
          <w:szCs w:val="28"/>
          <w:rtl w:val="true"/>
          <w:lang w:bidi="fa-IR"/>
        </w:rPr>
        <w:t xml:space="preserve">له وجهاً ؛ وقد نقل شیخنا قدس سره ما ذکرناه عن الشیخ ومن تأخّر عنه </w:t>
      </w:r>
      <w:r>
        <w:rPr>
          <w:rStyle w:val="FootnoteAnchor"/>
          <w:rtl w:val="true"/>
        </w:rPr>
        <w:footnoteReference w:id="949"/>
      </w:r>
      <w:r>
        <w:rPr>
          <w:rFonts w:ascii="IRNazanin" w:hAnsi="IRNazanin" w:eastAsia="IRNazanin"/>
          <w:color w:val="111111"/>
          <w:sz w:val="28"/>
          <w:sz w:val="28"/>
          <w:szCs w:val="28"/>
          <w:rtl w:val="true"/>
          <w:lang w:bidi="fa-IR"/>
        </w:rPr>
        <w:t>، والحال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عدم الالتفات إلی روایة غیاث لاختصاصها بما یغایر خبر الفضیل یحتمل الفرق بین السجدة والرکوع ، ومع الفرق یحتمل عدم جواز البقاء فی السجدة ، لاعتبار الروایة بروایة الصدوق والشهرة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الروایة التی نقلناها عن التهذیب بروایة الحسن بن علی بن فضّال </w:t>
      </w:r>
      <w:r>
        <w:rPr>
          <w:rStyle w:val="FootnoteAnchor"/>
          <w:rtl w:val="true"/>
        </w:rPr>
        <w:footnoteReference w:id="950"/>
      </w:r>
      <w:r>
        <w:rPr>
          <w:rFonts w:ascii="IRNazanin" w:hAnsi="IRNazanin" w:eastAsia="IRNazanin"/>
          <w:color w:val="111111"/>
          <w:sz w:val="28"/>
          <w:sz w:val="28"/>
          <w:szCs w:val="28"/>
          <w:rtl w:val="true"/>
          <w:lang w:bidi="fa-IR"/>
        </w:rPr>
        <w:t xml:space="preserve">فقد استدلّ بها شیخنا قدس سره علی رجوع من هوی إلی الرکوع قبل الإمام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تقصر عن الصحیح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فیه کلام ذکرته مفصّلاً فی حواشی الروضة ، والحاصل أنّ غایة ما تدلّ علیه حکم من ظنّ أنّ الإمام </w:t>
      </w:r>
      <w:bookmarkStart w:id="644" w:name="pg15050_160999"/>
    </w:p>
    <w:p>
      <w:pPr>
        <w:pStyle w:val="BookText"/>
        <w:rPr/>
      </w:pPr>
      <w:bookmarkEnd w:id="644"/>
      <w:r>
        <w:rPr>
          <w:rFonts w:ascii="IRNazanin" w:hAnsi="IRNazanin" w:eastAsia="IRNazanin"/>
          <w:color w:val="111111"/>
          <w:sz w:val="28"/>
          <w:sz w:val="28"/>
          <w:szCs w:val="28"/>
          <w:rtl w:val="true"/>
          <w:lang w:bidi="fa-IR"/>
        </w:rPr>
        <w:t>رکع ، وهذا غیر الناسی ، وبتقدیر تمامه فمضمونه عود الشخص للرکوع ثانیاً من غیر سؤال عن الحکم وعلم به ، فهو من قبیل الجاهل لو رجع ، وأین الدلالة من الخبر علی وجوب رجوع الناسی ، بل والجاهل؟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من یصلّی </w:t>
      </w:r>
      <w:r>
        <w:rPr>
          <w:rStyle w:val="FootnoteAnchor"/>
          <w:rtl w:val="true"/>
        </w:rPr>
        <w:footnoteReference w:id="952"/>
      </w:r>
      <w:r>
        <w:rPr>
          <w:rFonts w:ascii="IRNazanin" w:hAnsi="IRNazanin" w:eastAsia="IRNazanin"/>
          <w:color w:val="111111"/>
          <w:sz w:val="28"/>
          <w:sz w:val="28"/>
          <w:szCs w:val="28"/>
          <w:rtl w:val="true"/>
          <w:lang w:bidi="fa-IR"/>
        </w:rPr>
        <w:t>خلف من یقتدی به العصر</w:t>
      </w:r>
    </w:p>
    <w:p>
      <w:pPr>
        <w:pStyle w:val="BookText"/>
        <w:rPr/>
      </w:pPr>
      <w:r>
        <w:rPr>
          <w:rFonts w:ascii="IRNazanin" w:hAnsi="IRNazanin" w:eastAsia="IRNazanin"/>
          <w:color w:val="111111"/>
          <w:sz w:val="28"/>
          <w:sz w:val="28"/>
          <w:szCs w:val="28"/>
          <w:rtl w:val="true"/>
          <w:lang w:bidi="fa-IR"/>
        </w:rPr>
        <w:t>قبل أن یصلّی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علی بن الحکم ، عن سلیم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مؤذّن قوم وإمامهم فیکون فی طریق مکّة وغیر ذلک فیصلّی بهم العصر فی وقتها فیدخل الرجل الذی لا یعرف فیری أنّها الاولی ، أفتجزئه أنّها العصر؟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یؤمّ بقوم فیصلّی العصر وهی لهم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أجزأت عنه وأجزأت عنهم </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ینافی الخبر الأوّل ؛ لأنّ الوجه فیه أن نحمله علی من لا یقتدی بصلاة الإمام وینوی لنفسه الظهر ، فإنّ صلاته جائزة وإن کان للإمام العصر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الأوّل یتناول من یقتدی بصلاته ویعقدها بها ، فإذا کانت صلاة الإمام العصر </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ولم ینو الذی صلّی خلفه لنفسه الظهر بطلت صلاة العصر </w:t>
      </w:r>
      <w:r>
        <w:rPr>
          <w:rStyle w:val="FootnoteAnchor"/>
          <w:rtl w:val="true"/>
        </w:rPr>
        <w:footnoteReference w:id="955"/>
      </w:r>
      <w:r>
        <w:rPr>
          <w:rFonts w:ascii="IRNazanin" w:hAnsi="IRNazanin" w:eastAsia="IRNazanin"/>
          <w:color w:val="111111"/>
          <w:sz w:val="28"/>
          <w:sz w:val="28"/>
          <w:szCs w:val="28"/>
          <w:rtl w:val="true"/>
          <w:lang w:bidi="fa-IR"/>
        </w:rPr>
        <w:t>، لأنّه لم یصلّ بعد الظهر ، ولا تصحّ صلاة</w:t>
      </w:r>
    </w:p>
    <w:p>
      <w:pPr>
        <w:pStyle w:val="Heading3"/>
        <w:numPr>
          <w:ilvl w:val="2"/>
          <w:numId w:val="1"/>
        </w:numPr>
        <w:rPr/>
      </w:pPr>
      <w:bookmarkStart w:id="645" w:name="__RefHeading___Toc539821_2142443653"/>
      <w:bookmarkStart w:id="646" w:name="_Toc254"/>
      <w:bookmarkEnd w:id="645"/>
      <w:r>
        <w:rPr>
          <w:rtl w:val="true"/>
        </w:rPr>
        <w:t>من یصلی خلف من یقتدی به العصر قبل أن یصلی الظهر</w:t>
      </w:r>
      <w:bookmarkEnd w:id="6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7" w:name="__RefHeading___Toc539823_2142443653"/>
      <w:bookmarkStart w:id="648" w:name="_Toc255"/>
      <w:bookmarkEnd w:id="647"/>
      <w:r>
        <w:rPr>
          <w:rtl w:val="true"/>
        </w:rPr>
        <w:t>اشارة</w:t>
      </w:r>
      <w:bookmarkStart w:id="649" w:name="pg15050_161000"/>
      <w:bookmarkEnd w:id="648"/>
    </w:p>
    <w:p>
      <w:pPr>
        <w:pStyle w:val="BookText"/>
        <w:rPr/>
      </w:pPr>
      <w:bookmarkEnd w:id="649"/>
      <w:r>
        <w:rPr>
          <w:rFonts w:ascii="IRNazanin" w:hAnsi="IRNazanin" w:eastAsia="IRNazanin"/>
          <w:color w:val="111111"/>
          <w:sz w:val="28"/>
          <w:sz w:val="28"/>
          <w:szCs w:val="28"/>
          <w:rtl w:val="true"/>
          <w:lang w:bidi="fa-IR"/>
        </w:rPr>
        <w:t xml:space="preserve">العصر لمن لم یصلّ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یتضیّق وقته </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القول فی رجاله </w:t>
      </w:r>
      <w:r>
        <w:rPr>
          <w:rStyle w:val="FootnoteAnchor"/>
          <w:rtl w:val="true"/>
        </w:rPr>
        <w:footnoteReference w:id="957"/>
      </w:r>
      <w:r>
        <w:rPr>
          <w:rFonts w:ascii="Amiri" w:hAnsi="Amiri" w:eastAsia="Amiri" w:cs="Amiri"/>
          <w:color w:val="111111"/>
          <w:sz w:val="28"/>
          <w:sz w:val="28"/>
          <w:szCs w:val="28"/>
          <w:rtl w:val="true"/>
          <w:lang w:bidi="ar-SA"/>
        </w:rPr>
        <w:t xml:space="preserve">، إلاّ سُلَیم الفرّاء ، وهو ثقة فی النجاشی </w:t>
      </w:r>
      <w:r>
        <w:rPr>
          <w:rStyle w:val="FootnoteAnchor"/>
          <w:rtl w:val="true"/>
        </w:rPr>
        <w:footnoteReference w:id="958"/>
      </w:r>
      <w:r>
        <w:rPr>
          <w:rFonts w:ascii="IRNazanin" w:hAnsi="IRNazanin" w:eastAsia="IRNazanin"/>
          <w:color w:val="111111"/>
          <w:sz w:val="28"/>
          <w:sz w:val="28"/>
          <w:szCs w:val="28"/>
          <w:rtl w:val="true"/>
          <w:lang w:bidi="fa-IR"/>
        </w:rPr>
        <w:t xml:space="preserve">، وفی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بضمّ السین والیاء بعد اللاّم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بعد ما تکرّر القول فی رجاله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السؤال عمّن صلّی مع من یصلّی العصر ظانّاً أنّها الظهر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أفتجزئه أنّها العصر؟ ربما کان ظاهراً فی أنّ المراد أتجزئه مع کونها العصر؟ والجواب حینئذٍ یتضمّن عدم الإجزاء ، لعلة </w:t>
      </w:r>
      <w:r>
        <w:rPr>
          <w:rStyle w:val="FootnoteAnchor"/>
          <w:rtl w:val="true"/>
        </w:rPr>
        <w:footnoteReference w:id="961"/>
      </w:r>
      <w:r>
        <w:rPr>
          <w:rFonts w:ascii="IRNazanin" w:hAnsi="IRNazanin" w:eastAsia="IRNazanin"/>
          <w:color w:val="111111"/>
          <w:sz w:val="28"/>
          <w:sz w:val="28"/>
          <w:szCs w:val="28"/>
          <w:rtl w:val="true"/>
          <w:lang w:bidi="fa-IR"/>
        </w:rPr>
        <w:t>ظنّه أنها الظهر ، فیکون البطلان بسبب الظن ، أمّا صلاة الرجل فیمکن أن تکون الظهر أو العصر والعنوان للباب کما تری لصلاة العصر قبل أن یصلّی الظهر ، وهو شامل لمن صلّی ظانّاً أنّها الظهر ، ولمن علم أو ظنّ أنّها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أنّ صلاة العصر خلف من یصلّی الظهر تجزئ ، فلا مخالفة للخبر الأوّل ، لعدم حصول الظنّ السابق</w:t>
      </w:r>
      <w:r>
        <w:rPr>
          <w:rFonts w:eastAsia="IRNazanin" w:cs="IRNazanin"/>
          <w:color w:val="111111"/>
          <w:sz w:val="28"/>
          <w:szCs w:val="28"/>
          <w:rtl w:val="true"/>
          <w:lang w:bidi="fa-IR"/>
        </w:rPr>
        <w:t>.</w:t>
      </w:r>
    </w:p>
    <w:p>
      <w:pPr>
        <w:pStyle w:val="Heading4"/>
        <w:numPr>
          <w:ilvl w:val="3"/>
          <w:numId w:val="1"/>
        </w:numPr>
        <w:rPr/>
      </w:pPr>
      <w:bookmarkStart w:id="650" w:name="__RefHeading___Toc539825_2142443653"/>
      <w:bookmarkStart w:id="651" w:name="_Toc256"/>
      <w:bookmarkEnd w:id="650"/>
      <w:r>
        <w:rPr>
          <w:rtl w:val="true"/>
        </w:rPr>
        <w:t>سلیم الفراء ثقة</w:t>
      </w:r>
      <w:bookmarkEnd w:id="6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539827_2142443653"/>
      <w:bookmarkStart w:id="653" w:name="_Toc257"/>
      <w:bookmarkEnd w:id="652"/>
      <w:r>
        <w:rPr>
          <w:rtl w:val="true"/>
        </w:rPr>
        <w:t>حکم من صلی خلف من یصلی العصر ظانا أنها الظهر ، والجمع بین أخبار الباب</w:t>
      </w:r>
      <w:bookmarkStart w:id="654" w:name="pg15050_161001"/>
      <w:bookmarkEnd w:id="653"/>
    </w:p>
    <w:p>
      <w:pPr>
        <w:pStyle w:val="BookText"/>
        <w:rPr/>
      </w:pPr>
      <w:bookmarkEnd w:id="654"/>
      <w:r>
        <w:rPr>
          <w:rFonts w:ascii="IRNazanin" w:hAnsi="IRNazanin" w:eastAsia="IRNazanin"/>
          <w:color w:val="111111"/>
          <w:sz w:val="28"/>
          <w:sz w:val="28"/>
          <w:szCs w:val="28"/>
          <w:rtl w:val="true"/>
          <w:lang w:bidi="fa-IR"/>
        </w:rPr>
        <w:t xml:space="preserve">ولو حمل الخبر الأوّل علی أنّ المراد أتجزئه صلاته علی أن تکون العصر ، وحینئذٍ یکون البطلان من جهة عدم فعل الظهر قبل العصر ، أمکن ، فیوافق العنوان ، لأنّه متضمن لصلاة العصر قبل الظهر ، إلاّ أنّ الرجل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کونه یصلّی الظهر أو العصر ، إلاّ أن یدّعی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الاولی ، یشعر بأنّه یصلّی </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الاولی ، وحینئذٍ یجوز أن یکون السؤال عن إجزاء صلاته عصراً ، نظراً إلی أنّ صلاة الإمام عصراً وإن لم یکن 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صلاة الإمام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بعدم الإجزاء یحتمل أنّ العلّة فیه عدم تقدّم الظهر ، فیصیر موافقاً للعنوان ، إلاّ أنّ فیه عدم انحصار المعنی فیما ذکر ؛ لجواز أن یراد فی السؤال أنّ اعتقاد الاولی مع کونها خلافه یفید الصّحة أم لا؟ سواء کانت صلاة الرجل ظهراً أو عصراً ، فقول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الکتاب </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إنّ الروایتین لیس فیهما دلالة علی أنّ المأموم یصلّی العصر قبل الظهر فعنوان الباب غیر جید ؛ محلّ تأمّل ، نعم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الأُولی غیر صریحة کان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قدس سره فی الفوائد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الخبرین ، لا لما ذکره الشیخ ، بل لأنّ مقتضی الثانی جواز الائتمام فی صلاة الظهر بمن یصلّی العصر ، ومقتضی الاولی أنّ من ائتمّ فی الصلاة الأُولی وهی الظهر بمن یصلّی العصر لا تجزئه علی أنّها العصر ، والأمر کذلک ، فإنّها إنما تجزئه عن الأُولی التی نواها ، کما تضمنته الروایة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تأمّل أیضاً ؛ لأنّ عدم الإجزاء فی الروایة یتناول عدم الإجزاء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5" w:name="__RefHeading___Toc539829_2142443653"/>
      <w:bookmarkStart w:id="656" w:name="_Toc258"/>
      <w:bookmarkEnd w:id="655"/>
      <w:r>
        <w:rPr>
          <w:rtl w:val="true"/>
        </w:rPr>
        <w:t>قول صاحب المدارک فی الجمع والمناقشة فیه</w:t>
      </w:r>
      <w:bookmarkStart w:id="657" w:name="pg15050_161002"/>
      <w:bookmarkEnd w:id="656"/>
    </w:p>
    <w:p>
      <w:pPr>
        <w:pStyle w:val="BookText"/>
        <w:rPr/>
      </w:pPr>
      <w:bookmarkEnd w:id="657"/>
      <w:r>
        <w:rPr>
          <w:rFonts w:ascii="IRNazanin" w:hAnsi="IRNazanin" w:eastAsia="IRNazanin"/>
          <w:color w:val="111111"/>
          <w:sz w:val="28"/>
          <w:sz w:val="28"/>
          <w:szCs w:val="28"/>
          <w:rtl w:val="true"/>
          <w:lang w:bidi="fa-IR"/>
        </w:rPr>
        <w:t xml:space="preserve">عن الاولی لمن صلّی الأُولی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أفتجزئه ، أنها محتملة لإرادة الإجزاء مع کونها العصر ورأی أنّها الظهر ، فإذا وقع الجواب بعدم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عدم الإجزاء </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عن الأُولی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لا تجزئه علی أنّها العصر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لو تمّ لدل علی العنوان ، وهو صلاة العصر قبل الظهر ، وإجزاؤها عن الاولی لا ینافی عدم إجزائها عن العصر ، لعدم فعل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فعل الظهر خلف إمام یصلّی العصر ظانّاً أنّها الظهر ، فقد تعارض قصد الصلاة خلف الإمام صلاة مطلقة وصلاة مقیّدة فی اعتقاده بأنّها الظهر ، فلِم لا یرجّح جانب البطلان ، لأنّ الصلاة المقیّدة باعتقاده غیر حاصلة ، فلا یصح الائتمام ، واللازم منه بطلان صلاته من غیر نظر إلی الروایة ، لأنّ فیها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ذکرت وجه ، إلاّ أنّ بطلان الصلاة بمثل هذا الاعتقاد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ذکره الشیخ فی الخبر الثانی من أنّه محمول علی من لا یقتدی به ، یدلّ علی أنّ من یقتدی به لا یصحّ أن یصلّی الظهر خلفه إذا کان یصلّی العصر ، وهذا غیر معلوم القائل به ، بل فی صلاة العصر خلف من یصلّی الظهر قول للصدوق منقول </w:t>
      </w:r>
      <w:r>
        <w:rPr>
          <w:rStyle w:val="FootnoteAnchor"/>
          <w:rtl w:val="true"/>
        </w:rPr>
        <w:footnoteReference w:id="965"/>
      </w:r>
      <w:r>
        <w:rPr>
          <w:rFonts w:ascii="IRNazanin" w:hAnsi="IRNazanin" w:eastAsia="IRNazanin"/>
          <w:color w:val="111111"/>
          <w:sz w:val="28"/>
          <w:sz w:val="28"/>
          <w:szCs w:val="28"/>
          <w:rtl w:val="true"/>
          <w:lang w:bidi="fa-IR"/>
        </w:rPr>
        <w:t xml:space="preserve">، وعلی تقدیر عدم القائل فلو ترک الشیخ قید من لا یقتدی به کان أولی ، وقوله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9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یتناول ، إلی آخره یدلّ علی ما وجّهنا به کلامه ، نعم فیه ما سبق من عدم التعیّن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539831_2142443653"/>
      <w:bookmarkStart w:id="659" w:name="_Toc259"/>
      <w:bookmarkEnd w:id="658"/>
      <w:r>
        <w:rPr>
          <w:rtl w:val="true"/>
        </w:rPr>
        <w:t>المناقشة فی توجیه الشیخ</w:t>
      </w:r>
      <w:bookmarkStart w:id="660" w:name="pg15050_161003"/>
      <w:bookmarkEnd w:id="659"/>
    </w:p>
    <w:p>
      <w:pPr>
        <w:pStyle w:val="BookText"/>
        <w:rPr/>
      </w:pPr>
      <w:bookmarkEnd w:id="66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أنّ </w:t>
      </w:r>
      <w:r>
        <w:rPr>
          <w:rStyle w:val="FootnoteAnchor"/>
          <w:rtl w:val="true"/>
        </w:rPr>
        <w:footnoteReference w:id="967"/>
      </w:r>
      <w:r>
        <w:rPr>
          <w:rFonts w:ascii="IRNazanin" w:hAnsi="IRNazanin" w:eastAsia="IRNazanin"/>
          <w:color w:val="111111"/>
          <w:sz w:val="28"/>
          <w:sz w:val="28"/>
          <w:szCs w:val="28"/>
          <w:rtl w:val="true"/>
          <w:lang w:bidi="fa-IR"/>
        </w:rPr>
        <w:t>الإمام إذا سلّم ینبغی له أن لا یبرح</w:t>
      </w:r>
    </w:p>
    <w:p>
      <w:pPr>
        <w:pStyle w:val="BookText"/>
        <w:rPr/>
      </w:pPr>
      <w:r>
        <w:rPr>
          <w:rFonts w:ascii="IRNazanin" w:hAnsi="IRNazanin" w:eastAsia="IRNazanin"/>
          <w:color w:val="111111"/>
          <w:sz w:val="28"/>
          <w:sz w:val="28"/>
          <w:szCs w:val="28"/>
          <w:rtl w:val="true"/>
          <w:lang w:bidi="fa-IR"/>
        </w:rPr>
        <w:t>من مکانه حتی یتمّ من خلفه ما فاته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الحکم ، عن إسماعیل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للإمام أن یقوم إذا صلّی حتی یقضی کلّ من صلّی </w:t>
      </w:r>
      <w:r>
        <w:rPr>
          <w:rStyle w:val="FootnoteAnchor"/>
          <w:rtl w:val="true"/>
        </w:rPr>
        <w:footnoteReference w:id="968"/>
      </w:r>
      <w:r>
        <w:rPr>
          <w:rFonts w:ascii="Amiri" w:hAnsi="Amiri" w:eastAsia="Amiri" w:cs="Amiri"/>
          <w:color w:val="111111"/>
          <w:sz w:val="28"/>
          <w:sz w:val="28"/>
          <w:szCs w:val="28"/>
          <w:rtl w:val="true"/>
          <w:lang w:bidi="ar-SA"/>
        </w:rPr>
        <w:t xml:space="preserve">خلفه ما فاته من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الحسن ، عن عمرو ابن سعید ، عن مصدّق بن صدقة ، عن عمّار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سها خلف إمام بعد ما افتتح بالصلاة </w:t>
      </w:r>
      <w:r>
        <w:rPr>
          <w:rStyle w:val="FootnoteAnchor"/>
          <w:rtl w:val="true"/>
        </w:rPr>
        <w:footnoteReference w:id="969"/>
      </w:r>
      <w:r>
        <w:rPr>
          <w:rFonts w:ascii="IRNazanin" w:hAnsi="IRNazanin" w:eastAsia="IRNazanin"/>
          <w:color w:val="111111"/>
          <w:sz w:val="28"/>
          <w:sz w:val="28"/>
          <w:szCs w:val="28"/>
          <w:rtl w:val="true"/>
          <w:lang w:bidi="fa-IR"/>
        </w:rPr>
        <w:t xml:space="preserve">ولم یقل شیئاً ولم یکبّر ولم یسبّح ولم یتشهّد حتی یسلّم؟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جازت صلاته ، ولیس علیه إذا سها خلف الإمام سجدتا السهو ، لأنّ الإمام ضامن لصلاة من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یضمن القراءة لا غیر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الحسن </w:t>
      </w:r>
      <w:r>
        <w:rPr>
          <w:rStyle w:val="FootnoteAnchor"/>
          <w:rtl w:val="true"/>
        </w:rPr>
        <w:footnoteReference w:id="970"/>
      </w:r>
      <w:r>
        <w:rPr>
          <w:rFonts w:ascii="IRNazanin" w:hAnsi="IRNazanin" w:eastAsia="IRNazanin"/>
          <w:color w:val="111111"/>
          <w:sz w:val="28"/>
          <w:sz w:val="28"/>
          <w:szCs w:val="28"/>
          <w:rtl w:val="true"/>
          <w:lang w:bidi="fa-IR"/>
        </w:rPr>
        <w:t xml:space="preserve">، عن زرعة ، عن سماعة ، عن أبی عبد الله علیه السلام ، أنّه سأله رجل عن القراءة خلف الإمام؟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إنّ الإمام ضامن للقراءة ، ولیس یضمن الإمام</w:t>
      </w:r>
    </w:p>
    <w:p>
      <w:pPr>
        <w:pStyle w:val="Heading3"/>
        <w:numPr>
          <w:ilvl w:val="2"/>
          <w:numId w:val="1"/>
        </w:numPr>
        <w:rPr/>
      </w:pPr>
      <w:bookmarkStart w:id="661" w:name="__RefHeading___Toc539833_2142443653"/>
      <w:bookmarkStart w:id="662" w:name="_Toc260"/>
      <w:bookmarkEnd w:id="661"/>
      <w:r>
        <w:rPr>
          <w:rtl w:val="true"/>
        </w:rPr>
        <w:t>الإمام إذا سلم ینبغی له أن لا یبرح من مکانه حتی یتم من خلفه ما فاته من صلاته</w:t>
      </w:r>
      <w:bookmarkEnd w:id="6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539835_2142443653"/>
      <w:bookmarkStart w:id="664" w:name="_Toc261"/>
      <w:bookmarkEnd w:id="663"/>
      <w:r>
        <w:rPr>
          <w:rtl w:val="true"/>
        </w:rPr>
        <w:t>اشارة</w:t>
      </w:r>
      <w:bookmarkStart w:id="665" w:name="pg15050_161004"/>
      <w:bookmarkEnd w:id="664"/>
    </w:p>
    <w:p>
      <w:pPr>
        <w:pStyle w:val="BookText"/>
        <w:rPr/>
      </w:pPr>
      <w:bookmarkEnd w:id="665"/>
      <w:r>
        <w:rPr>
          <w:rFonts w:ascii="IRNazanin" w:hAnsi="IRNazanin" w:eastAsia="IRNazanin"/>
          <w:color w:val="111111"/>
          <w:sz w:val="28"/>
          <w:sz w:val="28"/>
          <w:szCs w:val="28"/>
          <w:rtl w:val="true"/>
          <w:lang w:bidi="fa-IR"/>
        </w:rPr>
        <w:t xml:space="preserve">صلاة الذین خلفه ، إنّما یضمن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أن یکون المراد بنفی الضمان إتمام الصلاة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یأمن من الحدث </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جمیل ، عن زرارة ، عن أحدهما علیهماالسلام ، قال سألته عن رجلٍ صلّی بقومٍ رکعتین ثم أخبرهم أنّه لیس علی وضوء؟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القوم صلاتهم ، فإنّه لیس علی الإمام 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 وأحمد بن الحسن هو ابن فضّال ، وعمّار ابن موسی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أیضاً ، والحسن أخو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جمیل غیر مذکور فی المشیخة ، لکن الصدوق سیأتی </w:t>
      </w:r>
      <w:r>
        <w:rPr>
          <w:rStyle w:val="FootnoteAnchor"/>
          <w:rtl w:val="true"/>
        </w:rPr>
        <w:footnoteReference w:id="973"/>
      </w:r>
      <w:r>
        <w:rPr>
          <w:rFonts w:ascii="IRNazanin" w:hAnsi="IRNazanin" w:eastAsia="IRNazanin"/>
          <w:color w:val="111111"/>
          <w:sz w:val="28"/>
          <w:sz w:val="28"/>
          <w:szCs w:val="28"/>
          <w:rtl w:val="true"/>
          <w:lang w:bidi="fa-IR"/>
        </w:rPr>
        <w:t>أنّه رواه عن جمیل ،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 ینبغی للإمام أن لا یبرح من مکانه حتی یقضی المأموم ما فاته من الصلاة ، والظاهر من القضاء الإتیان بالفعل علی</w:t>
      </w:r>
    </w:p>
    <w:p>
      <w:pPr>
        <w:pStyle w:val="Heading4"/>
        <w:numPr>
          <w:ilvl w:val="3"/>
          <w:numId w:val="1"/>
        </w:numPr>
        <w:rPr/>
      </w:pPr>
      <w:bookmarkStart w:id="666" w:name="__RefHeading___Toc539837_2142443653"/>
      <w:bookmarkStart w:id="667" w:name="_Toc262"/>
      <w:bookmarkEnd w:id="666"/>
      <w:r>
        <w:rPr>
          <w:rtl w:val="true"/>
        </w:rPr>
        <w:t>تمییز أحمد بن الحسن وعمار والحسن</w:t>
      </w:r>
      <w:bookmarkEnd w:id="667"/>
    </w:p>
    <w:p>
      <w:pPr>
        <w:pStyle w:val="Heading4"/>
        <w:numPr>
          <w:ilvl w:val="3"/>
          <w:numId w:val="1"/>
        </w:numPr>
        <w:rPr/>
      </w:pPr>
      <w:bookmarkStart w:id="668" w:name="__RefHeading___Toc539839_2142443653"/>
      <w:bookmarkStart w:id="669" w:name="_Toc263"/>
      <w:bookmarkEnd w:id="668"/>
      <w:r>
        <w:rPr>
          <w:rtl w:val="true"/>
        </w:rPr>
        <w:t>طریق الشیخ إلی جمیل غیر مذکور فی المشیخة</w:t>
      </w:r>
      <w:bookmarkEnd w:id="66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539841_2142443653"/>
      <w:bookmarkStart w:id="671" w:name="_Toc264"/>
      <w:bookmarkEnd w:id="670"/>
      <w:r>
        <w:rPr>
          <w:rtl w:val="true"/>
        </w:rPr>
        <w:t>بیان ما دل علی استحباب بقاء الإمام فی مکانه حتی یقضی المأموم ما فاته وتوجیه ما یعارضه</w:t>
      </w:r>
      <w:bookmarkEnd w:id="671"/>
    </w:p>
    <w:p>
      <w:pPr>
        <w:pStyle w:val="BookText"/>
        <w:rPr/>
      </w:pPr>
      <w:r>
        <w:rPr>
          <w:rFonts w:ascii="IRNazanin" w:hAnsi="IRNazanin" w:eastAsia="IRNazanin"/>
          <w:color w:val="111111"/>
          <w:sz w:val="28"/>
          <w:sz w:val="28"/>
          <w:szCs w:val="28"/>
          <w:rtl w:val="true"/>
          <w:lang w:bidi="fa-IR"/>
        </w:rPr>
        <w:t xml:space="preserve">معنی فعل ما سبقه الإمام به ، ولو أُرید به القضاء حقیقةً ربما </w:t>
      </w:r>
      <w:r>
        <w:rPr>
          <w:rStyle w:val="FootnoteAnchor"/>
          <w:rtl w:val="true"/>
        </w:rPr>
        <w:footnoteReference w:id="974"/>
      </w:r>
      <w:r>
        <w:rPr>
          <w:rFonts w:ascii="IRNazanin" w:hAnsi="IRNazanin" w:eastAsia="IRNazanin"/>
          <w:color w:val="111111"/>
          <w:sz w:val="28"/>
          <w:sz w:val="28"/>
          <w:szCs w:val="28"/>
          <w:rtl w:val="true"/>
          <w:lang w:bidi="fa-IR"/>
        </w:rPr>
        <w:t>یتناول کلّ ما فات إلاّ ما خرج بالدلیل کالقراءة والأذکار فی الرکوع والسجود ، وحینئذٍ یدلّ علی قضاء التشهد وقضاء أبعاضه حتی الصلاة علی النبی وآله علیهم السلام بتقدیر الوجوب ، إلاّ أنّ تبادر ما ذکرناه ربما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إرادة القضاء علی وجه یعمّ الأوّل بنوع من التجوّز یحتمل أن یناقش فی دلالته علی وجوب قضاء کلّ ما فات ؛ لأنّ مفاد الروایة استحباب عدم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حتی یقضی ما فاته المأموم ، أمّا لزوم قضاء کلّ ما فاته فأمر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یدّعی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الموصولیة فتعمّ ، أو غیرها فلا تعمّ ، لکن الظاهر من السیاق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ما قلناه من الدلالة علی الاستحباب المذکور یصیر قضاء ما فات موقوفاً علی الدلیل ، وفی الظنّ أنّ عدم تعرّض من رأینا کلامه من الأصحاب للاستدلال علی قضاء بعض الأجزاء بالخبر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فمنافاته للأوّل لعلّ الوجه فیها دلالته علی عدم قضاء ما فاته خلف الإمام ممّا ذکر وانتفاء سجدتی السهو عن المأموم ، وأنت خبیر بعد ما قلناه فی الخبر الأوّل بانتفاء المنافاة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احتمال المنافاة 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مفاد هذا الخبر صحّة الصلاة مع نسیان القراءة والتسبیح والتکبیر والتشهد ، والخبر الأوّل یدلّ علی قضاء ما فاته ، فیدلّ علی أنّ الصلاة صحیحة ، وإنّما یقضی ما فاته علی تقدیر القضاء الحقیقی ، وعلی تقدیر الإتمام فلا إشکال ، وحینئذٍ إذا دلّ </w:t>
      </w:r>
      <w:bookmarkStart w:id="672" w:name="pg15050_161006"/>
    </w:p>
    <w:p>
      <w:pPr>
        <w:pStyle w:val="BookText"/>
        <w:rPr/>
      </w:pPr>
      <w:bookmarkEnd w:id="672"/>
      <w:r>
        <w:rPr>
          <w:rFonts w:ascii="IRNazanin" w:hAnsi="IRNazanin" w:eastAsia="IRNazanin"/>
          <w:color w:val="111111"/>
          <w:sz w:val="28"/>
          <w:sz w:val="28"/>
          <w:szCs w:val="28"/>
          <w:rtl w:val="true"/>
          <w:lang w:bidi="fa-IR"/>
        </w:rPr>
        <w:t xml:space="preserve">الخبر الأوّل علی قضاء کلّ ما فات فیخص ما ذکر فی الروایة ، غایة الأمر أنّ التکبیر فیها إن أُرید به تکبیرة الإحرام فإشکاله ظاهر ، بل یخص بغیرها ، وأمّا التشهد فقضاؤه مضی القول فیه </w:t>
      </w:r>
      <w:r>
        <w:rPr>
          <w:rStyle w:val="FootnoteAnchor"/>
          <w:rtl w:val="true"/>
        </w:rPr>
        <w:footnoteReference w:id="976"/>
      </w:r>
      <w:r>
        <w:rPr>
          <w:rFonts w:ascii="IRNazanin" w:hAnsi="IRNazanin" w:eastAsia="IRNazanin"/>
          <w:color w:val="111111"/>
          <w:sz w:val="28"/>
          <w:sz w:val="28"/>
          <w:szCs w:val="28"/>
          <w:rtl w:val="true"/>
          <w:lang w:bidi="fa-IR"/>
        </w:rPr>
        <w:t>، فتخصیصه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حمل الخبر علی أنّ الضمان للسهو بمعنی عدم لزوم سجدتی السهو للمأموم علی تقدیر سهوه ، بل إنّما یجب علیه قضاء ما فاته ممّا یجب قضاؤه من دون سجدتی السهو فی موجبهما فلا منافاة للخبر الأوّل من هذه الجهة ، ولا یبعد ادّعاء ظهور ضمان الإمام فی هذا ، لکن الشیخ کما تری خصّ الخبر بضمان القراءة للخبر الثالث ، وغیر خفی أنّ مفاده حصر الضمان فی القراءة ، والخبر الثانی کالصریح فی نفی سجدتی السهو ، معلّلاً بأنّ الإمام ضامن ، فلا بدّ أن یتناول الضمان نفی سجدتی السهو ، والخبر الثالث یحمل حصره علی الإضافی ، علی معنی أنّه إنّما یضمن قراءة المأموم لا غیرها من الرکوع والسجود والأذکار ، أمّا إذا سها عن بعض ما یجب قضاؤه فلا یضمن ، وعلی هذا فالوجه الأوّل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یکاد یظهر له معنی یلیق فی مقام جواب السؤال عمّن نسی ما ذکر فی الخبر الموجّه ، نعم لو وقع 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ضامن لصلاة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یقال فی معناه الوجه الأوّل فی الجملة ؛ وأمّا الثانی فمعناه خفی کمطابقته ؛ إذ ظاهر الکلام أنّ الإمام ینبغی إتمام صلاته ، لأنّه لا یأمن الحدث ، ولا یذهب علیک بعده عن المعنی ، إلاّ بتقدیر أن یراد أنّ الإمام لا یلزمه فعل ما أخلّ به المأموم بعد الصلاة ، أو فی الأثناء ، أو الصبر إلی أن یأتی المأموم بما فاته علی سبیل اللزوم ، بل إنّما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3" w:name="__RefHeading___Toc539843_2142443653"/>
      <w:bookmarkStart w:id="674" w:name="_Toc265"/>
      <w:bookmarkEnd w:id="673"/>
      <w:r>
        <w:rPr>
          <w:rtl w:val="true"/>
        </w:rPr>
        <w:t>المناقشة فی توجیه الشیخ للمعارض وبیان ما دل علی ضمان الإمام إثباتا ونفیا</w:t>
      </w:r>
      <w:bookmarkEnd w:id="674"/>
    </w:p>
    <w:p>
      <w:pPr>
        <w:pStyle w:val="BookText"/>
        <w:rPr/>
      </w:pPr>
      <w:r>
        <w:rPr>
          <w:rFonts w:ascii="IRNazanin" w:hAnsi="IRNazanin" w:eastAsia="IRNazanin"/>
          <w:color w:val="111111"/>
          <w:sz w:val="28"/>
          <w:sz w:val="28"/>
          <w:szCs w:val="28"/>
          <w:rtl w:val="true"/>
          <w:lang w:bidi="fa-IR"/>
        </w:rPr>
        <w:t>علیه الإتمام فقط ، والتعبیر بأنّه لا یأمن الحدث غیر واضح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المستدل به علیه وهو الرابع یدلّ علی أنّ الإمام بعد إخباره بالحدث انتفی ضمانه لصلاتهم ، بل علیهم إتمامها ، وحینئذٍ یحتمل أن یکون مراد الشیخ أنّ الحدث إذا أوجب عدم الضمان بمعنی سقوطه وإتمام المأموم صلاته کما فی الخبر ، فالخبر الدالّ علی نفی الضمان نحمله علی النفی إذا حصل الحدث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الإمام ضمان فی جمیع الصلاة ، إذ لا یأمن الحدث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بنفی الضمان إتمام الصلاة ، یرید به أنّه لیس علیه إتمام الصلاة لجواز الحدث ، فعبّر بنفی الضمان عن عدم لزوم الإتمام ، والخبر المستدلّ به أفاد سقوط الضمان بعد الحدث </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فعُلم أنّ الإمام لا یضمن مطلقاً إتمام الصلاة ، وهذا وإن کان لا یخلو من تکلّف إلاّ أنّ فیه توجیهاً لکلام الشیخ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علیه أنّ الوجه الثانی ینبغی أن یرجع إلی الخبر الأوّل من المنافی ، والحال أنّ الخبر تضمّن ضمان الإمام لا نفیه ، والمتضمّن للنفی الخبر المستدلّ به علی الوجه الأوّل ، فالخلل لا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إصلاحه ، ولا یبعد </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أن یکون فی البین سهو قلم ، وإن لم یکن فالتسدید فی غایة التکلّف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الصدوق فی الفقیه ذکر روایة عمّار الساباطی </w:t>
      </w:r>
      <w:r>
        <w:rPr>
          <w:rStyle w:val="FootnoteAnchor"/>
          <w:rtl w:val="true"/>
        </w:rPr>
        <w:footnoteReference w:id="979"/>
      </w:r>
      <w:r>
        <w:rPr>
          <w:rFonts w:ascii="IRNazanin" w:hAnsi="IRNazanin" w:eastAsia="IRNazanin"/>
          <w:color w:val="111111"/>
          <w:sz w:val="28"/>
          <w:sz w:val="28"/>
          <w:szCs w:val="28"/>
          <w:rtl w:val="true"/>
          <w:lang w:bidi="fa-IR"/>
        </w:rPr>
        <w:t xml:space="preserve">، ثم نقل روایةً عن محمّد بن سهل ، عن الرضا علیه السلام أنّه قال </w:t>
      </w:r>
      <w:r>
        <w:rPr>
          <w:rFonts w:eastAsia="IRNazanin" w:cs="IRNazanin"/>
          <w:color w:val="111111"/>
          <w:sz w:val="28"/>
          <w:szCs w:val="28"/>
          <w:rtl w:val="true"/>
          <w:lang w:bidi="fa-IR"/>
        </w:rPr>
        <w:t xml:space="preserve">: </w:t>
      </w:r>
      <w:bookmarkStart w:id="675" w:name="pg15050_161008"/>
    </w:p>
    <w:p>
      <w:pPr>
        <w:pStyle w:val="BookText"/>
        <w:rPr/>
      </w:pPr>
      <w:bookmarkEnd w:id="6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یحمل أوهام من خلفه ، إلاّ تکبیرة الافتتاح </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أبو بصیر عن الصادق علیه السلام حین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أیضمن الإمام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لیس بضامن </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لیس بخلاف خبر عمّار وخبر الرضا علیه السلام ؛ لأنّ الإمام ضامن لصلاة من خلفه متی سها عن شی‌ءٍ منها غیر تکبیرة الافتتاح ، ولیس بضامن لما یترکه المأموم متعمداً ، ووجه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علی الإمام ضمان لإتمام الصلاة بالقوم ، فربما حدث به حدث قبل أن یتمّها ، أو یذکر أنّه علی غیر طهر ، وتصدیق ذلک ما رواه جمیل </w:t>
      </w:r>
      <w:r>
        <w:rPr>
          <w:rStyle w:val="FootnoteAnchor"/>
          <w:rtl w:val="true"/>
        </w:rPr>
        <w:footnoteReference w:id="982"/>
      </w:r>
      <w:r>
        <w:rPr>
          <w:rFonts w:ascii="IRNazanin" w:hAnsi="IRNazanin" w:eastAsia="IRNazanin"/>
          <w:color w:val="111111"/>
          <w:sz w:val="28"/>
          <w:sz w:val="28"/>
          <w:szCs w:val="28"/>
          <w:rtl w:val="true"/>
          <w:lang w:bidi="fa-IR"/>
        </w:rPr>
        <w:t>، وذکر الروایة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الشیخ أراد ما ذکره الصدوق لکن التشویش حصل من نقل الأخبار فی الکتاب ، بخلاف أخبار الصدوق ، واستدلال الشیخ بروایة جمیل قرینة علی أنّ الشیخ أخذه من الفقیه ، والطریق إلی جمیل تقدّم صحته </w:t>
      </w:r>
      <w:r>
        <w:rPr>
          <w:rStyle w:val="FootnoteAnchor"/>
          <w:rtl w:val="true"/>
        </w:rPr>
        <w:footnoteReference w:id="983"/>
      </w:r>
      <w:r>
        <w:rPr>
          <w:rFonts w:ascii="IRNazanin" w:hAnsi="IRNazanin" w:eastAsia="IRNazanin"/>
          <w:color w:val="111111"/>
          <w:sz w:val="28"/>
          <w:sz w:val="28"/>
          <w:szCs w:val="28"/>
          <w:rtl w:val="true"/>
          <w:lang w:bidi="fa-IR"/>
        </w:rPr>
        <w:t xml:space="preserve">، وما ذکره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الإمام ضامن متی سها ؛ لا یخلو من إجمال ، ولعلّ المراد أنّه ضامن سجود السهو لا مطلق ما یوجبه ، مع احتمال لغیر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استثناء تکبیرة الإحرام فالمراد به علی الظاهر إذا سها عنها المأموم لا یضمنها الإمام ، لا عدم ضمان سجود السهو ، لیدلّ علی أنّ السهو عنها یوجبه ولا یضمنه الإمام ، لکن هذا یقتضی المغایرة بین الاستثناء والمستثنی منه ، فلا بدّ من الحمل علی موجب السجود ، والحال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شیخنا قدس سره أنّ المأموم یجب علیه سجود السهو مع الإمام إذا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6" w:name="__RefHeading___Toc539845_2142443653"/>
      <w:bookmarkStart w:id="677" w:name="_Toc266"/>
      <w:bookmarkEnd w:id="676"/>
      <w:r>
        <w:rPr>
          <w:rtl w:val="true"/>
        </w:rPr>
        <w:t>قول صاحب المدارک بوجوب سجدتی السهو علی الإمام والمأموم مع الموجب</w:t>
      </w:r>
      <w:bookmarkStart w:id="678" w:name="pg15050_161009"/>
      <w:bookmarkEnd w:id="677"/>
    </w:p>
    <w:p>
      <w:pPr>
        <w:pStyle w:val="BookText"/>
        <w:rPr/>
      </w:pPr>
      <w:bookmarkEnd w:id="678"/>
      <w:r>
        <w:rPr>
          <w:rFonts w:ascii="IRNazanin" w:hAnsi="IRNazanin" w:eastAsia="IRNazanin"/>
          <w:color w:val="111111"/>
          <w:sz w:val="28"/>
          <w:sz w:val="28"/>
          <w:szCs w:val="28"/>
          <w:rtl w:val="true"/>
          <w:lang w:bidi="fa-IR"/>
        </w:rPr>
        <w:t xml:space="preserve">اشترکا فی السهو ، ولو انفرد أحدهما بالسبب اختصّ به الوجوب ، أمّا وجوب السجود علیهما فظاهر ، لاشتراکهما فی الموجب ، وأمّا وجوب السجود علی المنفرد فلأصالة عدم تعلّق الوجوب بمن لم یعرض له السبب ، وفی المسألة قولان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سجود علی المأموم مطلقاً وإن عرض له السبب ، ذهب إلیه الشیخ فی الخلاف ، وادّعی علیه الإجماع ، واستدلّ علیه بما رواه عن عمّار الساباطی وذکر الروایة السابقة ثم أجاب قدس سره بالطعن فی السند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روایة الصدوق لها توجب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أنّ شیخنا قدس سره فی فوائد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هذا الباب من التشویش مع أنّ الخبر الثانی غیر منافٍ للأوّل بوجه </w:t>
      </w:r>
      <w:r>
        <w:rPr>
          <w:rStyle w:val="FootnoteAnchor"/>
          <w:rtl w:val="true"/>
        </w:rPr>
        <w:footnoteReference w:id="985"/>
      </w:r>
      <w:r>
        <w:rPr>
          <w:rFonts w:ascii="IRNazanin" w:hAnsi="IRNazanin" w:eastAsia="IRNazanin"/>
          <w:color w:val="111111"/>
          <w:sz w:val="28"/>
          <w:sz w:val="28"/>
          <w:szCs w:val="28"/>
          <w:rtl w:val="true"/>
          <w:lang w:bidi="fa-IR"/>
        </w:rPr>
        <w:t>، فلا وجه لإیراده فی مقابله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وجه المنافاة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صلاة الجماعة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أبیه ، عن عبد الله بن المغیرة ، قال حدّثنی عنبسة ، عن إبراهیم بن میمون </w:t>
      </w:r>
      <w:r>
        <w:rPr>
          <w:rStyle w:val="FootnoteAnchor"/>
          <w:rtl w:val="true"/>
        </w:rPr>
        <w:footnoteReference w:id="986"/>
      </w:r>
      <w:r>
        <w:rPr>
          <w:rFonts w:ascii="IRNazanin" w:hAnsi="IRNazanin" w:eastAsia="IRNazanin"/>
          <w:color w:val="111111"/>
          <w:sz w:val="28"/>
          <w:sz w:val="28"/>
          <w:szCs w:val="28"/>
          <w:rtl w:val="true"/>
          <w:lang w:bidi="fa-IR"/>
        </w:rPr>
        <w:t xml:space="preserve">أنّه سأل أبا عبد الله علیه السلام عن الصلاة فی جماعة فی سفینة </w:t>
      </w:r>
      <w:r>
        <w:rPr>
          <w:rStyle w:val="FootnoteAnchor"/>
          <w:rtl w:val="true"/>
        </w:rPr>
        <w:footnoteReference w:id="98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Heading3"/>
        <w:numPr>
          <w:ilvl w:val="2"/>
          <w:numId w:val="1"/>
        </w:numPr>
        <w:rPr/>
      </w:pPr>
      <w:bookmarkStart w:id="679" w:name="__RefHeading___Toc539847_2142443653"/>
      <w:bookmarkStart w:id="680" w:name="_Toc267"/>
      <w:bookmarkEnd w:id="679"/>
      <w:r>
        <w:rPr>
          <w:rtl w:val="true"/>
        </w:rPr>
        <w:t>صلاة الجماعة فی السفینة</w:t>
      </w:r>
      <w:bookmarkEnd w:id="68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539849_2142443653"/>
      <w:bookmarkStart w:id="682" w:name="_Toc268"/>
      <w:bookmarkEnd w:id="681"/>
      <w:r>
        <w:rPr>
          <w:rtl w:val="true"/>
        </w:rPr>
        <w:t>اشارة</w:t>
      </w:r>
      <w:bookmarkStart w:id="683" w:name="pg15050_161010"/>
      <w:bookmarkEnd w:id="682"/>
    </w:p>
    <w:p>
      <w:pPr>
        <w:pStyle w:val="BookText"/>
        <w:rPr/>
      </w:pPr>
      <w:bookmarkEnd w:id="683"/>
      <w:r>
        <w:rPr>
          <w:rFonts w:ascii="IRNazanin" w:hAnsi="IRNazanin" w:eastAsia="IRNazanin"/>
          <w:color w:val="111111"/>
          <w:sz w:val="28"/>
          <w:sz w:val="28"/>
          <w:szCs w:val="28"/>
          <w:rtl w:val="true"/>
          <w:lang w:bidi="fa-IR"/>
        </w:rPr>
        <w:t xml:space="preserve">محمّد بن أحمد بن یحیی ، عن محمّد بن أحمد العلوی ، عن العمرکی البوفکی </w:t>
      </w:r>
      <w:r>
        <w:rPr>
          <w:rStyle w:val="FootnoteAnchor"/>
          <w:rtl w:val="true"/>
        </w:rPr>
        <w:footnoteReference w:id="988"/>
      </w:r>
      <w:r>
        <w:rPr>
          <w:rFonts w:ascii="IRNazanin" w:hAnsi="IRNazanin" w:eastAsia="IRNazanin"/>
          <w:color w:val="111111"/>
          <w:sz w:val="28"/>
          <w:sz w:val="28"/>
          <w:szCs w:val="28"/>
          <w:rtl w:val="true"/>
          <w:lang w:bidi="fa-IR"/>
        </w:rPr>
        <w:t xml:space="preserve">، عن علی بن جعفر ، عن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صلّوا جماعة فی سفینة أین یقوم الإمام ، وإن کان معهم نساء کیف یصنعون ، أقیاماً یصلّون أم جلوساً؟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یصلّون قیاماً ، فإن لم یقدروا علی القیام صلّوا جلوساً ویقوم الإمام أمامهم والنساء خلفهم ، وإن ماجت السفینة قعدن النساء وصلّی الرجال ، ولا بأس أن تکون النساء بحیالهم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سهل بن زیاد ، عن أبی هاشم الجعفری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الحسن علیه السلام فی السفینة فی دجلة فحضرت الصلاة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نصلّی فی جماعة؟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بطن وادٍ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الکراهیة ، أو حال الضرورة التی لا یتمکن فیها من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فیه ابن عیسی ، وأبوه مضی القول فیه مکرّراً </w:t>
      </w:r>
      <w:r>
        <w:rPr>
          <w:rStyle w:val="FootnoteAnchor"/>
          <w:rtl w:val="true"/>
        </w:rPr>
        <w:footnoteReference w:id="989"/>
      </w:r>
      <w:r>
        <w:rPr>
          <w:rFonts w:ascii="IRNazanin" w:hAnsi="IRNazanin" w:eastAsia="IRNazanin"/>
          <w:color w:val="111111"/>
          <w:sz w:val="28"/>
          <w:sz w:val="28"/>
          <w:szCs w:val="28"/>
          <w:rtl w:val="true"/>
          <w:lang w:bidi="fa-IR"/>
        </w:rPr>
        <w:t xml:space="preserve">؛ کعبد الله بن المغیرة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وعنبسة مشترک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بن میمون مجهول الحال</w:t>
      </w:r>
      <w:r>
        <w:rPr>
          <w:rFonts w:eastAsia="IRNazanin" w:cs="IRNazanin"/>
          <w:color w:val="111111"/>
          <w:sz w:val="28"/>
          <w:szCs w:val="28"/>
          <w:rtl w:val="true"/>
          <w:lang w:bidi="fa-IR"/>
        </w:rPr>
        <w:t>.</w:t>
      </w:r>
    </w:p>
    <w:p>
      <w:pPr>
        <w:pStyle w:val="Heading4"/>
        <w:numPr>
          <w:ilvl w:val="3"/>
          <w:numId w:val="1"/>
        </w:numPr>
        <w:rPr/>
      </w:pPr>
      <w:bookmarkStart w:id="684" w:name="__RefHeading___Toc539851_2142443653"/>
      <w:bookmarkStart w:id="685" w:name="_Toc269"/>
      <w:bookmarkEnd w:id="684"/>
      <w:r>
        <w:rPr>
          <w:rtl w:val="true"/>
        </w:rPr>
        <w:t>عنبسة مشترک</w:t>
      </w:r>
      <w:bookmarkEnd w:id="685"/>
    </w:p>
    <w:p>
      <w:pPr>
        <w:pStyle w:val="Heading4"/>
        <w:numPr>
          <w:ilvl w:val="3"/>
          <w:numId w:val="1"/>
        </w:numPr>
        <w:rPr/>
      </w:pPr>
      <w:bookmarkStart w:id="686" w:name="__RefHeading___Toc539853_2142443653"/>
      <w:bookmarkStart w:id="687" w:name="_Toc270"/>
      <w:bookmarkEnd w:id="686"/>
      <w:r>
        <w:rPr>
          <w:rtl w:val="true"/>
        </w:rPr>
        <w:t>إبراهیم بن میمون مجهول الحال</w:t>
      </w:r>
      <w:bookmarkEnd w:id="6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8" w:name="__RefHeading___Toc539855_2142443653"/>
      <w:bookmarkStart w:id="689" w:name="_Toc271"/>
      <w:bookmarkEnd w:id="688"/>
      <w:r>
        <w:rPr>
          <w:rtl w:val="true"/>
        </w:rPr>
        <w:t>محمد بن أحمد العلوی مهمل</w:t>
      </w:r>
      <w:bookmarkStart w:id="690" w:name="pg15050_161011"/>
      <w:bookmarkEnd w:id="689"/>
    </w:p>
    <w:p>
      <w:pPr>
        <w:pStyle w:val="BookText"/>
        <w:rPr/>
      </w:pPr>
      <w:bookmarkEnd w:id="690"/>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العلوی ، وهو مذکور فی رجال من لم یرو عن الأئمّة علیهم السلام من کتاب الشیخ من غیر توثیق ولا مدح </w:t>
      </w:r>
      <w:r>
        <w:rPr>
          <w:rStyle w:val="FootnoteAnchor"/>
          <w:rtl w:val="true"/>
        </w:rPr>
        <w:footnoteReference w:id="992"/>
      </w:r>
      <w:r>
        <w:rPr>
          <w:rFonts w:ascii="IRNazanin" w:hAnsi="IRNazanin" w:eastAsia="IRNazanin"/>
          <w:color w:val="111111"/>
          <w:sz w:val="28"/>
          <w:sz w:val="28"/>
          <w:szCs w:val="28"/>
          <w:rtl w:val="true"/>
          <w:lang w:bidi="fa-IR"/>
        </w:rPr>
        <w:t>، وغیره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 والطریق إلیه مذکور فی المشیخة </w:t>
      </w:r>
      <w:r>
        <w:rPr>
          <w:rStyle w:val="FootnoteAnchor"/>
          <w:rtl w:val="true"/>
        </w:rPr>
        <w:footnoteReference w:id="993"/>
      </w:r>
      <w:r>
        <w:rPr>
          <w:rFonts w:ascii="IRNazanin" w:hAnsi="IRNazanin" w:eastAsia="IRNazanin"/>
          <w:color w:val="111111"/>
          <w:sz w:val="28"/>
          <w:sz w:val="28"/>
          <w:szCs w:val="28"/>
          <w:rtl w:val="true"/>
          <w:lang w:bidi="fa-IR"/>
        </w:rPr>
        <w:t>، لکن لا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هاشم من أجلاّء الطائفة وثقاتهم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بقعود النساء عدم صلاتهن قعوداً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صلاتهن قعوداً </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ولعلّ الوجه الأوّل له قرب ؛ لأنّ الخبر تضمّن کما تری الصلاة قیاماً مع الإمکان وجلوساً مع عدمه ، وهو شامل للنساء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به قیام الصلاة وإنْ کانت من جلوس ، ویحتمل أنْ یکون لبیان الصلاة مع إمکان القیام ، وحینئذٍ فذکر موج السفینة یحتمل أنْ یکون لبیان حال أوّل الصلاة مع حصول الموج ، وعلی کل حال فصلاة النساء بعیدة عن الظاهر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تکون النساء بحیالهم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یراد به أنّ جلوسهن من غیر صلاة بحیال الرجال لا یضرّ ، ویحتمل لأنْ یراد حال</w:t>
      </w:r>
    </w:p>
    <w:p>
      <w:pPr>
        <w:pStyle w:val="Heading4"/>
        <w:numPr>
          <w:ilvl w:val="3"/>
          <w:numId w:val="1"/>
        </w:numPr>
        <w:rPr/>
      </w:pPr>
      <w:bookmarkStart w:id="691" w:name="__RefHeading___Toc539857_2142443653"/>
      <w:bookmarkStart w:id="692" w:name="_Toc272"/>
      <w:bookmarkEnd w:id="691"/>
      <w:r>
        <w:rPr>
          <w:rtl w:val="true"/>
        </w:rPr>
        <w:t>طریق الشیخ إلی سهل بن زیاد لا یفید اعتبار السند</w:t>
      </w:r>
      <w:bookmarkEnd w:id="692"/>
    </w:p>
    <w:p>
      <w:pPr>
        <w:pStyle w:val="Heading4"/>
        <w:numPr>
          <w:ilvl w:val="3"/>
          <w:numId w:val="1"/>
        </w:numPr>
        <w:rPr/>
      </w:pPr>
      <w:bookmarkStart w:id="693" w:name="__RefHeading___Toc539859_2142443653"/>
      <w:bookmarkStart w:id="694" w:name="_Toc273"/>
      <w:bookmarkEnd w:id="693"/>
      <w:r>
        <w:rPr>
          <w:rtl w:val="true"/>
        </w:rPr>
        <w:t>أبو هاشم الجعفری ثقة جلیل</w:t>
      </w:r>
      <w:bookmarkEnd w:id="6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5" w:name="__RefHeading___Toc539861_2142443653"/>
      <w:bookmarkStart w:id="696" w:name="_Toc274"/>
      <w:bookmarkEnd w:id="695"/>
      <w:r>
        <w:rPr>
          <w:rtl w:val="true"/>
        </w:rPr>
        <w:t>بیان ما دل علی جواز الصلاة جماعة فی السفینة للرجال والنساء وکیفیتها</w:t>
      </w:r>
      <w:bookmarkStart w:id="697" w:name="pg15050_161012"/>
      <w:bookmarkEnd w:id="696"/>
    </w:p>
    <w:p>
      <w:pPr>
        <w:pStyle w:val="BookText"/>
        <w:rPr/>
      </w:pPr>
      <w:bookmarkEnd w:id="697"/>
      <w:r>
        <w:rPr>
          <w:rFonts w:ascii="IRNazanin" w:hAnsi="IRNazanin" w:eastAsia="IRNazanin"/>
          <w:color w:val="111111"/>
          <w:sz w:val="28"/>
          <w:sz w:val="28"/>
          <w:szCs w:val="28"/>
          <w:rtl w:val="true"/>
          <w:lang w:bidi="fa-IR"/>
        </w:rPr>
        <w:t>الصلاة ، وعلی تقدیر المنع یکون من جهة الضرورة ما ذکر ، وقد یرجِّح احتمال قعودهن فی حال الصلاة بعض ألفاظ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إطلاق الخبرین قد یقیَّد بما یأتی فی باب الصلاة فی السفینة إنشاء الله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فیه من الکراهة له وجه ، أمّا الضرورة فبعیدة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الوادی محتمل لأنْ یکون السؤال حال کون السفینة فی وادٍ ممّا تجری فیه دجلة ، ویحتمل علی بُعدٍ أنْ یراد به السفینة ، لأنّها شبیهة بالوادی ، وکراهة الصلاة فی الوادی حینئذٍ تتناول مثل السفینة ، أمّا تخصیص الجماعة فکأنّه للسؤال عنها ، ویحتمل الاختصاص ، ویحتمل أن یراد بالوادی ما بین طرفی الشط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شیخنا قدس سره فی المدارک وصف روایةً لعلی ابن جعفر فی هذا الباب بالصحّة </w:t>
      </w:r>
      <w:r>
        <w:rPr>
          <w:rStyle w:val="FootnoteAnchor"/>
          <w:rtl w:val="true"/>
        </w:rPr>
        <w:footnoteReference w:id="996"/>
      </w:r>
      <w:r>
        <w:rPr>
          <w:rFonts w:ascii="IRNazanin" w:hAnsi="IRNazanin" w:eastAsia="IRNazanin"/>
          <w:color w:val="111111"/>
          <w:sz w:val="28"/>
          <w:sz w:val="28"/>
          <w:szCs w:val="28"/>
          <w:rtl w:val="true"/>
          <w:lang w:bidi="fa-IR"/>
        </w:rPr>
        <w:t xml:space="preserve">، ومتنها موافق لما رأیته فی زیادات الصلاة من التهذیب </w:t>
      </w:r>
      <w:r>
        <w:rPr>
          <w:rStyle w:val="FootnoteAnchor"/>
          <w:rtl w:val="true"/>
        </w:rPr>
        <w:footnoteReference w:id="997"/>
      </w:r>
      <w:r>
        <w:rPr>
          <w:rFonts w:ascii="IRNazanin" w:hAnsi="IRNazanin" w:eastAsia="IRNazanin"/>
          <w:color w:val="111111"/>
          <w:sz w:val="28"/>
          <w:sz w:val="28"/>
          <w:szCs w:val="28"/>
          <w:rtl w:val="true"/>
          <w:lang w:bidi="fa-IR"/>
        </w:rPr>
        <w:t>، إلاّ أنّ فی الطریق محمّد بن أحمد العلوی ، وکأنّه اعتمد علی عدّ طریقه صحیحاً ، ولعل الوجه تصحیح العلاّمة بعض الطرق المشتملة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متن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قومٍ صلّوا جماعةً فی سفینة ، أین یقوم الإمام ، وإنْ کان معهم نساء کیف یصنعون؟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ضاقت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ما هنا تصحیفاً وعلی ما فی التهذیب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8" w:name="__RefHeading___Toc539863_2142443653"/>
      <w:bookmarkStart w:id="699" w:name="_Toc275"/>
      <w:bookmarkEnd w:id="698"/>
      <w:r>
        <w:rPr>
          <w:rtl w:val="true"/>
        </w:rPr>
        <w:t>توجیه ما دل علی المنع</w:t>
      </w:r>
      <w:bookmarkStart w:id="700" w:name="pg15050_161013"/>
      <w:bookmarkEnd w:id="699"/>
    </w:p>
    <w:p>
      <w:pPr>
        <w:pStyle w:val="BookText"/>
        <w:rPr/>
      </w:pPr>
      <w:bookmarkEnd w:id="700"/>
      <w:r>
        <w:rPr>
          <w:rFonts w:ascii="IRNazanin" w:hAnsi="IRNazanin" w:eastAsia="IRNazanin"/>
          <w:color w:val="111111"/>
          <w:sz w:val="28"/>
          <w:sz w:val="28"/>
          <w:szCs w:val="28"/>
          <w:rtl w:val="true"/>
          <w:lang w:bidi="fa-IR"/>
        </w:rPr>
        <w:t>یعیّن المعنی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التهذیب الروایة عن محمّد بن علی بن محبوب ، عن محمّد بن أحمد العلوی </w:t>
      </w:r>
      <w:r>
        <w:rPr>
          <w:rStyle w:val="FootnoteAnchor"/>
          <w:rtl w:val="true"/>
        </w:rPr>
        <w:footnoteReference w:id="998"/>
      </w:r>
      <w:r>
        <w:rPr>
          <w:rFonts w:ascii="IRNazanin" w:hAnsi="IRNazanin" w:eastAsia="IRNazanin"/>
          <w:color w:val="111111"/>
          <w:sz w:val="28"/>
          <w:sz w:val="28"/>
          <w:szCs w:val="28"/>
          <w:rtl w:val="true"/>
          <w:lang w:bidi="fa-IR"/>
        </w:rPr>
        <w:t>، وهنا کما تری عن محمّد بن أحمد بن یحیی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التهذیب روایة صحیحة </w:t>
      </w:r>
      <w:r>
        <w:rPr>
          <w:rStyle w:val="FootnoteAnchor"/>
          <w:rtl w:val="true"/>
        </w:rPr>
        <w:footnoteReference w:id="999"/>
      </w:r>
      <w:r>
        <w:rPr>
          <w:rFonts w:ascii="IRNazanin" w:hAnsi="IRNazanin" w:eastAsia="IRNazanin"/>
          <w:color w:val="111111"/>
          <w:sz w:val="28"/>
          <w:sz w:val="28"/>
          <w:szCs w:val="28"/>
          <w:rtl w:val="true"/>
          <w:lang w:bidi="fa-IR"/>
        </w:rPr>
        <w:t xml:space="preserve">عن محمّد بن علی بن محبوب ، عن العبّاس ، عن عبد الله بن المغیرة ، عن یعقوب بن شعیب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جماعة فی السفینة </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فالحکم لم نقف علی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بئر الغائط یُتخذ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 عن صفوان ، عن القاسم بن محمّد ، عن سلیمان مولی طربال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کلّها مسجد ، إلاّ بئر غائط ، أو مقبرة ، أو حمّام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 عن الحسن بن علی بن فضّال ، عن ثعلبة بن میمون ، عن محمّد بن مضارب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بأنْ یُجعل علی العذرة</w:t>
      </w:r>
    </w:p>
    <w:p>
      <w:pPr>
        <w:pStyle w:val="Heading3"/>
        <w:numPr>
          <w:ilvl w:val="2"/>
          <w:numId w:val="1"/>
        </w:numPr>
        <w:rPr/>
      </w:pPr>
      <w:bookmarkStart w:id="701" w:name="__RefHeading___Toc539865_2142443653"/>
      <w:bookmarkStart w:id="702" w:name="_Toc276"/>
      <w:bookmarkEnd w:id="701"/>
      <w:r>
        <w:rPr>
          <w:rtl w:val="true"/>
        </w:rPr>
        <w:t>بئر الغائط یتخذ مسجدا</w:t>
      </w:r>
      <w:bookmarkEnd w:id="70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3" w:name="__RefHeading___Toc539867_2142443653"/>
      <w:bookmarkStart w:id="704" w:name="_Toc277"/>
      <w:bookmarkEnd w:id="703"/>
      <w:r>
        <w:rPr>
          <w:rtl w:val="true"/>
        </w:rPr>
        <w:t>اشارة</w:t>
      </w:r>
      <w:bookmarkStart w:id="705" w:name="pg15050_161014"/>
      <w:bookmarkEnd w:id="704"/>
    </w:p>
    <w:p>
      <w:pPr>
        <w:pStyle w:val="BookText"/>
        <w:rPr/>
      </w:pPr>
      <w:bookmarkEnd w:id="705"/>
      <w:r>
        <w:rPr>
          <w:rFonts w:ascii="Amiri" w:hAnsi="Amiri" w:eastAsia="Amiri" w:cs="Amiri"/>
          <w:color w:val="111111"/>
          <w:sz w:val="28"/>
          <w:sz w:val="28"/>
          <w:szCs w:val="28"/>
          <w:rtl w:val="true"/>
          <w:lang w:bidi="ar-SA"/>
        </w:rPr>
        <w:t xml:space="preserve">مسجداً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ینافی الخبر الأوّل ؛ لأنّ الوجه فی الجمع بینهما أنّه إنّما یجوز أنْ یُجعل مسجداً إذا طُمّ بالتراب وانقطعت رائحته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سهل بن زیاد ، عن ابن أبی نصر ، عن أبان بن عثمان ، عن أبی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المکان یکون حشّا ثم ینظّف ویجعل مسجداً؟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یطرح علیه من التراب حتی یواریه فهو أطهر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هارون بن مسلم ، عن مسعدة بن صدقة الربعی ، عن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أیصلح مکان الحشّ أنْ یُتخذ مسجداً؟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القی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التراب </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ما یواری ذلک ویقطع </w:t>
      </w:r>
      <w:r>
        <w:rPr>
          <w:rStyle w:val="FootnoteAnchor"/>
          <w:rtl w:val="true"/>
        </w:rPr>
        <w:footnoteReference w:id="1003"/>
      </w:r>
      <w:r>
        <w:rPr>
          <w:rFonts w:ascii="IRNazanin" w:hAnsi="IRNazanin" w:eastAsia="IRNazanin"/>
          <w:color w:val="111111"/>
          <w:sz w:val="28"/>
          <w:sz w:val="28"/>
          <w:szCs w:val="28"/>
          <w:rtl w:val="true"/>
          <w:lang w:bidi="fa-IR"/>
        </w:rPr>
        <w:t xml:space="preserve">ریحه فلا بأس ، وذلک لأنّ التراب یطهّره ، وبه مضت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أبی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المغیرة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المکان یکون حشّا زماناً فینظف ویُتخذ مسجداً؟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 علیه من التراب حتی یتواری ، فإنّ ذلک یطهّره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وهو مشترک </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مولی</w:t>
      </w:r>
    </w:p>
    <w:p>
      <w:pPr>
        <w:pStyle w:val="Heading4"/>
        <w:numPr>
          <w:ilvl w:val="3"/>
          <w:numId w:val="1"/>
        </w:numPr>
        <w:rPr/>
      </w:pPr>
      <w:bookmarkStart w:id="706" w:name="__RefHeading___Toc539869_2142443653"/>
      <w:bookmarkStart w:id="707" w:name="_Toc278"/>
      <w:bookmarkEnd w:id="706"/>
      <w:r>
        <w:rPr>
          <w:rtl w:val="true"/>
        </w:rPr>
        <w:t>القاسم بن محمد مشترک</w:t>
      </w:r>
      <w:bookmarkEnd w:id="7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8" w:name="__RefHeading___Toc539871_2142443653"/>
      <w:bookmarkStart w:id="709" w:name="_Toc279"/>
      <w:bookmarkEnd w:id="708"/>
      <w:r>
        <w:rPr>
          <w:rtl w:val="true"/>
        </w:rPr>
        <w:t>سلیمان مولی طربال مهمل</w:t>
      </w:r>
      <w:bookmarkStart w:id="710" w:name="pg15050_161015"/>
      <w:bookmarkEnd w:id="709"/>
    </w:p>
    <w:p>
      <w:pPr>
        <w:pStyle w:val="BookText"/>
        <w:rPr/>
      </w:pPr>
      <w:bookmarkEnd w:id="710"/>
      <w:r>
        <w:rPr>
          <w:rFonts w:ascii="IRNazanin" w:hAnsi="IRNazanin" w:eastAsia="IRNazanin"/>
          <w:color w:val="111111"/>
          <w:sz w:val="28"/>
          <w:sz w:val="28"/>
          <w:szCs w:val="28"/>
          <w:rtl w:val="true"/>
          <w:lang w:bidi="fa-IR"/>
        </w:rPr>
        <w:t xml:space="preserve">طربال مهمل فی الرجال </w:t>
      </w:r>
      <w:r>
        <w:rPr>
          <w:rStyle w:val="FootnoteAnchor"/>
          <w:rtl w:val="true"/>
        </w:rPr>
        <w:footnoteReference w:id="1006"/>
      </w:r>
      <w:r>
        <w:rPr>
          <w:rFonts w:ascii="IRNazanin" w:hAnsi="IRNazanin" w:eastAsia="IRNazanin"/>
          <w:color w:val="111111"/>
          <w:sz w:val="28"/>
          <w:sz w:val="28"/>
          <w:szCs w:val="28"/>
          <w:rtl w:val="true"/>
          <w:lang w:bidi="fa-IR"/>
        </w:rPr>
        <w:t>، لکن فی الروایة عنه محمّد بن القاسم ، عن عبّاد بن یعقوب ، فقد یظن الاشتباه ، ودفعه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مضارب ، وهو مهمل فی رجال الشیخ </w:t>
      </w:r>
      <w:r>
        <w:rPr>
          <w:rStyle w:val="FootnoteAnchor"/>
          <w:rtl w:val="true"/>
        </w:rPr>
        <w:footnoteReference w:id="1007"/>
      </w:r>
      <w:r>
        <w:rPr>
          <w:rFonts w:ascii="IRNazanin" w:hAnsi="IRNazanin" w:eastAsia="IRNazanin"/>
          <w:color w:val="111111"/>
          <w:sz w:val="28"/>
          <w:sz w:val="28"/>
          <w:szCs w:val="28"/>
          <w:rtl w:val="true"/>
          <w:lang w:bidi="fa-IR"/>
        </w:rPr>
        <w:t xml:space="preserve">، وباقی رجاله لا یخفی حالهم بعد ما قدّمناه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 بن زیاد ، وأبو الجارود زیاد بن المنذر وهو زیدی علی ما قاله الشیخ فی الفهرست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هارون بن مسلم ، وهو ثقة فی النجاشی </w:t>
      </w:r>
      <w:r>
        <w:rPr>
          <w:rStyle w:val="FootnoteAnchor"/>
          <w:rtl w:val="true"/>
        </w:rPr>
        <w:footnoteReference w:id="1010"/>
      </w:r>
      <w:r>
        <w:rPr>
          <w:rFonts w:ascii="IRNazanin" w:hAnsi="IRNazanin" w:eastAsia="IRNazanin"/>
          <w:color w:val="111111"/>
          <w:sz w:val="28"/>
          <w:sz w:val="28"/>
          <w:szCs w:val="28"/>
          <w:rtl w:val="true"/>
          <w:lang w:bidi="fa-IR"/>
        </w:rPr>
        <w:t xml:space="preserve">، وکان له مذهب فی الجبر والتشبیه ، وقد قدّمنا أنّ معنی هذا الکلام غیر ظاهر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مسعدة بن صدقة الربعی فالذی وقفت علیه فی الفهرست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الیسع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الفرج الربعی له کتاب ، أخبرنا بذلک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هارون بن مسلم عنهم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الربعی لیس وصفاً لابن صدقة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مسعدة بن صدقة العبدی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هارون بن مسلم عنه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539873_2142443653"/>
      <w:bookmarkStart w:id="712" w:name="_Toc280"/>
      <w:bookmarkEnd w:id="711"/>
      <w:r>
        <w:rPr>
          <w:rtl w:val="true"/>
        </w:rPr>
        <w:t>محمد بن مضارب مهمل</w:t>
      </w:r>
      <w:bookmarkEnd w:id="712"/>
    </w:p>
    <w:p>
      <w:pPr>
        <w:pStyle w:val="Heading4"/>
        <w:numPr>
          <w:ilvl w:val="3"/>
          <w:numId w:val="1"/>
        </w:numPr>
        <w:rPr/>
      </w:pPr>
      <w:bookmarkStart w:id="713" w:name="__RefHeading___Toc539875_2142443653"/>
      <w:bookmarkStart w:id="714" w:name="_Toc281"/>
      <w:bookmarkEnd w:id="713"/>
      <w:r>
        <w:rPr>
          <w:rtl w:val="true"/>
        </w:rPr>
        <w:t>أو الجارود زیاد بن المنذر زیدی</w:t>
      </w:r>
      <w:bookmarkEnd w:id="714"/>
    </w:p>
    <w:p>
      <w:pPr>
        <w:pStyle w:val="Heading4"/>
        <w:numPr>
          <w:ilvl w:val="3"/>
          <w:numId w:val="1"/>
        </w:numPr>
        <w:rPr/>
      </w:pPr>
      <w:bookmarkStart w:id="715" w:name="__RefHeading___Toc539877_2142443653"/>
      <w:bookmarkStart w:id="716" w:name="_Toc282"/>
      <w:bookmarkEnd w:id="715"/>
      <w:r>
        <w:rPr>
          <w:rtl w:val="true"/>
        </w:rPr>
        <w:t>بحث حول هارون بن مسلم</w:t>
      </w:r>
      <w:bookmarkEnd w:id="7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7" w:name="__RefHeading___Toc539879_2142443653"/>
      <w:bookmarkStart w:id="718" w:name="_Toc283"/>
      <w:bookmarkEnd w:id="717"/>
      <w:r>
        <w:rPr>
          <w:rtl w:val="true"/>
        </w:rPr>
        <w:t>بحث حول مسعدة بن صدقة</w:t>
      </w:r>
      <w:bookmarkStart w:id="719" w:name="pg15050_161016"/>
      <w:bookmarkEnd w:id="718"/>
    </w:p>
    <w:p>
      <w:pPr>
        <w:pStyle w:val="BookText"/>
        <w:rPr/>
      </w:pPr>
      <w:bookmarkEnd w:id="719"/>
      <w:r>
        <w:rPr>
          <w:rFonts w:ascii="Amiri" w:hAnsi="Amiri" w:eastAsia="Amiri" w:cs="Amiri"/>
          <w:color w:val="111111"/>
          <w:sz w:val="28"/>
          <w:sz w:val="28"/>
          <w:szCs w:val="28"/>
          <w:rtl w:val="true"/>
          <w:lang w:bidi="ar-SA"/>
        </w:rPr>
        <w:t xml:space="preserve">ثم إنّ مسعدة بن صدقة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قال الشیخ فی رجال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فیه أنّه بتری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Style w:val="FootnoteAnchor"/>
          <w:rtl w:val="true"/>
        </w:rPr>
        <w:footnoteReference w:id="10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محمّد بن عیسی الأشعری المعبّر عنه بأبیه ، وقد قدّمنا القول فیه </w:t>
      </w:r>
      <w:r>
        <w:rPr>
          <w:rStyle w:val="FootnoteAnchor"/>
          <w:rtl w:val="true"/>
        </w:rPr>
        <w:footnoteReference w:id="1018"/>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کلّها لا یخلو من إجمال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الأرض کلّها مسجد ؛ إنْ أُرید به أنّ الصلاة فی کلّ أرض کالصلاة فی المسجد إلاّ ما ذکر ، ففیه ما لا یخفی ؛ وإنْ أُرید بالمسجد موضع السجود کما قیل </w:t>
      </w:r>
      <w:r>
        <w:rPr>
          <w:rStyle w:val="FootnoteAnchor"/>
          <w:rtl w:val="true"/>
        </w:rPr>
        <w:footnoteReference w:id="1019"/>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الأرض مسجداً </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أی موضع سجود ، فلا یختصّ به موضع دون موضع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أمکن لا یوافق مقصود الشیخ فیما یظهر ، إلاّ أنْ یرید ما ذکرناه ، والعنوان مبهم ، وقد صرّح بعض أهل اللغة بأنّ موضع السجود یقال له مسجد بالکسر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النص حیث استثنی الحمّام والمقبرة أنّ المراد بالمسجد فیه المکان ، فیحتمل أنْ یراد بالمسجد المکان لا موضع السجود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0" w:name="__RefHeading___Toc539881_2142443653"/>
      <w:bookmarkStart w:id="721" w:name="_Toc284"/>
      <w:bookmarkEnd w:id="720"/>
      <w:r>
        <w:rPr>
          <w:rtl w:val="true"/>
        </w:rPr>
        <w:t xml:space="preserve">جواز اتخاذ بئر الغائط مسجدا إذا طم بالتراب وانقطعت رائحته ، ومعنی قوله علیه السلام </w:t>
      </w:r>
      <w:r>
        <w:rPr>
          <w:rtl w:val="true"/>
        </w:rPr>
        <w:t xml:space="preserve">: « </w:t>
      </w:r>
      <w:r>
        <w:rPr>
          <w:rtl w:val="true"/>
        </w:rPr>
        <w:t xml:space="preserve">الأرض کلها مسجد </w:t>
      </w:r>
      <w:r>
        <w:rPr>
          <w:rtl w:val="true"/>
        </w:rPr>
        <w:t>»</w:t>
      </w:r>
      <w:bookmarkStart w:id="722" w:name="pg15050_161017"/>
      <w:bookmarkEnd w:id="721"/>
    </w:p>
    <w:p>
      <w:pPr>
        <w:pStyle w:val="BookText"/>
        <w:rPr/>
      </w:pPr>
      <w:bookmarkEnd w:id="722"/>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موضع السجود لا یدلّ علی ما ینافی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مجمل أیضاً ، بل فیه زیادة إجمال ، ولعلّ احتمال موضع السجود فیه أظهر ، ویراد به ما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به ، فاستفادة انقطاع الریح منه محلّ تأمّل ، نعم الرابع 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معروف ویفتح جیمه ، والمَفْعَل من باب نصر بفتح العین اسماً کان أو مصدراً ، إلاّ أحرفاً ، کمسجد ومطلع ومشرق ومسقط ومفرق ومسکن ومنسک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ألزموها کسر العین ، والفتح جائز ، وما کان من باب جلس فالموضع بالکسر والمصدر بالفتح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العذرة ؛ والحشُّ مثلّثة المخرج ، لأنّهم کانوا یقضون حوائجهم فی البساتین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کراهیة أنْ یبصق فی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بن یحیی ، عن غیاث بن إبراهیم ، عن 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w:t>
      </w:r>
      <w:r>
        <w:rPr>
          <w:rStyle w:val="FootnoteAnchor"/>
          <w:rtl w:val="true"/>
        </w:rPr>
        <w:footnoteReference w:id="1025"/>
      </w:r>
      <w:r>
        <w:rPr>
          <w:rFonts w:ascii="IRNazanin" w:hAnsi="IRNazanin" w:eastAsia="IRNazanin"/>
          <w:color w:val="111111"/>
          <w:sz w:val="28"/>
          <w:sz w:val="28"/>
          <w:szCs w:val="28"/>
          <w:rtl w:val="true"/>
          <w:lang w:bidi="fa-IR"/>
        </w:rPr>
        <w:t>فی</w:t>
      </w:r>
    </w:p>
    <w:p>
      <w:pPr>
        <w:pStyle w:val="Heading4"/>
        <w:numPr>
          <w:ilvl w:val="3"/>
          <w:numId w:val="1"/>
        </w:numPr>
        <w:rPr/>
      </w:pPr>
      <w:bookmarkStart w:id="723" w:name="__RefHeading___Toc539883_2142443653"/>
      <w:bookmarkStart w:id="724" w:name="_Toc285"/>
      <w:bookmarkEnd w:id="723"/>
      <w:r>
        <w:rPr>
          <w:rtl w:val="true"/>
        </w:rPr>
        <w:t>معنی المسجد</w:t>
      </w:r>
      <w:bookmarkEnd w:id="724"/>
    </w:p>
    <w:p>
      <w:pPr>
        <w:pStyle w:val="Heading4"/>
        <w:numPr>
          <w:ilvl w:val="3"/>
          <w:numId w:val="1"/>
        </w:numPr>
        <w:rPr/>
      </w:pPr>
      <w:bookmarkStart w:id="725" w:name="__RefHeading___Toc539885_2142443653"/>
      <w:bookmarkStart w:id="726" w:name="_Toc286"/>
      <w:bookmarkEnd w:id="725"/>
      <w:r>
        <w:rPr>
          <w:rtl w:val="true"/>
        </w:rPr>
        <w:t>معنی الحش</w:t>
      </w:r>
      <w:bookmarkEnd w:id="726"/>
    </w:p>
    <w:p>
      <w:pPr>
        <w:pStyle w:val="Heading3"/>
        <w:numPr>
          <w:ilvl w:val="2"/>
          <w:numId w:val="1"/>
        </w:numPr>
        <w:rPr/>
      </w:pPr>
      <w:bookmarkStart w:id="727" w:name="__RefHeading___Toc539887_2142443653"/>
      <w:bookmarkStart w:id="728" w:name="_Toc287"/>
      <w:bookmarkEnd w:id="727"/>
      <w:r>
        <w:rPr>
          <w:rtl w:val="true"/>
        </w:rPr>
        <w:t>کراهیة أن یبصق فی المسجد</w:t>
      </w:r>
      <w:bookmarkEnd w:id="72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9" w:name="__RefHeading___Toc539889_2142443653"/>
      <w:bookmarkStart w:id="730" w:name="_Toc288"/>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 xml:space="preserve">المسجد خطیئة وکفّارته 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محمّد بن الحسین ، عن موسی ابن یسار ، عن علی بن جعفر السکونی ، عن إسماعیل بن مسلم الشعیری ، عن جعفر ، عن أبیه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وقّر بنخامته المسجد لقی الله یوم القیامة ضاحکاً قد اعطی کتابه بیمینه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إسحاق النهاوندی ، عن البرقی ، عن ابن أبی عمیر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تنخّم </w:t>
      </w:r>
      <w:r>
        <w:rPr>
          <w:rStyle w:val="FootnoteAnchor"/>
          <w:rtl w:val="true"/>
        </w:rPr>
        <w:footnoteReference w:id="1026"/>
      </w:r>
      <w:r>
        <w:rPr>
          <w:rFonts w:ascii="IRNazanin" w:hAnsi="IRNazanin" w:eastAsia="IRNazanin"/>
          <w:color w:val="111111"/>
          <w:sz w:val="28"/>
          <w:sz w:val="28"/>
          <w:szCs w:val="28"/>
          <w:rtl w:val="true"/>
          <w:lang w:bidi="fa-IR"/>
        </w:rPr>
        <w:t xml:space="preserve">فی المسجد ثم ردّها فی جوفه لم تمرّ بداء فی جوفه إلاّ أبرأته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مهران ، عن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فی المسجد فی الصلاة فیرید أنْ یبصق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یساره ، وإنْ کان فی غیر صلاة فلا یبزق حذاء القبلة ، ویبزق عن یمینه وشماله </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الثانی علیه السلام تفل فی المسجد الحرام فیما بین الرکن الیمانی والحجر الأسود ولم یدفنه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أبی جعفر </w:t>
      </w:r>
      <w:r>
        <w:rPr>
          <w:rStyle w:val="FootnoteAnchor"/>
          <w:rtl w:val="true"/>
        </w:rPr>
        <w:footnoteReference w:id="1028"/>
      </w:r>
      <w:r>
        <w:rPr>
          <w:rFonts w:ascii="IRNazanin" w:hAnsi="IRNazanin" w:eastAsia="IRNazanin"/>
          <w:color w:val="111111"/>
          <w:sz w:val="28"/>
          <w:sz w:val="28"/>
          <w:szCs w:val="28"/>
          <w:rtl w:val="true"/>
          <w:lang w:bidi="fa-IR"/>
        </w:rPr>
        <w:t xml:space="preserve">، عن العبّاس بن معروف ، عن صفوان ، عن القاسم بن محمّد ، عن سلیمان مولی طربال ،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یصلّی فی المسجد فیبصق أمامه وعن یمینه وعن شماله وخلفه وعلی الحصی ولا یغطّیه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هذه الأخبار الجواز ورفع الحظر وإنْ کان الفضل فیما تقدّم من الأخبار</w:t>
      </w:r>
      <w:r>
        <w:rPr>
          <w:rFonts w:eastAsia="IRNazanin" w:cs="IRNazanin"/>
          <w:color w:val="111111"/>
          <w:sz w:val="28"/>
          <w:szCs w:val="28"/>
          <w:rtl w:val="true"/>
          <w:lang w:bidi="fa-IR"/>
        </w:rPr>
        <w:t xml:space="preserve">. </w:t>
      </w:r>
      <w:bookmarkStart w:id="731" w:name="pg15050_161019"/>
    </w:p>
    <w:p>
      <w:pPr>
        <w:pStyle w:val="BookText"/>
        <w:rPr/>
      </w:pPr>
      <w:bookmarkEnd w:id="731"/>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مما تکرّر وتقدّم عن قریب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موسی بن یسار ، وهو مجهول الحال ، إذ لم أقف علیه فی الرجال ، وعلی بن جعفر السکونی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بن مسلم هو ابن أبی زیاد المکرر ذکره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إسحاق النهاوندی ، واسمه إبراهیم بن إسحاق ، ضعیف الحدیث علی ما فی النجاشی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والبرقی ومن معه معلومو الحال بما مضی من المقال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مهران ، وهو مجهول الحال ؛ لعدم الوقوف علیه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لأنّ الطریق إلی علی بن مهزیار فی المشیخة لا ارتیاب فیه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القول فی رجاله عن قریب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إطلاق الخطیئة علی المکروه ؛ إذ المعروف الکراهة</w:t>
      </w:r>
      <w:r>
        <w:rPr>
          <w:rFonts w:eastAsia="IRNazanin" w:cs="IRNazanin"/>
          <w:color w:val="111111"/>
          <w:sz w:val="28"/>
          <w:szCs w:val="28"/>
          <w:rtl w:val="true"/>
          <w:lang w:bidi="fa-IR"/>
        </w:rPr>
        <w:t>.</w:t>
      </w:r>
    </w:p>
    <w:p>
      <w:pPr>
        <w:pStyle w:val="Heading4"/>
        <w:numPr>
          <w:ilvl w:val="3"/>
          <w:numId w:val="1"/>
        </w:numPr>
        <w:rPr/>
      </w:pPr>
      <w:bookmarkStart w:id="732" w:name="__RefHeading___Toc539891_2142443653"/>
      <w:bookmarkStart w:id="733" w:name="_Toc289"/>
      <w:bookmarkEnd w:id="732"/>
      <w:r>
        <w:rPr>
          <w:rtl w:val="true"/>
        </w:rPr>
        <w:t>موسی بن یسار مجهول الحال</w:t>
      </w:r>
      <w:bookmarkEnd w:id="733"/>
    </w:p>
    <w:p>
      <w:pPr>
        <w:pStyle w:val="Heading4"/>
        <w:numPr>
          <w:ilvl w:val="3"/>
          <w:numId w:val="1"/>
        </w:numPr>
        <w:rPr/>
      </w:pPr>
      <w:bookmarkStart w:id="734" w:name="__RefHeading___Toc539893_2142443653"/>
      <w:bookmarkStart w:id="735" w:name="_Toc290"/>
      <w:bookmarkEnd w:id="734"/>
      <w:r>
        <w:rPr>
          <w:rtl w:val="true"/>
        </w:rPr>
        <w:t>علی بن جعفر السکونی مجهول الحال</w:t>
      </w:r>
      <w:bookmarkEnd w:id="735"/>
    </w:p>
    <w:p>
      <w:pPr>
        <w:pStyle w:val="Heading4"/>
        <w:numPr>
          <w:ilvl w:val="3"/>
          <w:numId w:val="1"/>
        </w:numPr>
        <w:rPr/>
      </w:pPr>
      <w:bookmarkStart w:id="736" w:name="__RefHeading___Toc539895_2142443653"/>
      <w:bookmarkStart w:id="737" w:name="_Toc291"/>
      <w:bookmarkEnd w:id="736"/>
      <w:r>
        <w:rPr>
          <w:rtl w:val="true"/>
        </w:rPr>
        <w:t>أبواب إسحاق النهاوندی إبراهیم بن إسحاق ضعیف الحدیث</w:t>
      </w:r>
      <w:bookmarkEnd w:id="737"/>
    </w:p>
    <w:p>
      <w:pPr>
        <w:pStyle w:val="Heading4"/>
        <w:numPr>
          <w:ilvl w:val="3"/>
          <w:numId w:val="1"/>
        </w:numPr>
        <w:rPr/>
      </w:pPr>
      <w:bookmarkStart w:id="738" w:name="__RefHeading___Toc539897_2142443653"/>
      <w:bookmarkStart w:id="739" w:name="_Toc292"/>
      <w:bookmarkEnd w:id="738"/>
      <w:r>
        <w:rPr>
          <w:rtl w:val="true"/>
        </w:rPr>
        <w:t>محمد بن مهران مجهول الحال</w:t>
      </w:r>
      <w:bookmarkEnd w:id="739"/>
    </w:p>
    <w:p>
      <w:pPr>
        <w:pStyle w:val="Heading4"/>
        <w:numPr>
          <w:ilvl w:val="3"/>
          <w:numId w:val="1"/>
        </w:numPr>
        <w:rPr/>
      </w:pPr>
      <w:bookmarkStart w:id="740" w:name="__RefHeading___Toc539899_2142443653"/>
      <w:bookmarkStart w:id="741" w:name="_Toc293"/>
      <w:bookmarkEnd w:id="740"/>
      <w:r>
        <w:rPr>
          <w:rtl w:val="true"/>
        </w:rPr>
        <w:t>طریق الشیخ إلی علی بن مهزیار فی المشیخة لا ارتیاب فیه</w:t>
      </w:r>
      <w:bookmarkEnd w:id="74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2" w:name="__RefHeading___Toc539901_2142443653"/>
      <w:bookmarkStart w:id="743" w:name="_Toc294"/>
      <w:bookmarkEnd w:id="742"/>
      <w:r>
        <w:rPr>
          <w:rtl w:val="true"/>
        </w:rPr>
        <w:t>بیان ما دعل علی کراهة البصاق فی المسجد وتوجیه ما یعارضه</w:t>
      </w:r>
      <w:bookmarkStart w:id="744" w:name="pg15050_161020"/>
      <w:bookmarkEnd w:id="743"/>
    </w:p>
    <w:p>
      <w:pPr>
        <w:pStyle w:val="BookText"/>
        <w:rPr/>
      </w:pPr>
      <w:bookmarkEnd w:id="74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جواز ابتلاع النخامة إذا خرجت إلی فضاء الفم لو صحّ الخبر ، لکن الأصل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Style w:val="FootnoteAnchor"/>
          <w:rtl w:val="true"/>
        </w:rPr>
        <w:footnoteReference w:id="1035"/>
      </w:r>
      <w:r>
        <w:rPr>
          <w:rFonts w:ascii="IRNazanin" w:hAnsi="IRNazanin" w:eastAsia="IRNazanin"/>
          <w:color w:val="111111"/>
          <w:sz w:val="28"/>
          <w:sz w:val="28"/>
          <w:szCs w:val="28"/>
          <w:rtl w:val="true"/>
          <w:lang w:bidi="fa-IR"/>
        </w:rPr>
        <w:t>لا یبعد أنْ یکون المراد بالیسار فیه جهة یساره من غیر التفات ، لکن قد یُستبعد هذا ، ولعلّ الخبر لو صحّ یمکن استثناء الالتفات یسیراً منه فی هذه الحال ، ویؤیده النهی فیه عن البزاق حذاء القبلة لغیر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البزاق لا یخفی تحقّقه بإخراج الفضلة بشی‌ء ، فالاحتیاج إلی الیسار کأنّه لو اتّفق رمیها من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باستلزام خروج نحو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عنه بما تقدّم فی باب الکلام فی الصلاة ، والخبر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الخبران الآخران فما قاله الشیخ فیهما له وجه ، غیر أنّ بیان الجواز فیما هو معروف مستبعد ، کما أشرنا إلیه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الأخیر لا یدلّ علی أنّ ما فعله علیه السلام فی حال الصلاة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البزاق کغراب معروف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التوقیر التبجیل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والنخامة بالضم النخاعة ، ونخم کفرح نخماً ویحرّک ، وتنخّم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بشی‌ءٍ من صدره أو أنفه </w:t>
      </w:r>
      <w:r>
        <w:rPr>
          <w:rStyle w:val="FootnoteAnchor"/>
          <w:rtl w:val="true"/>
        </w:rPr>
        <w:footnoteReference w:id="1038"/>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5" w:name="__RefHeading___Toc539903_2142443653"/>
      <w:bookmarkStart w:id="746" w:name="_Toc295"/>
      <w:bookmarkEnd w:id="745"/>
      <w:r>
        <w:rPr>
          <w:rtl w:val="true"/>
        </w:rPr>
        <w:t>معنی البزاق ، التوقیر ، النخامة</w:t>
      </w:r>
      <w:bookmarkStart w:id="747" w:name="pg15050_161021"/>
      <w:bookmarkEnd w:id="746"/>
    </w:p>
    <w:p>
      <w:pPr>
        <w:pStyle w:val="BookText"/>
        <w:rPr/>
      </w:pPr>
      <w:bookmarkEnd w:id="74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الصلاة فی العیدین</w:t>
      </w:r>
    </w:p>
    <w:p>
      <w:pPr>
        <w:pStyle w:val="BookText"/>
        <w:rPr/>
      </w:pPr>
      <w:r>
        <w:rPr>
          <w:rFonts w:ascii="IRNazanin" w:hAnsi="IRNazanin" w:eastAsia="IRNazanin"/>
          <w:color w:val="111111"/>
          <w:sz w:val="28"/>
          <w:sz w:val="28"/>
          <w:szCs w:val="28"/>
          <w:rtl w:val="true"/>
          <w:lang w:bidi="fa-IR"/>
        </w:rPr>
        <w:t>باب أنّ صلاة العیدین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أحمد بن یحیی ، عن محمّد بن عبد الحمید ، عن أبی جمیلة ، عن أبی أُسامة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التکبیر فی العیدین؟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وخمس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فریضة </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جمیل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فریضة ، وصلاة الکسوف فریضة </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أبی جعفر ، عن علی بن حدید وعبد الرحمن بن أبی نجران ، عن حمّاد بن عیسی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العیدین مع الإمام سنّة ، ولیس قبلها ولا بعدها صلاة ذلک الیوم إلی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أن نحمل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سنّة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فرضها علم من جهة السنّة دون أنْ یکون ذلک غیر واجب ، وقد استوفینا ذلک فی کتابنا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ونفرد باباً </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أنّه لا تجب إلاّ عند حضور الإمام</w:t>
      </w:r>
      <w:r>
        <w:rPr>
          <w:rFonts w:eastAsia="IRNazanin" w:cs="IRNazanin"/>
          <w:color w:val="111111"/>
          <w:sz w:val="28"/>
          <w:szCs w:val="28"/>
          <w:rtl w:val="true"/>
          <w:lang w:bidi="fa-IR"/>
        </w:rPr>
        <w:t>.</w:t>
      </w:r>
    </w:p>
    <w:p>
      <w:pPr>
        <w:pStyle w:val="Heading2"/>
        <w:numPr>
          <w:ilvl w:val="1"/>
          <w:numId w:val="1"/>
        </w:numPr>
        <w:rPr/>
      </w:pPr>
      <w:bookmarkStart w:id="748" w:name="__RefHeading___Toc539905_2142443653"/>
      <w:bookmarkStart w:id="749" w:name="_Toc296"/>
      <w:bookmarkEnd w:id="748"/>
      <w:r>
        <w:rPr>
          <w:rtl w:val="true"/>
        </w:rPr>
        <w:t>أبواب صلاة العیدین</w:t>
      </w:r>
      <w:bookmarkEnd w:id="749"/>
    </w:p>
    <w:p>
      <w:pPr>
        <w:pStyle w:val="Heading3"/>
        <w:numPr>
          <w:ilvl w:val="2"/>
          <w:numId w:val="1"/>
        </w:numPr>
        <w:rPr/>
      </w:pPr>
      <w:bookmarkStart w:id="750" w:name="__RefHeading___Toc539907_2142443653"/>
      <w:bookmarkStart w:id="751" w:name="_Toc297"/>
      <w:bookmarkEnd w:id="750"/>
      <w:r>
        <w:rPr>
          <w:rtl w:val="true"/>
        </w:rPr>
        <w:t>صلاة العیدین فریضة</w:t>
      </w:r>
      <w:bookmarkEnd w:id="75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2" w:name="__RefHeading___Toc539909_2142443653"/>
      <w:bookmarkStart w:id="753" w:name="_Toc298"/>
      <w:bookmarkEnd w:id="752"/>
      <w:r>
        <w:rPr>
          <w:rtl w:val="true"/>
        </w:rPr>
        <w:t>اشارة</w:t>
      </w:r>
      <w:bookmarkStart w:id="754" w:name="pg15050_161022"/>
      <w:bookmarkEnd w:id="753"/>
    </w:p>
    <w:p>
      <w:pPr>
        <w:pStyle w:val="BookText"/>
        <w:rPr/>
      </w:pPr>
      <w:bookmarkEnd w:id="754"/>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جمیلة ، وهو المفضّل بن صالح ، وقد ضعّفه العلاّمة فی الخلاصة </w:t>
      </w:r>
      <w:r>
        <w:rPr>
          <w:rStyle w:val="FootnoteAnchor"/>
          <w:rtl w:val="true"/>
        </w:rPr>
        <w:footnoteReference w:id="1043"/>
      </w:r>
      <w:r>
        <w:rPr>
          <w:rFonts w:ascii="IRNazanin" w:hAnsi="IRNazanin" w:eastAsia="IRNazanin"/>
          <w:color w:val="111111"/>
          <w:sz w:val="28"/>
          <w:sz w:val="28"/>
          <w:szCs w:val="28"/>
          <w:rtl w:val="true"/>
          <w:lang w:bidi="fa-IR"/>
        </w:rPr>
        <w:t xml:space="preserve">، والشیخ فی الکتابین لا یزید کلامه فی شأنه علی الإهمال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عبد الحمید فقد تکرّر القول فیه </w:t>
      </w:r>
      <w:r>
        <w:rPr>
          <w:rStyle w:val="FootnoteAnchor"/>
          <w:rtl w:val="true"/>
        </w:rPr>
        <w:footnoteReference w:id="1045"/>
      </w:r>
      <w:r>
        <w:rPr>
          <w:rFonts w:ascii="IRNazanin" w:hAnsi="IRNazanin" w:eastAsia="IRNazanin"/>
          <w:color w:val="111111"/>
          <w:sz w:val="28"/>
          <w:sz w:val="28"/>
          <w:szCs w:val="28"/>
          <w:rtl w:val="true"/>
          <w:lang w:bidi="fa-IR"/>
        </w:rPr>
        <w:t xml:space="preserve">کأبی جمیلة أیضاً </w:t>
      </w:r>
      <w:r>
        <w:rPr>
          <w:rStyle w:val="FootnoteAnchor"/>
          <w:rtl w:val="true"/>
        </w:rPr>
        <w:footnoteReference w:id="1046"/>
      </w:r>
      <w:r>
        <w:rPr>
          <w:rFonts w:ascii="IRNazanin" w:hAnsi="IRNazanin" w:eastAsia="IRNazanin"/>
          <w:color w:val="111111"/>
          <w:sz w:val="28"/>
          <w:sz w:val="28"/>
          <w:szCs w:val="28"/>
          <w:rtl w:val="true"/>
          <w:lang w:bidi="fa-IR"/>
        </w:rPr>
        <w:t>، والإعادة فیه 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إلی محمّد بن أحمد بن یحیی تکرّر أیضاً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بعد ما قدّمناه فی الطریق إلی الحسین بن سعید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وجمیل هو ابن درّاج ، صرّح به فی الفقیه ، وطریقه إلیه صحیح </w:t>
      </w:r>
      <w:r>
        <w:rPr>
          <w:rStyle w:val="FootnoteAnchor"/>
          <w:rtl w:val="true"/>
        </w:rPr>
        <w:footnoteReference w:id="1049"/>
      </w:r>
      <w:r>
        <w:rPr>
          <w:rFonts w:ascii="IRNazanin" w:hAnsi="IRNazanin" w:eastAsia="IRNazanin"/>
          <w:color w:val="111111"/>
          <w:sz w:val="28"/>
          <w:sz w:val="28"/>
          <w:szCs w:val="28"/>
          <w:rtl w:val="true"/>
          <w:lang w:bidi="fa-IR"/>
        </w:rPr>
        <w:t>، وستأتی الزیادة فی متنه ، إمّا من کلام الصدوق أو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ایضاً بعد ما أسلفناه فی حریز </w:t>
      </w:r>
      <w:r>
        <w:rPr>
          <w:rStyle w:val="FootnoteAnchor"/>
          <w:rtl w:val="true"/>
        </w:rPr>
        <w:footnoteReference w:id="1050"/>
      </w:r>
      <w:r>
        <w:rPr>
          <w:rFonts w:ascii="Amiri" w:hAnsi="Amiri" w:eastAsia="Amiri" w:cs="Amiri"/>
          <w:color w:val="111111"/>
          <w:sz w:val="28"/>
          <w:sz w:val="28"/>
          <w:szCs w:val="28"/>
          <w:rtl w:val="true"/>
          <w:lang w:bidi="ar-SA"/>
        </w:rPr>
        <w:t xml:space="preserve">، وقدّمنا </w:t>
      </w:r>
      <w:r>
        <w:rPr>
          <w:rStyle w:val="FootnoteAnchor"/>
          <w:rtl w:val="true"/>
        </w:rPr>
        <w:footnoteReference w:id="1051"/>
      </w:r>
      <w:r>
        <w:rPr>
          <w:rFonts w:ascii="IRNazanin" w:hAnsi="IRNazanin" w:eastAsia="IRNazanin"/>
          <w:color w:val="111111"/>
          <w:sz w:val="28"/>
          <w:sz w:val="28"/>
          <w:szCs w:val="28"/>
          <w:rtl w:val="true"/>
          <w:lang w:bidi="fa-IR"/>
        </w:rPr>
        <w:t xml:space="preserve">أیضاً أنّ الوالد قدس سره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السند حیث وقع فیه علی بن حدید وعبد الرحمن شاهد علی أنّ ما یقع فی بعض الأسانید من روایة علی بن حدید عن عبد الرحمن سهو من قلم الشیخ ، وللبحث فیه مجال</w:t>
      </w:r>
      <w:r>
        <w:rPr>
          <w:rFonts w:eastAsia="IRNazanin" w:cs="IRNazanin"/>
          <w:color w:val="111111"/>
          <w:sz w:val="28"/>
          <w:szCs w:val="28"/>
          <w:rtl w:val="true"/>
          <w:lang w:bidi="fa-IR"/>
        </w:rPr>
        <w:t>.</w:t>
      </w:r>
    </w:p>
    <w:p>
      <w:pPr>
        <w:pStyle w:val="Heading4"/>
        <w:numPr>
          <w:ilvl w:val="3"/>
          <w:numId w:val="1"/>
        </w:numPr>
        <w:rPr/>
      </w:pPr>
      <w:bookmarkStart w:id="755" w:name="__RefHeading___Toc539911_2142443653"/>
      <w:bookmarkStart w:id="756" w:name="_Toc299"/>
      <w:bookmarkEnd w:id="755"/>
      <w:r>
        <w:rPr>
          <w:rtl w:val="true"/>
        </w:rPr>
        <w:t>بحث حول أبی جمیلة المفضل بن صالح</w:t>
      </w:r>
      <w:bookmarkEnd w:id="756"/>
    </w:p>
    <w:p>
      <w:pPr>
        <w:pStyle w:val="Heading4"/>
        <w:numPr>
          <w:ilvl w:val="3"/>
          <w:numId w:val="1"/>
        </w:numPr>
        <w:rPr/>
      </w:pPr>
      <w:bookmarkStart w:id="757" w:name="__RefHeading___Toc539913_2142443653"/>
      <w:bookmarkStart w:id="758" w:name="_Toc300"/>
      <w:bookmarkEnd w:id="757"/>
      <w:r>
        <w:rPr>
          <w:rtl w:val="true"/>
        </w:rPr>
        <w:t>تمییز جمیل وصحة طریق الصدوق إلیه</w:t>
      </w:r>
      <w:bookmarkEnd w:id="7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539915_2142443653"/>
      <w:bookmarkStart w:id="760" w:name="_Toc301"/>
      <w:bookmarkEnd w:id="759"/>
      <w:r>
        <w:rPr>
          <w:rtl w:val="true"/>
        </w:rPr>
        <w:t xml:space="preserve">کلمة حول سند فیه </w:t>
      </w:r>
      <w:r>
        <w:rPr>
          <w:rtl w:val="true"/>
        </w:rPr>
        <w:t xml:space="preserve">: </w:t>
      </w:r>
      <w:r>
        <w:rPr>
          <w:rtl w:val="true"/>
        </w:rPr>
        <w:t>علی بن حدید ، عن عبد الرحمان</w:t>
      </w:r>
      <w:bookmarkStart w:id="761" w:name="pg15050_161023"/>
      <w:bookmarkEnd w:id="760"/>
    </w:p>
    <w:p>
      <w:pPr>
        <w:pStyle w:val="BookText"/>
        <w:rPr/>
      </w:pPr>
      <w:bookmarkEnd w:id="76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أنّ تکبیرات العیدین سبع وخمس ، وستسمع القول فی المعارض إن شاء الله ، أمّا دلالته علی أنّ صلاة العیدین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فظاهرة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کالثانی ، وزاد الصدوق فی متن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أنّهما من صغار الفرائض ، وصغار الفرائض سنن ، لروایة حریز عن زرارة ، وذکر الروایة الثالثة ، وقال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العید إنّما هو مع إمامٍ عادل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الزیادة تنبئ عن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الصدوق تجرّد روایة الشیخ عنها ، أمّا الزیادة فی الثانی فیحتمل کونها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من الصدوق أیضاً ؛ لعین ما ذکرناه فی الثالث ، إذ لو کانت من جمیل لذکرها الشیخ ، لکن جزم الصدوق بأنّ الإمام علیه السلام عنی ما ذکره قد ینظر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المعلومیة محلّ تأمّل ، لاحتمال خبر حریز التقیة ، لتصریح بعضهم بأنّها سنّة مؤکدة </w:t>
      </w:r>
      <w:r>
        <w:rPr>
          <w:rStyle w:val="FootnoteAnchor"/>
          <w:rtl w:val="true"/>
        </w:rPr>
        <w:footnoteReference w:id="1055"/>
      </w:r>
      <w:r>
        <w:rPr>
          <w:rFonts w:ascii="IRNazanin" w:hAnsi="IRNazanin" w:eastAsia="IRNazanin"/>
          <w:color w:val="111111"/>
          <w:sz w:val="28"/>
          <w:sz w:val="28"/>
          <w:szCs w:val="28"/>
          <w:rtl w:val="true"/>
          <w:lang w:bidi="fa-IR"/>
        </w:rPr>
        <w:t>، وذکر الإمام لا یدلّ علی أنّه المعصوم ، لجواز إرادة إمام الجماعة ؛ وربما یدفع بأنّ تعریف الإمام یقتضی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بوجود الإمام تنکراً </w:t>
      </w:r>
      <w:r>
        <w:rPr>
          <w:rStyle w:val="FootnoteAnchor"/>
          <w:rtl w:val="true"/>
        </w:rPr>
        <w:footnoteReference w:id="1056"/>
      </w:r>
      <w:r>
        <w:rPr>
          <w:rFonts w:ascii="IRNazanin" w:hAnsi="IRNazanin" w:eastAsia="IRNazanin"/>
          <w:color w:val="111111"/>
          <w:sz w:val="28"/>
          <w:sz w:val="28"/>
          <w:szCs w:val="28"/>
          <w:rtl w:val="true"/>
          <w:lang w:bidi="fa-IR"/>
        </w:rPr>
        <w:t>فی کثیر من الأخبار ، ولا بعد أنْ یدّعی أنّ التنکیر لا ینافی إرادة المعصوم کما سنذکره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التقیة فموقوفة علی العلم بالاتفاق علی کونها سنّة ، أو الاتّقاء لمن یقول بذلک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2" w:name="__RefHeading___Toc539917_2142443653"/>
      <w:bookmarkStart w:id="763" w:name="_Toc302"/>
      <w:bookmarkEnd w:id="762"/>
      <w:r>
        <w:rPr>
          <w:rtl w:val="true"/>
        </w:rPr>
        <w:t>بیان ما دل علی أن صلاة العیدین فریضة</w:t>
      </w:r>
      <w:bookmarkStart w:id="764" w:name="pg15050_161024"/>
      <w:bookmarkEnd w:id="763"/>
    </w:p>
    <w:p>
      <w:pPr>
        <w:pStyle w:val="BookText"/>
        <w:rPr/>
      </w:pPr>
      <w:bookmarkEnd w:id="764"/>
      <w:r>
        <w:rPr>
          <w:rFonts w:ascii="IRNazanin" w:hAnsi="IRNazanin" w:eastAsia="IRNazanin"/>
          <w:color w:val="111111"/>
          <w:sz w:val="28"/>
          <w:sz w:val="28"/>
          <w:szCs w:val="28"/>
          <w:rtl w:val="true"/>
          <w:lang w:bidi="fa-IR"/>
        </w:rPr>
        <w:t xml:space="preserve">ثمّ ما ذکره الصدوق حینئذٍ قد ذکرنا فی معاهد التنبیه احتمال إرادته من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بالسنّة ، وکأنّ الوجه فی ذلک الإضافة إلی ما ثبت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المعلوم عدم الثبوت من القرآن فی العیدین فیتحقق إرادة الواجب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العلم من القرآن ، لکن الأئمّة علیهم السلام وأهل البیت أدری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الدخول فی الصلاة المأمور بها علی الإطلاق فالحکم به </w:t>
      </w:r>
      <w:r>
        <w:rPr>
          <w:rStyle w:val="FootnoteAnchor"/>
          <w:rtl w:val="true"/>
        </w:rPr>
        <w:footnoteReference w:id="1057"/>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ما تضمّنه الخبر الثالث من کون صلاة العید لیس قبلها ولا بعدها صلاة ربما یصلح مستنداً لما ینقل عن أبی الصلاح </w:t>
      </w:r>
      <w:r>
        <w:rPr>
          <w:rStyle w:val="FootnoteAnchor"/>
          <w:rtl w:val="true"/>
        </w:rPr>
        <w:footnoteReference w:id="1058"/>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059"/>
      </w:r>
      <w:r>
        <w:rPr>
          <w:rFonts w:ascii="Amiri" w:hAnsi="Amiri" w:eastAsia="Amiri" w:cs="Amiri"/>
          <w:color w:val="111111"/>
          <w:sz w:val="28"/>
          <w:sz w:val="28"/>
          <w:szCs w:val="28"/>
          <w:rtl w:val="true"/>
          <w:lang w:bidi="ar-SA"/>
        </w:rPr>
        <w:t xml:space="preserve">، وابن حمزة </w:t>
      </w:r>
      <w:r>
        <w:rPr>
          <w:rStyle w:val="FootnoteAnchor"/>
          <w:rtl w:val="true"/>
        </w:rPr>
        <w:footnoteReference w:id="1060"/>
      </w:r>
      <w:r>
        <w:rPr>
          <w:rFonts w:ascii="Amiri" w:hAnsi="Amiri" w:eastAsia="Amiri" w:cs="Amiri"/>
          <w:color w:val="111111"/>
          <w:sz w:val="28"/>
          <w:sz w:val="28"/>
          <w:szCs w:val="28"/>
          <w:rtl w:val="true"/>
          <w:lang w:bidi="ar-SA"/>
        </w:rPr>
        <w:t xml:space="preserve">، من أنّه </w:t>
      </w:r>
      <w:r>
        <w:rPr>
          <w:rStyle w:val="FootnoteAnchor"/>
          <w:rtl w:val="true"/>
        </w:rPr>
        <w:footnoteReference w:id="1061"/>
      </w:r>
      <w:r>
        <w:rPr>
          <w:rFonts w:ascii="IRNazanin" w:hAnsi="IRNazanin" w:eastAsia="IRNazanin"/>
          <w:color w:val="111111"/>
          <w:sz w:val="28"/>
          <w:sz w:val="28"/>
          <w:szCs w:val="28"/>
          <w:rtl w:val="true"/>
          <w:lang w:bidi="fa-IR"/>
        </w:rPr>
        <w:t xml:space="preserve">لا یجوز التنفل قبل العید وبعدها ، وما ینقل عن أبی الصلاح أنّه لا یجوز التطوع ولا القضاء قبلها ولا بعدها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العلاّمة فی المختلف أنّ المشهور کراهة التنفل قبل وبعد ، واستدلّ بأصالة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الاحتجاج بصحیح عبد الله بن سنان عن أبی عبد الله علیه السلام الآتی فی باب من یصلّی وحده ، وأجاب بأنّه لا یدلّ علی التحریم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539919_2142443653"/>
      <w:bookmarkStart w:id="766" w:name="_Toc303"/>
      <w:bookmarkEnd w:id="765"/>
      <w:r>
        <w:rPr>
          <w:rtl w:val="true"/>
        </w:rPr>
        <w:t>حکم التطوع والقضاء قبل صلاة العیدین وبعدها</w:t>
      </w:r>
      <w:bookmarkEnd w:id="766"/>
    </w:p>
    <w:p>
      <w:pPr>
        <w:pStyle w:val="BookText"/>
        <w:rPr/>
      </w:pPr>
      <w:r>
        <w:rPr>
          <w:rFonts w:ascii="IRNazanin" w:hAnsi="IRNazanin" w:eastAsia="IRNazanin"/>
          <w:color w:val="111111"/>
          <w:sz w:val="28"/>
          <w:sz w:val="28"/>
          <w:szCs w:val="28"/>
          <w:rtl w:val="true"/>
          <w:lang w:bidi="fa-IR"/>
        </w:rPr>
        <w:t>وهذا الجواب لا یخلو من نظر ؛ لأنّ ظاهر النفی التحریم ، بل لا یبعد أنْ یکون أبلغ من النهی کما لا یخفی ، والخبر المبحوث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أبی الصلاح الثانی فقد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عبارته ردیئة ؛ لأنّها </w:t>
      </w:r>
      <w:r>
        <w:rPr>
          <w:rStyle w:val="FootnoteAnchor"/>
          <w:rtl w:val="true"/>
        </w:rPr>
        <w:footnoteReference w:id="1064"/>
      </w:r>
      <w:r>
        <w:rPr>
          <w:rFonts w:ascii="IRNazanin" w:hAnsi="IRNazanin" w:eastAsia="IRNazanin"/>
          <w:color w:val="111111"/>
          <w:sz w:val="28"/>
          <w:sz w:val="28"/>
          <w:szCs w:val="28"/>
          <w:rtl w:val="true"/>
          <w:lang w:bidi="fa-IR"/>
        </w:rPr>
        <w:t xml:space="preserve">توهم المنع من قضاء الفرائض ، إذ قضاء النوافل داخل تحت التطوع ، فإنْ قصد بالتطوع ابتداء النوافل ، وبالقضاء ما یختص بقضاء النوافل ، فهو حق فی الکراهة ، وإن قصد المنع من قضاء الفرائض فلیس کذلک ، وتصیر المسألة خلافیة ، لنا عموم الأمر بالقضاء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صلاة فریضة فوقتها حین یذکرها </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فإنْ احتجّ بما رواه زرارة فی الحسن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قبلها ولا بعدها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بذلک النوافل جمعاً بین الأدلة ، وما أظنّه یرید سوی ما قصدناه </w:t>
      </w:r>
      <w:r>
        <w:rPr>
          <w:rStyle w:val="FootnoteAnchor"/>
          <w:rtl w:val="true"/>
        </w:rPr>
        <w:footnoteReference w:id="10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محلّ تأمّل ؛ لأنّ ما دلّ علی القضاء إذا کان مطلقاً لا مانع من تقییده ، کما قُیّد بأوقات الفرائض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من الجهتین ، فکما یجوز تقیید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بغیر الوقت الذی قبل صلاة العید وبعدها إلی الزوال ، کذلک یقیّد إطلاق </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المنع من الصلاة قبل وبعد بغیر قضاء الفرائض ، فترجیح الأوّل لا بُدّ له من مرجّح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یدلّ علی قول أبی الصلاح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الکلام علی ترجیح ما ذکره العلاّمة من أنّ </w:t>
      </w:r>
      <w:bookmarkStart w:id="767" w:name="pg15050_161026"/>
    </w:p>
    <w:p>
      <w:pPr>
        <w:pStyle w:val="BookText"/>
        <w:rPr/>
      </w:pPr>
      <w:bookmarkEnd w:id="767"/>
      <w:r>
        <w:rPr>
          <w:rFonts w:ascii="IRNazanin" w:hAnsi="IRNazanin" w:eastAsia="IRNazanin"/>
          <w:color w:val="111111"/>
          <w:sz w:val="28"/>
          <w:sz w:val="28"/>
          <w:szCs w:val="28"/>
          <w:rtl w:val="true"/>
          <w:lang w:bidi="fa-IR"/>
        </w:rPr>
        <w:t xml:space="preserve">المراد النوافل ، ولو رجعنا إلی ما ذکر یمکن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الإطلاق من کلّ من الجانبین ، والتقیید ممکن ، فیتعارضان ، ولا سبیل إلی الترجیح ، إلاّ بأنْ یقال </w:t>
      </w:r>
      <w:r>
        <w:rPr>
          <w:rFonts w:eastAsia="IRNazanin" w:cs="IRNazanin"/>
          <w:color w:val="111111"/>
          <w:sz w:val="28"/>
          <w:szCs w:val="28"/>
          <w:rtl w:val="true"/>
          <w:lang w:bidi="fa-IR"/>
        </w:rPr>
        <w:t xml:space="preserve">: ) </w:t>
      </w:r>
      <w:r>
        <w:rPr>
          <w:rStyle w:val="FootnoteAnchor"/>
          <w:rtl w:val="true"/>
        </w:rPr>
        <w:footnoteReference w:id="1068"/>
      </w:r>
      <w:r>
        <w:rPr>
          <w:rFonts w:ascii="IRNazanin" w:hAnsi="IRNazanin" w:eastAsia="IRNazanin"/>
          <w:color w:val="111111"/>
          <w:sz w:val="28"/>
          <w:sz w:val="28"/>
          <w:szCs w:val="28"/>
          <w:rtl w:val="true"/>
          <w:lang w:bidi="fa-IR"/>
        </w:rPr>
        <w:t xml:space="preserve">إنّ إطلاق قضاء الفرائض مقیّد قطعاً ، وإطلاق خبر صلاتی العید غیر مقیّد ، والمقیّد لا یقاوم غیر المقیّد ؛ وفیه نوع تأمّل یرجع حاصله إلی أنّ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قُیّد لا یخرج عن الإطلاق فیما عدا محل القید کالعام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رجع إلاّ أنّه لا یساوی المطلق </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الباقی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العیدین مقیّد بغیر مسجد النبی صلی الله علیه و آله کما ذکروه ، إلاّ أنّ فی البین توقفاً ؛ لعدم العلم بصحّة الخبر الوارد بذلک ، کما یعرف من مراجعته ، نعم هو مؤید بالشهرة ، وفی ذلک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العیدین محتمل لأنْ یراد بنفی الصلاة قبلهما وبعدهما علی وجه التوظیف ، کما فی 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هذا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هذا فاعلم أنّ ما ذکره الشیخ من أنّ فرض العیدین ثبت بالسنّة ، قد مضی القول فیه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العیدین تفرّدا بعدم الوجوب إلاّ عند حضور الإمام علی ما ذکره فی الکتاب الکبیر ؛ هو المشهور بین الأصحاب فیما قیل </w:t>
      </w:r>
      <w:r>
        <w:rPr>
          <w:rStyle w:val="FootnoteAnchor"/>
          <w:rtl w:val="true"/>
        </w:rPr>
        <w:footnoteReference w:id="1071"/>
      </w:r>
      <w:r>
        <w:rPr>
          <w:rFonts w:ascii="IRNazanin" w:hAnsi="IRNazanin" w:eastAsia="IRNazanin"/>
          <w:color w:val="111111"/>
          <w:sz w:val="28"/>
          <w:sz w:val="28"/>
          <w:szCs w:val="28"/>
          <w:rtl w:val="true"/>
          <w:lang w:bidi="fa-IR"/>
        </w:rPr>
        <w:t xml:space="preserve">، بل فی المنتهی ادّعی اتفاق الأصحاب علی اشتراط السلطان العادل أو من نصبه </w:t>
      </w:r>
      <w:r>
        <w:rPr>
          <w:rStyle w:val="FootnoteAnchor"/>
          <w:rtl w:val="true"/>
        </w:rPr>
        <w:footnoteReference w:id="1072"/>
      </w:r>
      <w:r>
        <w:rPr>
          <w:rFonts w:ascii="IRNazanin" w:hAnsi="IRNazanin" w:eastAsia="IRNazanin"/>
          <w:color w:val="111111"/>
          <w:sz w:val="28"/>
          <w:sz w:val="28"/>
          <w:szCs w:val="28"/>
          <w:rtl w:val="true"/>
          <w:lang w:bidi="fa-IR"/>
        </w:rPr>
        <w:t xml:space="preserve">، واحتجّ بما سیأتی من خبر زرارة </w:t>
      </w:r>
      <w:r>
        <w:rPr>
          <w:rStyle w:val="FootnoteAnchor"/>
          <w:rtl w:val="true"/>
        </w:rPr>
        <w:footnoteReference w:id="1073"/>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8" w:name="__RefHeading___Toc539921_2142443653"/>
      <w:bookmarkStart w:id="769" w:name="_Toc304"/>
      <w:bookmarkEnd w:id="768"/>
      <w:r>
        <w:rPr>
          <w:rtl w:val="true"/>
        </w:rPr>
        <w:t>عدم وجوب العیدین إلا عند حضور الإمام</w:t>
      </w:r>
      <w:bookmarkStart w:id="770" w:name="pg15050_161027"/>
      <w:bookmarkEnd w:id="769"/>
    </w:p>
    <w:p>
      <w:pPr>
        <w:pStyle w:val="BookText"/>
        <w:rPr/>
      </w:pPr>
      <w:bookmarkEnd w:id="770"/>
      <w:r>
        <w:rPr>
          <w:rFonts w:ascii="IRNazanin" w:hAnsi="IRNazanin" w:eastAsia="IRNazanin"/>
          <w:color w:val="111111"/>
          <w:sz w:val="28"/>
          <w:sz w:val="28"/>
          <w:szCs w:val="28"/>
          <w:rtl w:val="true"/>
          <w:lang w:bidi="fa-IR"/>
        </w:rPr>
        <w:t xml:space="preserve">وستسمع إنشاء الله القول فیه </w:t>
      </w:r>
      <w:r>
        <w:rPr>
          <w:rStyle w:val="FootnoteAnchor"/>
          <w:rtl w:val="true"/>
        </w:rPr>
        <w:footnoteReference w:id="1074"/>
      </w:r>
      <w:r>
        <w:rPr>
          <w:rFonts w:ascii="IRNazanin" w:hAnsi="IRNazanin" w:eastAsia="IRNazanin"/>
          <w:color w:val="111111"/>
          <w:sz w:val="28"/>
          <w:sz w:val="28"/>
          <w:szCs w:val="28"/>
          <w:rtl w:val="true"/>
          <w:lang w:bidi="fa-IR"/>
        </w:rPr>
        <w:t xml:space="preserve">، وأمّا الإجماع فقد قدّمنا </w:t>
      </w:r>
      <w:r>
        <w:rPr>
          <w:rStyle w:val="FootnoteAnchor"/>
          <w:rtl w:val="true"/>
        </w:rPr>
        <w:footnoteReference w:id="1075"/>
      </w:r>
      <w:r>
        <w:rPr>
          <w:rFonts w:ascii="IRNazanin" w:hAnsi="IRNazanin" w:eastAsia="IRNazanin"/>
          <w:color w:val="111111"/>
          <w:sz w:val="28"/>
          <w:sz w:val="28"/>
          <w:szCs w:val="28"/>
          <w:rtl w:val="true"/>
          <w:lang w:bidi="fa-IR"/>
        </w:rPr>
        <w:t>أنّه من قبیل الخبر المرسل ، وحینئذ یحتاج إلی الترجیح مع التعارض ، وتحقیقه یتمّ بذکر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العید إنّما هو مع إمام عادل </w:t>
      </w:r>
      <w:r>
        <w:rPr>
          <w:rStyle w:val="FootnoteAnchor"/>
          <w:rtl w:val="true"/>
        </w:rPr>
        <w:footnoteReference w:id="1076"/>
      </w:r>
      <w:r>
        <w:rPr>
          <w:rFonts w:ascii="IRNazanin" w:hAnsi="IRNazanin" w:eastAsia="IRNazanin"/>
          <w:color w:val="111111"/>
          <w:sz w:val="28"/>
          <w:sz w:val="28"/>
          <w:szCs w:val="28"/>
          <w:rtl w:val="true"/>
          <w:lang w:bidi="fa-IR"/>
        </w:rPr>
        <w:t>، فظاهره ما هو المشهور ، واحتمال غیره بعید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أنّه </w:t>
      </w:r>
      <w:r>
        <w:rPr>
          <w:rStyle w:val="FootnoteAnchor"/>
          <w:rtl w:val="true"/>
        </w:rPr>
        <w:footnoteReference w:id="1077"/>
      </w:r>
      <w:r>
        <w:rPr>
          <w:rFonts w:ascii="IRNazanin" w:hAnsi="IRNazanin" w:eastAsia="IRNazanin"/>
          <w:color w:val="111111"/>
          <w:sz w:val="28"/>
          <w:sz w:val="28"/>
          <w:szCs w:val="28"/>
          <w:rtl w:val="true"/>
          <w:lang w:bidi="fa-IR"/>
        </w:rPr>
        <w:t>لا تجب صلاة العیدین إلاّ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الحسین بن محمّد ، عن معلّی بن محمّد ، عن الوشّاء ، عن حمّاد بن عثمان ، عن معمر بن یحیی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یوم الفطر والأضحی إلاّ مع إمام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ابن أُذینة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یصلّ مع الإمام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العید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فلا صلاة له ولا قضاء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العلاء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یوم الفطر والأضحی؟ قال</w:t>
      </w:r>
    </w:p>
    <w:p>
      <w:pPr>
        <w:pStyle w:val="Heading3"/>
        <w:numPr>
          <w:ilvl w:val="2"/>
          <w:numId w:val="1"/>
        </w:numPr>
        <w:rPr/>
      </w:pPr>
      <w:bookmarkStart w:id="771" w:name="__RefHeading___Toc539923_2142443653"/>
      <w:bookmarkStart w:id="772" w:name="_Toc305"/>
      <w:bookmarkEnd w:id="771"/>
      <w:r>
        <w:rPr>
          <w:rtl w:val="true"/>
        </w:rPr>
        <w:t>لا تجب صلاة العیدین إلا مع الإمام</w:t>
      </w:r>
      <w:bookmarkEnd w:id="7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3" w:name="__RefHeading___Toc539925_2142443653"/>
      <w:bookmarkStart w:id="774" w:name="_Toc306"/>
      <w:bookmarkEnd w:id="773"/>
      <w:r>
        <w:rPr>
          <w:rtl w:val="true"/>
        </w:rPr>
        <w:t>اشارة</w:t>
      </w:r>
      <w:bookmarkEnd w:id="7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صلاة إلاّ مع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حاتم ، عن الحسن بن علی ، عن أبیه ، عن فضالة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یشهد جماعة الناس فی العیدین فلیغتسل ولیتطیب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وجد </w:t>
      </w:r>
      <w:r>
        <w:rPr>
          <w:rFonts w:eastAsia="IRNazanin" w:cs="IRNazanin"/>
          <w:color w:val="111111"/>
          <w:sz w:val="28"/>
          <w:szCs w:val="28"/>
          <w:rtl w:val="true"/>
          <w:lang w:bidi="fa-IR"/>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 ولیصلّ </w:t>
      </w:r>
      <w:r>
        <w:rPr>
          <w:rStyle w:val="FootnoteAnchor"/>
          <w:rtl w:val="true"/>
        </w:rPr>
        <w:footnoteReference w:id="1081"/>
      </w:r>
      <w:r>
        <w:rPr>
          <w:rFonts w:ascii="IRNazanin" w:hAnsi="IRNazanin" w:eastAsia="IRNazanin"/>
          <w:color w:val="111111"/>
          <w:sz w:val="28"/>
          <w:sz w:val="28"/>
          <w:szCs w:val="28"/>
          <w:rtl w:val="true"/>
          <w:lang w:bidi="fa-IR"/>
        </w:rPr>
        <w:t xml:space="preserve">وحده کما یصلّی فی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الحسن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لا یخرج یوم الفطر والأضحی ، أعلیه صلاة وحده؟ </w:t>
      </w:r>
      <w:r>
        <w:rPr>
          <w:rStyle w:val="FootnoteAnchor"/>
          <w:rtl w:val="true"/>
        </w:rPr>
        <w:footnoteReference w:id="108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Style w:val="FootnoteAnchor"/>
          <w:rtl w:val="true"/>
        </w:rPr>
        <w:footnoteReference w:id="1083"/>
      </w:r>
      <w:r>
        <w:rPr>
          <w:rFonts w:ascii="IRNazanin" w:hAnsi="IRNazanin" w:eastAsia="IRNazanin"/>
          <w:color w:val="111111"/>
          <w:sz w:val="28"/>
          <w:sz w:val="28"/>
          <w:szCs w:val="28"/>
          <w:rtl w:val="true"/>
          <w:lang w:bidi="fa-IR"/>
        </w:rPr>
        <w:t xml:space="preserve">عبد الله بن محمّد ومحمّد بن الولید ، عن یونس بن یعقوب ، عن منصور </w:t>
      </w:r>
      <w:r>
        <w:rPr>
          <w:rStyle w:val="FootnoteAnchor"/>
          <w:rtl w:val="true"/>
        </w:rPr>
        <w:footnoteReference w:id="1084"/>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أبی یوم الأضحی فصلّی فی بیته رکعتین ثم ضحّی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w:t>
      </w:r>
      <w:r>
        <w:rPr>
          <w:rStyle w:val="FootnoteAnchor"/>
          <w:rtl w:val="true"/>
        </w:rPr>
        <w:footnoteReference w:id="1085"/>
      </w:r>
      <w:r>
        <w:rPr>
          <w:rFonts w:ascii="IRNazanin" w:hAnsi="IRNazanin" w:eastAsia="IRNazanin"/>
          <w:color w:val="111111"/>
          <w:sz w:val="28"/>
          <w:sz w:val="28"/>
          <w:szCs w:val="28"/>
          <w:rtl w:val="true"/>
          <w:lang w:bidi="fa-IR"/>
        </w:rPr>
        <w:t xml:space="preserve">أنْ نحملها علی ضربٍ من الاستحباب ؛ لأنّ هذه الصلاة مع الإمام فرض ، وعلی الانفراد سنّة مؤکدة ، والذی یدلّ علی ذلک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عثمان بن عیسی ، عن سماعة ، </w:t>
      </w:r>
      <w:bookmarkStart w:id="775" w:name="pg15050_161029"/>
    </w:p>
    <w:p>
      <w:pPr>
        <w:pStyle w:val="BookText"/>
        <w:rPr/>
      </w:pPr>
      <w:bookmarkEnd w:id="775"/>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فی العیدین إلاّ مع إمام ، وإنْ صلّیت وحدک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خالد ، عن سیف بن عمیرة ، عن إسحاق بن عمّار ، قال حدّثنی أبو قیس ، عن جعفر بن محمّد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الصلاة یوم العید علی من خرج إلی الجبّانة </w:t>
      </w:r>
      <w:r>
        <w:rPr>
          <w:rStyle w:val="FootnoteAnchor"/>
          <w:rtl w:val="true"/>
        </w:rPr>
        <w:footnoteReference w:id="1086"/>
      </w:r>
      <w:r>
        <w:rPr>
          <w:rFonts w:ascii="IRNazanin" w:hAnsi="IRNazanin" w:eastAsia="IRNazanin"/>
          <w:color w:val="111111"/>
          <w:sz w:val="28"/>
          <w:sz w:val="28"/>
          <w:szCs w:val="28"/>
          <w:rtl w:val="true"/>
          <w:lang w:bidi="fa-IR"/>
        </w:rPr>
        <w:t xml:space="preserve">، ومن لم یخرج فلیس علیه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ما قدّمناه ؛ لأنّ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علیه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کما یکون مع الخروج إلی الجبّانة ، وکذلک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علی بن محبوب ، عن محمّد بن الحسین ، عن یزید بن إسحاق شعر ، عن هارون بن حمزة الغنوی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الخروج یوم الفطر ویوم الأضحی إلی الجبّانة حسن لمن استطاع الخروج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مریضاً لا یستطیع أنْ یخرج ، أیصلّی فی بیته؟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فیه أیضاً ما قلناه ، أنه لیس علیه ذلک فرضاً واجباً ، وإنّما هو </w:t>
      </w:r>
      <w:r>
        <w:rPr>
          <w:rStyle w:val="FootnoteAnchor"/>
          <w:rtl w:val="true"/>
        </w:rPr>
        <w:footnoteReference w:id="1088"/>
      </w:r>
      <w:r>
        <w:rPr>
          <w:rFonts w:ascii="IRNazanin" w:hAnsi="IRNazanin" w:eastAsia="IRNazanin"/>
          <w:color w:val="111111"/>
          <w:sz w:val="28"/>
          <w:sz w:val="28"/>
          <w:szCs w:val="28"/>
          <w:rtl w:val="true"/>
          <w:lang w:bidi="fa-IR"/>
        </w:rPr>
        <w:t xml:space="preserve">علی جهة الفضل </w:t>
      </w:r>
      <w:r>
        <w:rPr>
          <w:rStyle w:val="FootnoteAnchor"/>
          <w:rtl w:val="true"/>
        </w:rPr>
        <w:footnoteReference w:id="1089"/>
      </w:r>
      <w:r>
        <w:rPr>
          <w:rFonts w:ascii="IRNazanin" w:hAnsi="IRNazanin" w:eastAsia="IRNazanin"/>
          <w:color w:val="111111"/>
          <w:sz w:val="28"/>
          <w:sz w:val="28"/>
          <w:szCs w:val="28"/>
          <w:rtl w:val="true"/>
          <w:lang w:bidi="fa-IR"/>
        </w:rPr>
        <w:t>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معلّی بن محمّد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مضطرب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6" w:name="__RefHeading___Toc539927_2142443653"/>
      <w:bookmarkStart w:id="777" w:name="_Toc307"/>
      <w:bookmarkEnd w:id="776"/>
      <w:r>
        <w:rPr>
          <w:rtl w:val="true"/>
        </w:rPr>
        <w:t>معلی بن محمد مضطرب الحدیث والمذهب</w:t>
      </w:r>
      <w:bookmarkStart w:id="778" w:name="pg15050_161030"/>
      <w:bookmarkEnd w:id="777"/>
    </w:p>
    <w:p>
      <w:pPr>
        <w:pStyle w:val="BookText"/>
        <w:rPr/>
      </w:pPr>
      <w:bookmarkEnd w:id="778"/>
      <w:r>
        <w:rPr>
          <w:rFonts w:ascii="IRNazanin" w:hAnsi="IRNazanin" w:eastAsia="IRNazanin"/>
          <w:color w:val="111111"/>
          <w:sz w:val="28"/>
          <w:sz w:val="28"/>
          <w:szCs w:val="28"/>
          <w:rtl w:val="true"/>
          <w:lang w:bidi="fa-IR"/>
        </w:rPr>
        <w:t xml:space="preserve">الحدیث والمذهب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والوشّاء هو الحسن بن علی بن بنت الیاس ، وقد تقدّم ما قد یستفاد منه المدح </w:t>
      </w:r>
      <w:r>
        <w:rPr>
          <w:rStyle w:val="FootnoteAnchor"/>
          <w:rtl w:val="true"/>
        </w:rPr>
        <w:footnoteReference w:id="1091"/>
      </w:r>
      <w:r>
        <w:rPr>
          <w:rFonts w:ascii="IRNazanin" w:hAnsi="IRNazanin" w:eastAsia="IRNazanin"/>
          <w:color w:val="111111"/>
          <w:sz w:val="28"/>
          <w:sz w:val="28"/>
          <w:szCs w:val="28"/>
          <w:rtl w:val="true"/>
          <w:lang w:bidi="fa-IR"/>
        </w:rPr>
        <w:t xml:space="preserve">، وما اتفق فیه فی حدیث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التهذیب احتمال القدح تقدّم </w:t>
      </w:r>
      <w:r>
        <w:rPr>
          <w:rStyle w:val="FootnoteAnchor"/>
          <w:rtl w:val="true"/>
        </w:rPr>
        <w:footnoteReference w:id="1092"/>
      </w:r>
      <w:r>
        <w:rPr>
          <w:rFonts w:ascii="IRNazanin" w:hAnsi="IRNazanin" w:eastAsia="IRNazanin"/>
          <w:color w:val="111111"/>
          <w:sz w:val="28"/>
          <w:sz w:val="28"/>
          <w:szCs w:val="28"/>
          <w:rtl w:val="true"/>
          <w:lang w:bidi="fa-IR"/>
        </w:rPr>
        <w:t xml:space="preserve">احتمال دفعه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 وبقیة الرجال معلومو الحال ، سوی أنّ معمر بن یحیی فیه اشتراک بین مهمل وثقة </w:t>
      </w:r>
      <w:r>
        <w:rPr>
          <w:rStyle w:val="FootnoteAnchor"/>
          <w:rtl w:val="true"/>
        </w:rPr>
        <w:footnoteReference w:id="1094"/>
      </w:r>
      <w:r>
        <w:rPr>
          <w:rFonts w:ascii="IRNazanin" w:hAnsi="IRNazanin" w:eastAsia="IRNazanin"/>
          <w:color w:val="111111"/>
          <w:sz w:val="28"/>
          <w:sz w:val="28"/>
          <w:szCs w:val="28"/>
          <w:rtl w:val="true"/>
          <w:lang w:bidi="fa-IR"/>
        </w:rPr>
        <w:t xml:space="preserve">، ولا یبعد قرب الثقة مع الإطلاق ، لکن الفائدة منتفیة هنا ، وهو بفتح المیم وسکون العین وتخفیف المیم فی الإیضاح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w:t>
      </w:r>
      <w:r>
        <w:rPr>
          <w:rStyle w:val="FootnoteAnchor"/>
          <w:rtl w:val="true"/>
        </w:rPr>
        <w:footnoteReference w:id="1096"/>
      </w:r>
      <w:r>
        <w:rPr>
          <w:rFonts w:ascii="IRNazanin" w:hAnsi="IRNazanin" w:eastAsia="IRNazanin"/>
          <w:color w:val="111111"/>
          <w:sz w:val="28"/>
          <w:sz w:val="28"/>
          <w:szCs w:val="28"/>
          <w:rtl w:val="true"/>
          <w:lang w:bidi="fa-IR"/>
        </w:rPr>
        <w:t xml:space="preserve">علی ما تقدم فی عمر بن أُذینة </w:t>
      </w:r>
      <w:r>
        <w:rPr>
          <w:rStyle w:val="FootnoteAnchor"/>
          <w:rtl w:val="true"/>
        </w:rPr>
        <w:footnoteReference w:id="1097"/>
      </w:r>
      <w:r>
        <w:rPr>
          <w:rFonts w:ascii="IRNazanin" w:hAnsi="IRNazanin" w:eastAsia="IRNazanin"/>
          <w:color w:val="111111"/>
          <w:sz w:val="28"/>
          <w:sz w:val="28"/>
          <w:szCs w:val="28"/>
          <w:rtl w:val="true"/>
          <w:lang w:bidi="fa-IR"/>
        </w:rPr>
        <w:t xml:space="preserve">، لأنّ الراوی عنه فی الرجال ابن أبی عمیر </w:t>
      </w:r>
      <w:r>
        <w:rPr>
          <w:rStyle w:val="FootnoteAnchor"/>
          <w:rtl w:val="true"/>
        </w:rPr>
        <w:footnoteReference w:id="1098"/>
      </w:r>
      <w:r>
        <w:rPr>
          <w:rFonts w:ascii="IRNazanin" w:hAnsi="IRNazanin" w:eastAsia="IRNazanin"/>
          <w:color w:val="111111"/>
          <w:sz w:val="28"/>
          <w:sz w:val="28"/>
          <w:szCs w:val="28"/>
          <w:rtl w:val="true"/>
          <w:lang w:bidi="fa-IR"/>
        </w:rPr>
        <w:t xml:space="preserve">، والشیخ وثّقه </w:t>
      </w:r>
      <w:r>
        <w:rPr>
          <w:rStyle w:val="FootnoteAnchor"/>
          <w:rtl w:val="true"/>
        </w:rPr>
        <w:footnoteReference w:id="1099"/>
      </w:r>
      <w:r>
        <w:rPr>
          <w:rFonts w:ascii="IRNazanin" w:hAnsi="IRNazanin" w:eastAsia="IRNazanin"/>
          <w:color w:val="111111"/>
          <w:sz w:val="28"/>
          <w:sz w:val="28"/>
          <w:szCs w:val="28"/>
          <w:rtl w:val="true"/>
          <w:lang w:bidi="fa-IR"/>
        </w:rPr>
        <w:t xml:space="preserve">، والنجاشی ذکر فیه ما یقتضی المدح </w:t>
      </w:r>
      <w:r>
        <w:rPr>
          <w:rStyle w:val="FootnoteAnchor"/>
          <w:rtl w:val="true"/>
        </w:rPr>
        <w:footnoteReference w:id="1100"/>
      </w:r>
      <w:r>
        <w:rPr>
          <w:rFonts w:ascii="IRNazanin" w:hAnsi="IRNazanin" w:eastAsia="IRNazanin"/>
          <w:color w:val="111111"/>
          <w:sz w:val="28"/>
          <w:sz w:val="28"/>
          <w:szCs w:val="28"/>
          <w:rtl w:val="true"/>
          <w:lang w:bidi="fa-IR"/>
        </w:rPr>
        <w:t xml:space="preserve">، وتوهّم التغایر من النجاشی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عبد الرحمن بن أُذینة ، یدفعه ما قاله فی السند من لفظ عمر 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حاتم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فی نفسه ،</w:t>
      </w:r>
    </w:p>
    <w:p>
      <w:pPr>
        <w:pStyle w:val="Heading4"/>
        <w:numPr>
          <w:ilvl w:val="3"/>
          <w:numId w:val="1"/>
        </w:numPr>
        <w:rPr/>
      </w:pPr>
      <w:bookmarkStart w:id="779" w:name="__RefHeading___Toc539929_2142443653"/>
      <w:bookmarkStart w:id="780" w:name="_Toc308"/>
      <w:bookmarkEnd w:id="779"/>
      <w:r>
        <w:rPr>
          <w:rtl w:val="true"/>
        </w:rPr>
        <w:t>بحث حول الوشاء</w:t>
      </w:r>
      <w:bookmarkEnd w:id="780"/>
    </w:p>
    <w:p>
      <w:pPr>
        <w:pStyle w:val="Heading4"/>
        <w:numPr>
          <w:ilvl w:val="3"/>
          <w:numId w:val="1"/>
        </w:numPr>
        <w:rPr/>
      </w:pPr>
      <w:bookmarkStart w:id="781" w:name="__RefHeading___Toc539931_2142443653"/>
      <w:bookmarkStart w:id="782" w:name="_Toc309"/>
      <w:bookmarkEnd w:id="781"/>
      <w:r>
        <w:rPr>
          <w:rtl w:val="true"/>
        </w:rPr>
        <w:t>بحث حول معمر بن یحیی</w:t>
      </w:r>
      <w:bookmarkEnd w:id="782"/>
    </w:p>
    <w:p>
      <w:pPr>
        <w:pStyle w:val="Heading4"/>
        <w:numPr>
          <w:ilvl w:val="3"/>
          <w:numId w:val="1"/>
        </w:numPr>
        <w:rPr/>
      </w:pPr>
      <w:bookmarkStart w:id="783" w:name="__RefHeading___Toc539933_2142443653"/>
      <w:bookmarkStart w:id="784" w:name="_Toc310"/>
      <w:bookmarkEnd w:id="783"/>
      <w:r>
        <w:rPr>
          <w:rtl w:val="true"/>
        </w:rPr>
        <w:t>بحث حول عمر بن أذینة</w:t>
      </w:r>
      <w:bookmarkEnd w:id="78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5" w:name="__RefHeading___Toc539935_2142443653"/>
      <w:bookmarkStart w:id="786" w:name="_Toc311"/>
      <w:bookmarkEnd w:id="785"/>
      <w:r>
        <w:rPr>
          <w:rtl w:val="true"/>
        </w:rPr>
        <w:t>بحث حول علی بن حاتم</w:t>
      </w:r>
      <w:bookmarkStart w:id="787" w:name="pg15050_161031"/>
      <w:bookmarkEnd w:id="786"/>
    </w:p>
    <w:p>
      <w:pPr>
        <w:pStyle w:val="BookText"/>
        <w:rPr/>
      </w:pPr>
      <w:bookmarkEnd w:id="787"/>
      <w:r>
        <w:rPr>
          <w:rFonts w:ascii="IRNazanin" w:hAnsi="IRNazanin" w:eastAsia="IRNazanin"/>
          <w:color w:val="111111"/>
          <w:sz w:val="28"/>
          <w:sz w:val="28"/>
          <w:szCs w:val="28"/>
          <w:rtl w:val="true"/>
          <w:lang w:bidi="fa-IR"/>
        </w:rPr>
        <w:t xml:space="preserve">لکنه أکثر الروایة عن الضعفاء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 أول الکتاب بیان حقیقة الحال فی مثل هذا ، والطریق إلیه فی المشیخة فیه جهالة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علی الراوی عنه علی بن حاتم محتمل لابن عبد الله بن المغیرة ، ولغیره ، وقد یظن قرب احتمال ابن المغیرة ، وقد رواها الصدوق ، عن جعفر بن بشیر ، عن عبد الله بن سنان </w:t>
      </w:r>
      <w:r>
        <w:rPr>
          <w:rStyle w:val="FootnoteAnchor"/>
          <w:rtl w:val="true"/>
        </w:rPr>
        <w:footnoteReference w:id="1103"/>
      </w:r>
      <w:r>
        <w:rPr>
          <w:rFonts w:ascii="IRNazanin" w:hAnsi="IRNazanin" w:eastAsia="IRNazanin"/>
          <w:color w:val="111111"/>
          <w:sz w:val="28"/>
          <w:sz w:val="28"/>
          <w:szCs w:val="28"/>
          <w:rtl w:val="true"/>
          <w:lang w:bidi="fa-IR"/>
        </w:rPr>
        <w:t>، فلا ارتیاب فی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Style w:val="FootnoteAnchor"/>
          <w:rtl w:val="true"/>
        </w:rPr>
        <w:footnoteReference w:id="11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مع ما تقدّم فی الطریق إلی علی بن حاتم محمّد ابن جعفر ، وهو محتمل لابن بطّة ؛ لما یظهر من ممارسة الرجال ، إلاّ أنّ غیره فی حیّز الإمکان ، وفی التهذیب عن عمر بن جعفر ، فی نسخة معتبرة </w:t>
      </w:r>
      <w:r>
        <w:rPr>
          <w:rStyle w:val="FootnoteAnchor"/>
          <w:rtl w:val="true"/>
        </w:rPr>
        <w:footnoteReference w:id="1105"/>
      </w:r>
      <w:r>
        <w:rPr>
          <w:rFonts w:ascii="IRNazanin" w:hAnsi="IRNazanin" w:eastAsia="IRNazanin"/>
          <w:color w:val="111111"/>
          <w:sz w:val="28"/>
          <w:sz w:val="28"/>
          <w:szCs w:val="28"/>
          <w:rtl w:val="true"/>
          <w:lang w:bidi="fa-IR"/>
        </w:rPr>
        <w:t>، وهو مجهول الحال ؛ إذ لیس فی کتب الرجال علی ما وقفت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 کما تری عبد الله بن محمّد ومحمّد بن الولید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 عن محمّد بن الولید ؛ ومحمّد بن الولید هو الخزّاز ، لروایته عن یونس بن یعقوب ، وقد وثّقه النجاشی </w:t>
      </w:r>
      <w:r>
        <w:rPr>
          <w:rStyle w:val="FootnoteAnchor"/>
          <w:rtl w:val="true"/>
        </w:rPr>
        <w:footnoteReference w:id="1106"/>
      </w:r>
      <w:r>
        <w:rPr>
          <w:rFonts w:ascii="IRNazanin" w:hAnsi="IRNazanin" w:eastAsia="IRNazanin"/>
          <w:color w:val="111111"/>
          <w:sz w:val="28"/>
          <w:sz w:val="28"/>
          <w:szCs w:val="28"/>
          <w:rtl w:val="true"/>
          <w:lang w:bidi="fa-IR"/>
        </w:rPr>
        <w:t xml:space="preserve">، وقال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w:t>
      </w:r>
      <w:r>
        <w:rPr>
          <w:rStyle w:val="FootnoteAnchor"/>
          <w:rtl w:val="true"/>
        </w:rPr>
        <w:footnoteReference w:id="1107"/>
      </w:r>
      <w:r>
        <w:rPr>
          <w:rFonts w:ascii="IRNazanin" w:hAnsi="IRNazanin" w:eastAsia="IRNazanin"/>
          <w:color w:val="111111"/>
          <w:sz w:val="28"/>
          <w:sz w:val="28"/>
          <w:szCs w:val="28"/>
          <w:rtl w:val="true"/>
          <w:lang w:bidi="fa-IR"/>
        </w:rPr>
        <w:t xml:space="preserve">، وأنت خبیر بالحال بعد ما کرّرنا القول فیه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Heading4"/>
        <w:numPr>
          <w:ilvl w:val="3"/>
          <w:numId w:val="1"/>
        </w:numPr>
        <w:rPr/>
      </w:pPr>
      <w:bookmarkStart w:id="788" w:name="__RefHeading___Toc539937_2142443653"/>
      <w:bookmarkStart w:id="789" w:name="_Toc312"/>
      <w:bookmarkEnd w:id="788"/>
      <w:r>
        <w:rPr>
          <w:rtl w:val="true"/>
        </w:rPr>
        <w:t>تمییز الحسن بن علی</w:t>
      </w:r>
      <w:bookmarkEnd w:id="789"/>
    </w:p>
    <w:p>
      <w:pPr>
        <w:pStyle w:val="Heading4"/>
        <w:numPr>
          <w:ilvl w:val="3"/>
          <w:numId w:val="1"/>
        </w:numPr>
        <w:rPr/>
      </w:pPr>
      <w:bookmarkStart w:id="790" w:name="__RefHeading___Toc539939_2142443653"/>
      <w:bookmarkStart w:id="791" w:name="_Toc313"/>
      <w:bookmarkEnd w:id="790"/>
      <w:r>
        <w:rPr>
          <w:rtl w:val="true"/>
        </w:rPr>
        <w:t>تمییز محمد بن جعفر</w:t>
      </w:r>
      <w:bookmarkEnd w:id="791"/>
    </w:p>
    <w:p>
      <w:pPr>
        <w:pStyle w:val="Heading4"/>
        <w:numPr>
          <w:ilvl w:val="3"/>
          <w:numId w:val="1"/>
        </w:numPr>
        <w:rPr/>
      </w:pPr>
      <w:bookmarkStart w:id="792" w:name="__RefHeading___Toc539941_2142443653"/>
      <w:bookmarkStart w:id="793" w:name="_Toc314"/>
      <w:bookmarkEnd w:id="792"/>
      <w:r>
        <w:rPr>
          <w:rtl w:val="true"/>
        </w:rPr>
        <w:t>عمر بن جعفر مجهول الحال</w:t>
      </w:r>
      <w:bookmarkEnd w:id="7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4" w:name="__RefHeading___Toc539943_2142443653"/>
      <w:bookmarkStart w:id="795" w:name="_Toc315"/>
      <w:bookmarkEnd w:id="794"/>
      <w:r>
        <w:rPr>
          <w:rtl w:val="true"/>
        </w:rPr>
        <w:t>بحث حول محمد بن الولید الخزاز</w:t>
      </w:r>
      <w:bookmarkStart w:id="796" w:name="pg15050_161032"/>
      <w:bookmarkEnd w:id="795"/>
    </w:p>
    <w:p>
      <w:pPr>
        <w:pStyle w:val="BookText"/>
        <w:rPr/>
      </w:pPr>
      <w:bookmarkEnd w:id="796"/>
      <w:r>
        <w:rPr>
          <w:rFonts w:ascii="IRNazanin" w:hAnsi="IRNazanin" w:eastAsia="IRNazanin"/>
          <w:color w:val="111111"/>
          <w:sz w:val="28"/>
          <w:sz w:val="28"/>
          <w:szCs w:val="28"/>
          <w:rtl w:val="true"/>
          <w:lang w:bidi="fa-IR"/>
        </w:rPr>
        <w:t xml:space="preserve">عبد الله فمشترک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بن یعقوب مضی القول فیه مفصّلاً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ومنصور هو ابن حازم ، صرّح به فی الفقیه </w:t>
      </w:r>
      <w:r>
        <w:rPr>
          <w:rStyle w:val="FootnoteAnchor"/>
          <w:rtl w:val="true"/>
        </w:rPr>
        <w:footnoteReference w:id="1111"/>
      </w:r>
      <w:r>
        <w:rPr>
          <w:rFonts w:ascii="IRNazanin" w:hAnsi="IRNazanin" w:eastAsia="IRNazanin"/>
          <w:color w:val="111111"/>
          <w:sz w:val="28"/>
          <w:sz w:val="28"/>
          <w:szCs w:val="28"/>
          <w:rtl w:val="true"/>
          <w:lang w:bidi="fa-IR"/>
        </w:rPr>
        <w:t xml:space="preserve">، والطریق إلیه فیه </w:t>
      </w:r>
      <w:r>
        <w:rPr>
          <w:rStyle w:val="FootnoteAnchor"/>
          <w:rtl w:val="true"/>
        </w:rPr>
        <w:footnoteReference w:id="1112"/>
      </w:r>
      <w:r>
        <w:rPr>
          <w:rFonts w:ascii="IRNazanin" w:hAnsi="IRNazanin" w:eastAsia="IRNazanin"/>
          <w:color w:val="111111"/>
          <w:sz w:val="28"/>
          <w:sz w:val="28"/>
          <w:szCs w:val="28"/>
          <w:rtl w:val="true"/>
          <w:lang w:bidi="fa-IR"/>
        </w:rPr>
        <w:t xml:space="preserve">مشتمل علی محمّد بن علی ماجیلویه وهو معتبر علی ما مضی </w:t>
      </w:r>
      <w:r>
        <w:rPr>
          <w:rStyle w:val="FootnoteAnchor"/>
          <w:rtl w:val="true"/>
        </w:rPr>
        <w:footnoteReference w:id="1113"/>
      </w:r>
      <w:r>
        <w:rPr>
          <w:rFonts w:ascii="IRNazanin" w:hAnsi="IRNazanin" w:eastAsia="IRNazanin"/>
          <w:color w:val="111111"/>
          <w:sz w:val="28"/>
          <w:sz w:val="28"/>
          <w:szCs w:val="28"/>
          <w:rtl w:val="true"/>
          <w:lang w:bidi="fa-IR"/>
        </w:rPr>
        <w:t xml:space="preserve">، وفیه محمّد بن یحیی ، عن محمّد بن أحمد ولا یبعد کونه الأشعری ، عن محمّد ابن عبد الحمید </w:t>
      </w:r>
      <w:r>
        <w:rPr>
          <w:rStyle w:val="FootnoteAnchor"/>
          <w:rtl w:val="true"/>
        </w:rPr>
        <w:footnoteReference w:id="1114"/>
      </w:r>
      <w:r>
        <w:rPr>
          <w:rFonts w:ascii="Amiri" w:hAnsi="Amiri" w:eastAsia="Amiri" w:cs="Amiri"/>
          <w:color w:val="111111"/>
          <w:sz w:val="28"/>
          <w:sz w:val="28"/>
          <w:szCs w:val="28"/>
          <w:rtl w:val="true"/>
          <w:lang w:bidi="ar-SA"/>
        </w:rPr>
        <w:t xml:space="preserve">، وقد تقدّم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الشیخ فی التهذیب اتفق له هنا ما یقتضی التعجب ، فإنّه روی أوّلاً عن علی بن حاتم ، کما هنا ، وبعد الروایة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علی ابن محبوب ، عن أحمد بن محمّد ، وذکر روایة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الحسن ، عن أبیه ، عن ابن أبی عمیر ، وذکر الروایة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عمر ابن جعفر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محمّد بن موسی ، إلی آخره </w:t>
      </w:r>
      <w:r>
        <w:rPr>
          <w:rStyle w:val="FootnoteAnchor"/>
          <w:rtl w:val="true"/>
        </w:rPr>
        <w:footnoteReference w:id="1116"/>
      </w:r>
      <w:r>
        <w:rPr>
          <w:rFonts w:ascii="IRNazanin" w:hAnsi="IRNazanin" w:eastAsia="IRNazanin"/>
          <w:color w:val="111111"/>
          <w:sz w:val="28"/>
          <w:sz w:val="28"/>
          <w:szCs w:val="28"/>
          <w:rtl w:val="true"/>
          <w:lang w:bidi="fa-IR"/>
        </w:rPr>
        <w:t>وهنا کما تری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Style w:val="FootnoteAnchor"/>
          <w:rtl w:val="true"/>
        </w:rPr>
        <w:footnoteReference w:id="11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عثمان بن عیسی وقد تقدّم القول فیه </w:t>
      </w:r>
      <w:r>
        <w:rPr>
          <w:rStyle w:val="FootnoteAnchor"/>
          <w:rtl w:val="true"/>
        </w:rPr>
        <w:footnoteReference w:id="1118"/>
      </w:r>
      <w:r>
        <w:rPr>
          <w:rFonts w:ascii="IRNazanin" w:hAnsi="IRNazanin" w:eastAsia="IRNazanin"/>
          <w:color w:val="111111"/>
          <w:sz w:val="28"/>
          <w:sz w:val="28"/>
          <w:szCs w:val="28"/>
          <w:rtl w:val="true"/>
          <w:lang w:bidi="fa-IR"/>
        </w:rPr>
        <w:t xml:space="preserve">، لکنه فی الفقیه مروی عن سماعة </w:t>
      </w:r>
      <w:r>
        <w:rPr>
          <w:rStyle w:val="FootnoteAnchor"/>
          <w:rtl w:val="true"/>
        </w:rPr>
        <w:footnoteReference w:id="1119"/>
      </w:r>
      <w:r>
        <w:rPr>
          <w:rFonts w:ascii="IRNazanin" w:hAnsi="IRNazanin" w:eastAsia="IRNazanin"/>
          <w:color w:val="111111"/>
          <w:sz w:val="28"/>
          <w:sz w:val="28"/>
          <w:szCs w:val="28"/>
          <w:rtl w:val="true"/>
          <w:lang w:bidi="fa-IR"/>
        </w:rPr>
        <w:t>، وطریقه حینئذٍ موثق</w:t>
      </w:r>
      <w:r>
        <w:rPr>
          <w:rFonts w:eastAsia="IRNazanin" w:cs="IRNazanin"/>
          <w:color w:val="111111"/>
          <w:sz w:val="28"/>
          <w:szCs w:val="28"/>
          <w:rtl w:val="true"/>
          <w:lang w:bidi="fa-IR"/>
        </w:rPr>
        <w:t>.</w:t>
      </w:r>
    </w:p>
    <w:p>
      <w:pPr>
        <w:pStyle w:val="Heading4"/>
        <w:numPr>
          <w:ilvl w:val="3"/>
          <w:numId w:val="1"/>
        </w:numPr>
        <w:rPr/>
      </w:pPr>
      <w:bookmarkStart w:id="797" w:name="__RefHeading___Toc539945_2142443653"/>
      <w:bookmarkStart w:id="798" w:name="_Toc316"/>
      <w:bookmarkEnd w:id="797"/>
      <w:r>
        <w:rPr>
          <w:rtl w:val="true"/>
        </w:rPr>
        <w:t>عبد الله بن محمد مشترک</w:t>
      </w:r>
      <w:bookmarkEnd w:id="798"/>
    </w:p>
    <w:p>
      <w:pPr>
        <w:pStyle w:val="Heading4"/>
        <w:numPr>
          <w:ilvl w:val="3"/>
          <w:numId w:val="1"/>
        </w:numPr>
        <w:rPr/>
      </w:pPr>
      <w:bookmarkStart w:id="799" w:name="__RefHeading___Toc539947_2142443653"/>
      <w:bookmarkStart w:id="800" w:name="_Toc317"/>
      <w:bookmarkEnd w:id="799"/>
      <w:r>
        <w:rPr>
          <w:rtl w:val="true"/>
        </w:rPr>
        <w:t>تمییز منصور وطریق الصدوق إلیه</w:t>
      </w:r>
      <w:bookmarkEnd w:id="800"/>
    </w:p>
    <w:p>
      <w:pPr>
        <w:pStyle w:val="Heading4"/>
        <w:numPr>
          <w:ilvl w:val="3"/>
          <w:numId w:val="1"/>
        </w:numPr>
        <w:rPr/>
      </w:pPr>
      <w:bookmarkStart w:id="801" w:name="__RefHeading___Toc539949_2142443653"/>
      <w:bookmarkStart w:id="802" w:name="_Toc318"/>
      <w:bookmarkEnd w:id="801"/>
      <w:r>
        <w:rPr>
          <w:rtl w:val="true"/>
        </w:rPr>
        <w:t>إشارة إلی حال محمد بن علی ماجیلویه</w:t>
      </w:r>
      <w:bookmarkEnd w:id="80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3" w:name="__RefHeading___Toc539951_2142443653"/>
      <w:bookmarkStart w:id="804" w:name="_Toc319"/>
      <w:bookmarkEnd w:id="803"/>
      <w:r>
        <w:rPr>
          <w:rtl w:val="true"/>
        </w:rPr>
        <w:t>الاختلاف بین التهذیب والاستبصار فی اسناد روایات الباب</w:t>
      </w:r>
      <w:bookmarkStart w:id="805" w:name="pg15050_161033"/>
      <w:bookmarkEnd w:id="804"/>
    </w:p>
    <w:p>
      <w:pPr>
        <w:pStyle w:val="BookText"/>
        <w:rPr/>
      </w:pPr>
      <w:bookmarkEnd w:id="8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 </w:t>
      </w:r>
      <w:r>
        <w:rPr>
          <w:rStyle w:val="FootnoteAnchor"/>
          <w:rtl w:val="true"/>
        </w:rPr>
        <w:footnoteReference w:id="11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محمّد بن خالد ، وهو الطیالسی ؛ لروایة محمّد بن علی بن محبوب لکتابة فی الفهرست </w:t>
      </w:r>
      <w:r>
        <w:rPr>
          <w:rStyle w:val="FootnoteAnchor"/>
          <w:rtl w:val="true"/>
        </w:rPr>
        <w:footnoteReference w:id="1121"/>
      </w:r>
      <w:r>
        <w:rPr>
          <w:rFonts w:ascii="IRNazanin" w:hAnsi="IRNazanin" w:eastAsia="IRNazanin"/>
          <w:color w:val="111111"/>
          <w:sz w:val="28"/>
          <w:sz w:val="28"/>
          <w:szCs w:val="28"/>
          <w:rtl w:val="true"/>
          <w:lang w:bidi="fa-IR"/>
        </w:rPr>
        <w:t xml:space="preserve">، وروایته عن سیف فی الرجال أیضاً </w:t>
      </w:r>
      <w:r>
        <w:rPr>
          <w:rStyle w:val="FootnoteAnchor"/>
          <w:rtl w:val="true"/>
        </w:rPr>
        <w:footnoteReference w:id="1122"/>
      </w:r>
      <w:r>
        <w:rPr>
          <w:rFonts w:ascii="IRNazanin" w:hAnsi="IRNazanin" w:eastAsia="IRNazanin"/>
          <w:color w:val="111111"/>
          <w:sz w:val="28"/>
          <w:sz w:val="28"/>
          <w:szCs w:val="28"/>
          <w:rtl w:val="true"/>
          <w:lang w:bidi="fa-IR"/>
        </w:rPr>
        <w:t>، وحاله لا یزید علی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وإسحاق تکرّر القول فیهما </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قیس ففی رجال الصادق علیه السلام من کتاب الشیخ مهملاً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w:t>
      </w:r>
      <w:r>
        <w:rPr>
          <w:rStyle w:val="FootnoteAnchor"/>
          <w:rtl w:val="true"/>
        </w:rPr>
        <w:footnoteReference w:id="11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 التوقف إلاّ من جهة یزید بن إسحاق ، فإنّی لم أجد توثیقه فی الرجال ، نعم وثّقه جدّی قدس سره فی شرح البدایة </w:t>
      </w:r>
      <w:r>
        <w:rPr>
          <w:rStyle w:val="FootnoteAnchor"/>
          <w:rtl w:val="true"/>
        </w:rPr>
        <w:footnoteReference w:id="1126"/>
      </w:r>
      <w:r>
        <w:rPr>
          <w:rFonts w:ascii="IRNazanin" w:hAnsi="IRNazanin" w:eastAsia="IRNazanin"/>
          <w:color w:val="111111"/>
          <w:sz w:val="28"/>
          <w:sz w:val="28"/>
          <w:szCs w:val="28"/>
          <w:rtl w:val="true"/>
          <w:lang w:bidi="fa-IR"/>
        </w:rPr>
        <w:t xml:space="preserve">، ولا أعلم مأخذه ، إلاّ من تصحیح العلاّمة طریق الصدوق إلی هارون بن حمزة </w:t>
      </w:r>
      <w:r>
        <w:rPr>
          <w:rStyle w:val="FootnoteAnchor"/>
          <w:rtl w:val="true"/>
        </w:rPr>
        <w:footnoteReference w:id="1127"/>
      </w:r>
      <w:r>
        <w:rPr>
          <w:rFonts w:ascii="IRNazanin" w:hAnsi="IRNazanin" w:eastAsia="IRNazanin"/>
          <w:color w:val="111111"/>
          <w:sz w:val="28"/>
          <w:sz w:val="28"/>
          <w:szCs w:val="28"/>
          <w:rtl w:val="true"/>
          <w:lang w:bidi="fa-IR"/>
        </w:rPr>
        <w:t xml:space="preserve">، وهو فیه ، وتقدم منّا کلام فی مثل هذا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به شیخنا قدس سره عدم إفادة الأخبار إرادة إمام الوقت علیه السلام ، نظراً إلی التنکیر </w:t>
      </w:r>
      <w:r>
        <w:rPr>
          <w:rStyle w:val="FootnoteAnchor"/>
          <w:rtl w:val="true"/>
        </w:rPr>
        <w:footnoteReference w:id="1129"/>
      </w:r>
      <w:r>
        <w:rPr>
          <w:rFonts w:ascii="IRNazanin" w:hAnsi="IRNazanin" w:eastAsia="IRNazanin"/>
          <w:color w:val="111111"/>
          <w:sz w:val="28"/>
          <w:sz w:val="28"/>
          <w:szCs w:val="28"/>
          <w:rtl w:val="true"/>
          <w:lang w:bidi="fa-IR"/>
        </w:rPr>
        <w:t>، وقد یناقِش فی هذا معتبر إمام الأصل علیه السلام بأنّ التنکیر یجوز أنْ یکون وجهه التقیة ؛ إذ التعریف موجب للارتیاب ، علی أنّ التعریف قد وجد فی معتبر الأخبار المذکورة ، فترجیح الاستشهاد بخبر</w:t>
      </w:r>
    </w:p>
    <w:p>
      <w:pPr>
        <w:pStyle w:val="Heading4"/>
        <w:numPr>
          <w:ilvl w:val="3"/>
          <w:numId w:val="1"/>
        </w:numPr>
        <w:rPr/>
      </w:pPr>
      <w:bookmarkStart w:id="806" w:name="__RefHeading___Toc539953_2142443653"/>
      <w:bookmarkStart w:id="807" w:name="_Toc320"/>
      <w:bookmarkEnd w:id="806"/>
      <w:r>
        <w:rPr>
          <w:rtl w:val="true"/>
        </w:rPr>
        <w:t>بحث حول محمد بن خالد الطیالسی</w:t>
      </w:r>
      <w:bookmarkEnd w:id="807"/>
    </w:p>
    <w:p>
      <w:pPr>
        <w:pStyle w:val="Heading4"/>
        <w:numPr>
          <w:ilvl w:val="3"/>
          <w:numId w:val="1"/>
        </w:numPr>
        <w:rPr/>
      </w:pPr>
      <w:bookmarkStart w:id="808" w:name="__RefHeading___Toc539955_2142443653"/>
      <w:bookmarkStart w:id="809" w:name="_Toc321"/>
      <w:bookmarkEnd w:id="808"/>
      <w:r>
        <w:rPr>
          <w:rtl w:val="true"/>
        </w:rPr>
        <w:t>أبو قیس مهمل</w:t>
      </w:r>
      <w:bookmarkEnd w:id="809"/>
    </w:p>
    <w:p>
      <w:pPr>
        <w:pStyle w:val="Heading4"/>
        <w:numPr>
          <w:ilvl w:val="3"/>
          <w:numId w:val="1"/>
        </w:numPr>
        <w:rPr/>
      </w:pPr>
      <w:bookmarkStart w:id="810" w:name="__RefHeading___Toc539957_2142443653"/>
      <w:bookmarkStart w:id="811" w:name="_Toc322"/>
      <w:bookmarkEnd w:id="810"/>
      <w:r>
        <w:rPr>
          <w:rtl w:val="true"/>
        </w:rPr>
        <w:t>بحث حول یزید بن إسحاق</w:t>
      </w:r>
      <w:bookmarkEnd w:id="811"/>
    </w:p>
    <w:p>
      <w:pPr>
        <w:pStyle w:val="Heading4"/>
        <w:numPr>
          <w:ilvl w:val="3"/>
          <w:numId w:val="1"/>
        </w:numPr>
        <w:rPr/>
      </w:pPr>
      <w:bookmarkStart w:id="812" w:name="__RefHeading___Toc539959_2142443653"/>
      <w:bookmarkStart w:id="813" w:name="_Toc323"/>
      <w:bookmarkEnd w:id="812"/>
      <w:r>
        <w:rPr>
          <w:rtl w:val="true"/>
        </w:rPr>
        <w:t>بیان ما دل علی أنه لا صلاة یوم العید إلا مع الإمام</w:t>
      </w:r>
      <w:bookmarkEnd w:id="8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4" w:name="__RefHeading___Toc539961_2142443653"/>
      <w:bookmarkStart w:id="815" w:name="_Toc324"/>
      <w:bookmarkEnd w:id="814"/>
      <w:r>
        <w:rPr>
          <w:rtl w:val="true"/>
        </w:rPr>
        <w:t>توجیه ما دل علی أن من لم یشهد الجماعة یصلی العید وحده</w:t>
      </w:r>
      <w:bookmarkEnd w:id="815"/>
    </w:p>
    <w:p>
      <w:pPr>
        <w:pStyle w:val="BookText"/>
        <w:rPr/>
      </w:pPr>
      <w:r>
        <w:rPr>
          <w:rFonts w:ascii="IRNazanin" w:hAnsi="IRNazanin" w:eastAsia="IRNazanin"/>
          <w:color w:val="111111"/>
          <w:sz w:val="28"/>
          <w:sz w:val="28"/>
          <w:szCs w:val="28"/>
          <w:rtl w:val="true"/>
          <w:lang w:bidi="fa-IR"/>
        </w:rPr>
        <w:t xml:space="preserve">التنکیر مع احتماله ما قلناه محلّ کلام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قد تکرر فی الأخبار التنکیر ، والقول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 أنّ من لم یصلّ مع الإمام فی جماعة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أنّ التعریف لو دلّ علی إمام الوقت لأفاد اشتراطه وانتفاء الصلاة بدونه مطلقاً ، لکن المنقول فی کلام المتأخّرین استحباب فعلها بدون ظهوره </w:t>
      </w:r>
      <w:r>
        <w:rPr>
          <w:rStyle w:val="FootnoteAnchor"/>
          <w:rtl w:val="true"/>
        </w:rPr>
        <w:footnoteReference w:id="1131"/>
      </w:r>
      <w:r>
        <w:rPr>
          <w:rFonts w:ascii="IRNazanin" w:hAnsi="IRNazanin" w:eastAsia="IRNazanin"/>
          <w:color w:val="111111"/>
          <w:sz w:val="28"/>
          <w:sz w:val="28"/>
          <w:szCs w:val="28"/>
          <w:rtl w:val="true"/>
          <w:lang w:bidi="fa-IR"/>
        </w:rPr>
        <w:t>، وبعض الأخبار تدلّ علی ذلک فی الجملة کما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علی الأعمّ أفاد اشتراط الجماعة فی صلاة العید وجوباً واستحباباً ، لکن تعیّن الجماعة لا أعلم القائل به ، وظاهر بعض الأخبار ینفیه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حمل الخبر علی حال حضوره علیه السلام لأنّ الکلام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فهو موقوف علی ثبوت إرادة الإمام المعصوم علیه السلام </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وأنّ من لم یصلّ معه لا یشرع له الصلاة ؛ والقائل کأنه منتفٍ ، غیر أنّ معتبر الإمام المعصوم علیه السلام قد یُشکل علیه الحال فی مثل هذه الأخبار ، فإنّ مثلهم علیهم السلام کیف یقع منه هذا ، والحال أنّهم کانوا یدفعون عن أنفسهم محض التهمة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الظن أنّ هذا الوجه أولی فی دفع الاستدلال بتعریف الإمام إنْ لم یثبت الإجماع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 علیهم السلام کان مع من یؤمن نقله ، کزرارة ، وغیر خفی أنّ هذا ربما یستلزم ما قدّمناه من الاحتمال ، لولا عدم </w:t>
      </w:r>
      <w:bookmarkStart w:id="816" w:name="pg15050_161035"/>
    </w:p>
    <w:p>
      <w:pPr>
        <w:pStyle w:val="BookText"/>
        <w:rPr/>
      </w:pPr>
      <w:bookmarkEnd w:id="816"/>
      <w:r>
        <w:rPr>
          <w:rFonts w:ascii="IRNazanin" w:hAnsi="IRNazanin" w:eastAsia="IRNazanin"/>
          <w:color w:val="111111"/>
          <w:sz w:val="28"/>
          <w:sz w:val="28"/>
          <w:szCs w:val="28"/>
          <w:rtl w:val="true"/>
          <w:lang w:bidi="fa-IR"/>
        </w:rPr>
        <w:t>القائل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کالأوّل فی التنکیر ، والکلام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احتمال جماعة الناس فیه أهل الخلاف </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کاحتمال الصلاة جماعةً علی الإطلاق ، وعلی الأوّل یحتمل أنْ یراد بالوحدة انفراده عن جماعتهم ، فلا ینافی صلاة الجماعة أیضاً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یصلّی فی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ینافیه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کون صلاته بالانفراد عن جماعة الناس مثل صلاتهم صورة من الخطبة وغیرها ؛ وفیه نوع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الثانی فأراد بالانفراد ظاهره ، ویراد بالتشبیه فی کیفیة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یعطی اللزوم ، لکن دفعه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من جهة ، مجملها من اخری ، فالاستدلال به علی فعل العید علی الانفراد استحباباً للتأسی ممکن ، لولا احتمال صلاته جماعةً بأهله علیهم السلام ، أو </w:t>
      </w:r>
      <w:r>
        <w:rPr>
          <w:rStyle w:val="FootnoteAnchor"/>
          <w:rtl w:val="true"/>
        </w:rPr>
        <w:footnoteReference w:id="1135"/>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جهة الکیفیة فالإجمال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بعد هذه الأخبار لا یخلو من غرابة بالنسبة إلی السادس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قدس سره علی الکتاب أنّه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من الأخبار التی أوردها الشیخ دلالة علی اعتبار حضور إمام الوقت علیه السلام ، وإنّما المستفاد منها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إمامٍ یؤمّ القوم ، کما یستفاد </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من تنکیر الإمام ، ووجود لفظ الجماعة فی بعضها ، ومقابلة ذلک بصلاة </w:t>
      </w:r>
      <w:r>
        <w:rPr>
          <w:rStyle w:val="FootnoteAnchor"/>
          <w:rtl w:val="true"/>
        </w:rPr>
        <w:footnoteReference w:id="1139"/>
      </w:r>
      <w:r>
        <w:rPr>
          <w:rFonts w:ascii="IRNazanin" w:hAnsi="IRNazanin" w:eastAsia="IRNazanin"/>
          <w:color w:val="111111"/>
          <w:sz w:val="28"/>
          <w:sz w:val="28"/>
          <w:szCs w:val="28"/>
          <w:rtl w:val="true"/>
          <w:lang w:bidi="fa-IR"/>
        </w:rPr>
        <w:t>المنفرد فی بعضٍ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7" w:name="__RefHeading___Toc539963_2142443653"/>
      <w:bookmarkStart w:id="818" w:name="_Toc325"/>
      <w:bookmarkEnd w:id="817"/>
      <w:r>
        <w:rPr>
          <w:rtl w:val="true"/>
        </w:rPr>
        <w:t>قول صاحب المدارک بعدم اعتبار حضور إمام الأصل فی وجوب صلاة العید والمناقشة فیه</w:t>
      </w:r>
      <w:bookmarkEnd w:id="818"/>
    </w:p>
    <w:p>
      <w:pPr>
        <w:pStyle w:val="BookText"/>
        <w:rPr/>
      </w:pPr>
      <w:r>
        <w:rPr>
          <w:rFonts w:ascii="IRNazanin" w:hAnsi="IRNazanin" w:eastAsia="IRNazanin"/>
          <w:color w:val="111111"/>
          <w:sz w:val="28"/>
          <w:sz w:val="28"/>
          <w:szCs w:val="28"/>
          <w:rtl w:val="true"/>
          <w:lang w:bidi="fa-IR"/>
        </w:rPr>
        <w:t xml:space="preserve">آخر ، لکن هذا الشرط وهو حضور الإمام ، أو نائبه مقطوع به فی کلام الأصحاب ، وظاهرهم أنّه موضع وفاق ، واستدلّ علیه فی المنتهی بهذه الروایات ؛ وقد عرفت أنّها قاصرة الدلالة علی المطلوب ، مع أنّ اللازم من ذلک اعتبار حضوره علیه السلام ، وهم لا یقولون به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هذه الصلاة ثابت بالأخبار ، کصحیحة جمیل وغیرها ، وکونه مقیّداً بحضور الإمام أو نائبه یتوقف علی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للتقیید ، وهو منتفٍ ، إلاّ أنّ الأصحاب قاطعون بذلک واتّباعهم من غیر دلیل </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مشکل ، إلاّ أنْ یکون الحکم إجماعیاً بحیث یعلم دخول قول المعصوم علیه السلام فی أقوال المجمعین ، وذلک ممّا یقطع هنا بعدمه ، انتهی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إطلاق بعض الأخبار مسلّم ، وهو خبر جمیل الصحیح السابق فی أوّل الباب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دلّ علی الإمام ففیه ما قدّمناه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لا بدّ فیه من العلم بقول المعصوم ، إنْ أراد به ما یعمّ الإجماع المنقول بخبر الواحد ففیه نظر واضح ؛ لأنّ الإجماع المنقول عنده حجّة ، غایة الأمر أنّه من قبیل الخبر ، أو دلیل الخبر دلیله ، وقد قدّمنا أنّه لا یبعد أنْ یکون الإجماع من مثل العلاّمة والمحقق من قبیل الخبر المرسل ، إذ من المعلوم تعذّر اطلاعهما علی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یقبل خبرهما ، لحصول العلم الشرعی عندهما من المدّعی بغیر واسطة ، أو بواسطة ، وعدم التصریح بالمنقول عنه لا یضر بالحال ، لعدم الاتفاق علی </w:t>
      </w:r>
      <w:bookmarkStart w:id="819" w:name="pg15050_161037"/>
    </w:p>
    <w:p>
      <w:pPr>
        <w:pStyle w:val="BookText"/>
        <w:rPr/>
      </w:pPr>
      <w:bookmarkEnd w:id="819"/>
      <w:r>
        <w:rPr>
          <w:rFonts w:ascii="IRNazanin" w:hAnsi="IRNazanin" w:eastAsia="IRNazanin"/>
          <w:color w:val="111111"/>
          <w:sz w:val="28"/>
          <w:sz w:val="28"/>
          <w:szCs w:val="28"/>
          <w:rtl w:val="true"/>
          <w:lang w:bidi="fa-IR"/>
        </w:rPr>
        <w:t>منعه ، وحینئذٍ یرجع إلی الخبر عمّن یعتقد صحّة قوله ، فعلی تقدیر القبول إذا تعارض مع بعض الأخبار المعتبرة الدالّة علی أنّ صلاة العیدین فریضة یمکن أنْ یقال بتقدیم ما دلّ علی الإطلاق ؛ لسلامة سنده ، ویمکن أنْ یقیّد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خبر جمیل ذکر الکسوف مع العیدین قرینة علی الإطلاق ، والأخبار المتضمنة للإمام معرّفاً أو منکَّراً لا تخرج عن الإجمال ، أو احتمال مراعاة أهل الخلاف فی الجملة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جدّی قدس سره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مدخل للفقیه حال الغیبة فی ظاهر الأصحاب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الجمعة من الدلیل قد یتمشّی هنا ، إلاّ أنّه یحتاج إلی القائل ، ولعلّ السرّ فی عدم وجوبها حال الغیبة مطلقاً بخلاف الجمعة أنّ الوجوب الثابت فی الجمعة إنّما هو التخییری ، أمّا العینی فهو منتفٍ بالإجماع ، والتخییری فی العیدین غیر متصور ؛ إذ لیس معها فرد آخر ، فلو وجبت لوجبت عیناً ، وهو خلاف الإجماع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تمشّی الدلیل إنْ أراد به أنّ الفقیه منصوب من قبل الإمام علیه السلام عموماً فکان کالنائب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کونه منصوباً الإجماع ، وهو منتفٍ فی 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الاستدلال بمقبول عمر بن حنظلة ، فیه ، أنّ مقبولیته غیر معلومة علی الإطلاق لیستدل به فی موضع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الآن معنی کونه مقبولاً ، فإنْ أُرید الصحّة أشکل بعدم معلومیة الاتفاق ، وإنْ أُرید العمل بمضمونه أشکل بمحلّ الخلاف ، کما نحن فیه وغیره ، ولو تمّ ذلک أمکن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 </w:t>
      </w:r>
      <w:r>
        <w:rPr>
          <w:rFonts w:eastAsia="IRNazanin" w:cs="IRNazanin"/>
          <w:color w:val="111111"/>
          <w:sz w:val="28"/>
          <w:szCs w:val="28"/>
          <w:rtl w:val="true"/>
          <w:lang w:bidi="fa-IR"/>
        </w:rPr>
        <w:t xml:space="preserve">) </w:t>
      </w:r>
      <w:r>
        <w:rPr>
          <w:rStyle w:val="FootnoteAnchor"/>
          <w:rtl w:val="true"/>
        </w:rPr>
        <w:footnoteReference w:id="1145"/>
      </w:r>
      <w:r>
        <w:rPr>
          <w:rFonts w:ascii="Amiri" w:hAnsi="Amiri" w:eastAsia="Amiri" w:cs="Amiri"/>
          <w:color w:val="111111"/>
          <w:sz w:val="28"/>
          <w:sz w:val="28"/>
          <w:szCs w:val="28"/>
          <w:rtl w:val="true"/>
          <w:lang w:bidi="ar-SA"/>
        </w:rPr>
        <w:t>، لتضمّنه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0" w:name="__RefHeading___Toc539965_2142443653"/>
      <w:bookmarkStart w:id="821" w:name="_Toc326"/>
      <w:bookmarkEnd w:id="820"/>
      <w:r>
        <w:rPr>
          <w:rtl w:val="true"/>
        </w:rPr>
        <w:t>قول الشهید الثانی بعدم وجوب صلاة العید حال حال الغیبة والمناقشة فیه</w:t>
      </w:r>
      <w:bookmarkStart w:id="822" w:name="pg15050_161038"/>
      <w:bookmarkEnd w:id="821"/>
    </w:p>
    <w:p>
      <w:pPr>
        <w:pStyle w:val="BookText"/>
        <w:rPr/>
      </w:pPr>
      <w:bookmarkEnd w:id="822"/>
      <w:r>
        <w:rPr>
          <w:rFonts w:ascii="IRNazanin" w:hAnsi="IRNazanin" w:eastAsia="IRNazanin"/>
          <w:color w:val="111111"/>
          <w:sz w:val="28"/>
          <w:sz w:val="28"/>
          <w:szCs w:val="28"/>
          <w:rtl w:val="true"/>
          <w:lang w:bidi="fa-IR"/>
        </w:rPr>
        <w:t>نصّ الصادق علیه السلام علی نصب من تضمّنه ، فیکون کالوکیل ، فیُعزل بموت الإمام علیه السلام ، وحینئذٍ لا یتمّ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نوقش فی هذا بأنّ أحکامهم علیهم السلام لا تتغیر ؛ أمکن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فی الأحکام الشرعیة لا ریب فیه ، بخلاف المنصوب ، والخلاف فیه مذکور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یتمشّی ،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التخییری فی الجمعة لا یوافقه کلامه فی الرسالة ، إلاّ أنْ یکون 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الإجماع فی العیدین لا ینبغی الغفلة عن معارضته بما أشرنا إلیه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الخلاف قد وقع فی صلاة العیدین مع عدم حضور الإمام علیه السلام ، ففی المختلف نقل عن المفید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فرض علی من لزمته الجمعة علی شرط حضور الإمام ، سنّة علی الانفراد مع عدم حضور الإمام ، ثم قال یعنی المفید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فاتته صلاة العید جماعةً صلاّها وحده کما یصلّی فی الجماعة ندباً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تأخّر عن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لعارض ، صلاّها فی المنزل منفرداً </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سنّةً وفضیلةً ، ثم قال 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لا تجب علیه صلاة العید من المسافر والعبد وغیرهما یجوز لهما إقامتها منفردین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المرتضی فی المسائل الناصریة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سنّة ، تصلّی علی الانفراد عند فقد الإمام واختلال بعض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اختلّ شرط من شرائط العید سقط فرض </w:t>
      </w:r>
      <w:r>
        <w:rPr>
          <w:rStyle w:val="FootnoteAnchor"/>
          <w:rtl w:val="true"/>
        </w:rPr>
        <w:footnoteReference w:id="114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3" w:name="__RefHeading___Toc539967_2142443653"/>
      <w:bookmarkStart w:id="824" w:name="_Toc327"/>
      <w:bookmarkEnd w:id="823"/>
      <w:r>
        <w:rPr>
          <w:rtl w:val="true"/>
        </w:rPr>
        <w:t>الأقوال فی المسألة</w:t>
      </w:r>
      <w:bookmarkEnd w:id="824"/>
    </w:p>
    <w:p>
      <w:pPr>
        <w:pStyle w:val="BookText"/>
        <w:rPr/>
      </w:pPr>
      <w:r>
        <w:rPr>
          <w:rFonts w:ascii="IRNazanin" w:hAnsi="IRNazanin" w:eastAsia="IRNazanin"/>
          <w:color w:val="111111"/>
          <w:sz w:val="28"/>
          <w:sz w:val="28"/>
          <w:szCs w:val="28"/>
          <w:rtl w:val="true"/>
          <w:lang w:bidi="fa-IR"/>
        </w:rPr>
        <w:t>الصلاة ، وقبح الجمع فیها مع الاختلال ، وکان کلّ مکلّفٍ مندوباً إلی هذه الصلاة فی منزله ، والإصحار بها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من ینکر الجماعة فی صلاة العید سنّة بلا 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الانفراد ، لیس المراد بذلک أنْ یصلّی کلّ واحد منهم منفرداً ، بل الجماعة أیضاً عند انفرادها من دون الشرائط مستحبة مسنونة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ویشتبه علی بعض المتفقهة هذا الموضع ، بأنْ یقول علی الانفراد أراد مستحبة إذا صلّی کلّ واحد وحده ، لأنّها مع انتفاء الشرائط نافلة ، ولا جماعة فی النافلة ؛ وهو قلّة تأمّل ، بل مقصودهم ما ذکرناه من انفرادها عن الشرائط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وتأویل ابن إدریس بعید ، مع أنّه روی النهی </w:t>
      </w:r>
      <w:r>
        <w:rPr>
          <w:rStyle w:val="FootnoteAnchor"/>
          <w:rtl w:val="true"/>
        </w:rPr>
        <w:footnoteReference w:id="1149"/>
      </w:r>
      <w:r>
        <w:rPr>
          <w:rFonts w:ascii="IRNazanin" w:hAnsi="IRNazanin" w:eastAsia="IRNazanin"/>
          <w:color w:val="111111"/>
          <w:sz w:val="28"/>
          <w:sz w:val="28"/>
          <w:szCs w:val="28"/>
          <w:rtl w:val="true"/>
          <w:lang w:bidi="fa-IR"/>
        </w:rPr>
        <w:t xml:space="preserve">عمّار بن موسی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یؤمّ الرجل بأهله فی صلاة العیدین فی السطح أو بیت؟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یؤمّ بهن ولا یخرجن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ولو کانت الجماعة مستحبة لاستُحبّت هنا ؛ إذ المستحب فی حق الرجل مستحب فی حق المرأة ، إلاّ ما خرج بالدلیل ، إلاّ أنّ قول أصحابنا فی زماننا الجمع فیها ، قال القطب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الإمامیة یصلّون هاتین الصلاتین </w:t>
      </w:r>
    </w:p>
    <w:p>
      <w:pPr>
        <w:pStyle w:val="BookText"/>
        <w:rPr/>
      </w:pPr>
      <w:r>
        <w:rPr>
          <w:rFonts w:ascii="IRNazanin" w:hAnsi="IRNazanin" w:eastAsia="IRNazanin"/>
          <w:color w:val="111111"/>
          <w:sz w:val="28"/>
          <w:sz w:val="28"/>
          <w:szCs w:val="28"/>
          <w:rtl w:val="true"/>
          <w:lang w:bidi="fa-IR"/>
        </w:rPr>
        <w:t xml:space="preserve">جماعةً وعملهم حجّة ، انتهی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نقلناه بطوله لأنّ بعض محقّقی المتأخّرین نقل عن ظاهر المنتهی عدم النزاع فی الجماعة ، حیث ما نقل إلاّ خلاف بعض العامّة فی جوازها فرادی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الشهرة وأدلّة الجماعة مطلقاً والترغیب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مثل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النصّ والإجماع الواقع علی عدم جوازها فی النافلة ، وظاهر الأخبار یدلّ علیها ، ویؤیده ظاهر المنتهی من عدم النزاع ، وإن نقل المحقق الثانی یعنی الشیخ علی رحمه الله فی حاشیة الشرائع الخلاف فی جواز الجماعة </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ما نقله المحقق الثانی قد حکاه العلاّمة نفسه فی المختلف کما سمعت ، لکن قول العلاّمة أخیراً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 أصحابنا فی زماننا ، </w:t>
      </w:r>
      <w:r>
        <w:rPr>
          <w:rStyle w:val="FootnoteAnchor"/>
          <w:rtl w:val="true"/>
        </w:rPr>
        <w:footnoteReference w:id="1154"/>
      </w:r>
      <w:r>
        <w:rPr>
          <w:rFonts w:ascii="IRNazanin" w:hAnsi="IRNazanin" w:eastAsia="IRNazanin"/>
          <w:color w:val="111111"/>
          <w:sz w:val="28"/>
          <w:sz w:val="28"/>
          <w:szCs w:val="28"/>
          <w:rtl w:val="true"/>
          <w:lang w:bidi="fa-IR"/>
        </w:rPr>
        <w:t xml:space="preserve">یشعر بالإجماع المتأخر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إرادة المعروفین من الأصحاب </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لا جمیع العلماء فی زمانه ، لتعذّر الاطّلاع ، بل امتناعه ؛ وقول القطب الراوندی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یتحقق الإجماع فالأخبار قد دلّ معتبرها علی صلاة الإنسان وحده ، والحمل علی أنّ الوحدة یراد بها الانفراد عن الشرائط کما قاله ابن إدریس من البعد بمکان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قدّمنا أنّ الصدوق روی خبر عبد الله بن سنان ، عن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 عن عبد الله بن سنان ، وطریقه إلیه لا ارتیاب فیه </w:t>
      </w:r>
      <w:r>
        <w:rPr>
          <w:rStyle w:val="FootnoteAnchor"/>
          <w:rtl w:val="true"/>
        </w:rPr>
        <w:footnoteReference w:id="1156"/>
      </w:r>
      <w:r>
        <w:rPr>
          <w:rFonts w:ascii="IRNazanin" w:hAnsi="IRNazanin" w:eastAsia="IRNazanin"/>
          <w:color w:val="111111"/>
          <w:sz w:val="28"/>
          <w:sz w:val="28"/>
          <w:szCs w:val="28"/>
          <w:rtl w:val="true"/>
          <w:lang w:bidi="fa-IR"/>
        </w:rPr>
        <w:t xml:space="preserve">، وهو ظاهر فی </w:t>
      </w:r>
    </w:p>
    <w:p>
      <w:pPr>
        <w:pStyle w:val="BookText"/>
        <w:rPr/>
      </w:pPr>
      <w:r>
        <w:rPr>
          <w:rFonts w:ascii="Amiri" w:hAnsi="Amiri" w:eastAsia="Amiri" w:cs="Amiri"/>
          <w:color w:val="111111"/>
          <w:sz w:val="28"/>
          <w:sz w:val="28"/>
          <w:szCs w:val="28"/>
          <w:rtl w:val="true"/>
          <w:lang w:bidi="ar-SA"/>
        </w:rPr>
        <w:t xml:space="preserve">صلاة الإنسان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وحده إذا لم یشهد جماعة من الناس ، وقد أوضحنا الکلام فی هذا فی کتاب معاهد التنبیه علی نکت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خبر زرارة الصحیح الدالّ علی أنّ من لم یصلّ مع الإمام فی جماعة فلا صلاة له ، ربما یقتضی حمل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یشهد جماعة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صلاة الفرض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عدم انحصار الإمام فی إمام الأصل جواز حمل الأحادیث الدالّة علی أنّه لا صلاة إلاّ مع الإمام علی الصلاة الکاملة ، سواء کانت فرضاً أو نفلاً ، فالفرض مع اجتماع الشرائط ، والنفل مع عدمها ، ولا یشکل بثبوت الصلاة منفرداً ؛ لإمکان الجواب بأنّ الکمال مع الجماعة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یدّعی أنّ نفی الصلاة المفروضة إلاّ مع الإمام أوضح ، وحینئذٍ تدلّ الأخبار علی أن الصلاة المفروضة لا تکون إلاّ مع إمام أو الإمام ، وأمّا النفل فلا ، فینفی الدلالة علی جواز الجماعة مع عدم اجتماع الشرائط ، فیتّضح </w:t>
      </w:r>
      <w:r>
        <w:rPr>
          <w:rStyle w:val="FootnoteAnchor"/>
          <w:rtl w:val="true"/>
        </w:rPr>
        <w:footnoteReference w:id="1158"/>
      </w:r>
      <w:r>
        <w:rPr>
          <w:rFonts w:ascii="IRNazanin" w:hAnsi="IRNazanin" w:eastAsia="IRNazanin"/>
          <w:color w:val="111111"/>
          <w:sz w:val="28"/>
          <w:sz w:val="28"/>
          <w:szCs w:val="28"/>
          <w:rtl w:val="true"/>
          <w:lang w:bidi="fa-IR"/>
        </w:rPr>
        <w:t>القول بتعیّن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یحمل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یصلّ مع الإمام فلا صلاة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مع وجود الإمام وصلاته متمکناً إذا لم یحضرها الإنسان مختاراً فلا صلاة له منفرداً وجماعةً ، إلاّ أنّ القائل بهذا غیر معلوم کما سبق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قاله شیخنا قدس سره فی المدارک من أنّ المستفاد من النصوص المستفیضة أنّها إنّما تصلّی علی الانفراد </w:t>
      </w:r>
      <w:r>
        <w:rPr>
          <w:rStyle w:val="FootnoteAnchor"/>
          <w:rtl w:val="true"/>
        </w:rPr>
        <w:footnoteReference w:id="1160"/>
      </w:r>
      <w:r>
        <w:rPr>
          <w:rFonts w:ascii="Amiri" w:hAnsi="Amiri" w:eastAsia="Amiri" w:cs="Amiri"/>
          <w:color w:val="111111"/>
          <w:sz w:val="28"/>
          <w:sz w:val="28"/>
          <w:szCs w:val="28"/>
          <w:rtl w:val="true"/>
          <w:lang w:bidi="ar-SA"/>
        </w:rPr>
        <w:t xml:space="preserve">؛ ففیه تأمّل یظهر ممّا قرّرناه </w:t>
      </w:r>
      <w:r>
        <w:rPr>
          <w:rFonts w:eastAsia="Amiri" w:cs="Amiri" w:ascii="Amiri" w:hAnsi="Amiri"/>
          <w:color w:val="111111"/>
          <w:sz w:val="28"/>
          <w:szCs w:val="28"/>
          <w:rtl w:val="true"/>
          <w:lang w:bidi="ar-SA"/>
        </w:rPr>
        <w:t xml:space="preserve">- </w:t>
      </w:r>
      <w:bookmarkStart w:id="825" w:name="pg15050_161042"/>
    </w:p>
    <w:p>
      <w:pPr>
        <w:pStyle w:val="BookText"/>
        <w:rPr/>
      </w:pPr>
      <w:bookmarkEnd w:id="825"/>
      <w:r>
        <w:rPr>
          <w:rFonts w:ascii="IRNazanin" w:hAnsi="IRNazanin" w:eastAsia="IRNazanin"/>
          <w:color w:val="111111"/>
          <w:sz w:val="28"/>
          <w:sz w:val="28"/>
          <w:szCs w:val="28"/>
          <w:rtl w:val="true"/>
          <w:lang w:bidi="fa-IR"/>
        </w:rPr>
        <w:t>غیر خفی ، وبُعد وصول الأخبار إلی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ذکره قدس سره من أنّ المستفاد من النصوص المستفیضة أنّها تصلّی علی الانفراد مع تعذّر الجماعة ، أو عدم اجتماع العدد </w:t>
      </w:r>
      <w:r>
        <w:rPr>
          <w:rStyle w:val="FootnoteAnchor"/>
          <w:rtl w:val="true"/>
        </w:rPr>
        <w:footnoteReference w:id="1161"/>
      </w:r>
      <w:r>
        <w:rPr>
          <w:rFonts w:ascii="IRNazanin" w:hAnsi="IRNazanin" w:eastAsia="IRNazanin"/>
          <w:color w:val="111111"/>
          <w:sz w:val="28"/>
          <w:sz w:val="28"/>
          <w:szCs w:val="28"/>
          <w:rtl w:val="true"/>
          <w:lang w:bidi="fa-IR"/>
        </w:rPr>
        <w:t>؛ محلّ تأمّل ، والوجه فیه یعلم من الکتاب المشار إلیه ، والله تعالی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السابع والثامن ، وکلام الشیخ فیهما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الجبّان والجبّانة مشدّدتین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المقبرة والصحراء والمنبت الکریم و </w:t>
      </w:r>
      <w:r>
        <w:rPr>
          <w:rStyle w:val="FootnoteAnchor"/>
          <w:rtl w:val="true"/>
        </w:rPr>
        <w:footnoteReference w:id="1162"/>
      </w:r>
      <w:r>
        <w:rPr>
          <w:rFonts w:ascii="IRNazanin" w:hAnsi="IRNazanin" w:eastAsia="IRNazanin"/>
          <w:color w:val="111111"/>
          <w:sz w:val="28"/>
          <w:sz w:val="28"/>
          <w:szCs w:val="28"/>
          <w:rtl w:val="true"/>
          <w:lang w:bidi="fa-IR"/>
        </w:rPr>
        <w:t xml:space="preserve">الأرض المستویة فی ارتفاع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من یصلّی </w:t>
      </w:r>
      <w:r>
        <w:rPr>
          <w:rStyle w:val="FootnoteAnchor"/>
          <w:rtl w:val="true"/>
        </w:rPr>
        <w:footnoteReference w:id="1164"/>
      </w:r>
      <w:r>
        <w:rPr>
          <w:rFonts w:ascii="IRNazanin" w:hAnsi="IRNazanin" w:eastAsia="IRNazanin"/>
          <w:color w:val="111111"/>
          <w:sz w:val="28"/>
          <w:sz w:val="28"/>
          <w:szCs w:val="28"/>
          <w:rtl w:val="true"/>
          <w:lang w:bidi="fa-IR"/>
        </w:rPr>
        <w:t>وحده کم یصلی؟</w:t>
      </w:r>
    </w:p>
    <w:p>
      <w:pPr>
        <w:pStyle w:val="BookText"/>
        <w:rPr/>
      </w:pPr>
      <w:r>
        <w:rPr>
          <w:rFonts w:ascii="IRNazanin" w:hAnsi="IRNazanin" w:eastAsia="IRNazanin"/>
          <w:color w:val="111111"/>
          <w:sz w:val="28"/>
          <w:sz w:val="28"/>
          <w:szCs w:val="28"/>
          <w:rtl w:val="true"/>
          <w:lang w:bidi="fa-IR"/>
        </w:rPr>
        <w:t xml:space="preserve">الحسین بن سعید ، عن فضالة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العید رکعتان بلا أذان ولا إقامة ، </w:t>
      </w:r>
      <w:r>
        <w:rPr>
          <w:rStyle w:val="FootnoteAnchor"/>
          <w:rtl w:val="true"/>
        </w:rPr>
        <w:footnoteReference w:id="1165"/>
      </w:r>
      <w:r>
        <w:rPr>
          <w:rFonts w:ascii="IRNazanin" w:hAnsi="IRNazanin" w:eastAsia="IRNazanin"/>
          <w:color w:val="111111"/>
          <w:sz w:val="28"/>
          <w:sz w:val="28"/>
          <w:szCs w:val="28"/>
          <w:rtl w:val="true"/>
          <w:lang w:bidi="fa-IR"/>
        </w:rPr>
        <w:t xml:space="preserve">لیس قبلهما ولا بعدهما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 عن محمّد بن عیسی ، عن یونس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العیدین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لیس قبلهما ولا بعدهما شی‌ء </w:t>
      </w:r>
      <w:r>
        <w:rPr>
          <w:rFonts w:eastAsia="IRNazanin" w:cs="IRNazanin"/>
          <w:color w:val="111111"/>
          <w:sz w:val="28"/>
          <w:szCs w:val="28"/>
          <w:rtl w:val="true"/>
          <w:lang w:bidi="fa-IR"/>
        </w:rPr>
        <w:t>».</w:t>
      </w:r>
    </w:p>
    <w:p>
      <w:pPr>
        <w:pStyle w:val="Heading4"/>
        <w:numPr>
          <w:ilvl w:val="3"/>
          <w:numId w:val="1"/>
        </w:numPr>
        <w:rPr/>
      </w:pPr>
      <w:bookmarkStart w:id="826" w:name="__RefHeading___Toc539969_2142443653"/>
      <w:bookmarkStart w:id="827" w:name="_Toc328"/>
      <w:bookmarkEnd w:id="826"/>
      <w:r>
        <w:rPr>
          <w:rtl w:val="true"/>
        </w:rPr>
        <w:t>معنی الجبانة</w:t>
      </w:r>
      <w:bookmarkEnd w:id="827"/>
    </w:p>
    <w:p>
      <w:pPr>
        <w:pStyle w:val="Heading3"/>
        <w:numPr>
          <w:ilvl w:val="2"/>
          <w:numId w:val="1"/>
        </w:numPr>
        <w:rPr/>
      </w:pPr>
      <w:bookmarkStart w:id="828" w:name="__RefHeading___Toc539971_2142443653"/>
      <w:bookmarkStart w:id="829" w:name="_Toc329"/>
      <w:bookmarkEnd w:id="828"/>
      <w:r>
        <w:rPr>
          <w:rtl w:val="true"/>
        </w:rPr>
        <w:t>من یصلی وحده کم یصلی؟</w:t>
      </w:r>
      <w:bookmarkEnd w:id="8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0" w:name="__RefHeading___Toc539973_2142443653"/>
      <w:bookmarkStart w:id="831" w:name="_Toc330"/>
      <w:bookmarkEnd w:id="830"/>
      <w:r>
        <w:rPr>
          <w:rtl w:val="true"/>
        </w:rPr>
        <w:t>اشارة</w:t>
      </w:r>
      <w:bookmarkStart w:id="832" w:name="pg15050_161043"/>
      <w:bookmarkEnd w:id="831"/>
    </w:p>
    <w:p>
      <w:pPr>
        <w:pStyle w:val="BookText"/>
        <w:rPr/>
      </w:pPr>
      <w:bookmarkEnd w:id="832"/>
      <w:r>
        <w:rPr>
          <w:rFonts w:ascii="IRNazanin" w:hAnsi="IRNazanin" w:eastAsia="IRNazanin"/>
          <w:color w:val="111111"/>
          <w:sz w:val="28"/>
          <w:sz w:val="28"/>
          <w:szCs w:val="28"/>
          <w:rtl w:val="true"/>
          <w:lang w:bidi="fa-IR"/>
        </w:rPr>
        <w:t xml:space="preserve">سعد ، عن موسی بن الحسن ، عن معاویة بن حکیم ، عن عبد الله ابن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الفطر والأضحی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رکعتین فی جماعة وغیر جماعة ، وکبّر سبعاً وخمساً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أبی عبد الله ، عن أبیه ، عن أبی البختری ، عن جعفر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w:t>
      </w:r>
      <w:r>
        <w:rPr>
          <w:rStyle w:val="FootnoteAnchor"/>
          <w:rtl w:val="true"/>
        </w:rPr>
        <w:footnoteReference w:id="1166"/>
      </w:r>
      <w:r>
        <w:rPr>
          <w:rFonts w:ascii="Amiri" w:hAnsi="Amiri" w:eastAsia="Amiri" w:cs="Amiri"/>
          <w:color w:val="111111"/>
          <w:sz w:val="28"/>
          <w:sz w:val="28"/>
          <w:szCs w:val="28"/>
          <w:rtl w:val="true"/>
          <w:lang w:bidi="ar-SA"/>
        </w:rPr>
        <w:t xml:space="preserve">العید فلیصلّ أربعاً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 الروایة التخییر ، لأنّ من صلّی وحده کان مخیّراً بین أن یصلی رکعتین علی ترتیب صلاة العیدین وبین أن یصلی أربعاً کیف ما شاء ؛ وإنْ کان الفضل فی صلاة الرکعتین علی ترتیب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بعد ملاحظة ما کرّرنا القول فیه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فیه لا یبعد أنْ یکون ابن إبراهیم ، لروایة علی بن إبراهیم عن محمّد بن عیسی بکثرة فی الکافی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فی التهذیب رواه عن علی بن محمّد </w:t>
      </w:r>
      <w:r>
        <w:rPr>
          <w:rStyle w:val="FootnoteAnchor"/>
          <w:rtl w:val="true"/>
        </w:rPr>
        <w:footnoteReference w:id="1169"/>
      </w:r>
      <w:r>
        <w:rPr>
          <w:rFonts w:ascii="IRNazanin" w:hAnsi="IRNazanin" w:eastAsia="IRNazanin"/>
          <w:color w:val="111111"/>
          <w:sz w:val="28"/>
          <w:sz w:val="28"/>
          <w:szCs w:val="28"/>
          <w:rtl w:val="true"/>
          <w:lang w:bidi="fa-IR"/>
        </w:rPr>
        <w:t>، فیکون علاّن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وجدته فی الکافی علی عن محمّد بن عیسی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عیسی عن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3" w:name="__RefHeading___Toc539975_2142443653"/>
      <w:bookmarkStart w:id="834" w:name="_Toc331"/>
      <w:bookmarkEnd w:id="833"/>
      <w:r>
        <w:rPr>
          <w:rtl w:val="true"/>
        </w:rPr>
        <w:t>تمییز علی</w:t>
      </w:r>
      <w:bookmarkStart w:id="835" w:name="pg15050_161044"/>
      <w:bookmarkEnd w:id="834"/>
    </w:p>
    <w:p>
      <w:pPr>
        <w:pStyle w:val="BookText"/>
        <w:rPr/>
      </w:pPr>
      <w:bookmarkEnd w:id="835"/>
      <w:r>
        <w:rPr>
          <w:rFonts w:ascii="IRNazanin" w:hAnsi="IRNazanin" w:eastAsia="IRNazanin"/>
          <w:color w:val="111111"/>
          <w:sz w:val="28"/>
          <w:sz w:val="28"/>
          <w:szCs w:val="28"/>
          <w:rtl w:val="true"/>
          <w:lang w:bidi="fa-IR"/>
        </w:rPr>
        <w:t xml:space="preserve">یونس مضی القول فیه </w:t>
      </w:r>
      <w:r>
        <w:rPr>
          <w:rStyle w:val="FootnoteAnchor"/>
          <w:rtl w:val="true"/>
        </w:rPr>
        <w:footnoteReference w:id="1171"/>
      </w:r>
      <w:r>
        <w:rPr>
          <w:rFonts w:ascii="IRNazanin" w:hAnsi="IRNazanin" w:eastAsia="IRNazanin"/>
          <w:color w:val="111111"/>
          <w:sz w:val="28"/>
          <w:sz w:val="28"/>
          <w:szCs w:val="28"/>
          <w:rtl w:val="true"/>
          <w:lang w:bidi="fa-IR"/>
        </w:rPr>
        <w:t xml:space="preserve">ممّا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ضعف محمّد بن عیسی إذا روی عن یونس ، علی اصطلاح المتقدّمین من احتیاج الخبر إلی زیادة القرائن ، وهو لا ینافی توثیق النجاشی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الحسن ، وقد قدمنا مکرراً حاله کمعاویة بن حکیم </w:t>
      </w:r>
      <w:r>
        <w:rPr>
          <w:rStyle w:val="FootnoteAnchor"/>
          <w:rtl w:val="true"/>
        </w:rPr>
        <w:footnoteReference w:id="1173"/>
      </w:r>
      <w:r>
        <w:rPr>
          <w:rFonts w:ascii="IRNazanin" w:hAnsi="IRNazanin" w:eastAsia="IRNazanin"/>
          <w:color w:val="111111"/>
          <w:sz w:val="28"/>
          <w:sz w:val="28"/>
          <w:szCs w:val="28"/>
          <w:rtl w:val="true"/>
          <w:lang w:bidi="fa-IR"/>
        </w:rPr>
        <w:t>، والفائدة فی إعادة البیان بعد الإرسال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المعنی الذی فهمه البعض من الإجماع علی تصحیح ما یصح عن عبد الله بن المغیرة </w:t>
      </w:r>
      <w:r>
        <w:rPr>
          <w:rStyle w:val="FootnoteAnchor"/>
          <w:rtl w:val="true"/>
        </w:rPr>
        <w:footnoteReference w:id="1174"/>
      </w:r>
      <w:r>
        <w:rPr>
          <w:rFonts w:ascii="IRNazanin" w:hAnsi="IRNazanin" w:eastAsia="IRNazanin"/>
          <w:color w:val="111111"/>
          <w:sz w:val="28"/>
          <w:sz w:val="28"/>
          <w:szCs w:val="28"/>
          <w:rtl w:val="true"/>
          <w:lang w:bidi="fa-IR"/>
        </w:rPr>
        <w:t xml:space="preserve">یتوقف علی ثبوت توثیق معاویة بن حکیم من دون القدح بکونه فطحیاً ، والذی یقول بالمعنی المشار إلیه یحکم بالجمع بین کونه ثقة وفطحیاً ، لعدم منافاة توثیق النجاشی </w:t>
      </w:r>
      <w:r>
        <w:rPr>
          <w:rStyle w:val="FootnoteAnchor"/>
          <w:rtl w:val="true"/>
        </w:rPr>
        <w:footnoteReference w:id="1175"/>
      </w:r>
      <w:r>
        <w:rPr>
          <w:rFonts w:ascii="IRNazanin" w:hAnsi="IRNazanin" w:eastAsia="IRNazanin"/>
          <w:color w:val="111111"/>
          <w:sz w:val="28"/>
          <w:sz w:val="28"/>
          <w:szCs w:val="28"/>
          <w:rtl w:val="true"/>
          <w:lang w:bidi="fa-IR"/>
        </w:rPr>
        <w:t xml:space="preserve">له مع عدم ذکر الفطحیة ، لما ذکره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فطحی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قدّمنا </w:t>
      </w:r>
      <w:r>
        <w:rPr>
          <w:rStyle w:val="FootnoteAnchor"/>
          <w:rtl w:val="true"/>
        </w:rPr>
        <w:footnoteReference w:id="1177"/>
      </w:r>
      <w:r>
        <w:rPr>
          <w:rFonts w:ascii="IRNazanin" w:hAnsi="IRNazanin" w:eastAsia="IRNazanin"/>
          <w:color w:val="111111"/>
          <w:sz w:val="28"/>
          <w:sz w:val="28"/>
          <w:szCs w:val="28"/>
          <w:rtl w:val="true"/>
          <w:lang w:bidi="fa-IR"/>
        </w:rPr>
        <w:t xml:space="preserve">فی مثل هذا أنّ من المستبعد اطلاع النجاشی علی کونه فطحیاً مع عدم ذکره ؛ إذ لیس من شأنه عدم ذکر مخالفة المذهب فی الرجال ، کما أنّ اطلاع الکشی علی ما لم یطلع علیه النجاشی أشدّ بُعداً ، والعمدة عند القائلین بالجمع هو جواز اطلاع الجارح علی ما لم یطلع علیه المعدِّل فیقدّم </w:t>
      </w:r>
      <w:r>
        <w:rPr>
          <w:rStyle w:val="FootnoteAnchor"/>
          <w:rtl w:val="true"/>
        </w:rPr>
        <w:footnoteReference w:id="1178"/>
      </w:r>
      <w:r>
        <w:rPr>
          <w:rFonts w:ascii="IRNazanin" w:hAnsi="IRNazanin" w:eastAsia="IRNazanin"/>
          <w:color w:val="111111"/>
          <w:sz w:val="28"/>
          <w:sz w:val="28"/>
          <w:szCs w:val="28"/>
          <w:rtl w:val="true"/>
          <w:lang w:bidi="fa-IR"/>
        </w:rPr>
        <w:t>علیه مع التعارض ، وما نحن فیه واضح المنافاة لما ذکروه ، فلیتأمّل</w:t>
      </w:r>
      <w:r>
        <w:rPr>
          <w:rFonts w:eastAsia="IRNazanin" w:cs="IRNazanin"/>
          <w:color w:val="111111"/>
          <w:sz w:val="28"/>
          <w:szCs w:val="28"/>
          <w:rtl w:val="true"/>
          <w:lang w:bidi="fa-IR"/>
        </w:rPr>
        <w:t>.</w:t>
      </w:r>
    </w:p>
    <w:p>
      <w:pPr>
        <w:pStyle w:val="Heading4"/>
        <w:numPr>
          <w:ilvl w:val="3"/>
          <w:numId w:val="1"/>
        </w:numPr>
        <w:rPr/>
      </w:pPr>
      <w:bookmarkStart w:id="836" w:name="__RefHeading___Toc539977_2142443653"/>
      <w:bookmarkStart w:id="837" w:name="_Toc332"/>
      <w:bookmarkEnd w:id="836"/>
      <w:r>
        <w:rPr>
          <w:rtl w:val="true"/>
        </w:rPr>
        <w:t>کلمة حول روایة محمد بن عیسی عن یونس</w:t>
      </w:r>
      <w:bookmarkEnd w:id="8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8" w:name="__RefHeading___Toc539979_2142443653"/>
      <w:bookmarkStart w:id="839" w:name="_Toc333"/>
      <w:bookmarkEnd w:id="838"/>
      <w:r>
        <w:rPr>
          <w:rtl w:val="true"/>
        </w:rPr>
        <w:t>بحث حول معاویة بن حکیم والجمع بین کونه ثقة وفطحیاً</w:t>
      </w:r>
      <w:bookmarkStart w:id="840" w:name="pg15050_161045"/>
      <w:bookmarkEnd w:id="839"/>
    </w:p>
    <w:p>
      <w:pPr>
        <w:pStyle w:val="BookText"/>
        <w:rPr/>
      </w:pPr>
      <w:bookmarkEnd w:id="840"/>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 الله فیه البرقی ؛ وأبوه معلوم حینئذٍ والقول فی حقیقة حالهما تکرر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الطریق إلی أحمد فی المشیخة واضح الصحّة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 البختری فهو وهب بن وهب ، وقد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کذّاب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الشیخ وغیره من المتقدمین لا یلتفتون إلی الراوی بل إلی مأخذ الروایة من الأُصول والکتب المعتمدة والقرائن الدالة علی الصحة ، والعجب من شیخنا قدس سره فی فوائد الکتاب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ضعیفة جدّاً ، فإنّ راویها وهو أبو البختری کان کذّاباً قاضیاً عامیا ، فالعجب من تعلّق الشیخ بروایته فی إثبات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الثلاثة الأُول ظاهر الدلالة ، وما تضمنه من نفی الصلاة قبل وبعد فی الأوّلین قد قدّمنا فیه القول </w:t>
      </w:r>
      <w:r>
        <w:rPr>
          <w:rStyle w:val="FootnoteAnchor"/>
          <w:rtl w:val="true"/>
        </w:rPr>
        <w:footnoteReference w:id="1183"/>
      </w:r>
      <w:r>
        <w:rPr>
          <w:rFonts w:ascii="IRNazanin" w:hAnsi="IRNazanin" w:eastAsia="IRNazanin"/>
          <w:color w:val="111111"/>
          <w:sz w:val="28"/>
          <w:sz w:val="28"/>
          <w:szCs w:val="28"/>
          <w:rtl w:val="true"/>
          <w:lang w:bidi="fa-IR"/>
        </w:rPr>
        <w:t>، والثالث یدل علی جواز فعل العیدین جماعة وعلی الانفراد ، وأنّ التکبیر سبعاً وخمساً ، غایة الأمر أنّ الإجمال واقع فیه من جهة التکبیر ، وستسمع القول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الأذان والإقامة ظاهر فی نفی المشروعیة فیختص العموم أو یقیّد الإطلاق ؛ وغیر بعید إرادة الأذان</w:t>
      </w:r>
    </w:p>
    <w:p>
      <w:pPr>
        <w:pStyle w:val="Heading4"/>
        <w:numPr>
          <w:ilvl w:val="3"/>
          <w:numId w:val="1"/>
        </w:numPr>
        <w:rPr/>
      </w:pPr>
      <w:bookmarkStart w:id="841" w:name="__RefHeading___Toc539981_2142443653"/>
      <w:bookmarkStart w:id="842" w:name="_Toc334"/>
      <w:bookmarkEnd w:id="841"/>
      <w:r>
        <w:rPr>
          <w:rtl w:val="true"/>
        </w:rPr>
        <w:t>صحة طریق الشیخ إلی أحمد بن أبی عبد الله البرقی</w:t>
      </w:r>
      <w:bookmarkEnd w:id="842"/>
    </w:p>
    <w:p>
      <w:pPr>
        <w:pStyle w:val="Heading4"/>
        <w:numPr>
          <w:ilvl w:val="3"/>
          <w:numId w:val="1"/>
        </w:numPr>
        <w:rPr/>
      </w:pPr>
      <w:bookmarkStart w:id="843" w:name="__RefHeading___Toc539983_2142443653"/>
      <w:bookmarkStart w:id="844" w:name="_Toc335"/>
      <w:bookmarkEnd w:id="843"/>
      <w:r>
        <w:rPr>
          <w:rtl w:val="true"/>
        </w:rPr>
        <w:t>بحث حول أبی البختری وهب بن وهب</w:t>
      </w:r>
      <w:bookmarkEnd w:id="844"/>
    </w:p>
    <w:p>
      <w:pPr>
        <w:pStyle w:val="Heading4"/>
        <w:numPr>
          <w:ilvl w:val="3"/>
          <w:numId w:val="1"/>
        </w:numPr>
        <w:rPr/>
      </w:pPr>
      <w:bookmarkStart w:id="845" w:name="__RefHeading___Toc539985_2142443653"/>
      <w:bookmarkStart w:id="846" w:name="_Toc336"/>
      <w:bookmarkEnd w:id="845"/>
      <w:r>
        <w:rPr>
          <w:rtl w:val="true"/>
        </w:rPr>
        <w:t>التفات المتقدمین إلی القرائن دون حال الراوی</w:t>
      </w:r>
      <w:bookmarkEnd w:id="84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7" w:name="__RefHeading___Toc539987_2142443653"/>
      <w:bookmarkStart w:id="848" w:name="_Toc337"/>
      <w:bookmarkEnd w:id="847"/>
      <w:r>
        <w:rPr>
          <w:rtl w:val="true"/>
        </w:rPr>
        <w:t>بیان ما دل علی أن صلاة العیدین رکعتان جماعة وفرادی</w:t>
      </w:r>
      <w:bookmarkStart w:id="849" w:name="pg15050_161046"/>
      <w:bookmarkEnd w:id="848"/>
    </w:p>
    <w:p>
      <w:pPr>
        <w:pStyle w:val="BookText"/>
        <w:rPr/>
      </w:pPr>
      <w:bookmarkEnd w:id="849"/>
      <w:r>
        <w:rPr>
          <w:rFonts w:ascii="IRNazanin" w:hAnsi="IRNazanin" w:eastAsia="IRNazanin"/>
          <w:color w:val="111111"/>
          <w:sz w:val="28"/>
          <w:sz w:val="28"/>
          <w:szCs w:val="28"/>
          <w:rtl w:val="true"/>
          <w:lang w:bidi="fa-IR"/>
        </w:rPr>
        <w:t xml:space="preserve">والإقامة المعلومین فی الیومیة ، فلا ینافی ما روی أنّه ینادی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أنّ الشیخ روی فی التهذیب فی الزیادات عن إسماعیل بن جابر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صلاة العیدین هل فیهما أذان وإقامة؟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فیهما أذان ولا إقامة ، ولکن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فیهما منبر ، المنبر لا یحوّل من موضعه ، ولکن یصنع للإمام شی‌ء شبه المنبر من طین ، فیقوم علیه فیخطب الناس ثم ینزل </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التأیید ظاهر ، غیر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فیهما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بمعونة عدم معلومیة تحریم المنبر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الأذان والإقامة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جواب هذا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قد </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روی فی التهذیب أیضاً عن محمّد بن یعقوب ، عن علی بن إبراهیم ، عن أبیه ، عن ابن أبی عمیر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یوم الفطر والأضحی أذان ولا إقامة ، أذانهما طلوع الشمس ، إذا طلعت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یدل علی أنّ ما تضمنه الخبر المبحوث عنه وغیره من نفی الأذان والإقامة یمکن أن یراد به علی تقدیر إرادة نفی أذان الیومیة وإقامتها أنّ ما تضمنه الخبر الآخر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بأذان ، بل إمّا أنْ یکون إقامة ، وحینئذٍ الأذان طلوع الشمس کما فی الخبر المذکور ؛ أو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0" w:name="__RefHeading___Toc539989_2142443653"/>
      <w:bookmarkStart w:id="851" w:name="_Toc338"/>
      <w:bookmarkEnd w:id="850"/>
      <w:r>
        <w:rPr>
          <w:rtl w:val="true"/>
        </w:rPr>
        <w:t>لیس فی صلاة العیدین أذان وإقامة</w:t>
      </w:r>
      <w:bookmarkStart w:id="852" w:name="pg15050_161047"/>
      <w:bookmarkEnd w:id="851"/>
    </w:p>
    <w:p>
      <w:pPr>
        <w:pStyle w:val="BookText"/>
        <w:rPr/>
      </w:pPr>
      <w:bookmarkEnd w:id="852"/>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النداء أذان ، فیکون حین الطلوع للإخبار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النداء لیعلم الناس بالخروج إلی المصلّی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فهم هذا ممّا ذکرناه ، ویشکل بدلالة الخبر علی انحصار الأذان فی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أبی الصلاح أنّ محل النداء بالصلاة بعد القیام إلی الصلاة </w:t>
      </w:r>
      <w:r>
        <w:rPr>
          <w:rStyle w:val="FootnoteAnchor"/>
          <w:rtl w:val="true"/>
        </w:rPr>
        <w:footnoteReference w:id="1189"/>
      </w:r>
      <w:r>
        <w:rPr>
          <w:rFonts w:ascii="IRNazanin" w:hAnsi="IRNazanin" w:eastAsia="IRNazanin"/>
          <w:color w:val="111111"/>
          <w:sz w:val="28"/>
          <w:sz w:val="28"/>
          <w:szCs w:val="28"/>
          <w:rtl w:val="true"/>
          <w:lang w:bidi="fa-IR"/>
        </w:rPr>
        <w:t>؛ ولا یبعد ذلک إلاّ أنّ فی البین توقفاً ، ولم أر من حرّر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إسماعیل غیر صحیحة ؛ لأنّ الشیخ فی التهذیب لم یذکر طریقه إلی إسماعیل بن جابر ، وفی الفهرست لم یذکر إلاّ الطریق إلی کتابه </w:t>
      </w:r>
      <w:r>
        <w:rPr>
          <w:rStyle w:val="FootnoteAnchor"/>
          <w:rtl w:val="true"/>
        </w:rPr>
        <w:footnoteReference w:id="1190"/>
      </w:r>
      <w:r>
        <w:rPr>
          <w:rFonts w:ascii="IRNazanin" w:hAnsi="IRNazanin" w:eastAsia="IRNazanin"/>
          <w:color w:val="111111"/>
          <w:sz w:val="28"/>
          <w:sz w:val="28"/>
          <w:szCs w:val="28"/>
          <w:rtl w:val="true"/>
          <w:lang w:bidi="fa-IR"/>
        </w:rPr>
        <w:t>، فلا یفید لعدم العلم بکونها من الکتاب ؛ وإسماعیل بن جابر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الروایة الصدوق عن إسماعیل بن جابر </w:t>
      </w:r>
      <w:r>
        <w:rPr>
          <w:rStyle w:val="FootnoteAnchor"/>
          <w:rtl w:val="true"/>
        </w:rPr>
        <w:footnoteReference w:id="1191"/>
      </w:r>
      <w:r>
        <w:rPr>
          <w:rFonts w:ascii="IRNazanin" w:hAnsi="IRNazanin" w:eastAsia="IRNazanin"/>
          <w:color w:val="111111"/>
          <w:sz w:val="28"/>
          <w:sz w:val="28"/>
          <w:szCs w:val="28"/>
          <w:rtl w:val="true"/>
          <w:lang w:bidi="fa-IR"/>
        </w:rPr>
        <w:t xml:space="preserve">؛ وطریقه إلیه وإن کان فیه ابن المتوکل ومحمّد بن عیسی إلاّ أنّ إیداعها الفقیه یوجب المزیة کما کرّرنا القول فیه </w:t>
      </w:r>
      <w:r>
        <w:rPr>
          <w:rStyle w:val="FootnoteAnchor"/>
          <w:rtl w:val="true"/>
        </w:rPr>
        <w:footnoteReference w:id="1192"/>
      </w:r>
      <w:r>
        <w:rPr>
          <w:rFonts w:ascii="IRNazanin" w:hAnsi="IRNazanin" w:eastAsia="IRNazanin"/>
          <w:color w:val="111111"/>
          <w:sz w:val="28"/>
          <w:sz w:val="28"/>
          <w:szCs w:val="28"/>
          <w:rtl w:val="true"/>
          <w:lang w:bidi="fa-IR"/>
        </w:rPr>
        <w:t xml:space="preserve">، علی أنّ محمّد بن عیسی قدّمنا احتمال قبول روایته </w:t>
      </w:r>
      <w:r>
        <w:rPr>
          <w:rStyle w:val="FootnoteAnchor"/>
          <w:rtl w:val="true"/>
        </w:rPr>
        <w:footnoteReference w:id="1193"/>
      </w:r>
      <w:r>
        <w:rPr>
          <w:rFonts w:ascii="IRNazanin" w:hAnsi="IRNazanin" w:eastAsia="IRNazanin"/>
          <w:color w:val="111111"/>
          <w:sz w:val="28"/>
          <w:sz w:val="28"/>
          <w:szCs w:val="28"/>
          <w:rtl w:val="true"/>
          <w:lang w:bidi="fa-IR"/>
        </w:rPr>
        <w:t xml:space="preserve">، وابن المتوکل معتبر عند مشایخنا </w:t>
      </w:r>
      <w:r>
        <w:rPr>
          <w:rStyle w:val="FootnoteAnchor"/>
          <w:rtl w:val="true"/>
        </w:rPr>
        <w:footnoteReference w:id="1194"/>
      </w:r>
      <w:r>
        <w:rPr>
          <w:rFonts w:ascii="IRNazanin" w:hAnsi="IRNazanin" w:eastAsia="IRNazanin"/>
          <w:color w:val="111111"/>
          <w:sz w:val="28"/>
          <w:sz w:val="28"/>
          <w:szCs w:val="28"/>
          <w:rtl w:val="true"/>
          <w:lang w:bidi="fa-IR"/>
        </w:rPr>
        <w:t xml:space="preserve">؛ والعلاّمة حکم بصحة طریق اشتمل علیه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3" w:name="__RefHeading___Toc539991_2142443653"/>
      <w:bookmarkStart w:id="854" w:name="_Toc339"/>
      <w:bookmarkEnd w:id="853"/>
      <w:r>
        <w:rPr>
          <w:rtl w:val="true"/>
        </w:rPr>
        <w:t>کلمة حول طریق الشیخ والصدوق إلی إسماعیل بن جابر</w:t>
      </w:r>
      <w:bookmarkStart w:id="855" w:name="pg15050_161048"/>
      <w:bookmarkEnd w:id="854"/>
    </w:p>
    <w:p>
      <w:pPr>
        <w:pStyle w:val="BookText"/>
        <w:rPr/>
      </w:pPr>
      <w:bookmarkEnd w:id="855"/>
      <w:r>
        <w:rPr>
          <w:rFonts w:ascii="IRNazanin" w:hAnsi="IRNazanin" w:eastAsia="IRNazanin"/>
          <w:color w:val="111111"/>
          <w:sz w:val="28"/>
          <w:sz w:val="28"/>
          <w:szCs w:val="28"/>
          <w:rtl w:val="true"/>
          <w:lang w:bidi="fa-IR"/>
        </w:rPr>
        <w:t xml:space="preserve">إذا عرفت هذا فاعلم أنّ ما تضمنه الخبر الرابع من الصلاة أربعاً قد نقل فی المختلف الاحتجاج به بعد أن حکی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العید مع الشرائط رکعتین ومع اختلالها أربعاً ؛ وبه قال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الصلاة یوم العید لا یجب علیه القضاء ، ویجوز له أنْ یصلّی إنْ شاء رکعتین وإن شاء أربعاً من غیر أنْ یقصد بها القضاء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العلاّمة اختار المشهور من استحباب صلاتها رکعتین کما یصلّی مع الشرائط ، واحتج بالأخبار المبحوث عنها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بما رواه أبو البختری ، 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منه أنّ الاحتجاج للشیخ فی التهذیب ، والذی وجدته فیه ما ذکره من کلامه ، وروایة أبی البختری ذکرها فی جملة روایات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العلاّمة عن الروایة بالضعف ، وغیر خفی عدم مطابقتها لقول الشیخ فی التهذیب ، والظاهر عود الاحتجاج لابن الجنید ؛ لأنّه ذکر مع الروایة ما یناسب المشهور عنه من العمل بالقیاس ، وبالجملة فهو دلیل فی غایة الغرابة ، بل لا ینبغی أن یذکر فی کتب الاستدلال ، ومن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ننقله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وما ذکره الشیخ هنا من التخییر لم ینقله العلاّمة فی المختلف ، وهو غریب ؛ فإنّه ینقل فی الکتاب أقوال الشیخ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ینبغی أن یعلم أنّ الصدوق فی آخر أبواب الصوم ذکر خبراً یقتضی فعل صلاة العید بعده إذا ثبت الهلال یوم العید بعد الزوال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6" w:name="__RefHeading___Toc539993_2142443653"/>
      <w:bookmarkStart w:id="857" w:name="_Toc340"/>
      <w:bookmarkEnd w:id="856"/>
      <w:r>
        <w:rPr>
          <w:rtl w:val="true"/>
        </w:rPr>
        <w:t>توجیه ما دل علی أن من فاتته صلاة العید یصلی أربعا</w:t>
      </w:r>
      <w:bookmarkStart w:id="858" w:name="pg15050_161049"/>
      <w:bookmarkEnd w:id="857"/>
    </w:p>
    <w:p>
      <w:pPr>
        <w:pStyle w:val="BookText"/>
        <w:rPr/>
      </w:pPr>
      <w:bookmarkEnd w:id="858"/>
      <w:r>
        <w:rPr>
          <w:rFonts w:ascii="IRNazanin" w:hAnsi="IRNazanin" w:eastAsia="IRNazanin"/>
          <w:color w:val="111111"/>
          <w:sz w:val="28"/>
          <w:sz w:val="28"/>
          <w:szCs w:val="28"/>
          <w:rtl w:val="true"/>
          <w:lang w:bidi="fa-IR"/>
        </w:rPr>
        <w:t>وقد أوضحت الحال فیه فی معاهد التنبیه ، فمن أراده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سقوط صلاة العیدین عن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محمّد بن سنان ،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وخلف بن حمّاد </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 عن ربعی بن عبد الله والفضیل بن یسار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السفر جمعة ولا فطر ولا أضحی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سعد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المسافر إلی مکة وغیرها ، هل علیه صلاة العیدین الفطر والأضحی؟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فی هذا الخبر ضرب من الاستحباب دون الفرض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فیه عن قریب ، حیث نقلنا روایة غیر هذه عن التهذیب بهذا الإسناد ؛ وبینا احتمال عطف خلف بن حماد علی محمّد بن سنان فتکون صحیحة ، وعلی حمّاد فلا تکون صحیحة ، وذکرنا حکم العلاّمة بصحتها فی المنتهی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pStyle w:val="Heading3"/>
        <w:numPr>
          <w:ilvl w:val="2"/>
          <w:numId w:val="1"/>
        </w:numPr>
        <w:rPr/>
      </w:pPr>
      <w:bookmarkStart w:id="859" w:name="__RefHeading___Toc539995_2142443653"/>
      <w:bookmarkStart w:id="860" w:name="_Toc341"/>
      <w:bookmarkEnd w:id="859"/>
      <w:r>
        <w:rPr>
          <w:rtl w:val="true"/>
        </w:rPr>
        <w:t>سقوط صلاة العیدین عن المسافر</w:t>
      </w:r>
      <w:bookmarkEnd w:id="8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1" w:name="__RefHeading___Toc539997_2142443653"/>
      <w:bookmarkStart w:id="862" w:name="_Toc342"/>
      <w:bookmarkEnd w:id="861"/>
      <w:r>
        <w:rPr>
          <w:rtl w:val="true"/>
        </w:rPr>
        <w:t xml:space="preserve">کلمة حول سند فیه </w:t>
      </w:r>
      <w:r>
        <w:rPr>
          <w:rtl w:val="true"/>
        </w:rPr>
        <w:t xml:space="preserve">: </w:t>
      </w:r>
      <w:r>
        <w:rPr>
          <w:rtl w:val="true"/>
        </w:rPr>
        <w:t>محمد بن سنان ، عن حماد وخلف</w:t>
      </w:r>
      <w:bookmarkStart w:id="863" w:name="pg15050_161050"/>
      <w:bookmarkEnd w:id="862"/>
    </w:p>
    <w:p>
      <w:pPr>
        <w:pStyle w:val="BookText"/>
        <w:rPr/>
      </w:pPr>
      <w:bookmarkEnd w:id="86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العمل به أفاد مشارکة الجمعة للعیدین ؛ وإطلاق نفی الجمعة عن المسافر لا یخلو من تقیید عند جماعة من الأصحاب </w:t>
      </w:r>
      <w:r>
        <w:rPr>
          <w:rStyle w:val="FootnoteAnchor"/>
          <w:rtl w:val="true"/>
        </w:rPr>
        <w:footnoteReference w:id="1202"/>
      </w:r>
      <w:r>
        <w:rPr>
          <w:rFonts w:ascii="IRNazanin" w:hAnsi="IRNazanin" w:eastAsia="IRNazanin"/>
          <w:color w:val="111111"/>
          <w:sz w:val="28"/>
          <w:sz w:val="28"/>
          <w:szCs w:val="28"/>
          <w:rtl w:val="true"/>
          <w:lang w:bidi="fa-IR"/>
        </w:rPr>
        <w:t xml:space="preserve">، بل قد نقل الإجماع علی أنّ المسافر لو فعل الجمعة جاز وأجزأته عن الظهر </w:t>
      </w:r>
      <w:r>
        <w:rPr>
          <w:rStyle w:val="FootnoteAnchor"/>
          <w:rtl w:val="true"/>
        </w:rPr>
        <w:footnoteReference w:id="1203"/>
      </w:r>
      <w:r>
        <w:rPr>
          <w:rFonts w:ascii="IRNazanin" w:hAnsi="IRNazanin" w:eastAsia="IRNazanin"/>
          <w:color w:val="111111"/>
          <w:sz w:val="28"/>
          <w:sz w:val="28"/>
          <w:szCs w:val="28"/>
          <w:rtl w:val="true"/>
          <w:lang w:bidi="fa-IR"/>
        </w:rPr>
        <w:t xml:space="preserve">، لکن فی الإجماع تأمّل ؛ لعدم معلومیة الناقل ، ووجود أخبار معتبرة دالة علی السقوط عنه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جواز العیدین فی السفر ، والشیخ کما تری حملها علی الاستحباب ، فإنْ کان مراده أنّ اجتماع الشرائط من حضور الإمام علیه السلام کما هو مذهب الشیخ </w:t>
      </w:r>
      <w:r>
        <w:rPr>
          <w:rStyle w:val="FootnoteAnchor"/>
          <w:rtl w:val="true"/>
        </w:rPr>
        <w:footnoteReference w:id="1205"/>
      </w:r>
      <w:r>
        <w:rPr>
          <w:rFonts w:ascii="IRNazanin" w:hAnsi="IRNazanin" w:eastAsia="IRNazanin"/>
          <w:color w:val="111111"/>
          <w:sz w:val="28"/>
          <w:sz w:val="28"/>
          <w:szCs w:val="28"/>
          <w:rtl w:val="true"/>
          <w:lang w:bidi="fa-IR"/>
        </w:rPr>
        <w:t xml:space="preserve">وغیره </w:t>
      </w:r>
      <w:r>
        <w:rPr>
          <w:rStyle w:val="FootnoteAnchor"/>
          <w:rtl w:val="true"/>
        </w:rPr>
        <w:footnoteReference w:id="1206"/>
      </w:r>
      <w:r>
        <w:rPr>
          <w:rFonts w:ascii="IRNazanin" w:hAnsi="IRNazanin" w:eastAsia="IRNazanin"/>
          <w:color w:val="111111"/>
          <w:sz w:val="28"/>
          <w:sz w:val="28"/>
          <w:szCs w:val="28"/>
          <w:rtl w:val="true"/>
          <w:lang w:bidi="fa-IR"/>
        </w:rPr>
        <w:t xml:space="preserve">وباقی الشروط غیر الإقامة یقتضی استحباب العیدین ، فهو موقوف علی دلیل اشتراط الإقامة فی وجوب العیدین ، والذی وقفت علیه ما نقل عن المنتهی من دعوی الإجماع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العیدان بشرائط الجمعة بلا خلاف بین أصحابنا إلاّ الخطبة ، لأنّ النبی صلی الله علیه و آله صلاّها مع الشرائط </w:t>
      </w:r>
      <w:r>
        <w:rPr>
          <w:rStyle w:val="FootnoteAnchor"/>
          <w:rtl w:val="true"/>
        </w:rPr>
        <w:footnoteReference w:id="120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الذکورة والعقل والحرّیة والحضر شروط فیها ولا نعرف فیه خلافاً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Heading4"/>
        <w:numPr>
          <w:ilvl w:val="3"/>
          <w:numId w:val="1"/>
        </w:numPr>
        <w:rPr/>
      </w:pPr>
      <w:bookmarkStart w:id="864" w:name="__RefHeading___Toc539999_2142443653"/>
      <w:bookmarkStart w:id="865" w:name="_Toc343"/>
      <w:bookmarkEnd w:id="864"/>
      <w:r>
        <w:rPr>
          <w:rtl w:val="true"/>
        </w:rPr>
        <w:t>بیان ما دل علی سقوط صلاة العیدین عن المسافر کالجمعة</w:t>
      </w:r>
      <w:bookmarkEnd w:id="86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540001_2142443653"/>
      <w:bookmarkStart w:id="867" w:name="_Toc344"/>
      <w:bookmarkEnd w:id="866"/>
      <w:r>
        <w:rPr>
          <w:rtl w:val="true"/>
        </w:rPr>
        <w:t>توجیه ما دل علی عدم السقوط</w:t>
      </w:r>
      <w:bookmarkStart w:id="868" w:name="pg15050_161051"/>
      <w:bookmarkEnd w:id="867"/>
    </w:p>
    <w:p>
      <w:pPr>
        <w:pStyle w:val="BookText"/>
        <w:rPr/>
      </w:pPr>
      <w:bookmarkEnd w:id="868"/>
      <w:r>
        <w:rPr>
          <w:rFonts w:ascii="IRNazanin" w:hAnsi="IRNazanin" w:eastAsia="IRNazanin"/>
          <w:color w:val="111111"/>
          <w:sz w:val="28"/>
          <w:sz w:val="28"/>
          <w:szCs w:val="28"/>
          <w:rtl w:val="true"/>
          <w:lang w:bidi="fa-IR"/>
        </w:rPr>
        <w:t>وإنْ کان مراد الشیخ أنّ الصلاة فی السفر مستحبة مع عدم حضور الإمام علیه السلام فکان ینبغی بیانه ، ولعلّ اعتماد الشیخ علی المعلومیة اقتضی الإطلاق ، وقد تقدم فی خبر جمیل الصحیح أنّ صلاة العیدین فریضة ، والتقیید موقوف علی الثبوت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الصدوق روی خبر سعد وزاد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بمنی یوم النحر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ولا أدری الوجه فی ترک الشیخ ذلک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عدد التکبیرات فی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بن الفضیل ، عن أبی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فی العیدین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 عشرة تکبیرة ، سبع فی الأُولی وخمس فی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ابن أبی عمیر ،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فی العیدین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وخمس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محمّد بن الحسین </w:t>
      </w:r>
      <w:r>
        <w:rPr>
          <w:rStyle w:val="FootnoteAnchor"/>
          <w:rtl w:val="true"/>
        </w:rPr>
        <w:footnoteReference w:id="1211"/>
      </w:r>
      <w:r>
        <w:rPr>
          <w:rFonts w:ascii="IRNazanin" w:hAnsi="IRNazanin" w:eastAsia="IRNazanin"/>
          <w:color w:val="111111"/>
          <w:sz w:val="28"/>
          <w:sz w:val="28"/>
          <w:szCs w:val="28"/>
          <w:rtl w:val="true"/>
          <w:lang w:bidi="fa-IR"/>
        </w:rPr>
        <w:t xml:space="preserve">، عن یزید بن إسحاق شعر ، عن هارون بن حمزة الغنوی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التکبیر </w:t>
      </w:r>
      <w:r>
        <w:rPr>
          <w:rStyle w:val="FootnoteAnchor"/>
          <w:rtl w:val="true"/>
        </w:rPr>
        <w:footnoteReference w:id="1212"/>
      </w:r>
      <w:r>
        <w:rPr>
          <w:rFonts w:ascii="IRNazanin" w:hAnsi="IRNazanin" w:eastAsia="IRNazanin"/>
          <w:color w:val="111111"/>
          <w:sz w:val="28"/>
          <w:sz w:val="28"/>
          <w:szCs w:val="28"/>
          <w:rtl w:val="true"/>
          <w:lang w:bidi="fa-IR"/>
        </w:rPr>
        <w:t>فی الفطر والأضحی ،</w:t>
      </w:r>
    </w:p>
    <w:p>
      <w:pPr>
        <w:pStyle w:val="Heading3"/>
        <w:numPr>
          <w:ilvl w:val="2"/>
          <w:numId w:val="1"/>
        </w:numPr>
        <w:rPr/>
      </w:pPr>
      <w:bookmarkStart w:id="869" w:name="__RefHeading___Toc540003_2142443653"/>
      <w:bookmarkStart w:id="870" w:name="_Toc345"/>
      <w:bookmarkEnd w:id="869"/>
      <w:r>
        <w:rPr>
          <w:rtl w:val="true"/>
        </w:rPr>
        <w:t>عدد التکبیرات فی صلاة العید</w:t>
      </w:r>
      <w:bookmarkEnd w:id="8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540005_2142443653"/>
      <w:bookmarkStart w:id="872" w:name="_Toc346"/>
      <w:bookmarkEnd w:id="871"/>
      <w:r>
        <w:rPr>
          <w:rtl w:val="true"/>
        </w:rPr>
        <w:t>اشارة</w:t>
      </w:r>
      <w:bookmarkStart w:id="873" w:name="pg15050_161052"/>
      <w:bookmarkEnd w:id="872"/>
    </w:p>
    <w:p>
      <w:pPr>
        <w:pStyle w:val="BookText"/>
        <w:rPr/>
      </w:pPr>
      <w:bookmarkEnd w:id="873"/>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وأربع ، ولا </w:t>
      </w:r>
      <w:r>
        <w:rPr>
          <w:rStyle w:val="FootnoteAnchor"/>
          <w:rtl w:val="true"/>
        </w:rPr>
        <w:footnoteReference w:id="1213"/>
      </w:r>
      <w:r>
        <w:rPr>
          <w:rFonts w:ascii="IRNazanin" w:hAnsi="IRNazanin" w:eastAsia="IRNazanin"/>
          <w:color w:val="111111"/>
          <w:sz w:val="28"/>
          <w:sz w:val="28"/>
          <w:szCs w:val="28"/>
          <w:rtl w:val="true"/>
          <w:lang w:bidi="fa-IR"/>
        </w:rPr>
        <w:t xml:space="preserve">یضرک إذا انصرفت علی 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الحسین بن سعید ، عن ابن أبی عمیر ، عن ابن أُذینة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الملک بن أعین سأل أبا جعفر علیه السلام عن الصلاة فی العیدین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فیهما سواء ، یکبّر الإمام تکبیرة الصلاة تاماً کما یصنع فی الفریضة ، ثم یزید فی الرکعة الأُولی ثلاث تکبیرات وفی الأخیرة </w:t>
      </w:r>
      <w:r>
        <w:rPr>
          <w:rStyle w:val="FootnoteAnchor"/>
          <w:rtl w:val="true"/>
        </w:rPr>
        <w:footnoteReference w:id="1214"/>
      </w:r>
      <w:r>
        <w:rPr>
          <w:rFonts w:ascii="IRNazanin" w:hAnsi="IRNazanin" w:eastAsia="IRNazanin"/>
          <w:color w:val="111111"/>
          <w:sz w:val="28"/>
          <w:sz w:val="28"/>
          <w:szCs w:val="28"/>
          <w:rtl w:val="true"/>
          <w:lang w:bidi="fa-IR"/>
        </w:rPr>
        <w:t xml:space="preserve">ثلاثاً سوی تکبیرة الصلاة والرکوع والسجود ؛ وإنْ شاء ثلاثاً وخمساً ، وإنْ شاء خمساً وسبعاً بعد أنْ یلحق ذلک إلی 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هاتین الروایتین التقیة ؛ لأنّهما موافقتان لمذاهب کثیر من العامة ولسنا نعمل به ، وإجماع الطائفة المحقة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الفضیل وهو مشترک </w:t>
      </w:r>
      <w:r>
        <w:rPr>
          <w:rStyle w:val="FootnoteAnchor"/>
          <w:rtl w:val="true"/>
        </w:rPr>
        <w:footnoteReference w:id="1215"/>
      </w:r>
      <w:r>
        <w:rPr>
          <w:rFonts w:ascii="IRNazanin" w:hAnsi="IRNazanin" w:eastAsia="IRNazanin"/>
          <w:color w:val="111111"/>
          <w:sz w:val="28"/>
          <w:sz w:val="28"/>
          <w:szCs w:val="28"/>
          <w:rtl w:val="true"/>
          <w:lang w:bidi="fa-IR"/>
        </w:rPr>
        <w:t xml:space="preserve">، والصدوق فی الفقیه رواه عن محمّد بن الفضیل </w:t>
      </w:r>
      <w:r>
        <w:rPr>
          <w:rStyle w:val="FootnoteAnchor"/>
          <w:rtl w:val="true"/>
        </w:rPr>
        <w:footnoteReference w:id="1216"/>
      </w:r>
      <w:r>
        <w:rPr>
          <w:rFonts w:ascii="IRNazanin" w:hAnsi="IRNazanin" w:eastAsia="IRNazanin"/>
          <w:color w:val="111111"/>
          <w:sz w:val="28"/>
          <w:sz w:val="28"/>
          <w:szCs w:val="28"/>
          <w:rtl w:val="true"/>
          <w:lang w:bidi="fa-IR"/>
        </w:rPr>
        <w:t xml:space="preserve">ولم یذکر الطریق إلیه ، لکن قد کرّرنا القول فی روایاته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 وجمیل هو ابن دراج ؛ لروایة ابن أبی عمیر عنه فی الفهرست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عن ابن أبی عمیر وفضالة عن جمیل </w:t>
      </w:r>
      <w:r>
        <w:rPr>
          <w:rStyle w:val="FootnoteAnchor"/>
          <w:rtl w:val="true"/>
        </w:rPr>
        <w:footnoteReference w:id="1219"/>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pStyle w:val="Heading4"/>
        <w:numPr>
          <w:ilvl w:val="3"/>
          <w:numId w:val="1"/>
        </w:numPr>
        <w:rPr/>
      </w:pPr>
      <w:bookmarkStart w:id="874" w:name="__RefHeading___Toc540007_2142443653"/>
      <w:bookmarkStart w:id="875" w:name="_Toc347"/>
      <w:bookmarkEnd w:id="874"/>
      <w:r>
        <w:rPr>
          <w:rtl w:val="true"/>
        </w:rPr>
        <w:t>محمد بن الفضیل مشترک</w:t>
      </w:r>
      <w:bookmarkEnd w:id="87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6" w:name="__RefHeading___Toc540009_2142443653"/>
      <w:bookmarkStart w:id="877" w:name="_Toc348"/>
      <w:bookmarkEnd w:id="876"/>
      <w:r>
        <w:rPr>
          <w:rtl w:val="true"/>
        </w:rPr>
        <w:t>تمییز جمیل</w:t>
      </w:r>
      <w:bookmarkStart w:id="878" w:name="pg15050_161053"/>
      <w:bookmarkEnd w:id="877"/>
    </w:p>
    <w:p>
      <w:pPr>
        <w:pStyle w:val="BookText"/>
        <w:rPr/>
      </w:pPr>
      <w:bookmarkEnd w:id="878"/>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فیه ابن أبی الخطاب ، ورجاله تقدم القول فیهم عن قریب وبعید </w:t>
      </w:r>
      <w:r>
        <w:rPr>
          <w:rStyle w:val="FootnoteAnchor"/>
          <w:rtl w:val="true"/>
        </w:rPr>
        <w:footnoteReference w:id="1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یزید بن إسحاق لا أعلم توثیقه إلاّ من جدّی قدس سره فی شرح البدایة </w:t>
      </w:r>
      <w:r>
        <w:rPr>
          <w:rStyle w:val="FootnoteAnchor"/>
          <w:rtl w:val="true"/>
        </w:rPr>
        <w:footnoteReference w:id="1221"/>
      </w:r>
      <w:r>
        <w:rPr>
          <w:rFonts w:ascii="IRNazanin" w:hAnsi="IRNazanin" w:eastAsia="IRNazanin"/>
          <w:color w:val="111111"/>
          <w:sz w:val="28"/>
          <w:sz w:val="28"/>
          <w:szCs w:val="28"/>
          <w:rtl w:val="true"/>
          <w:lang w:bidi="fa-IR"/>
        </w:rPr>
        <w:t xml:space="preserve">، وکأنّه من تصحیح العلاّمة بعض الطریق إلی هارون بن حمزة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رجاله إنْ کان زرارة سمع الإمام علیه السلام ، کما هو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الراوی عبد الملک لقول الإمام علیه السلام ؛ ولا یخفی بُعده عن الظاهر ، وعبد الملک فیه کلام یعرف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قبل الکلام فیه من مقدمة ، وهی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عدد التکبیر الزائد ، وأنّه تسع تکبیرات خمس فی الأُولی وأربع فی الثانیة ؛ لکن الخلاف فی وضعه ، فالشیخ علی أنّه فی الأُولی بعد القراءة یکبّر خمس تکبیرات ، ویقنت خمس مرّات عقیب کل تکبیرة قنتة ، ثم یکبّر تکبیر الرکوع ویرکع ؛ وفی الثانیة بعد القراءة یکبّر أربع تکبیرات ، یقنت عقیب کل تکبیرة ، ثم یکبّر الخامسة للرکوع ؛ وذهب إلیه ابن أبی عقیل وابن الجنید وابن حمزة وابن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فی الأُولی سبع تکبیرات مع تکبیرة الافتتاح والرکوع ، ویقنت خمس مرّات ؛ فإذا نهض إلی الثانیة کبّر وقرأ ، ثم کبّر أربع تکبیرات یرکع فی الرابعة ،</w:t>
      </w:r>
    </w:p>
    <w:p>
      <w:pPr>
        <w:pStyle w:val="Heading4"/>
        <w:numPr>
          <w:ilvl w:val="3"/>
          <w:numId w:val="1"/>
        </w:numPr>
        <w:rPr/>
      </w:pPr>
      <w:bookmarkStart w:id="879" w:name="__RefHeading___Toc540011_2142443653"/>
      <w:bookmarkStart w:id="880" w:name="_Toc349"/>
      <w:bookmarkEnd w:id="879"/>
      <w:r>
        <w:rPr>
          <w:rtl w:val="true"/>
        </w:rPr>
        <w:t>کلمة حول یزید بن إسحاق</w:t>
      </w:r>
      <w:bookmarkEnd w:id="880"/>
    </w:p>
    <w:p>
      <w:pPr>
        <w:pStyle w:val="Heading4"/>
        <w:numPr>
          <w:ilvl w:val="3"/>
          <w:numId w:val="1"/>
        </w:numPr>
        <w:rPr/>
      </w:pPr>
      <w:bookmarkStart w:id="881" w:name="__RefHeading___Toc540013_2142443653"/>
      <w:bookmarkStart w:id="882" w:name="_Toc350"/>
      <w:bookmarkEnd w:id="881"/>
      <w:r>
        <w:rPr>
          <w:rtl w:val="true"/>
        </w:rPr>
        <w:t>عبد الملک بن أعین فیه کلام</w:t>
      </w:r>
      <w:bookmarkEnd w:id="88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3" w:name="__RefHeading___Toc540015_2142443653"/>
      <w:bookmarkStart w:id="884" w:name="_Toc351"/>
      <w:bookmarkEnd w:id="883"/>
      <w:r>
        <w:rPr>
          <w:rtl w:val="true"/>
        </w:rPr>
        <w:t>الأقوال فی عدد التکبیرات ووضعها فی صلاة العیدین</w:t>
      </w:r>
      <w:bookmarkStart w:id="885" w:name="pg15050_161054"/>
      <w:bookmarkEnd w:id="884"/>
    </w:p>
    <w:p>
      <w:pPr>
        <w:pStyle w:val="BookText"/>
        <w:rPr/>
      </w:pPr>
      <w:bookmarkEnd w:id="885"/>
      <w:r>
        <w:rPr>
          <w:rFonts w:ascii="IRNazanin" w:hAnsi="IRNazanin" w:eastAsia="IRNazanin"/>
          <w:color w:val="111111"/>
          <w:sz w:val="28"/>
          <w:sz w:val="28"/>
          <w:szCs w:val="28"/>
          <w:rtl w:val="true"/>
          <w:lang w:bidi="fa-IR"/>
        </w:rPr>
        <w:t xml:space="preserve">ویقنت ثلاث مرّات ؛ وهو اختیار المرتضی وابن بابویه وأبی الصلاح وابن البرّاج وسلاّر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بعض محقّقی المتأخّرین رحمه الله عن المنتهی أنّ فیه نقلاً عن ابن بابویه وابن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التکبیرات الزائدة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الثانیة ثلاثاً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الخبرین الأوّلین ظاهران فی أنّ التکبیر سبع وخمس ، والأوّل صریح فی أنّ السبع فی الأُولی والخمس فی الأخیرة ، غیر أنّ موضع کل غیر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صدره علی الخمس والأربع ؛ وهذا لا ینافی مدلول الأوّلین بجواز إرادة التکبیر الزائد ، وهو خمس فی الأُولی وأربع فی الثانیة علی ما یقتضیه بعض الأخبار ، لکن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یضرک إذا انصرفت علی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منافاة لما سبق ، من حیث تناوله للأقل من خمسة وأربعة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المنافاة للأوّلین ، ومفصِّل لإطلاق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من إجماع الطائفة علی ما قدّمه لا یخلو من إجمال ؛ إذ یحتمل أنْ یراد به إجماع الطائفة علی أنّ التکبیرات اثنا عشر ؛ والخلاف السابق عن المنتهی ینافیه ، ویوافقه کلام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الإجماع علی نفی ما تضمنه الخبران ؛ إذ الخلاف السابق لا یتناوله الخبران ؛ لکن العبارة یساعد علی الاحتمال الأوّل ، فیحتاج تطبیق ما ذکره فی المنتهی</w:t>
      </w:r>
    </w:p>
    <w:p>
      <w:pPr>
        <w:pStyle w:val="Heading4"/>
        <w:numPr>
          <w:ilvl w:val="3"/>
          <w:numId w:val="1"/>
        </w:numPr>
        <w:rPr/>
      </w:pPr>
      <w:bookmarkStart w:id="886" w:name="__RefHeading___Toc540017_2142443653"/>
      <w:bookmarkStart w:id="887" w:name="_Toc352"/>
      <w:bookmarkEnd w:id="886"/>
      <w:r>
        <w:rPr>
          <w:rtl w:val="true"/>
        </w:rPr>
        <w:t>بیان ما دل علی أن التکبیرات سبع وخمس</w:t>
      </w:r>
      <w:bookmarkEnd w:id="88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8" w:name="__RefHeading___Toc540019_2142443653"/>
      <w:bookmarkStart w:id="889" w:name="_Toc353"/>
      <w:bookmarkEnd w:id="888"/>
      <w:r>
        <w:rPr>
          <w:rtl w:val="true"/>
        </w:rPr>
        <w:t>توجیه ما دل علی أن التکبیرات خمس وأربع</w:t>
      </w:r>
      <w:bookmarkStart w:id="890" w:name="pg15050_161055"/>
      <w:bookmarkEnd w:id="889"/>
    </w:p>
    <w:p>
      <w:pPr>
        <w:pStyle w:val="BookText"/>
        <w:rPr/>
      </w:pPr>
      <w:bookmarkEnd w:id="890"/>
      <w:r>
        <w:rPr>
          <w:rFonts w:ascii="IRNazanin" w:hAnsi="IRNazanin" w:eastAsia="IRNazanin"/>
          <w:color w:val="111111"/>
          <w:sz w:val="28"/>
          <w:sz w:val="28"/>
          <w:szCs w:val="28"/>
          <w:rtl w:val="true"/>
          <w:lang w:bidi="fa-IR"/>
        </w:rPr>
        <w:t>إلی مراجعة ما نقله عن المذکورین ، ولم یحضرنی الآن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ذکر الخبر الثانی فی مقام الاستدلال علی أنّ التکبیرات الزائدة مستحبة ، لأنّه قال بعد عبارة لا أدری أنّها منه أو من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أخل بالتکبیرات السبع لم یکن مأثوماً ، إلاّ أنّه یکون تارکاً سنّةً ومهمِلاً فضیلةً ، یدل علی ذلک ما رواه الحسین بن سعید إلی آخر الروایة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جوّز الاقتصار علی الثلاث تکبیرات وعلی الخمس تکبیرات ، وهذا یدل علی أنّ الإخلال بها لا یضر بالصلاة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هنا غیر خفی أنّه ینافی ما ذکره فی التهذیب إلاّ بوجه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أنّ العلاّمة فی المختلف نقل عن الشیخ فی التهذیب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 بالتکبیرات السبع </w:t>
      </w:r>
      <w:r>
        <w:rPr>
          <w:rStyle w:val="FootnoteAnchor"/>
          <w:rtl w:val="true"/>
        </w:rPr>
        <w:footnoteReference w:id="1227"/>
      </w:r>
      <w:r>
        <w:rPr>
          <w:rFonts w:ascii="IRNazanin" w:hAnsi="IRNazanin" w:eastAsia="IRNazanin"/>
          <w:color w:val="111111"/>
          <w:sz w:val="28"/>
          <w:sz w:val="28"/>
          <w:szCs w:val="28"/>
          <w:rtl w:val="true"/>
          <w:lang w:bidi="fa-IR"/>
        </w:rPr>
        <w:t xml:space="preserve">إلی آخر ما ذکره الشیخ ثم نقل احتجاجه بالروایة ، ثم أجاب بأنّ زیادة الثلاث لا تنافی زیادة الأکثر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أنّه إنْ أراد بما ذکره أنّ ما دلّ علی الزیادة لا ینافی الخبر المذکور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مصرِّح بالتخییر بین الثلاث وما زاد ، وما دلّ علی السبع والخمس یدل علی التعین </w:t>
      </w:r>
      <w:r>
        <w:rPr>
          <w:rStyle w:val="FootnoteAnchor"/>
          <w:rtl w:val="true"/>
        </w:rPr>
        <w:footnoteReference w:id="1229"/>
      </w:r>
      <w:r>
        <w:rPr>
          <w:rFonts w:ascii="Amiri" w:hAnsi="Amiri" w:eastAsia="Amiri" w:cs="Amiri"/>
          <w:color w:val="111111"/>
          <w:sz w:val="28"/>
          <w:sz w:val="28"/>
          <w:szCs w:val="28"/>
          <w:rtl w:val="true"/>
          <w:lang w:bidi="ar-SA"/>
        </w:rPr>
        <w:t>فالمنافاة حاصلة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أنّ الروایة لا تدلّ علی أنّ التکبیر الزائد مستحب مطلقاً ، بل علی أنّ ما فوق الثلاث مستحب ، وکلام الشیخ یدلّ علی أنّ مطلق التکبیر الزائد مستحب ، والروایة لا تدلّ علی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اختار وجوب التسع ؛ لأنّ أوّل الکلام یقتضیه ، حیث قال بعد ما سمعته من عبارة التهذیب ، ثم نقل کلام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وأختاره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لا یطابق مدّعاه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1" w:name="__RefHeading___Toc540021_2142443653"/>
      <w:bookmarkStart w:id="892" w:name="_Toc354"/>
      <w:bookmarkEnd w:id="891"/>
      <w:r>
        <w:rPr>
          <w:rtl w:val="true"/>
        </w:rPr>
        <w:t>توجیه ما دل علی أن التکبیرات ثلاث وثلاث أو ثلاث وخمس أو خمس وسبعر</w:t>
      </w:r>
      <w:bookmarkStart w:id="893" w:name="pg15050_161056"/>
      <w:bookmarkEnd w:id="892"/>
    </w:p>
    <w:p>
      <w:pPr>
        <w:pStyle w:val="BookText"/>
        <w:rPr/>
      </w:pPr>
      <w:bookmarkEnd w:id="893"/>
      <w:r>
        <w:rPr>
          <w:rFonts w:ascii="IRNazanin" w:hAnsi="IRNazanin" w:eastAsia="IRNazanin"/>
          <w:color w:val="111111"/>
          <w:sz w:val="28"/>
          <w:sz w:val="28"/>
          <w:szCs w:val="28"/>
          <w:rtl w:val="true"/>
          <w:lang w:bidi="fa-IR"/>
        </w:rPr>
        <w:t xml:space="preserve">إنْ أراد ما ذکرناه ، هذا علی تقدیر ما نقله من عبارة التهذیب ، والذی رأیته ما سمعته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لا یخلو من اضطراب ، ولو لا تخیّل مخالفة الإجماع لأمکن احتمال التخییر فی الواجب أو </w:t>
      </w:r>
      <w:r>
        <w:rPr>
          <w:rStyle w:val="FootnoteAnchor"/>
          <w:rtl w:val="true"/>
        </w:rPr>
        <w:footnoteReference w:id="1231"/>
      </w:r>
      <w:r>
        <w:rPr>
          <w:rFonts w:ascii="IRNazanin" w:hAnsi="IRNazanin" w:eastAsia="IRNazanin"/>
          <w:color w:val="111111"/>
          <w:sz w:val="28"/>
          <w:sz w:val="28"/>
          <w:szCs w:val="28"/>
          <w:rtl w:val="true"/>
          <w:lang w:bidi="fa-IR"/>
        </w:rPr>
        <w:t>الاستحباب فی التکبیر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فی المقام تتمّة القول فی ما قدّمناه من الأقوال </w:t>
      </w:r>
      <w:r>
        <w:rPr>
          <w:rStyle w:val="FootnoteAnchor"/>
          <w:rtl w:val="true"/>
        </w:rPr>
        <w:footnoteReference w:id="1232"/>
      </w:r>
      <w:r>
        <w:rPr>
          <w:rFonts w:ascii="IRNazanin" w:hAnsi="IRNazanin" w:eastAsia="IRNazanin"/>
          <w:color w:val="111111"/>
          <w:sz w:val="28"/>
          <w:sz w:val="28"/>
          <w:szCs w:val="28"/>
          <w:rtl w:val="true"/>
          <w:lang w:bidi="fa-IR"/>
        </w:rPr>
        <w:t>، وسیتّضح بعض ما لا بُدّ منه فی الباب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کیفیة التکبیر فی صلاة </w:t>
      </w:r>
      <w:r>
        <w:rPr>
          <w:rStyle w:val="FootnoteAnchor"/>
          <w:rtl w:val="true"/>
        </w:rPr>
        <w:footnoteReference w:id="1233"/>
      </w:r>
      <w:r>
        <w:rPr>
          <w:rFonts w:ascii="IRNazanin" w:hAnsi="IRNazanin" w:eastAsia="IRNazanin"/>
          <w:color w:val="111111"/>
          <w:sz w:val="28"/>
          <w:sz w:val="28"/>
          <w:szCs w:val="28"/>
          <w:rtl w:val="true"/>
          <w:lang w:bidi="fa-IR"/>
        </w:rPr>
        <w:t>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 عن محمّد بن عیسی ، عن یونس ، عن معاویة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Style w:val="FootnoteAnchor"/>
          <w:rtl w:val="true"/>
        </w:rPr>
        <w:footnoteReference w:id="1234"/>
      </w:r>
      <w:r>
        <w:rPr>
          <w:rFonts w:ascii="IRNazanin" w:hAnsi="IRNazanin" w:eastAsia="IRNazanin"/>
          <w:color w:val="111111"/>
          <w:sz w:val="28"/>
          <w:sz w:val="28"/>
          <w:szCs w:val="28"/>
          <w:rtl w:val="true"/>
          <w:lang w:bidi="fa-IR"/>
        </w:rPr>
        <w:t xml:space="preserve">عن صلاة العیدین؟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رکعتان لیس قبلهما ولا بعدهما شی‌ء ، ولیس فیهما أذان ولا إقامة ، یکبّر فیهما اثنتی عشرة تکبیرة ، یبدأ فیکبّر فیفتتح الصلاة ، ثم یقرأ فاتحة الکتاب ، ثم یقرأ والشمس وضحاها ، ثم یکبّر خمس تکبیرات ، ثم یکبّر ویرکع ، فیکون قد رکع بالسابعة ، ویسجد سجدتین ، ثم یقوم ویقرأ فاتحة الکتاب وهل أتاک حدیث الغاشیة ، ثم یکبّر أربع تکبیرات ویسجد سجدتین ویتشهد </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 عن علی ، عن محمّد بن عیسی ، عن یونس ، عن علی بن</w:t>
      </w:r>
    </w:p>
    <w:p>
      <w:pPr>
        <w:pStyle w:val="Heading3"/>
        <w:numPr>
          <w:ilvl w:val="2"/>
          <w:numId w:val="1"/>
        </w:numPr>
        <w:rPr/>
      </w:pPr>
      <w:bookmarkStart w:id="894" w:name="__RefHeading___Toc540023_2142443653"/>
      <w:bookmarkStart w:id="895" w:name="_Toc355"/>
      <w:bookmarkEnd w:id="894"/>
      <w:r>
        <w:rPr>
          <w:rtl w:val="true"/>
        </w:rPr>
        <w:t>کیفیة التکبیر فی صلاة العیدین</w:t>
      </w:r>
      <w:bookmarkEnd w:id="89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6" w:name="__RefHeading___Toc540025_2142443653"/>
      <w:bookmarkStart w:id="897" w:name="_Toc356"/>
      <w:bookmarkEnd w:id="896"/>
      <w:r>
        <w:rPr>
          <w:rtl w:val="true"/>
        </w:rPr>
        <w:t>تمییز علی</w:t>
      </w:r>
      <w:bookmarkEnd w:id="897"/>
    </w:p>
    <w:p>
      <w:pPr>
        <w:pStyle w:val="BookText"/>
        <w:rPr/>
      </w:pPr>
      <w:r>
        <w:rPr>
          <w:rFonts w:ascii="IRNazanin" w:hAnsi="IRNazanin" w:eastAsia="IRNazanin"/>
          <w:color w:val="111111"/>
          <w:sz w:val="28"/>
          <w:sz w:val="28"/>
          <w:szCs w:val="28"/>
          <w:rtl w:val="true"/>
          <w:lang w:bidi="fa-IR"/>
        </w:rPr>
        <w:t xml:space="preserve">أبی حمزة ، عن أبی عبد الله علیه السلام ، فی صلاة العیدین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یکبّر ، ثم یقرأ ، ثم یکبّر خمساً ، ویقنت بین کل تکبیرتین ، ثم یکبّر السابعة ویرکع بها ، ثم یسجد ، ثم یقوم فی الثانیة فیقرأ ، ثم یکبّر أربعاً </w:t>
      </w:r>
      <w:r>
        <w:rPr>
          <w:rStyle w:val="FootnoteAnchor"/>
          <w:rtl w:val="true"/>
        </w:rPr>
        <w:footnoteReference w:id="1236"/>
      </w:r>
      <w:r>
        <w:rPr>
          <w:rFonts w:ascii="IRNazanin" w:hAnsi="IRNazanin" w:eastAsia="IRNazanin"/>
          <w:color w:val="111111"/>
          <w:sz w:val="28"/>
          <w:sz w:val="28"/>
          <w:szCs w:val="28"/>
          <w:rtl w:val="true"/>
          <w:lang w:bidi="fa-IR"/>
        </w:rPr>
        <w:t xml:space="preserve">ویرکع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 عن </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ابن مسکان ، عن سلیمان بن خالد ، عن أبی عبد الله علیه السلام ، فی صلاة العیدین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ستّ تکبیرات وارکع بالسابعة ، ثم قم فی الثانیة فاقرأ ، ثم کبّر أربعاً وارکع بالخامسة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بن عیسی ، عن شُعیب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الفطر والأضحی اثنتا عشرة تکبیرة ، تکبّر فی الأُولی واحدة وتقرأ </w:t>
      </w:r>
      <w:r>
        <w:rPr>
          <w:rStyle w:val="FootnoteAnchor"/>
          <w:rtl w:val="true"/>
        </w:rPr>
        <w:footnoteReference w:id="1238"/>
      </w:r>
      <w:r>
        <w:rPr>
          <w:rFonts w:ascii="IRNazanin" w:hAnsi="IRNazanin" w:eastAsia="IRNazanin"/>
          <w:color w:val="111111"/>
          <w:sz w:val="28"/>
          <w:sz w:val="28"/>
          <w:szCs w:val="28"/>
          <w:rtl w:val="true"/>
          <w:lang w:bidi="fa-IR"/>
        </w:rPr>
        <w:t xml:space="preserve">، ثم تکبّر بعد القراءة خمس تکبیرات ، والسابعة ترکع بها ، ثم تقوم فی الثانیة فتقرأ ، ثم تکبّر أربعاً ، والخامسة ترکع بها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یعقوب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التکبیر فی العیدین ، أقبل القراءة أو بعدها ، وکم عدد التکبیر فی الأُولی وفی الثانیة والدعاء بینهما </w:t>
      </w:r>
      <w:r>
        <w:rPr>
          <w:rStyle w:val="FootnoteAnchor"/>
          <w:rtl w:val="true"/>
        </w:rPr>
        <w:footnoteReference w:id="1239"/>
      </w:r>
      <w:r>
        <w:rPr>
          <w:rFonts w:ascii="IRNazanin" w:hAnsi="IRNazanin" w:eastAsia="IRNazanin"/>
          <w:color w:val="111111"/>
          <w:sz w:val="28"/>
          <w:sz w:val="28"/>
          <w:szCs w:val="28"/>
          <w:rtl w:val="true"/>
          <w:lang w:bidi="fa-IR"/>
        </w:rPr>
        <w:t xml:space="preserve">، وهل فیهما قنوت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 العیدین للصلاة قبل الخطبة ، یکبّر تکبیرة یفتتح بها الصلاة ، ثم یقرأ ویکبّر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 بینهما </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ثم یکبّر أخری ویرکع بها ، فذلک </w:t>
      </w:r>
      <w:bookmarkStart w:id="898" w:name="pg15050_161058"/>
    </w:p>
    <w:p>
      <w:pPr>
        <w:pStyle w:val="BookText"/>
        <w:rPr/>
      </w:pPr>
      <w:bookmarkEnd w:id="898"/>
      <w:r>
        <w:rPr>
          <w:rFonts w:ascii="IRNazanin" w:hAnsi="IRNazanin" w:eastAsia="IRNazanin"/>
          <w:color w:val="111111"/>
          <w:sz w:val="28"/>
          <w:sz w:val="28"/>
          <w:szCs w:val="28"/>
          <w:rtl w:val="true"/>
          <w:lang w:bidi="fa-IR"/>
        </w:rPr>
        <w:t xml:space="preserve">سبع تکبیرات بالذی افتتح بها ، ثم یکبّر فی الثانیة خمساً یقوم فیقرأ ، ثم یکبّر أربعاً ویدعو بینهن ، ، ثم یرکع بالتکبیرة 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عبد الله القروی ، عن أبان بن عثمان ، عن إسماعیل الجعفی </w:t>
      </w:r>
      <w:r>
        <w:rPr>
          <w:rStyle w:val="FootnoteAnchor"/>
          <w:rtl w:val="true"/>
        </w:rPr>
        <w:footnoteReference w:id="1241"/>
      </w:r>
      <w:r>
        <w:rPr>
          <w:rFonts w:ascii="IRNazanin" w:hAnsi="IRNazanin" w:eastAsia="IRNazanin"/>
          <w:color w:val="111111"/>
          <w:sz w:val="28"/>
          <w:sz w:val="28"/>
          <w:szCs w:val="28"/>
          <w:rtl w:val="true"/>
          <w:lang w:bidi="fa-IR"/>
        </w:rPr>
        <w:t xml:space="preserve">، عن أبی جعفر علیه السلام ، فی صلاة العیدین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یکبّر واحدة یفتتح بها الصلاة ، ثم یقرأ أُمّ الکتاب وسورة ، ثم یکبّر خمساً یقنت بینهن ، ثم یکبّر واحدة ویرکع بها ، ثم یقوم فیقرأ أُمّ الکتاب </w:t>
      </w:r>
      <w:r>
        <w:rPr>
          <w:rStyle w:val="FootnoteAnchor"/>
          <w:rtl w:val="true"/>
        </w:rPr>
        <w:footnoteReference w:id="1242"/>
      </w:r>
      <w:r>
        <w:rPr>
          <w:rFonts w:ascii="IRNazanin" w:hAnsi="IRNazanin" w:eastAsia="IRNazanin"/>
          <w:color w:val="111111"/>
          <w:sz w:val="28"/>
          <w:sz w:val="28"/>
          <w:szCs w:val="28"/>
          <w:rtl w:val="true"/>
          <w:lang w:bidi="fa-IR"/>
        </w:rPr>
        <w:t xml:space="preserve">وسورة ، یقرأ فی الأُولی سبّح اسم ربک الأعلی وفی الثانیة والشمس وضحاها ، ثم یکبّر أربعاً ویقنت بینهن ، ثم یرکع بالخامسة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الله بن بحر ، عن حریز بن عبد الله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فی الفطر والأضحی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ابدأ فکبّر تکبیرة ، ثم تقرأ ، ثم تکبّر بعد القراءة خمس تکبیرات ، ثم ترکع بالسابعة ، ثم تقوم فتقرأ ، ثم تکبّر أربع تکبیرات ، ثم ترکع بالخامسة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فیه قد تقدم </w:t>
      </w:r>
      <w:r>
        <w:rPr>
          <w:rStyle w:val="FootnoteAnchor"/>
          <w:rtl w:val="true"/>
        </w:rPr>
        <w:footnoteReference w:id="1243"/>
      </w:r>
      <w:r>
        <w:rPr>
          <w:rFonts w:ascii="IRNazanin" w:hAnsi="IRNazanin" w:eastAsia="IRNazanin"/>
          <w:color w:val="111111"/>
          <w:sz w:val="28"/>
          <w:sz w:val="28"/>
          <w:szCs w:val="28"/>
          <w:rtl w:val="true"/>
          <w:lang w:bidi="fa-IR"/>
        </w:rPr>
        <w:t xml:space="preserve">أنّ کونه ابن إبراهیم غیر بعید ، لکثرة روایاته عن محمّد بن عیسی فی الکافی ، إلاّ أنّ الشیخ فی التهذیب رواه عن علی بن محمّد </w:t>
      </w:r>
      <w:r>
        <w:rPr>
          <w:rStyle w:val="FootnoteAnchor"/>
          <w:rtl w:val="true"/>
        </w:rPr>
        <w:footnoteReference w:id="1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علاّن ، 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محمّد </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بن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9" w:name="__RefHeading___Toc540027_2142443653"/>
      <w:bookmarkStart w:id="900" w:name="_Toc357"/>
      <w:bookmarkEnd w:id="899"/>
      <w:r>
        <w:rPr>
          <w:rtl w:val="true"/>
        </w:rPr>
        <w:t>تمییز معاویة</w:t>
      </w:r>
      <w:bookmarkStart w:id="901" w:name="pg15050_161059"/>
      <w:bookmarkEnd w:id="900"/>
    </w:p>
    <w:p>
      <w:pPr>
        <w:pStyle w:val="BookText"/>
        <w:rPr/>
      </w:pPr>
      <w:bookmarkEnd w:id="901"/>
      <w:r>
        <w:rPr>
          <w:rFonts w:ascii="IRNazanin" w:hAnsi="IRNazanin" w:eastAsia="IRNazanin"/>
          <w:color w:val="111111"/>
          <w:sz w:val="28"/>
          <w:sz w:val="28"/>
          <w:szCs w:val="28"/>
          <w:rtl w:val="true"/>
          <w:lang w:bidi="fa-IR"/>
        </w:rPr>
        <w:t xml:space="preserve">عیسی </w:t>
      </w:r>
      <w:r>
        <w:rPr>
          <w:rStyle w:val="FootnoteAnchor"/>
          <w:rtl w:val="true"/>
        </w:rPr>
        <w:footnoteReference w:id="1246"/>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عیسی عن یونس تکرّرا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تقدّم من الشیخ أنّه ابن عمّار </w:t>
      </w:r>
      <w:r>
        <w:rPr>
          <w:rStyle w:val="FootnoteAnchor"/>
          <w:rtl w:val="true"/>
        </w:rPr>
        <w:footnoteReference w:id="1247"/>
      </w:r>
      <w:r>
        <w:rPr>
          <w:rFonts w:ascii="IRNazanin" w:hAnsi="IRNazanin" w:eastAsia="IRNazanin"/>
          <w:color w:val="111111"/>
          <w:sz w:val="28"/>
          <w:sz w:val="28"/>
          <w:szCs w:val="28"/>
          <w:rtl w:val="true"/>
          <w:lang w:bidi="fa-IR"/>
        </w:rPr>
        <w:t xml:space="preserve">، لأنّ الروایة واحدة فی الکافی ، والشیخ جعل بعضها فیما تقدّم عن قریب </w:t>
      </w:r>
      <w:r>
        <w:rPr>
          <w:rStyle w:val="FootnoteAnchor"/>
          <w:rtl w:val="true"/>
        </w:rPr>
        <w:footnoteReference w:id="1248"/>
      </w:r>
      <w:r>
        <w:rPr>
          <w:rFonts w:ascii="IRNazanin" w:hAnsi="IRNazanin" w:eastAsia="IRNazanin"/>
          <w:color w:val="111111"/>
          <w:sz w:val="28"/>
          <w:sz w:val="28"/>
          <w:szCs w:val="28"/>
          <w:rtl w:val="true"/>
          <w:lang w:bidi="fa-IR"/>
        </w:rPr>
        <w:t xml:space="preserve">، ثم ذکرها هنا بتمامها ، وفی الکافی عن معاویة کما هنا ، وفی المختلف وصفها بالصحّة </w:t>
      </w:r>
      <w:r>
        <w:rPr>
          <w:rStyle w:val="FootnoteAnchor"/>
          <w:rtl w:val="true"/>
        </w:rPr>
        <w:footnoteReference w:id="1249"/>
      </w:r>
      <w:r>
        <w:rPr>
          <w:rFonts w:ascii="IRNazanin" w:hAnsi="IRNazanin" w:eastAsia="IRNazanin"/>
          <w:color w:val="111111"/>
          <w:sz w:val="28"/>
          <w:sz w:val="28"/>
          <w:szCs w:val="28"/>
          <w:rtl w:val="true"/>
          <w:lang w:bidi="fa-IR"/>
        </w:rPr>
        <w:t>، وهو غریب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بالنسبة إلی علی ومحمّد بن عیسی عن یونس ، وعلی بن أبی حمزة محتمل للثمالی الثقة والبطائنی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محمّد بن سنان ، وقد قدّمنا من حاله ما یغنی عن إعادة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عبد الله القروی ، وهو مجهول الحال ، إذ لم أقف علیه فی الرجال ، وفی هذا دلیل علی أنّ ما سبق فی الکتاب مکرّراً من روایة الحسین بن سعید عن القروی هو أحمد بن عبد الله ، وتقدّم فی بعض النسخ الهروی ، وذکرنا احتماله عبد السلام </w:t>
      </w:r>
      <w:r>
        <w:rPr>
          <w:rStyle w:val="FootnoteAnchor"/>
          <w:rtl w:val="true"/>
        </w:rPr>
        <w:footnoteReference w:id="1251"/>
      </w:r>
      <w:r>
        <w:rPr>
          <w:rFonts w:ascii="IRNazanin" w:hAnsi="IRNazanin" w:eastAsia="IRNazanin"/>
          <w:color w:val="111111"/>
          <w:sz w:val="28"/>
          <w:sz w:val="28"/>
          <w:szCs w:val="28"/>
          <w:rtl w:val="true"/>
          <w:lang w:bidi="fa-IR"/>
        </w:rPr>
        <w:t>، والظاهر انتفاؤه بما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وإسماعیل الجعفی تکرّر القول فیه </w:t>
      </w:r>
      <w:r>
        <w:rPr>
          <w:rStyle w:val="FootnoteAnchor"/>
          <w:rtl w:val="true"/>
        </w:rPr>
        <w:footnoteReference w:id="1252"/>
      </w:r>
      <w:r>
        <w:rPr>
          <w:rFonts w:ascii="IRNazanin" w:hAnsi="IRNazanin" w:eastAsia="IRNazanin"/>
          <w:color w:val="111111"/>
          <w:sz w:val="28"/>
          <w:sz w:val="28"/>
          <w:szCs w:val="28"/>
          <w:rtl w:val="true"/>
          <w:lang w:bidi="fa-IR"/>
        </w:rPr>
        <w:t>، لکن روایة أبان بن عثمان هنا</w:t>
      </w:r>
    </w:p>
    <w:p>
      <w:pPr>
        <w:pStyle w:val="Heading4"/>
        <w:numPr>
          <w:ilvl w:val="3"/>
          <w:numId w:val="1"/>
        </w:numPr>
        <w:rPr/>
      </w:pPr>
      <w:bookmarkStart w:id="902" w:name="__RefHeading___Toc540029_2142443653"/>
      <w:bookmarkStart w:id="903" w:name="_Toc358"/>
      <w:bookmarkEnd w:id="902"/>
      <w:r>
        <w:rPr>
          <w:rtl w:val="true"/>
        </w:rPr>
        <w:t>علی بن أبی حمزة محتمل للثقة والضعیف</w:t>
      </w:r>
      <w:bookmarkEnd w:id="903"/>
    </w:p>
    <w:p>
      <w:pPr>
        <w:pStyle w:val="Heading4"/>
        <w:numPr>
          <w:ilvl w:val="3"/>
          <w:numId w:val="1"/>
        </w:numPr>
        <w:rPr/>
      </w:pPr>
      <w:bookmarkStart w:id="904" w:name="__RefHeading___Toc540031_2142443653"/>
      <w:bookmarkStart w:id="905" w:name="_Toc359"/>
      <w:bookmarkEnd w:id="904"/>
      <w:r>
        <w:rPr>
          <w:rtl w:val="true"/>
        </w:rPr>
        <w:t>بحث حول أحمد بن عبد الله القروی</w:t>
      </w:r>
      <w:bookmarkEnd w:id="9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6" w:name="__RefHeading___Toc540033_2142443653"/>
      <w:bookmarkStart w:id="907" w:name="_Toc360"/>
      <w:bookmarkEnd w:id="906"/>
      <w:r>
        <w:rPr>
          <w:rtl w:val="true"/>
        </w:rPr>
        <w:t>بحث حول إسماعیل الجعفی</w:t>
      </w:r>
      <w:bookmarkStart w:id="908" w:name="pg15050_161060"/>
      <w:bookmarkEnd w:id="907"/>
    </w:p>
    <w:p>
      <w:pPr>
        <w:pStyle w:val="BookText"/>
        <w:rPr/>
      </w:pPr>
      <w:bookmarkEnd w:id="908"/>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ما فی الروایات من أبان عن إسماعیل الجعفی یراد به ابن عثمان ، وقد تقدّم فی باب الأذان ما یدلّ علی أنّه ابن جابر الجعفی ، لا ابن عبد الرحمن ، لأنّ الراوی عنه هناک أبان بن عثمان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الجبلی ،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 وهو غلط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بحر ، وهو لا یزید علی الإهمال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دلیل المشهور ، لکن الثانی فی الکافی فیه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یکبّر أربعاً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یقنت بین کل تکبیرتین ثم یکبّر ویرکع بها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والدلالة حینئذٍ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الخامس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بینهما وهل فیهما قنوت أم لا؟ محتمل لأنْ یکون السؤال عن الدعاء وعن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 به رفع الیدین ؛ لاستعماله فیه کما مضی فی باب القنوت </w:t>
      </w:r>
      <w:r>
        <w:rPr>
          <w:rStyle w:val="FootnoteAnchor"/>
          <w:rtl w:val="true"/>
        </w:rPr>
        <w:footnoteReference w:id="1257"/>
      </w:r>
      <w:r>
        <w:rPr>
          <w:rFonts w:ascii="IRNazanin" w:hAnsi="IRNazanin" w:eastAsia="IRNazanin"/>
          <w:color w:val="111111"/>
          <w:sz w:val="28"/>
          <w:sz w:val="28"/>
          <w:szCs w:val="28"/>
          <w:rtl w:val="true"/>
          <w:lang w:bidi="fa-IR"/>
        </w:rPr>
        <w:t xml:space="preserve">، ویحتمل أن یکون السؤال عن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وهو الدعاء وما یشمل الدعاء والرفع ، والجواب کما تری تضمّن الدعاء فقط ، فعلی تقدیر السؤال علی الاحتمال الأوّل یصیر الجواب خالیاً عنه ، فربما یقرب احتمال إرادة الدعاء من القنوت ،</w:t>
      </w:r>
    </w:p>
    <w:p>
      <w:pPr>
        <w:pStyle w:val="Heading4"/>
        <w:numPr>
          <w:ilvl w:val="3"/>
          <w:numId w:val="1"/>
        </w:numPr>
        <w:rPr/>
      </w:pPr>
      <w:bookmarkStart w:id="909" w:name="__RefHeading___Toc540035_2142443653"/>
      <w:bookmarkStart w:id="910" w:name="_Toc361"/>
      <w:bookmarkEnd w:id="909"/>
      <w:r>
        <w:rPr>
          <w:rtl w:val="true"/>
        </w:rPr>
        <w:t>عبد الله بن بحر مهمل</w:t>
      </w:r>
      <w:bookmarkEnd w:id="9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1" w:name="__RefHeading___Toc540037_2142443653"/>
      <w:bookmarkStart w:id="912" w:name="_Toc362"/>
      <w:bookmarkEnd w:id="911"/>
      <w:r>
        <w:rPr>
          <w:rtl w:val="true"/>
        </w:rPr>
        <w:t>بیان ما دل علی کیفیة التکبیرات والقنوت بینها والمراد به</w:t>
      </w:r>
      <w:bookmarkStart w:id="913" w:name="pg15050_161061"/>
      <w:bookmarkEnd w:id="912"/>
    </w:p>
    <w:p>
      <w:pPr>
        <w:pStyle w:val="BookText"/>
        <w:rPr/>
      </w:pPr>
      <w:bookmarkEnd w:id="913"/>
      <w:r>
        <w:rPr>
          <w:rFonts w:ascii="IRNazanin" w:hAnsi="IRNazanin" w:eastAsia="IRNazanin"/>
          <w:color w:val="111111"/>
          <w:sz w:val="28"/>
          <w:sz w:val="28"/>
          <w:szCs w:val="28"/>
          <w:rtl w:val="true"/>
          <w:lang w:bidi="fa-IR"/>
        </w:rPr>
        <w:t xml:space="preserve">لیکون الجواب عنه ، مع احتمال التنبیه </w:t>
      </w:r>
      <w:r>
        <w:rPr>
          <w:rStyle w:val="FootnoteAnchor"/>
          <w:rtl w:val="true"/>
        </w:rPr>
        <w:footnoteReference w:id="1259"/>
      </w:r>
      <w:r>
        <w:rPr>
          <w:rFonts w:ascii="IRNazanin" w:hAnsi="IRNazanin" w:eastAsia="IRNazanin"/>
          <w:color w:val="111111"/>
          <w:sz w:val="28"/>
          <w:sz w:val="28"/>
          <w:szCs w:val="28"/>
          <w:rtl w:val="true"/>
          <w:lang w:bidi="fa-IR"/>
        </w:rPr>
        <w:t xml:space="preserve">فی الجواب علی أنّ الدعاء هو </w:t>
      </w:r>
      <w:r>
        <w:rPr>
          <w:rStyle w:val="FootnoteAnchor"/>
          <w:rtl w:val="true"/>
        </w:rPr>
        <w:footnoteReference w:id="1260"/>
      </w:r>
      <w:r>
        <w:rPr>
          <w:rFonts w:ascii="IRNazanin" w:hAnsi="IRNazanin" w:eastAsia="IRNazanin"/>
          <w:color w:val="111111"/>
          <w:sz w:val="28"/>
          <w:sz w:val="28"/>
          <w:szCs w:val="28"/>
          <w:rtl w:val="true"/>
          <w:lang w:bidi="fa-IR"/>
        </w:rPr>
        <w:t>المطلوب لا غیر ، وإطلاق الخبر الأوّل فی عدم ذکر الدعاء فیه ربما یحمل علی المقیّد ، وهو الثانی والخامس ، لکن الثانی فیه القنوت ، وحینئذٍ لا یبعد إرادة الدعاء مع رفع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القنوت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الخلاف فی القنوت ، فعن الشیخ أنّه مستحب من ظاهر کلامه فی غیر الخلاف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نصّ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المرتضی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الإمامیة بإیجاب القنوت بین کلّ تکبیرتین من تکبیرات العید ، وهو الظاهر من کلام 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 xml:space="preserve">وبما رواه یعقوب بن یقطین </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 وذکر الخامس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للوجوب ؛ وبروایة إسماعیل وهو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الاستدلال باستحباب التکبیر علی أنّ استحباب القنوت التابع له أولی بأصالة براءة الذمّة ؛ وأجاب العلاّمة بمنع استحباب التکبیر ، وأنّ الأصل قد یخالف مع الدلیل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ما دلّ علی کیفیة صلاة العید بعد السؤال عنها إذا کان خالیاً عن الدعاء کخبر معاویة المعدود عنده فی الصحیح ، حیث</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4" w:name="__RefHeading___Toc540039_2142443653"/>
      <w:bookmarkStart w:id="915" w:name="_Toc363"/>
      <w:bookmarkEnd w:id="914"/>
      <w:r>
        <w:rPr>
          <w:rtl w:val="true"/>
        </w:rPr>
        <w:t>الأقوال فی وجوب القنوت واستحبابه</w:t>
      </w:r>
      <w:bookmarkStart w:id="916" w:name="pg15050_161062"/>
      <w:bookmarkEnd w:id="915"/>
    </w:p>
    <w:p>
      <w:pPr>
        <w:pStyle w:val="BookText"/>
        <w:rPr/>
      </w:pPr>
      <w:bookmarkEnd w:id="916"/>
      <w:r>
        <w:rPr>
          <w:rFonts w:ascii="IRNazanin" w:hAnsi="IRNazanin" w:eastAsia="IRNazanin"/>
          <w:color w:val="111111"/>
          <w:sz w:val="28"/>
          <w:sz w:val="28"/>
          <w:szCs w:val="28"/>
          <w:rtl w:val="true"/>
          <w:lang w:bidi="fa-IR"/>
        </w:rPr>
        <w:t xml:space="preserve">استدلّ به علی أنّ التکبیرات تسع زائدة بعد القراءة </w:t>
      </w:r>
      <w:r>
        <w:rPr>
          <w:rStyle w:val="FootnoteAnchor"/>
          <w:rtl w:val="true"/>
        </w:rPr>
        <w:footnoteReference w:id="1264"/>
      </w:r>
      <w:r>
        <w:rPr>
          <w:rFonts w:ascii="IRNazanin" w:hAnsi="IRNazanin" w:eastAsia="IRNazanin"/>
          <w:color w:val="111111"/>
          <w:sz w:val="28"/>
          <w:sz w:val="28"/>
          <w:szCs w:val="28"/>
          <w:rtl w:val="true"/>
          <w:lang w:bidi="fa-IR"/>
        </w:rPr>
        <w:t xml:space="preserve">یدلّ علی أنّ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واجب </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 xml:space="preserve">، وإلاّ لذکر فی مقام التعلیم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إطلاقه مقیّد بغیره ، کما أشرنا إلیه </w:t>
      </w:r>
      <w:r>
        <w:rPr>
          <w:rStyle w:val="FootnoteAnchor"/>
          <w:rtl w:val="true"/>
        </w:rPr>
        <w:footnoteReference w:id="1266"/>
      </w:r>
      <w:r>
        <w:rPr>
          <w:rFonts w:ascii="IRNazanin" w:hAnsi="IRNazanin" w:eastAsia="IRNazanin"/>
          <w:color w:val="111111"/>
          <w:sz w:val="28"/>
          <w:sz w:val="28"/>
          <w:szCs w:val="28"/>
          <w:rtl w:val="true"/>
          <w:lang w:bidi="fa-IR"/>
        </w:rPr>
        <w:t>، وتأخیر البیان عن وقت الحاجة غیر معلوم ، وفیه نوع کلام ، إلاّ أنّ اقتصاره علی ما ذکره فی الاستدلال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المذکور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أقف علیه مسنداً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السیّد المرتضی رضی الله عنه من انفراد الإمامیة محتمل لأنْ یراد عدم المشارک لهم فی القول بالوجوب من العامّة ، کاحتمال إرادة الإجماع ، وإنْ قرّب الأوّل مخالفة الشیخ للسیّد مع قرب عهده منه ، إلاّ أنّ مخالفة الشیخ لدعوی السیّد الإجماع صریحاً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المطلقة فی عدم الدعاء غیر قلیلة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القول بتعیّن الدعاء المخصوص کما ینقل عن ظاهر أبی الصلاح </w:t>
      </w:r>
      <w:r>
        <w:rPr>
          <w:rStyle w:val="FootnoteAnchor"/>
          <w:rtl w:val="true"/>
        </w:rPr>
        <w:footnoteReference w:id="1269"/>
      </w:r>
      <w:r>
        <w:rPr>
          <w:rFonts w:ascii="IRNazanin" w:hAnsi="IRNazanin" w:eastAsia="IRNazanin"/>
          <w:color w:val="111111"/>
          <w:sz w:val="28"/>
          <w:sz w:val="28"/>
          <w:szCs w:val="28"/>
          <w:rtl w:val="true"/>
          <w:lang w:bidi="fa-IR"/>
        </w:rPr>
        <w:t xml:space="preserve">محلّ تأمّل ، وفی بعض الأخبار المعتبرة </w:t>
      </w:r>
      <w:r>
        <w:rPr>
          <w:rStyle w:val="FootnoteAnchor"/>
          <w:rtl w:val="true"/>
        </w:rPr>
        <w:footnoteReference w:id="1270"/>
      </w:r>
      <w:r>
        <w:rPr>
          <w:rFonts w:ascii="IRNazanin" w:hAnsi="IRNazanin" w:eastAsia="IRNazanin"/>
          <w:color w:val="111111"/>
          <w:sz w:val="28"/>
          <w:sz w:val="28"/>
          <w:szCs w:val="28"/>
          <w:rtl w:val="true"/>
          <w:lang w:bidi="fa-IR"/>
        </w:rPr>
        <w:t>ما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بعض الأخبار من إجمال القنوت بین التکبیرات </w:t>
      </w:r>
      <w:r>
        <w:rPr>
          <w:rStyle w:val="FootnoteAnchor"/>
          <w:rtl w:val="true"/>
        </w:rPr>
        <w:footnoteReference w:id="1271"/>
      </w:r>
      <w:r>
        <w:rPr>
          <w:rFonts w:ascii="IRNazanin" w:hAnsi="IRNazanin" w:eastAsia="IRNazanin"/>
          <w:color w:val="111111"/>
          <w:sz w:val="28"/>
          <w:sz w:val="28"/>
          <w:szCs w:val="28"/>
          <w:rtl w:val="true"/>
          <w:lang w:bidi="fa-IR"/>
        </w:rPr>
        <w:t>سهل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دلالة الأخبار علی عدم تعیّن السورتین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فکأنّها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 لکن</w:t>
      </w:r>
    </w:p>
    <w:p>
      <w:pPr>
        <w:pStyle w:val="Heading4"/>
        <w:numPr>
          <w:ilvl w:val="3"/>
          <w:numId w:val="1"/>
        </w:numPr>
        <w:rPr/>
      </w:pPr>
      <w:bookmarkStart w:id="917" w:name="__RefHeading___Toc540041_2142443653"/>
      <w:bookmarkStart w:id="918" w:name="_Toc364"/>
      <w:bookmarkEnd w:id="917"/>
      <w:r>
        <w:rPr>
          <w:rtl w:val="true"/>
        </w:rPr>
        <w:t>عدم تعین دعاء مخصوص فی القنوت</w:t>
      </w:r>
      <w:bookmarkEnd w:id="91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9" w:name="__RefHeading___Toc540043_2142443653"/>
      <w:bookmarkStart w:id="920" w:name="_Toc365"/>
      <w:bookmarkEnd w:id="919"/>
      <w:r>
        <w:rPr>
          <w:rtl w:val="true"/>
        </w:rPr>
        <w:t>هل تتعین فی صلاة العید سورة مخصوصة؟</w:t>
      </w:r>
      <w:bookmarkEnd w:id="920"/>
    </w:p>
    <w:p>
      <w:pPr>
        <w:pStyle w:val="BookText"/>
        <w:rPr/>
      </w:pPr>
      <w:r>
        <w:rPr>
          <w:rFonts w:ascii="IRNazanin" w:hAnsi="IRNazanin" w:eastAsia="IRNazanin"/>
          <w:color w:val="111111"/>
          <w:sz w:val="28"/>
          <w:sz w:val="28"/>
          <w:szCs w:val="28"/>
          <w:rtl w:val="true"/>
          <w:lang w:bidi="fa-IR"/>
        </w:rPr>
        <w:t xml:space="preserve">المنقول عن العلاّمة فی المنتهی دعوی الإجماع علی وجوب السورة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فی المختلف الأقوال فی السورتین ، فعن الشیخ فی المبسوط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والأعلی فی الأُولی ، والحمد والشمس فی الثانیة ، وهو قول ابن بابویه فی المقنع ومن لا یحضره الفقیه ، وابن إدریس ، وابن حمزة ؛ وفی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والشمس فی الأُولی ، والحمد والغاشیة فی الثانیة ، وهو قول المفید ، والمرتضی ، وأبی الصلاح ، وابن البرّاج ، وابن زهرة ؛ ونقل غیر ذلک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لیس فی الإجزاء ؛ إذ لا خلاف فی انّ الواجب سورة مع الحمد أیّها کانت من هذه أو غیرها ، وإنما الخلاف فی الاستحباب ، والأقرب ما ذهب إلیه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جمیل فی الصحیح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ما یقرأ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وضحاها وهل أتاک حدیث الغاشیة وأشباههما </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وفی الصحیح عن معاویة ، وذکر الخبر الأوّل من المبحوث عنه ؛ ثم نقل عن الشیخ الاحتجاج بروایة إسماعیل الجعفی ، وهی السادسة ، وروایة لأبی الصباح الکنانی ، وأجاب بعد سلامة السند بأنّهما یدلاّن علی الجواز ، ونحن نقول به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یذهب علیک أنّ الروایة التی استدلّ بها أوّلاً تضمّنت أشباه </w:t>
      </w:r>
    </w:p>
    <w:p>
      <w:pPr>
        <w:pStyle w:val="BookText"/>
        <w:rPr/>
      </w:pPr>
      <w:r>
        <w:rPr>
          <w:rFonts w:ascii="IRNazanin" w:hAnsi="IRNazanin" w:eastAsia="IRNazanin"/>
          <w:color w:val="111111"/>
          <w:sz w:val="28"/>
          <w:sz w:val="28"/>
          <w:szCs w:val="28"/>
          <w:rtl w:val="true"/>
          <w:lang w:bidi="fa-IR"/>
        </w:rPr>
        <w:t>السورتین فلا یتمّ مطلوبه ، ولعل الأمر فی الاستحباب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النضر بن سوید ، عن عبد الله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العیدین فی الأُولی سبع قبل القراءة ، وفی الأخیرة </w:t>
      </w:r>
      <w:r>
        <w:rPr>
          <w:rStyle w:val="FootnoteAnchor"/>
          <w:rtl w:val="true"/>
        </w:rPr>
        <w:footnoteReference w:id="1276"/>
      </w:r>
      <w:r>
        <w:rPr>
          <w:rFonts w:ascii="Amiri" w:hAnsi="Amiri" w:eastAsia="Amiri" w:cs="Amiri"/>
          <w:color w:val="111111"/>
          <w:sz w:val="28"/>
          <w:sz w:val="28"/>
          <w:szCs w:val="28"/>
          <w:rtl w:val="true"/>
          <w:lang w:bidi="ar-SA"/>
        </w:rPr>
        <w:t xml:space="preserve">خمس بعد القراءة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أحمد بن محمّد </w:t>
      </w:r>
      <w:r>
        <w:rPr>
          <w:rStyle w:val="FootnoteAnchor"/>
          <w:rtl w:val="true"/>
        </w:rPr>
        <w:footnoteReference w:id="1277"/>
      </w:r>
      <w:r>
        <w:rPr>
          <w:rFonts w:ascii="IRNazanin" w:hAnsi="IRNazanin" w:eastAsia="IRNazanin"/>
          <w:color w:val="111111"/>
          <w:sz w:val="28"/>
          <w:sz w:val="28"/>
          <w:szCs w:val="28"/>
          <w:rtl w:val="true"/>
          <w:lang w:bidi="fa-IR"/>
        </w:rPr>
        <w:t xml:space="preserve">، عن إسماعیل بن سعد </w:t>
      </w:r>
      <w:r>
        <w:rPr>
          <w:rStyle w:val="FootnoteAnchor"/>
          <w:rtl w:val="true"/>
        </w:rPr>
        <w:footnoteReference w:id="1278"/>
      </w:r>
      <w:r>
        <w:rPr>
          <w:rFonts w:ascii="IRNazanin" w:hAnsi="IRNazanin" w:eastAsia="IRNazanin"/>
          <w:color w:val="111111"/>
          <w:sz w:val="28"/>
          <w:sz w:val="28"/>
          <w:szCs w:val="28"/>
          <w:rtl w:val="true"/>
          <w:lang w:bidi="fa-IR"/>
        </w:rPr>
        <w:t xml:space="preserve">الأشعری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التکبیر فی العیدین؟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الأُولی سبع تکبیرات قبل القراءة ، وفی الأُخری خمس تکبیرات بعد القراءة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یوم الفطر؟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رکعتین بغیر أذان ولا إقامة ، وینبغی للإمام أنْ یصلّی قبل الخطبة والتکبیر فی الرکعة الأُولی یکبّر ستّاً ، ثم یقرأ ، ثم یکبّر السابعة ، ثم یرکع بها فتلک سبع تکبیرات ، ثم یقوم إلی الثانیة فیقرأ ، فإذا فرغ من القراءة کبّر أربعاً ، ثم یکبّر الخامسة ویرکع بها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 عن محمّد بن الفضیل ، عن أبی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فی العیدین؟ </w:t>
      </w:r>
      <w:bookmarkStart w:id="921" w:name="pg15050_161065"/>
    </w:p>
    <w:p>
      <w:pPr>
        <w:pStyle w:val="BookText"/>
        <w:rPr/>
      </w:pPr>
      <w:bookmarkEnd w:id="921"/>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اثنتا عشرة ، سبع فی الأُولی ، وخمس فی الأخیرة ، فإذا قمت فی الصلاة فکبّر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وأشهد أنّ محمداً عبده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الخبر </w:t>
      </w:r>
      <w:r>
        <w:rPr>
          <w:rFonts w:eastAsia="IRNazanin" w:cs="IRNazanin"/>
          <w:color w:val="111111"/>
          <w:sz w:val="28"/>
          <w:szCs w:val="28"/>
          <w:rtl w:val="true"/>
          <w:lang w:bidi="fa-IR"/>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محبوب ، عن یعقوب بن یزید ، عن ابن أبی عمیر ، عن هشام بن الحکم ، عن أبی عبد الله علیه السلام ، فی صلاة العیدین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 القراءة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بالتکبیر فی الاولی ، ثم تقرأ ، ثم ترکع بالسابعة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سعید ، عن ابن أبی عمیر ، عن هشام بن الحکم ، عن أبی عبد الله علیه السلام ؛ وحمّاد بن عثمان ، عن عبید الله الحلبی ،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الأخبار أنْ نحملها علی ضربٍ من التقیّة ، لأنّها موافقة لمذاهب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تکرّر القول فیه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الثانی ؛ لأنّ إسماعیل بن سعد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الفضیل ، وهو مشترک بین ثقة وغیره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540045_2142443653"/>
      <w:bookmarkStart w:id="923" w:name="_Toc366"/>
      <w:bookmarkEnd w:id="922"/>
      <w:r>
        <w:rPr>
          <w:rtl w:val="true"/>
        </w:rPr>
        <w:t>إسماعیل بن سعد الأشعری ثقة</w:t>
      </w:r>
      <w:bookmarkEnd w:id="92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4" w:name="__RefHeading___Toc540047_2142443653"/>
      <w:bookmarkStart w:id="925" w:name="_Toc367"/>
      <w:bookmarkEnd w:id="924"/>
      <w:r>
        <w:rPr>
          <w:rtl w:val="true"/>
        </w:rPr>
        <w:t>محمد بن الفضیل مشترک</w:t>
      </w:r>
      <w:bookmarkStart w:id="926" w:name="pg15050_161066"/>
      <w:bookmarkEnd w:id="925"/>
    </w:p>
    <w:p>
      <w:pPr>
        <w:pStyle w:val="BookText"/>
        <w:rPr/>
      </w:pPr>
      <w:bookmarkEnd w:id="926"/>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 إلاّ من هشام بن الحکم ، ویدفعه مراجعة کتاب شیخنا فی الرجال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الارتیاب ، فإنّ حمّاد بن عثمان معطوف علی هشام ؛ لأنّ ابن أبی عمیر یروی عن حمّاد بن عثمان فی الرجال ، وروایة الحسین بن سعید عن حمّاد بن عیسی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ما ذکره الشیخ فیه من الحمل علی التقیة قد یستبعد فی بعضها الدال علی کیفیة الدعاء ، إلاّ أنّ الشیخ أعلم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تأویل الشیخ لیس بحسن </w:t>
      </w:r>
      <w:r>
        <w:rPr>
          <w:rStyle w:val="FootnoteAnchor"/>
          <w:rtl w:val="true"/>
        </w:rPr>
        <w:footnoteReference w:id="1285"/>
      </w:r>
      <w:r>
        <w:rPr>
          <w:rFonts w:ascii="IRNazanin" w:hAnsi="IRNazanin" w:eastAsia="IRNazanin"/>
          <w:color w:val="111111"/>
          <w:sz w:val="28"/>
          <w:sz w:val="28"/>
          <w:szCs w:val="28"/>
          <w:rtl w:val="true"/>
          <w:lang w:bidi="fa-IR"/>
        </w:rPr>
        <w:t xml:space="preserve">؛ فإنّ ابن بابویه ذکر ذلک فی کتابه بعد أنْ ذکر فی خطبته أنّه لا یودعه إلاّ ما هو حجّة له </w:t>
      </w:r>
      <w:r>
        <w:rPr>
          <w:rStyle w:val="FootnoteAnchor"/>
          <w:rtl w:val="true"/>
        </w:rPr>
        <w:footnoteReference w:id="1286"/>
      </w:r>
      <w:r>
        <w:rPr>
          <w:rFonts w:ascii="IRNazanin" w:hAnsi="IRNazanin" w:eastAsia="IRNazanin"/>
          <w:color w:val="111111"/>
          <w:sz w:val="28"/>
          <w:sz w:val="28"/>
          <w:szCs w:val="28"/>
          <w:rtl w:val="true"/>
          <w:lang w:bidi="fa-IR"/>
        </w:rPr>
        <w:t xml:space="preserve">،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روایتان أشهرهما بین الأصحاب ما قاله الشیخ </w:t>
      </w:r>
      <w:r>
        <w:rPr>
          <w:rStyle w:val="FootnoteAnchor"/>
          <w:rtl w:val="true"/>
        </w:rPr>
        <w:footnoteReference w:id="12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محلّ تأمّل ، ذکرت وجهه فی معاهد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 إنْ عنی بقول ابن بابویه فی الفقیه حیث نقل روایة أبی الصباح المنقول هنا بعضها </w:t>
      </w:r>
      <w:r>
        <w:rPr>
          <w:rStyle w:val="FootnoteAnchor"/>
          <w:rtl w:val="true"/>
        </w:rPr>
        <w:footnoteReference w:id="1288"/>
      </w:r>
      <w:r>
        <w:rPr>
          <w:rFonts w:ascii="IRNazanin" w:hAnsi="IRNazanin" w:eastAsia="IRNazanin"/>
          <w:color w:val="111111"/>
          <w:sz w:val="28"/>
          <w:sz w:val="28"/>
          <w:szCs w:val="28"/>
          <w:rtl w:val="true"/>
          <w:lang w:bidi="fa-IR"/>
        </w:rPr>
        <w:t>، فیشکل بأنّ الصدوق صرّح قبل ذلک بأنّه یبدأ بالتکبیر فیکبّر واحدة ، ثم یقرأ الحمد وسبّح اسم ربک الأعلی ، ثم یکبّر خمساً یقنت بین کل تکبیرتین ، ثم یرکع بالسابعة ویسجد سجدتین ، فإذا نهض إلی الثانیة کبّر وقرأ الحمد والشمس وضحاها ، ثم کبّر</w:t>
      </w:r>
    </w:p>
    <w:p>
      <w:pPr>
        <w:pStyle w:val="Heading4"/>
        <w:numPr>
          <w:ilvl w:val="3"/>
          <w:numId w:val="1"/>
        </w:numPr>
        <w:rPr/>
      </w:pPr>
      <w:bookmarkStart w:id="927" w:name="__RefHeading___Toc540049_2142443653"/>
      <w:bookmarkStart w:id="928" w:name="_Toc368"/>
      <w:bookmarkEnd w:id="927"/>
      <w:r>
        <w:rPr>
          <w:rtl w:val="true"/>
        </w:rPr>
        <w:t>إشارة إلی حال هشام بن الحکم</w:t>
      </w:r>
      <w:bookmarkEnd w:id="92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540051_2142443653"/>
      <w:bookmarkStart w:id="930" w:name="_Toc369"/>
      <w:bookmarkEnd w:id="929"/>
      <w:r>
        <w:rPr>
          <w:rtl w:val="true"/>
        </w:rPr>
        <w:t>توجیه ما دل علی أن التکبیر فی الأولی قبل القراءة وفی الثانیة بعدها</w:t>
      </w:r>
      <w:bookmarkEnd w:id="930"/>
    </w:p>
    <w:p>
      <w:pPr>
        <w:pStyle w:val="BookText"/>
        <w:rPr/>
      </w:pPr>
      <w:r>
        <w:rPr>
          <w:rFonts w:ascii="IRNazanin" w:hAnsi="IRNazanin" w:eastAsia="IRNazanin"/>
          <w:color w:val="111111"/>
          <w:sz w:val="28"/>
          <w:sz w:val="28"/>
          <w:szCs w:val="28"/>
          <w:rtl w:val="true"/>
          <w:lang w:bidi="fa-IR"/>
        </w:rPr>
        <w:t xml:space="preserve">تمام أربع تکبیرات مع تکبیرة القیام ، ثم رکع بالخامسة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مخالفة هذا المدلول روایة أبی الصباح ؛ فإنّ فیها التکبیر فی الأُولی أوّلاً علی الظاهر منها ثم القراءة ، وفی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وتقول 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أشهد أنْ لا إله إلاّ الله وحده لا شریک له وأنّ محمّداً عبده ورسوله ، اللهم أنت أهل الکبریاء والعظمة ، تتمّه کلّه کما قلت أوّل التکبیر ، یکون هذا القول فی کلّ تکبیرة حتی تتمّ خمس تکبیرات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صرّح بما سمعته سابقاً ، وحینئذٍ فلا بُدّ من قوله إمّا بالتخییر بین ما ذکره أوّلاً ومضمون هذه الروایة ، أو یحمل هذه الروایة علی أنّ المراد کیفیة التکبیر والدعاء لا علی الترتیب المذکور فیها ، وفی آخر بیان کیفیة التکبیر فی الاولی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الحمد والشمس وضحاها </w:t>
      </w:r>
      <w:r>
        <w:rPr>
          <w:rStyle w:val="FootnoteAnchor"/>
          <w:rtl w:val="true"/>
        </w:rPr>
        <w:footnoteReference w:id="1290"/>
      </w:r>
      <w:r>
        <w:rPr>
          <w:rFonts w:ascii="IRNazanin" w:hAnsi="IRNazanin" w:eastAsia="IRNazanin"/>
          <w:color w:val="111111"/>
          <w:sz w:val="28"/>
          <w:sz w:val="28"/>
          <w:szCs w:val="28"/>
          <w:rtl w:val="true"/>
          <w:lang w:bidi="fa-IR"/>
        </w:rPr>
        <w:t xml:space="preserve">ویرکع فی السابعة ، والواو لا یفید الترتیب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أوّلها محتملة للترتیب علی القیام المشتمل علی القراءة ، وینبّه علی ما قلناه تحقیق الصدوق ، وغفلته عن مثل هذا الأمر الظاهر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بابویه قائل بما ذکره ، لا یضرّ بحمل الشیخ ؛ لأنّ غرضه الجمع بین الأخبار ، لا أنّ قوله یفید الإجماع علی نفی العمل بها ، لیتوجه علیه أنّ القائل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الصدوق فی تقدیم تکبیرة للقیام فی الثانیة لم أقف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ابن الجنید القول بمضمون بعض هذه الأخبار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تضمّنه بعضها من وصل القراءة بالقراءة یراد به تقدیم التکبیر فی </w:t>
      </w:r>
      <w:bookmarkStart w:id="931" w:name="pg15050_161068"/>
    </w:p>
    <w:p>
      <w:pPr>
        <w:pStyle w:val="BookText"/>
        <w:rPr/>
      </w:pPr>
      <w:bookmarkEnd w:id="931"/>
      <w:r>
        <w:rPr>
          <w:rFonts w:ascii="IRNazanin" w:hAnsi="IRNazanin" w:eastAsia="IRNazanin"/>
          <w:color w:val="111111"/>
          <w:sz w:val="28"/>
          <w:sz w:val="28"/>
          <w:szCs w:val="28"/>
          <w:rtl w:val="true"/>
          <w:lang w:bidi="fa-IR"/>
        </w:rPr>
        <w:t xml:space="preserve">الاولی علی القراءة ، وتأخیره فی الثانیة ، فتکون القراءة متّصلة بالقراءة من دون فصل التکبیر ، وعلی کلّ حال فالمشهور ما تقدّم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الغسل یوم العیدین</w:t>
      </w:r>
    </w:p>
    <w:p>
      <w:pPr>
        <w:pStyle w:val="BookText"/>
        <w:rPr/>
      </w:pPr>
      <w:r>
        <w:rPr>
          <w:rFonts w:ascii="IRNazanin" w:hAnsi="IRNazanin" w:eastAsia="IRNazanin"/>
          <w:color w:val="111111"/>
          <w:sz w:val="28"/>
          <w:sz w:val="28"/>
          <w:szCs w:val="28"/>
          <w:rtl w:val="true"/>
          <w:lang w:bidi="fa-IR"/>
        </w:rPr>
        <w:t xml:space="preserve">الحسین بن سعید ، عن عثمان بن عیسی </w:t>
      </w:r>
      <w:r>
        <w:rPr>
          <w:rStyle w:val="FootnoteAnchor"/>
          <w:rtl w:val="true"/>
        </w:rPr>
        <w:footnoteReference w:id="1293"/>
      </w:r>
      <w:r>
        <w:rPr>
          <w:rFonts w:ascii="IRNazanin" w:hAnsi="IRNazanin" w:eastAsia="IRNazanin"/>
          <w:color w:val="111111"/>
          <w:sz w:val="28"/>
          <w:sz w:val="28"/>
          <w:szCs w:val="28"/>
          <w:rtl w:val="true"/>
          <w:lang w:bidi="fa-IR"/>
        </w:rPr>
        <w:t xml:space="preserve">،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یوم الفطر ویوم الأضحی سنّة لا أُحب 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بن محبوب ، عن أحمد بن الحسن بن </w:t>
      </w:r>
      <w:r>
        <w:rPr>
          <w:rStyle w:val="FootnoteAnchor"/>
          <w:rtl w:val="true"/>
        </w:rPr>
        <w:footnoteReference w:id="1295"/>
      </w:r>
      <w:r>
        <w:rPr>
          <w:rFonts w:ascii="IRNazanin" w:hAnsi="IRNazanin" w:eastAsia="IRNazanin"/>
          <w:color w:val="111111"/>
          <w:sz w:val="28"/>
          <w:sz w:val="28"/>
          <w:szCs w:val="28"/>
          <w:rtl w:val="true"/>
          <w:lang w:bidi="fa-IR"/>
        </w:rPr>
        <w:t xml:space="preserve">علی ، عن عمرو بن سعید ، عن مصدّق بن صدقة ،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ینسی أنْ یغتسل یوم العید حتی 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فعلیه أنْ یغتسل ویعید الصلاة ، فإنْ مضی الوقت فقد جازت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الاستحباب ؛ لأنّا قد بیّنا أنّ غسل العیدین سنّة ، وقد استوفینا ذلک فی باب الأغسال فی کتابنا الکبیر ، وقد بیّنا أیضاً أنّ من فاتته صلاة العیدین لا قضاء علیه ، وإنّما یستحبّ له أنْ یصلّی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لا یخلو من خلل ؛ لأنّ عثمان بن عیسی</w:t>
      </w:r>
    </w:p>
    <w:p>
      <w:pPr>
        <w:pStyle w:val="Heading3"/>
        <w:numPr>
          <w:ilvl w:val="2"/>
          <w:numId w:val="1"/>
        </w:numPr>
        <w:rPr/>
      </w:pPr>
      <w:bookmarkStart w:id="932" w:name="__RefHeading___Toc540053_2142443653"/>
      <w:bookmarkStart w:id="933" w:name="_Toc370"/>
      <w:bookmarkEnd w:id="932"/>
      <w:r>
        <w:rPr>
          <w:rtl w:val="true"/>
        </w:rPr>
        <w:t>الغسل یوم العیدین</w:t>
      </w:r>
      <w:bookmarkEnd w:id="933"/>
    </w:p>
    <w:p>
      <w:pPr>
        <w:pStyle w:val="Heading4"/>
        <w:numPr>
          <w:ilvl w:val="3"/>
          <w:numId w:val="1"/>
        </w:numPr>
        <w:rPr/>
      </w:pPr>
      <w:bookmarkStart w:id="934" w:name="__RefHeading___Toc540055_2142443653"/>
      <w:bookmarkStart w:id="935" w:name="_Toc371"/>
      <w:bookmarkEnd w:id="934"/>
      <w:r>
        <w:rPr>
          <w:rtl w:val="true"/>
        </w:rPr>
        <w:t>کلمة حول عثمان بن عیسی</w:t>
      </w:r>
      <w:bookmarkEnd w:id="93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6" w:name="__RefHeading___Toc540057_2142443653"/>
      <w:bookmarkStart w:id="937" w:name="_Toc372"/>
      <w:bookmarkEnd w:id="936"/>
      <w:r>
        <w:rPr>
          <w:rtl w:val="true"/>
        </w:rPr>
        <w:t>بیان ما دل علی استحباب غسل العیدین</w:t>
      </w:r>
      <w:bookmarkStart w:id="938" w:name="pg15050_161069"/>
      <w:bookmarkEnd w:id="937"/>
    </w:p>
    <w:p>
      <w:pPr>
        <w:pStyle w:val="BookText"/>
        <w:rPr/>
      </w:pPr>
      <w:bookmarkEnd w:id="938"/>
      <w:r>
        <w:rPr>
          <w:rFonts w:ascii="IRNazanin" w:hAnsi="IRNazanin" w:eastAsia="IRNazanin"/>
          <w:color w:val="111111"/>
          <w:sz w:val="28"/>
          <w:sz w:val="28"/>
          <w:szCs w:val="28"/>
          <w:rtl w:val="true"/>
          <w:lang w:bidi="fa-IR"/>
        </w:rPr>
        <w:t xml:space="preserve">لا یروی عن أبی عبد الله علیه السلام ، بل هو من رجال الکاظم والرضا علیهماالسلام ، وفی کتاب الطهارة ما یفید روایته عن سماعة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وفی کلام بعض الأصحاب دعوی الإجماع علی استحباب غسل العیدین </w:t>
      </w:r>
      <w:r>
        <w:rPr>
          <w:rStyle w:val="FootnoteAnchor"/>
          <w:rtl w:val="true"/>
        </w:rPr>
        <w:footnoteReference w:id="1297"/>
      </w:r>
      <w:r>
        <w:rPr>
          <w:rFonts w:ascii="IRNazanin" w:hAnsi="IRNazanin" w:eastAsia="IRNazanin"/>
          <w:color w:val="111111"/>
          <w:sz w:val="28"/>
          <w:sz w:val="28"/>
          <w:szCs w:val="28"/>
          <w:rtl w:val="true"/>
          <w:lang w:bidi="fa-IR"/>
        </w:rPr>
        <w:t xml:space="preserve">، وقد مضی القول فی ذلک فی غسل الجمعة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من الاستحباب ، إنْ أراد به استحباب غسل العیدین فلا فائدة فیه ، إذ المعارضة من حیث إعادة الصلاة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 علی استحباب إعادة الصلاة </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لا یوافقه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أن غسل العیدین سنّة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سنّة فلا وجه لوجوب إعادة الصلاة ، فتعیَّن حمل الإعادة علی الاستحباب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أنّ من فاتته صلاة العیدین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غرابة ؛ لأنّ فوات صلاة العیدین هنا غیر متحقق ، ولو تمّ فالقضاء مع خروج الوقت ، وظاهر الروایة اعتبار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فالالتفات إلی مثل هذا الخبر یقتضی الحمل علی استحباب الإعادة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9" w:name="__RefHeading___Toc540059_2142443653"/>
      <w:bookmarkStart w:id="940" w:name="_Toc373"/>
      <w:bookmarkEnd w:id="939"/>
      <w:r>
        <w:rPr>
          <w:rtl w:val="true"/>
        </w:rPr>
        <w:t>توجیه ما دل علی لزوم الغسل وإعادة الصلاة للناسی</w:t>
      </w:r>
      <w:bookmarkStart w:id="941" w:name="pg15050_161070"/>
      <w:bookmarkEnd w:id="940"/>
    </w:p>
    <w:p>
      <w:pPr>
        <w:pStyle w:val="BookText"/>
        <w:rPr/>
      </w:pPr>
      <w:bookmarkEnd w:id="94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صلاة الاستسقاء هل </w:t>
      </w:r>
      <w:r>
        <w:rPr>
          <w:rStyle w:val="FootnoteAnchor"/>
          <w:rtl w:val="true"/>
        </w:rPr>
        <w:footnoteReference w:id="1300"/>
      </w:r>
      <w:r>
        <w:rPr>
          <w:rFonts w:ascii="Amiri" w:hAnsi="Amiri" w:eastAsia="Amiri" w:cs="Amiri"/>
          <w:color w:val="111111"/>
          <w:sz w:val="28"/>
          <w:sz w:val="28"/>
          <w:szCs w:val="28"/>
          <w:rtl w:val="true"/>
          <w:lang w:bidi="ar-SA"/>
        </w:rPr>
        <w:t>تُقدّم الخطبة فیها أو تُؤخّر؟</w:t>
      </w:r>
    </w:p>
    <w:p>
      <w:pPr>
        <w:pStyle w:val="BookText"/>
        <w:rPr/>
      </w:pPr>
      <w:r>
        <w:rPr>
          <w:rFonts w:ascii="IRNazanin" w:hAnsi="IRNazanin" w:eastAsia="IRNazanin"/>
          <w:color w:val="111111"/>
          <w:sz w:val="28"/>
          <w:sz w:val="28"/>
          <w:szCs w:val="28"/>
          <w:rtl w:val="true"/>
          <w:lang w:bidi="fa-IR"/>
        </w:rPr>
        <w:t xml:space="preserve">الحسین بن سعید ، عن صفوان ، عن موسی بن بکر ، أو عبد الله ابن المغیرة ، عن طلحة بن زید ، عن أبی عبد الله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صلّی الاستسقاء رکعتین ، فبدأ بالصلاة قبل الخطبة وکبّر سبعاً وخمساً وجهر بالقراءة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أبان ، عن إسحاق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فی الاستسقاء قبل الصلاة ، ویکبّر فی الأُولی سبعاً وفی الأُخری خمساً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شاذّة مخالفة لإجماع الطائفة المحقّة ؛ لأنّ عملها علی الروایة الأُولی ، لمطابقتها للأخبار التی رویت فی أنّ صلاة الاستسقاء مثل صلاة العید ، روی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 xml:space="preserve">، عن ابن أبی عمیر ، عن هشام بن الحکم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الاستسقاء؟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صلاة العیدین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موسی بن بکر ، وهو واقفی فی رجال الکاظم علیه السلام</w:t>
      </w:r>
    </w:p>
    <w:p>
      <w:pPr>
        <w:pStyle w:val="Heading3"/>
        <w:numPr>
          <w:ilvl w:val="2"/>
          <w:numId w:val="1"/>
        </w:numPr>
        <w:rPr/>
      </w:pPr>
      <w:bookmarkStart w:id="942" w:name="__RefHeading___Toc540061_2142443653"/>
      <w:bookmarkStart w:id="943" w:name="_Toc374"/>
      <w:bookmarkEnd w:id="942"/>
      <w:r>
        <w:rPr>
          <w:rtl w:val="true"/>
        </w:rPr>
        <w:t>صلاة الاستسقاء هل تقدم الخطبة فیها أو تؤخر؟</w:t>
      </w:r>
      <w:bookmarkEnd w:id="9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4" w:name="__RefHeading___Toc540063_2142443653"/>
      <w:bookmarkStart w:id="945" w:name="_Toc375"/>
      <w:bookmarkEnd w:id="944"/>
      <w:r>
        <w:rPr>
          <w:rtl w:val="true"/>
        </w:rPr>
        <w:t>موسی بن بکر واقفی</w:t>
      </w:r>
      <w:bookmarkStart w:id="946" w:name="pg15050_161071"/>
      <w:bookmarkEnd w:id="945"/>
    </w:p>
    <w:p>
      <w:pPr>
        <w:pStyle w:val="BookText"/>
        <w:rPr/>
      </w:pPr>
      <w:bookmarkEnd w:id="946"/>
      <w:r>
        <w:rPr>
          <w:rFonts w:ascii="IRNazanin" w:hAnsi="IRNazanin" w:eastAsia="IRNazanin"/>
          <w:color w:val="111111"/>
          <w:sz w:val="28"/>
          <w:sz w:val="28"/>
          <w:szCs w:val="28"/>
          <w:rtl w:val="true"/>
          <w:lang w:bidi="fa-IR"/>
        </w:rPr>
        <w:t xml:space="preserve">من کتاب الشیخ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المغیرة وقد تکرّر القول فیه </w:t>
      </w:r>
      <w:r>
        <w:rPr>
          <w:rStyle w:val="FootnoteAnchor"/>
          <w:rtl w:val="true"/>
        </w:rPr>
        <w:footnoteReference w:id="1303"/>
      </w:r>
      <w:r>
        <w:rPr>
          <w:rFonts w:ascii="IRNazanin" w:hAnsi="IRNazanin" w:eastAsia="IRNazanin"/>
          <w:color w:val="111111"/>
          <w:sz w:val="28"/>
          <w:sz w:val="28"/>
          <w:szCs w:val="28"/>
          <w:rtl w:val="true"/>
          <w:lang w:bidi="fa-IR"/>
        </w:rPr>
        <w:t xml:space="preserve">، کطلحة بن زید </w:t>
      </w:r>
      <w:r>
        <w:rPr>
          <w:rStyle w:val="FootnoteAnchor"/>
          <w:rtl w:val="true"/>
        </w:rPr>
        <w:footnoteReference w:id="1304"/>
      </w:r>
      <w:r>
        <w:rPr>
          <w:rFonts w:ascii="Amiri" w:hAnsi="Amiri" w:eastAsia="Amiri" w:cs="Amiri"/>
          <w:color w:val="111111"/>
          <w:sz w:val="28"/>
          <w:sz w:val="28"/>
          <w:szCs w:val="28"/>
          <w:rtl w:val="true"/>
          <w:lang w:bidi="ar-SA"/>
        </w:rPr>
        <w:t>، من أنّه عامّی أو بتری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أبان ، ولا یبعد کونه ابن عثمان ، إلاّ أنّ غیره 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عمّار مضی القول فیه مراراً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ما تقدّم عن قریب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الخبر الثالث المماثلة ، وهی محتملة للکیفیة فلا یتناول الخطبة ؛ ومحتملة لما یشمل الخطبة ، لکن یبقی شروط العید المذکورة فی باب صلاته هل یُعتبر فی الاستسقاء بعضها أم کلّها ؛ لم أقف الآن علی تفصیلٍ فی المقام ، سوی ما 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تتمّة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یقرأ فیهما ویکبّر فیهما ، یخرج الإمام فیبرز إلی مکانٍ نظیف فی سکینةٍ ووقارٍ وخشوعٍ ومسألة ، ویبرز معه الناس فیحمد الله ویمجّده ویثنی علیه ویجتهد فی الدعاء ویکثر من التسبیح والتهلیل والتکبیر ، ویصلّی مثل صلاة العیدین رکعتین فی دعاءٍ ومسألةٍ واجتهاد </w:t>
      </w:r>
      <w:r>
        <w:rPr>
          <w:rFonts w:eastAsia="IRNazanin" w:cs="IRNazanin"/>
          <w:color w:val="111111"/>
          <w:sz w:val="28"/>
          <w:szCs w:val="28"/>
          <w:rtl w:val="true"/>
          <w:lang w:bidi="fa-IR"/>
        </w:rPr>
        <w:t>».</w:t>
      </w:r>
    </w:p>
    <w:p>
      <w:pPr>
        <w:pStyle w:val="Heading4"/>
        <w:numPr>
          <w:ilvl w:val="3"/>
          <w:numId w:val="1"/>
        </w:numPr>
        <w:rPr/>
      </w:pPr>
      <w:bookmarkStart w:id="947" w:name="__RefHeading___Toc540065_2142443653"/>
      <w:bookmarkStart w:id="948" w:name="_Toc376"/>
      <w:bookmarkEnd w:id="947"/>
      <w:r>
        <w:rPr>
          <w:rtl w:val="true"/>
        </w:rPr>
        <w:t>طلحة بن زید عامی أو بتری</w:t>
      </w:r>
      <w:bookmarkEnd w:id="94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9" w:name="__RefHeading___Toc540067_2142443653"/>
      <w:bookmarkStart w:id="950" w:name="_Toc377"/>
      <w:bookmarkEnd w:id="949"/>
      <w:r>
        <w:rPr>
          <w:rtl w:val="true"/>
        </w:rPr>
        <w:t>بیان ما دل علی أن الخطبة فی صلاة الاستسقاء بعدها وتوجیه ما یعارضه</w:t>
      </w:r>
      <w:bookmarkStart w:id="951" w:name="pg15050_161072"/>
      <w:bookmarkEnd w:id="950"/>
    </w:p>
    <w:p>
      <w:pPr>
        <w:pStyle w:val="BookText"/>
        <w:rPr/>
      </w:pPr>
      <w:bookmarkEnd w:id="95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صلاة الکسوف</w:t>
      </w:r>
    </w:p>
    <w:p>
      <w:pPr>
        <w:pStyle w:val="BookText"/>
        <w:rPr/>
      </w:pPr>
      <w:r>
        <w:rPr>
          <w:rFonts w:ascii="IRNazanin" w:hAnsi="IRNazanin" w:eastAsia="IRNazanin"/>
          <w:color w:val="111111"/>
          <w:sz w:val="28"/>
          <w:sz w:val="28"/>
          <w:szCs w:val="28"/>
          <w:rtl w:val="true"/>
          <w:lang w:bidi="fa-IR"/>
        </w:rPr>
        <w:t>باب عدد رکعات صلاة الکسوف</w:t>
      </w:r>
    </w:p>
    <w:p>
      <w:pPr>
        <w:pStyle w:val="BookText"/>
        <w:rPr/>
      </w:pPr>
      <w:r>
        <w:rPr>
          <w:rFonts w:ascii="IRNazanin" w:hAnsi="IRNazanin" w:eastAsia="IRNazanin"/>
          <w:color w:val="111111"/>
          <w:sz w:val="28"/>
          <w:sz w:val="28"/>
          <w:szCs w:val="28"/>
          <w:rtl w:val="true"/>
          <w:lang w:bidi="fa-IR"/>
        </w:rPr>
        <w:t xml:space="preserve">أحمد بن محمّد ، عن علی بن الحکم ، عن علی بن أبی حمزة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الکسوف؟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رکعات وأربع </w:t>
      </w:r>
      <w:r>
        <w:rPr>
          <w:rStyle w:val="FootnoteAnchor"/>
          <w:rtl w:val="true"/>
        </w:rPr>
        <w:footnoteReference w:id="1307"/>
      </w:r>
      <w:r>
        <w:rPr>
          <w:rFonts w:ascii="IRNazanin" w:hAnsi="IRNazanin" w:eastAsia="IRNazanin"/>
          <w:color w:val="111111"/>
          <w:sz w:val="28"/>
          <w:sz w:val="28"/>
          <w:szCs w:val="28"/>
          <w:rtl w:val="true"/>
          <w:lang w:bidi="fa-IR"/>
        </w:rPr>
        <w:t xml:space="preserve">سجدات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أحمد بن الحسن بن علی ، عن علی بن یعقوب الهاشمی ، عن مروان بن مسلم ، عن ابن أبی یعفور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الکسوف عشر رکعات وأربع سجدات ، کسوف الشمس أشدّ علی الناس والبهائم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خالد البرقی ، عن أبی البختری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علیه السلام صلّی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الشمس </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 xml:space="preserve">رکعتین فی أربع سجدات وأربع رکعات ، قام فقرأ ، ثم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رفع رأسه فقرأ ، ثم رکع </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 xml:space="preserve">، ثم قام فدعا مثل رکعتین ، ثم سجد سجدتین ، ثم قام ففعل مثل ما فعل فی الاولی فی قراءته وقیامه ورکوعه وسجوده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محبوب ، عن بنان بن محمّد ، عن المحسن</w:t>
      </w:r>
    </w:p>
    <w:p>
      <w:pPr>
        <w:pStyle w:val="Heading2"/>
        <w:numPr>
          <w:ilvl w:val="1"/>
          <w:numId w:val="1"/>
        </w:numPr>
        <w:rPr/>
      </w:pPr>
      <w:bookmarkStart w:id="952" w:name="__RefHeading___Toc540069_2142443653"/>
      <w:bookmarkStart w:id="953" w:name="_Toc378"/>
      <w:bookmarkEnd w:id="952"/>
      <w:r>
        <w:rPr>
          <w:rtl w:val="true"/>
        </w:rPr>
        <w:t>أبواب صلاة الکسوف</w:t>
      </w:r>
      <w:bookmarkEnd w:id="953"/>
    </w:p>
    <w:p>
      <w:pPr>
        <w:pStyle w:val="Heading3"/>
        <w:numPr>
          <w:ilvl w:val="2"/>
          <w:numId w:val="1"/>
        </w:numPr>
        <w:rPr/>
      </w:pPr>
      <w:bookmarkStart w:id="954" w:name="__RefHeading___Toc540071_2142443653"/>
      <w:bookmarkStart w:id="955" w:name="_Toc379"/>
      <w:bookmarkEnd w:id="954"/>
      <w:r>
        <w:rPr>
          <w:rtl w:val="true"/>
        </w:rPr>
        <w:t>عدد رکعات صلاة الکسوف</w:t>
      </w:r>
      <w:bookmarkEnd w:id="9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6" w:name="__RefHeading___Toc540073_2142443653"/>
      <w:bookmarkStart w:id="957" w:name="_Toc380"/>
      <w:bookmarkEnd w:id="956"/>
      <w:r>
        <w:rPr>
          <w:rtl w:val="true"/>
        </w:rPr>
        <w:t>اشارة</w:t>
      </w:r>
      <w:bookmarkStart w:id="958" w:name="pg15050_161073"/>
      <w:bookmarkEnd w:id="957"/>
    </w:p>
    <w:p>
      <w:pPr>
        <w:pStyle w:val="BookText"/>
        <w:rPr/>
      </w:pPr>
      <w:bookmarkEnd w:id="958"/>
      <w:r>
        <w:rPr>
          <w:rFonts w:ascii="IRNazanin" w:hAnsi="IRNazanin" w:eastAsia="IRNazanin"/>
          <w:color w:val="111111"/>
          <w:sz w:val="28"/>
          <w:sz w:val="28"/>
          <w:szCs w:val="28"/>
          <w:rtl w:val="true"/>
          <w:lang w:bidi="fa-IR"/>
        </w:rPr>
        <w:t xml:space="preserve">ابن أحمد ،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انکسف القمر فخرج أبی وخرجتُ معه إلی المسجد الحرام فصلّی ثمان رکعات کما یصلّی رکعة وسجدتین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الخبران موافقان لمذاهب العامّة ، والعمل علی الخبرین الأوّلین ؛ لأنّهما موافقان للأخبار التی تتضمن تفصیل صلاة الکسوف ، وقد أوردناها فی کتابنا الکبیر ، وعلیها عمل العصابة 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أبی حمزة وهو البطائنی ؛ لروایته عن أبی بصیر ، وحالهما قد تکرّر بما یغنی عن الإعادة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أنّ علی بن الحکم بتقدیر اشتراکه هو الثقة هنا بقرینة روایة أحمد بن محمّد عنه </w:t>
      </w:r>
      <w:r>
        <w:rPr>
          <w:rStyle w:val="FootnoteAnchor"/>
          <w:rtl w:val="true"/>
        </w:rPr>
        <w:footnoteReference w:id="1311"/>
      </w:r>
      <w:r>
        <w:rPr>
          <w:rFonts w:ascii="IRNazanin" w:hAnsi="IRNazanin" w:eastAsia="IRNazanin"/>
          <w:color w:val="111111"/>
          <w:sz w:val="28"/>
          <w:sz w:val="28"/>
          <w:szCs w:val="28"/>
          <w:rtl w:val="true"/>
          <w:lang w:bidi="fa-IR"/>
        </w:rPr>
        <w:t>، لما یستفاد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أحمد بن الحسن هو ابن فضّال الثقة الفطحی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ابن یعقوب مجهول الحال ؛ إذ لم أقف علیه فی الرجال ، إلاّ فی الطریق إلی مروان بن مسلم فی النجاشی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بن مسلم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البختری ، 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عامیّاً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المحسن بن أحمد ، وحاله لا یزید علی الإهمال ، کبنان</w:t>
      </w:r>
    </w:p>
    <w:p>
      <w:pPr>
        <w:pStyle w:val="Heading4"/>
        <w:numPr>
          <w:ilvl w:val="3"/>
          <w:numId w:val="1"/>
        </w:numPr>
        <w:rPr/>
      </w:pPr>
      <w:bookmarkStart w:id="959" w:name="__RefHeading___Toc540075_2142443653"/>
      <w:bookmarkStart w:id="960" w:name="_Toc381"/>
      <w:bookmarkEnd w:id="959"/>
      <w:r>
        <w:rPr>
          <w:rtl w:val="true"/>
        </w:rPr>
        <w:t>تمییز علی بن أبی حمزة</w:t>
      </w:r>
      <w:bookmarkEnd w:id="960"/>
    </w:p>
    <w:p>
      <w:pPr>
        <w:pStyle w:val="Heading4"/>
        <w:numPr>
          <w:ilvl w:val="3"/>
          <w:numId w:val="1"/>
        </w:numPr>
        <w:rPr/>
      </w:pPr>
      <w:bookmarkStart w:id="961" w:name="__RefHeading___Toc540077_2142443653"/>
      <w:bookmarkStart w:id="962" w:name="_Toc382"/>
      <w:bookmarkEnd w:id="961"/>
      <w:r>
        <w:rPr>
          <w:rtl w:val="true"/>
        </w:rPr>
        <w:t>تمییز علی بن الحکم</w:t>
      </w:r>
      <w:bookmarkEnd w:id="962"/>
    </w:p>
    <w:p>
      <w:pPr>
        <w:pStyle w:val="Heading4"/>
        <w:numPr>
          <w:ilvl w:val="3"/>
          <w:numId w:val="1"/>
        </w:numPr>
        <w:rPr/>
      </w:pPr>
      <w:bookmarkStart w:id="963" w:name="__RefHeading___Toc540079_2142443653"/>
      <w:bookmarkStart w:id="964" w:name="_Toc383"/>
      <w:bookmarkEnd w:id="963"/>
      <w:r>
        <w:rPr>
          <w:rtl w:val="true"/>
        </w:rPr>
        <w:t>تمییز أحمد بن الحسن</w:t>
      </w:r>
      <w:bookmarkEnd w:id="964"/>
    </w:p>
    <w:p>
      <w:pPr>
        <w:pStyle w:val="Heading4"/>
        <w:numPr>
          <w:ilvl w:val="3"/>
          <w:numId w:val="1"/>
        </w:numPr>
        <w:rPr/>
      </w:pPr>
      <w:bookmarkStart w:id="965" w:name="__RefHeading___Toc540081_2142443653"/>
      <w:bookmarkStart w:id="966" w:name="_Toc384"/>
      <w:bookmarkEnd w:id="965"/>
      <w:r>
        <w:rPr>
          <w:rtl w:val="true"/>
        </w:rPr>
        <w:t>علی بن یعقوب مجهول الحال</w:t>
      </w:r>
      <w:bookmarkEnd w:id="966"/>
    </w:p>
    <w:p>
      <w:pPr>
        <w:pStyle w:val="Heading4"/>
        <w:numPr>
          <w:ilvl w:val="3"/>
          <w:numId w:val="1"/>
        </w:numPr>
        <w:rPr/>
      </w:pPr>
      <w:bookmarkStart w:id="967" w:name="__RefHeading___Toc540083_2142443653"/>
      <w:bookmarkStart w:id="968" w:name="_Toc385"/>
      <w:bookmarkEnd w:id="967"/>
      <w:r>
        <w:rPr>
          <w:rtl w:val="true"/>
        </w:rPr>
        <w:t>مروان بن مسلم ثقة</w:t>
      </w:r>
      <w:bookmarkEnd w:id="968"/>
    </w:p>
    <w:p>
      <w:pPr>
        <w:pStyle w:val="Heading4"/>
        <w:numPr>
          <w:ilvl w:val="3"/>
          <w:numId w:val="1"/>
        </w:numPr>
        <w:rPr/>
      </w:pPr>
      <w:bookmarkStart w:id="969" w:name="__RefHeading___Toc540085_2142443653"/>
      <w:bookmarkStart w:id="970" w:name="_Toc386"/>
      <w:bookmarkEnd w:id="969"/>
      <w:r>
        <w:rPr>
          <w:rtl w:val="true"/>
        </w:rPr>
        <w:t>أبو البختری عامی</w:t>
      </w:r>
      <w:bookmarkEnd w:id="970"/>
    </w:p>
    <w:p>
      <w:pPr>
        <w:pStyle w:val="Heading4"/>
        <w:numPr>
          <w:ilvl w:val="3"/>
          <w:numId w:val="1"/>
        </w:numPr>
        <w:rPr/>
      </w:pPr>
      <w:bookmarkStart w:id="971" w:name="__RefHeading___Toc540087_2142443653"/>
      <w:bookmarkStart w:id="972" w:name="_Toc387"/>
      <w:bookmarkEnd w:id="971"/>
      <w:r>
        <w:rPr>
          <w:rtl w:val="true"/>
        </w:rPr>
        <w:t>المحسن بن أحمد مهمل</w:t>
      </w:r>
      <w:bookmarkEnd w:id="9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540089_2142443653"/>
      <w:bookmarkStart w:id="974" w:name="_Toc388"/>
      <w:bookmarkEnd w:id="973"/>
      <w:r>
        <w:rPr>
          <w:rtl w:val="true"/>
        </w:rPr>
        <w:t>بحث حول بنان بن محمد</w:t>
      </w:r>
      <w:bookmarkStart w:id="975" w:name="pg15050_161074"/>
      <w:bookmarkEnd w:id="974"/>
    </w:p>
    <w:p>
      <w:pPr>
        <w:pStyle w:val="BookText"/>
        <w:rPr/>
      </w:pPr>
      <w:bookmarkEnd w:id="975"/>
      <w:r>
        <w:rPr>
          <w:rFonts w:ascii="IRNazanin" w:hAnsi="IRNazanin" w:eastAsia="IRNazanin"/>
          <w:color w:val="111111"/>
          <w:sz w:val="28"/>
          <w:sz w:val="28"/>
          <w:szCs w:val="28"/>
          <w:rtl w:val="true"/>
          <w:lang w:bidi="fa-IR"/>
        </w:rPr>
        <w:t xml:space="preserve">ابن محمّد ، لکن فی الکشی عن نصر بن الصباح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 عبد الله بن محمّد ، وأنّه أخو أحمد بن محمّد بن عیسی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فی آخر زکاة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بنان بن محمّد ، عن أخیه عبد الله بن محمّد </w:t>
      </w:r>
      <w:r>
        <w:rPr>
          <w:rStyle w:val="FootnoteAnchor"/>
          <w:rtl w:val="true"/>
        </w:rPr>
        <w:footnoteReference w:id="1315"/>
      </w:r>
      <w:r>
        <w:rPr>
          <w:rFonts w:ascii="IRNazanin" w:hAnsi="IRNazanin" w:eastAsia="IRNazanin"/>
          <w:color w:val="111111"/>
          <w:sz w:val="28"/>
          <w:sz w:val="28"/>
          <w:szCs w:val="28"/>
          <w:rtl w:val="true"/>
          <w:lang w:bidi="fa-IR"/>
        </w:rPr>
        <w:t>؛ وهذا یقتضی المغایرة لعبد الله ، وأنّه أخ ثالث لأحمد بن محمّد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یونس بن یعقوب فمضی القول فیه مفصّلاً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واضح ، والأخبار الکثیرة تؤیدهما </w:t>
      </w:r>
      <w:r>
        <w:rPr>
          <w:rStyle w:val="FootnoteAnchor"/>
          <w:rtl w:val="true"/>
        </w:rPr>
        <w:footnoteReference w:id="1317"/>
      </w:r>
      <w:r>
        <w:rPr>
          <w:rFonts w:ascii="IRNazanin" w:hAnsi="IRNazanin" w:eastAsia="IRNazanin"/>
          <w:color w:val="111111"/>
          <w:sz w:val="28"/>
          <w:sz w:val="28"/>
          <w:szCs w:val="28"/>
          <w:rtl w:val="true"/>
          <w:lang w:bidi="fa-IR"/>
        </w:rPr>
        <w:t>، بل ربما بلغت إلی ما یقرب من التواتر ، وفیهما دلالة علی إطلاق الرکعة علی الرکوع ، فیؤیّد بعض الأخبار الواردة فی السهو ، کما یعلم من 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الخبران الآخران فما قاله الشیخ فیهما واضح ، والإجمال فی عبارة الأوّل یستغنی عن بیانه بما ذکره الشیخ ، غیر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قراءته وقیامه ورکوعه وسجوده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یرجع التسویة بین الرکعتین فی الأفعال ، ویحتمل التسویة إلی ما ذکره أصحابنا فی مستحبات صلاة الکسوف ، والأمر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فاتته صلاة الکسوف هل علیه قضاء أم لا؟</w:t>
      </w:r>
    </w:p>
    <w:p>
      <w:pPr>
        <w:pStyle w:val="BookText"/>
        <w:rPr/>
      </w:pPr>
      <w:r>
        <w:rPr>
          <w:rFonts w:ascii="IRNazanin" w:hAnsi="IRNazanin" w:eastAsia="IRNazanin"/>
          <w:color w:val="111111"/>
          <w:sz w:val="28"/>
          <w:sz w:val="28"/>
          <w:szCs w:val="28"/>
          <w:rtl w:val="true"/>
          <w:lang w:bidi="fa-IR"/>
        </w:rPr>
        <w:t>أخبرنی الحسین بن عبید الله ، عن أحمد بن محمّد ، عن أبیه ، عن</w:t>
      </w:r>
    </w:p>
    <w:p>
      <w:pPr>
        <w:pStyle w:val="Heading4"/>
        <w:numPr>
          <w:ilvl w:val="3"/>
          <w:numId w:val="1"/>
        </w:numPr>
        <w:rPr/>
      </w:pPr>
      <w:bookmarkStart w:id="976" w:name="__RefHeading___Toc540091_2142443653"/>
      <w:bookmarkStart w:id="977" w:name="_Toc389"/>
      <w:bookmarkEnd w:id="976"/>
      <w:r>
        <w:rPr>
          <w:rtl w:val="true"/>
        </w:rPr>
        <w:t>بیان ما دل علی أن صلاة الکسوف عشر رکعات وأربع سجدات وتوجیه ما یعارضه</w:t>
      </w:r>
      <w:bookmarkEnd w:id="977"/>
    </w:p>
    <w:p>
      <w:pPr>
        <w:pStyle w:val="Heading3"/>
        <w:numPr>
          <w:ilvl w:val="2"/>
          <w:numId w:val="1"/>
        </w:numPr>
        <w:rPr/>
      </w:pPr>
      <w:bookmarkStart w:id="978" w:name="__RefHeading___Toc540093_2142443653"/>
      <w:bookmarkStart w:id="979" w:name="_Toc390"/>
      <w:bookmarkEnd w:id="978"/>
      <w:r>
        <w:rPr>
          <w:rtl w:val="true"/>
        </w:rPr>
        <w:t>من فاتته صلاة الکسوف هل علیه قضاء أم لا؟</w:t>
      </w:r>
      <w:bookmarkEnd w:id="9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0" w:name="__RefHeading___Toc540095_2142443653"/>
      <w:bookmarkStart w:id="981" w:name="_Toc391"/>
      <w:bookmarkEnd w:id="980"/>
      <w:r>
        <w:rPr>
          <w:rtl w:val="true"/>
        </w:rPr>
        <w:t>اشارة</w:t>
      </w:r>
      <w:bookmarkEnd w:id="981"/>
    </w:p>
    <w:p>
      <w:pPr>
        <w:pStyle w:val="BookText"/>
        <w:rPr/>
      </w:pPr>
      <w:r>
        <w:rPr>
          <w:rFonts w:ascii="IRNazanin" w:hAnsi="IRNazanin" w:eastAsia="IRNazanin"/>
          <w:color w:val="111111"/>
          <w:sz w:val="28"/>
          <w:sz w:val="28"/>
          <w:szCs w:val="28"/>
          <w:rtl w:val="true"/>
          <w:lang w:bidi="fa-IR"/>
        </w:rPr>
        <w:t xml:space="preserve">محمّد بن علی بن محبوب ، عن أحمد بن الحسن ، عن عبید </w:t>
      </w:r>
      <w:r>
        <w:rPr>
          <w:rStyle w:val="FootnoteAnchor"/>
          <w:rtl w:val="true"/>
        </w:rPr>
        <w:footnoteReference w:id="1318"/>
      </w:r>
      <w:r>
        <w:rPr>
          <w:rFonts w:ascii="IRNazanin" w:hAnsi="IRNazanin" w:eastAsia="IRNazanin"/>
          <w:color w:val="111111"/>
          <w:sz w:val="28"/>
          <w:sz w:val="28"/>
          <w:szCs w:val="28"/>
          <w:rtl w:val="true"/>
          <w:lang w:bidi="fa-IR"/>
        </w:rPr>
        <w:t xml:space="preserve">، عن أبیه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انکسفت الشمس وأنا فی الحمّام فعلمت بعد ما خرجت فلم أقض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 عن </w:t>
      </w:r>
      <w:r>
        <w:rPr>
          <w:rStyle w:val="FootnoteAnchor"/>
          <w:rtl w:val="true"/>
        </w:rPr>
        <w:footnoteReference w:id="1319"/>
      </w:r>
      <w:r>
        <w:rPr>
          <w:rFonts w:ascii="IRNazanin" w:hAnsi="IRNazanin" w:eastAsia="IRNazanin"/>
          <w:color w:val="111111"/>
          <w:sz w:val="28"/>
          <w:sz w:val="28"/>
          <w:szCs w:val="28"/>
          <w:rtl w:val="true"/>
          <w:lang w:bidi="fa-IR"/>
        </w:rPr>
        <w:t xml:space="preserve">موسی بن القاسم وأبی قتادة ، عن علی ابن جعفر ، عن أخیه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الکسوف هل علی من ترکها قضاء؟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فاتتک فلیس علیک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سنان ، عن ابن مسکان ، عن عبید الله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الکسوف تُقضی </w:t>
      </w:r>
      <w:r>
        <w:rPr>
          <w:rStyle w:val="FootnoteAnchor"/>
          <w:rtl w:val="true"/>
        </w:rPr>
        <w:footnoteReference w:id="1320"/>
      </w:r>
      <w:r>
        <w:rPr>
          <w:rFonts w:ascii="IRNazanin" w:hAnsi="IRNazanin" w:eastAsia="IRNazanin"/>
          <w:color w:val="111111"/>
          <w:sz w:val="28"/>
          <w:sz w:val="28"/>
          <w:szCs w:val="28"/>
          <w:rtl w:val="true"/>
          <w:lang w:bidi="fa-IR"/>
        </w:rPr>
        <w:t xml:space="preserve">إذا فاتتنا؟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فیها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أیدینا أنها تُقضی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هذه الأخبار أنْ یحمل سقوط القضاء إذا لم یحترق القرص کلّه ، فأمّا إذا احترق کلّه فلا بُدّ من القضاء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 عن حریز ، عمّن أخبره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انکسف القمر فاستیقظ الرجل فکسل أنْ یصلّی فلیغتسل من غد ولیقض الصلاة ، فإنْ لم یستیقظ ولم یعلم بانکساف القمر فلیس علیه إلاّ القضاء بغیر غسل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حمّاد ، عن حریز </w:t>
      </w:r>
      <w:r>
        <w:rPr>
          <w:rStyle w:val="FootnoteAnchor"/>
          <w:rtl w:val="true"/>
        </w:rPr>
        <w:footnoteReference w:id="1321"/>
      </w:r>
      <w:r>
        <w:rPr>
          <w:rFonts w:ascii="Amiri" w:hAnsi="Amiri" w:eastAsia="Amiri" w:cs="Amiri"/>
          <w:color w:val="111111"/>
          <w:sz w:val="28"/>
          <w:sz w:val="28"/>
          <w:szCs w:val="28"/>
          <w:rtl w:val="true"/>
          <w:lang w:bidi="ar-SA"/>
        </w:rPr>
        <w:t xml:space="preserve">، عن زرارة ومحمّد </w:t>
      </w:r>
      <w:r>
        <w:rPr>
          <w:rStyle w:val="FootnoteAnchor"/>
          <w:rtl w:val="true"/>
        </w:rPr>
        <w:footnoteReference w:id="1322"/>
      </w:r>
      <w:r>
        <w:rPr>
          <w:rFonts w:ascii="IRNazanin" w:hAnsi="IRNazanin" w:eastAsia="IRNazanin"/>
          <w:color w:val="111111"/>
          <w:sz w:val="28"/>
          <w:sz w:val="28"/>
          <w:szCs w:val="28"/>
          <w:rtl w:val="true"/>
          <w:lang w:bidi="fa-IR"/>
        </w:rPr>
        <w:t xml:space="preserve">، </w:t>
      </w:r>
      <w:bookmarkStart w:id="982" w:name="pg15050_161076"/>
    </w:p>
    <w:p>
      <w:pPr>
        <w:pStyle w:val="BookText"/>
        <w:rPr/>
      </w:pPr>
      <w:bookmarkEnd w:id="982"/>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انکسفت الشمس کلّها واحترقت ولم تعلم و </w:t>
      </w:r>
      <w:r>
        <w:rPr>
          <w:rStyle w:val="FootnoteAnchor"/>
          <w:rtl w:val="true"/>
        </w:rPr>
        <w:footnoteReference w:id="1323"/>
      </w:r>
      <w:r>
        <w:rPr>
          <w:rFonts w:ascii="IRNazanin" w:hAnsi="IRNazanin" w:eastAsia="IRNazanin"/>
          <w:color w:val="111111"/>
          <w:sz w:val="28"/>
          <w:sz w:val="28"/>
          <w:szCs w:val="28"/>
          <w:rtl w:val="true"/>
          <w:lang w:bidi="fa-IR"/>
        </w:rPr>
        <w:t xml:space="preserve">علمت بعد ذلک فعلیک القضاء ، وإنْ لم تحترق کلّها فلیس علیک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عمّار الساباطی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تعلم حتی یذهب الکسوف ثم علمت بعد ذلک فلیس علیک صلاة الکسوف ، فإنْ أعلمک أحد وأنت نائم فعلمت ثم غلبتک عینیک فلم تصلّ فعلیک قضاؤها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الوجه فی هذه الروایة </w:t>
      </w:r>
      <w:r>
        <w:rPr>
          <w:rStyle w:val="FootnoteAnchor"/>
          <w:rtl w:val="true"/>
        </w:rPr>
        <w:footnoteReference w:id="1324"/>
      </w:r>
      <w:r>
        <w:rPr>
          <w:rFonts w:ascii="IRNazanin" w:hAnsi="IRNazanin" w:eastAsia="IRNazanin"/>
          <w:color w:val="111111"/>
          <w:sz w:val="28"/>
          <w:sz w:val="28"/>
          <w:szCs w:val="28"/>
          <w:rtl w:val="true"/>
          <w:lang w:bidi="fa-IR"/>
        </w:rPr>
        <w:t xml:space="preserve">أنْ نحملها علی أنّه إذا احترق بعض </w:t>
      </w:r>
      <w:r>
        <w:rPr>
          <w:rStyle w:val="FootnoteAnchor"/>
          <w:rtl w:val="true"/>
        </w:rPr>
        <w:footnoteReference w:id="1325"/>
      </w:r>
      <w:r>
        <w:rPr>
          <w:rFonts w:ascii="IRNazanin" w:hAnsi="IRNazanin" w:eastAsia="IRNazanin"/>
          <w:color w:val="111111"/>
          <w:sz w:val="28"/>
          <w:sz w:val="28"/>
          <w:szCs w:val="28"/>
          <w:rtl w:val="true"/>
          <w:lang w:bidi="fa-IR"/>
        </w:rPr>
        <w:t>القرص وأُعلم بذلک فلم یصلّ کان علیه القضاء ، وإنْ لم یعلم أصلاً لم یلزمه القضاء ، وأمّا إذا احترق القرص کلّه کان علیه القضاء علی کلّ حال علم أو لم یعلم ، وإنْ کان علم کان علیه الغسل أیضاً مع القضاء حسب ما فصّلناه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فیه ابن یحیی ؛ لما قدّمناه فی أوّل الکتاب من أنّ الحسین بن عبید الله یروی عنه بالتتبّع فی هذا الکتاب والتهذیب </w:t>
      </w:r>
      <w:r>
        <w:rPr>
          <w:rStyle w:val="FootnoteAnchor"/>
          <w:rtl w:val="true"/>
        </w:rPr>
        <w:footnoteReference w:id="1326"/>
      </w:r>
      <w:r>
        <w:rPr>
          <w:rFonts w:ascii="Amiri" w:hAnsi="Amiri" w:eastAsia="Amiri" w:cs="Amiri"/>
          <w:color w:val="111111"/>
          <w:sz w:val="28"/>
          <w:sz w:val="28"/>
          <w:szCs w:val="28"/>
          <w:rtl w:val="true"/>
          <w:lang w:bidi="ar-SA"/>
        </w:rPr>
        <w:t xml:space="preserve">، وقدّمنا أیضاً حاله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الحسن هو ابن علی بن</w:t>
      </w:r>
    </w:p>
    <w:p>
      <w:pPr>
        <w:pStyle w:val="Heading4"/>
        <w:numPr>
          <w:ilvl w:val="3"/>
          <w:numId w:val="1"/>
        </w:numPr>
        <w:rPr/>
      </w:pPr>
      <w:bookmarkStart w:id="983" w:name="__RefHeading___Toc540097_2142443653"/>
      <w:bookmarkStart w:id="984" w:name="_Toc392"/>
      <w:bookmarkEnd w:id="983"/>
      <w:r>
        <w:rPr>
          <w:rtl w:val="true"/>
        </w:rPr>
        <w:t>تمییز أحمد بن محمد</w:t>
      </w:r>
      <w:bookmarkEnd w:id="98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5" w:name="__RefHeading___Toc540099_2142443653"/>
      <w:bookmarkStart w:id="986" w:name="_Toc393"/>
      <w:bookmarkEnd w:id="985"/>
      <w:r>
        <w:rPr>
          <w:rtl w:val="true"/>
        </w:rPr>
        <w:t>تمییز أحمد بن الحسن</w:t>
      </w:r>
      <w:bookmarkStart w:id="987" w:name="pg15050_161077"/>
      <w:bookmarkEnd w:id="986"/>
    </w:p>
    <w:p>
      <w:pPr>
        <w:pStyle w:val="BookText"/>
        <w:rPr/>
      </w:pPr>
      <w:bookmarkEnd w:id="987"/>
      <w:r>
        <w:rPr>
          <w:rFonts w:ascii="IRNazanin" w:hAnsi="IRNazanin" w:eastAsia="IRNazanin"/>
          <w:color w:val="111111"/>
          <w:sz w:val="28"/>
          <w:sz w:val="28"/>
          <w:szCs w:val="28"/>
          <w:rtl w:val="true"/>
          <w:lang w:bidi="fa-IR"/>
        </w:rPr>
        <w:t xml:space="preserve">فضّال ، صرّح به فی التهذیب </w:t>
      </w:r>
      <w:r>
        <w:rPr>
          <w:rStyle w:val="FootnoteAnchor"/>
          <w:rtl w:val="true"/>
        </w:rPr>
        <w:footnoteReference w:id="1328"/>
      </w:r>
      <w:r>
        <w:rPr>
          <w:rFonts w:ascii="IRNazanin" w:hAnsi="IRNazanin" w:eastAsia="IRNazanin"/>
          <w:color w:val="111111"/>
          <w:sz w:val="28"/>
          <w:sz w:val="28"/>
          <w:szCs w:val="28"/>
          <w:rtl w:val="true"/>
          <w:lang w:bidi="fa-IR"/>
        </w:rPr>
        <w:t xml:space="preserve">، کما صرّح بأنّ عبید ابن زرارة </w:t>
      </w:r>
      <w:r>
        <w:rPr>
          <w:rStyle w:val="FootnoteAnchor"/>
          <w:rtl w:val="true"/>
        </w:rPr>
        <w:footnoteReference w:id="1329"/>
      </w:r>
      <w:r>
        <w:rPr>
          <w:rFonts w:ascii="IRNazanin" w:hAnsi="IRNazanin" w:eastAsia="IRNazanin"/>
          <w:color w:val="111111"/>
          <w:sz w:val="28"/>
          <w:sz w:val="28"/>
          <w:szCs w:val="28"/>
          <w:rtl w:val="true"/>
          <w:lang w:bidi="fa-IR"/>
        </w:rPr>
        <w:t xml:space="preserve">، وفی بعض نسخ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Style w:val="FootnoteAnchor"/>
          <w:rtl w:val="true"/>
        </w:rPr>
        <w:footnoteReference w:id="1330"/>
      </w:r>
      <w:r>
        <w:rPr>
          <w:rFonts w:ascii="IRNazanin" w:hAnsi="IRNazanin" w:eastAsia="IRNazanin"/>
          <w:color w:val="111111"/>
          <w:sz w:val="28"/>
          <w:sz w:val="28"/>
          <w:szCs w:val="28"/>
          <w:rtl w:val="true"/>
          <w:lang w:bidi="fa-IR"/>
        </w:rPr>
        <w:t xml:space="preserve">زرارة ؛ وقد تقدّم عن قریب القول فی أحمد بن الحسن </w:t>
      </w:r>
      <w:r>
        <w:rPr>
          <w:rStyle w:val="FootnoteAnchor"/>
          <w:rtl w:val="true"/>
        </w:rPr>
        <w:footnoteReference w:id="1331"/>
      </w:r>
      <w:r>
        <w:rPr>
          <w:rFonts w:ascii="IRNazanin" w:hAnsi="IRNazanin" w:eastAsia="IRNazanin"/>
          <w:color w:val="111111"/>
          <w:sz w:val="28"/>
          <w:sz w:val="28"/>
          <w:szCs w:val="28"/>
          <w:rtl w:val="true"/>
          <w:lang w:bidi="fa-IR"/>
        </w:rPr>
        <w:t>، وعبید بن زرارة ثقة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یرجع لمحمّد بن علی بن محبوب ، وأحمد هو ابن الحسن علی ما یقتضیه مراجعة التهذیب فی الزیادات ؛ لأنّه قال فی ابتداء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 عن أحمد بن الحسن بن علی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الحسن بن علی الکوفی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أحمد بن الحسن </w:t>
      </w:r>
      <w:r>
        <w:rPr>
          <w:rStyle w:val="FootnoteAnchor"/>
          <w:rtl w:val="true"/>
        </w:rPr>
        <w:footnoteReference w:id="1332"/>
      </w:r>
      <w:r>
        <w:rPr>
          <w:rFonts w:ascii="IRNazanin" w:hAnsi="IRNazanin" w:eastAsia="IRNazanin"/>
          <w:color w:val="111111"/>
          <w:sz w:val="28"/>
          <w:sz w:val="28"/>
          <w:szCs w:val="28"/>
          <w:rtl w:val="true"/>
          <w:lang w:bidi="fa-IR"/>
        </w:rPr>
        <w:t xml:space="preserve">، عن عبید بن زرارة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أحمد ، عن </w:t>
      </w:r>
      <w:r>
        <w:rPr>
          <w:rStyle w:val="FootnoteAnchor"/>
          <w:rtl w:val="true"/>
        </w:rPr>
        <w:footnoteReference w:id="1333"/>
      </w:r>
      <w:r>
        <w:rPr>
          <w:rFonts w:ascii="IRNazanin" w:hAnsi="IRNazanin" w:eastAsia="IRNazanin"/>
          <w:color w:val="111111"/>
          <w:sz w:val="28"/>
          <w:sz w:val="28"/>
          <w:szCs w:val="28"/>
          <w:rtl w:val="true"/>
          <w:lang w:bidi="fa-IR"/>
        </w:rPr>
        <w:t xml:space="preserve">موسی بن القاسم ، إلی آخره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هذا لأمکن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لمحمّد بن یحیی المعبّر عنه بأبیه فی الأوّل ؛ لأنّه الراوی عن أحمد بن محمّد بن عیسی مع غیره أیضاً فی الرجال </w:t>
      </w:r>
      <w:r>
        <w:rPr>
          <w:rStyle w:val="FootnoteAnchor"/>
          <w:rtl w:val="true"/>
        </w:rPr>
        <w:footnoteReference w:id="1335"/>
      </w:r>
      <w:r>
        <w:rPr>
          <w:rFonts w:ascii="IRNazanin" w:hAnsi="IRNazanin" w:eastAsia="IRNazanin"/>
          <w:color w:val="111111"/>
          <w:sz w:val="28"/>
          <w:sz w:val="28"/>
          <w:szCs w:val="28"/>
          <w:rtl w:val="true"/>
          <w:lang w:bidi="fa-IR"/>
        </w:rPr>
        <w:t xml:space="preserve">، وأحمد حینئذٍ ابن عیسی ، فالخبر صحیح علی ما قدّمناه فی أحمد بن محمّد بن یحیی </w:t>
      </w:r>
      <w:r>
        <w:rPr>
          <w:rStyle w:val="FootnoteAnchor"/>
          <w:rtl w:val="true"/>
        </w:rPr>
        <w:footnoteReference w:id="1336"/>
      </w:r>
      <w:r>
        <w:rPr>
          <w:rFonts w:ascii="IRNazanin" w:hAnsi="IRNazanin" w:eastAsia="IRNazanin"/>
          <w:color w:val="111111"/>
          <w:sz w:val="28"/>
          <w:sz w:val="28"/>
          <w:szCs w:val="28"/>
          <w:rtl w:val="true"/>
          <w:lang w:bidi="fa-IR"/>
        </w:rPr>
        <w:t xml:space="preserve">، إلاّ أنّ ما وقع فی التهذیب یدفع ما ذکرناه ، فوصف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بالصحّة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مدارک شیخنا قدس سره ناقلاً لها عن الشیخ </w:t>
      </w:r>
      <w:r>
        <w:rPr>
          <w:rStyle w:val="FootnoteAnchor"/>
          <w:rtl w:val="true"/>
        </w:rPr>
        <w:footnoteReference w:id="1338"/>
      </w:r>
      <w:r>
        <w:rPr>
          <w:rFonts w:ascii="Amiri" w:hAnsi="Amiri" w:eastAsia="Amiri" w:cs="Amiri"/>
          <w:color w:val="111111"/>
          <w:sz w:val="28"/>
          <w:sz w:val="28"/>
          <w:szCs w:val="28"/>
          <w:rtl w:val="true"/>
          <w:lang w:bidi="ar-SA"/>
        </w:rPr>
        <w:t>محلّ</w:t>
      </w:r>
    </w:p>
    <w:p>
      <w:pPr>
        <w:pStyle w:val="Heading4"/>
        <w:numPr>
          <w:ilvl w:val="3"/>
          <w:numId w:val="1"/>
        </w:numPr>
        <w:rPr/>
      </w:pPr>
      <w:bookmarkStart w:id="988" w:name="__RefHeading___Toc540101_2142443653"/>
      <w:bookmarkStart w:id="989" w:name="_Toc394"/>
      <w:bookmarkEnd w:id="988"/>
      <w:r>
        <w:rPr>
          <w:rtl w:val="true"/>
        </w:rPr>
        <w:t>عبید بن زرارة ثقة ثقة</w:t>
      </w:r>
      <w:bookmarkEnd w:id="989"/>
    </w:p>
    <w:p>
      <w:pPr>
        <w:pStyle w:val="Heading4"/>
        <w:numPr>
          <w:ilvl w:val="3"/>
          <w:numId w:val="1"/>
        </w:numPr>
        <w:rPr/>
      </w:pPr>
      <w:bookmarkStart w:id="990" w:name="__RefHeading___Toc540103_2142443653"/>
      <w:bookmarkStart w:id="991" w:name="_Toc395"/>
      <w:bookmarkEnd w:id="990"/>
      <w:r>
        <w:rPr>
          <w:rtl w:val="true"/>
        </w:rPr>
        <w:t>بحث حول تمییز أحمد والراوی عنه</w:t>
      </w:r>
      <w:bookmarkEnd w:id="99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2" w:name="__RefHeading___Toc540105_2142443653"/>
      <w:bookmarkStart w:id="993" w:name="_Toc396"/>
      <w:bookmarkEnd w:id="992"/>
      <w:r>
        <w:rPr>
          <w:rtl w:val="true"/>
        </w:rPr>
        <w:t>إشارة إلی عدم الطریق للشیخ إلی عمار الساباطی فی الاستبصار</w:t>
      </w:r>
      <w:bookmarkStart w:id="994" w:name="pg15050_161078"/>
      <w:bookmarkEnd w:id="993"/>
    </w:p>
    <w:p>
      <w:pPr>
        <w:pStyle w:val="BookText"/>
        <w:rPr/>
      </w:pPr>
      <w:bookmarkEnd w:id="994"/>
      <w:r>
        <w:rPr>
          <w:rFonts w:ascii="IRNazanin" w:hAnsi="IRNazanin" w:eastAsia="IRNazanin"/>
          <w:color w:val="111111"/>
          <w:sz w:val="28"/>
          <w:sz w:val="28"/>
          <w:szCs w:val="28"/>
          <w:rtl w:val="true"/>
          <w:lang w:bidi="fa-IR"/>
        </w:rPr>
        <w:t xml:space="preserve">تأمّل ، وقد سبقه بعض محققی المتأخّرین رحمه الله إلی ذلک فی شرح الإرشاد ، لکن لم یسندها إلی الشیخ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لم أقف علیها ، وفی المختلف وصفها بالصحّة </w:t>
      </w:r>
      <w:r>
        <w:rPr>
          <w:rStyle w:val="FootnoteAnchor"/>
          <w:rtl w:val="true"/>
        </w:rPr>
        <w:footnoteReference w:id="1340"/>
      </w:r>
      <w:r>
        <w:rPr>
          <w:rFonts w:ascii="IRNazanin" w:hAnsi="IRNazanin" w:eastAsia="IRNazanin"/>
          <w:color w:val="111111"/>
          <w:sz w:val="28"/>
          <w:sz w:val="28"/>
          <w:szCs w:val="28"/>
          <w:rtl w:val="true"/>
          <w:lang w:bidi="fa-IR"/>
        </w:rPr>
        <w:t>، فالظاهر أنّ الأصل 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إسناد هذا الکتاب غیر ما فی التهذیب ، وهو صحیح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التصریح فی التهذیب لا یتمّ الحکم بالصحّة إلاّ بتکلفٍ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وقد تکرّر من حاله ما یغنی عن البیان </w:t>
      </w:r>
      <w:r>
        <w:rPr>
          <w:rStyle w:val="FootnoteAnchor"/>
          <w:rtl w:val="true"/>
        </w:rPr>
        <w:footnoteReference w:id="1341"/>
      </w:r>
      <w:r>
        <w:rPr>
          <w:rFonts w:ascii="IRNazanin" w:hAnsi="IRNazanin" w:eastAsia="IRNazanin"/>
          <w:color w:val="111111"/>
          <w:sz w:val="28"/>
          <w:sz w:val="28"/>
          <w:szCs w:val="28"/>
          <w:rtl w:val="true"/>
          <w:lang w:bidi="fa-IR"/>
        </w:rPr>
        <w:t>، مضافاً إلی عدم الطریق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ومحمّد هو ابن مسلم ، صرّح به فی التهذیب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عدم الطریق إلی عمّار هنا ، إلاّ أنّه فی التهذیب مسند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خالد </w:t>
      </w:r>
      <w:r>
        <w:rPr>
          <w:rStyle w:val="FootnoteAnchor"/>
          <w:rtl w:val="true"/>
        </w:rPr>
        <w:footnoteReference w:id="1343"/>
      </w:r>
      <w:r>
        <w:rPr>
          <w:rFonts w:ascii="IRNazanin" w:hAnsi="IRNazanin" w:eastAsia="IRNazanin"/>
          <w:color w:val="111111"/>
          <w:sz w:val="28"/>
          <w:sz w:val="28"/>
          <w:szCs w:val="28"/>
          <w:rtl w:val="true"/>
          <w:lang w:bidi="fa-IR"/>
        </w:rPr>
        <w:t>، ولم یعلم من حاله فی الرجال ما یقتضی إدخال السند فی الموثّق ؛ لأنّ بقیة الرجال متّصفون بصفته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عدم قضائه علیه السلام ، أمّا کیفیة الانکساف</w:t>
      </w:r>
    </w:p>
    <w:p>
      <w:pPr>
        <w:pStyle w:val="Heading4"/>
        <w:numPr>
          <w:ilvl w:val="3"/>
          <w:numId w:val="1"/>
        </w:numPr>
        <w:rPr/>
      </w:pPr>
      <w:bookmarkStart w:id="995" w:name="__RefHeading___Toc540107_2142443653"/>
      <w:bookmarkStart w:id="996" w:name="_Toc397"/>
      <w:bookmarkEnd w:id="995"/>
      <w:r>
        <w:rPr>
          <w:rtl w:val="true"/>
        </w:rPr>
        <w:t>علی بن خالد حاله غیر معلوم</w:t>
      </w:r>
      <w:bookmarkEnd w:id="9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7" w:name="__RefHeading___Toc540109_2142443653"/>
      <w:bookmarkStart w:id="998" w:name="_Toc398"/>
      <w:bookmarkEnd w:id="997"/>
      <w:r>
        <w:rPr>
          <w:rtl w:val="true"/>
        </w:rPr>
        <w:t>توجیه ما دل علی أن من فاتته صلاة الکسوف لا قضاء علیه مطلقا</w:t>
      </w:r>
      <w:bookmarkEnd w:id="998"/>
    </w:p>
    <w:p>
      <w:pPr>
        <w:pStyle w:val="BookText"/>
        <w:rPr/>
      </w:pPr>
      <w:r>
        <w:rPr>
          <w:rFonts w:ascii="IRNazanin" w:hAnsi="IRNazanin" w:eastAsia="IRNazanin"/>
          <w:color w:val="111111"/>
          <w:sz w:val="28"/>
          <w:sz w:val="28"/>
          <w:szCs w:val="28"/>
          <w:rtl w:val="true"/>
          <w:lang w:bidi="fa-IR"/>
        </w:rPr>
        <w:t>فغیر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یدّعی ظهوره علی تقدیر العمل به فی أنّ فوات صلاة الکسوف لا یقتضی القضاء ، سواء استوعب الاحتراق أم لا ، أمّا تناوله للعالم وغیره فقد یتوقف فیه من حیث إنّ الجواب تضمّن الصلاة إذا فاتت ، وربما کان فیه دلالة علی عدم العلم ؛ إذ معه یصیر الفوات من الإنسان لا منها ، إلاّ أنْ یقال بصدق الفوات علی التقدیرین ، ویؤیده أنّ السؤال عمّن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هذا بجواز أنْ یکون الإمام علیه السلام أراد بیان أنّ الترک موجب للقضاء دون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فی المقام کلاماً ، لکن الاستدلال بالخبر من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جماعة علی ما حکاه فی المختلف </w:t>
      </w:r>
      <w:r>
        <w:rPr>
          <w:rStyle w:val="FootnoteAnchor"/>
          <w:rtl w:val="true"/>
        </w:rPr>
        <w:footnoteReference w:id="1344"/>
      </w:r>
      <w:r>
        <w:rPr>
          <w:rFonts w:ascii="IRNazanin" w:hAnsi="IRNazanin" w:eastAsia="IRNazanin"/>
          <w:color w:val="111111"/>
          <w:sz w:val="28"/>
          <w:sz w:val="28"/>
          <w:szCs w:val="28"/>
          <w:rtl w:val="true"/>
          <w:lang w:bidi="fa-IR"/>
        </w:rPr>
        <w:t xml:space="preserve">علی عدم وجوب القضاء علی الناسی ما لم یستوعب الاحتراق ؛ محلّ تأمّل ، وقد زاد فی توجیه الاستدلال به شیخنا قدس سره </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 xml:space="preserve">بأنّ الروایة دلّت علی سقوط القضاء مع الفوات مطلقاً ، خرج من ذلک ما إذا استوعب الاحتراق ، فإنّه یجب القضاء بالنصوص الصحیحة فیبقی الباقی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 من راجع کلامه أنّ النصوص الصحیحة لم یتقدّم منها إلاّ خبر زرارة ومحمّد بن مسلم الآتی فیه الکلام ، وخبر آخر من الفقیه لم یوصف بالصحّة ، لکن کرّرنا القول فی مثله ، ولا أعلم من شیخنا قدس سره الجزم بالصحّة فی هذا ، والخبر عن محمّد بن مسلم والفضیل بن یسار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أتقضی صلاة الکسوف ، ومن أصبح فعلم </w:t>
      </w:r>
      <w:bookmarkStart w:id="999" w:name="pg15050_161080"/>
    </w:p>
    <w:p>
      <w:pPr>
        <w:pStyle w:val="BookText"/>
        <w:rPr/>
      </w:pPr>
      <w:bookmarkEnd w:id="999"/>
      <w:r>
        <w:rPr>
          <w:rFonts w:ascii="IRNazanin" w:hAnsi="IRNazanin" w:eastAsia="IRNazanin"/>
          <w:color w:val="111111"/>
          <w:sz w:val="28"/>
          <w:sz w:val="28"/>
          <w:szCs w:val="28"/>
          <w:rtl w:val="true"/>
          <w:lang w:bidi="fa-IR"/>
        </w:rPr>
        <w:t xml:space="preserve">ومن أمسی فعلم؟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القرصان احترقا کلّهما قضیت ، وإنْ کان إنّما احترق بعضهما فلیس علیک قضاؤه </w:t>
      </w:r>
      <w:r>
        <w:rPr>
          <w:rFonts w:eastAsia="IRNazanin" w:cs="IRNazanin"/>
          <w:color w:val="111111"/>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 xml:space="preserve">ودلالة الخبرین علی الناسی غیر واضحة کما سنقرره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عرفت هذا مجملاً فالثالث لو صحّ یدلّ علی عدم القضاء مطلقاً ، نظراً إلی عدم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من کلام الراوی عن الإمام علیه السلام أو غیره ، والمراد به أنّه کان فی الظنّ القضاء لولا الجواب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من علم علیه القضاء مع الغسل سواء احترق القرص کلّه أو بعضه ، والشیخ کما تری استدلّ به علی احتراق الجمیع ، والوجه فی ذلک حینئذٍ أنّ بعض الأخبار المعتبرة دلّ علی الغسل مع احتراق القرص کلّه ، وهو ما رواه فی أوّل التهذیب عن الشیخ ، عن أحمد ابن محمّد ، عن أبیه ، عن الحسین بن الحسن بن أبان ، عن الحسین بن سعید ، عن حمّاد ، عن حریز ،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فی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وغسل الکسوف إذا احترق القرص کلّه فاغتسل </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الأمر الوجوب مع احتراقه کلّه ، إلاّ أنّ الخبر اشتمل علی مستحبات وواجبات ، فالاستدلال به علی الوجوب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أمکن توجیه الوجوب بأنّ الأمر بالغسل لم یقع فی الخبر إلاّ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0" w:name="__RefHeading___Toc540111_2142443653"/>
      <w:bookmarkStart w:id="1001" w:name="_Toc399"/>
      <w:bookmarkEnd w:id="1000"/>
      <w:r>
        <w:rPr>
          <w:rtl w:val="true"/>
        </w:rPr>
        <w:t>بیان ما دل علی أن من علم علیه القضاء والغسل ومن لم یعلم علیه القضاء وحده</w:t>
      </w:r>
      <w:bookmarkStart w:id="1002" w:name="pg15050_161081"/>
      <w:bookmarkEnd w:id="1001"/>
    </w:p>
    <w:p>
      <w:pPr>
        <w:pStyle w:val="BookText"/>
        <w:rPr/>
      </w:pPr>
      <w:bookmarkEnd w:id="1002"/>
      <w:r>
        <w:rPr>
          <w:rFonts w:ascii="IRNazanin" w:hAnsi="IRNazanin" w:eastAsia="IRNazanin"/>
          <w:color w:val="111111"/>
          <w:sz w:val="28"/>
          <w:sz w:val="28"/>
          <w:szCs w:val="28"/>
          <w:rtl w:val="true"/>
          <w:lang w:bidi="fa-IR"/>
        </w:rPr>
        <w:t xml:space="preserve">بغسل الکسوف فهو قرینة الوجوب لظاهر الأمر ، توجّه علی الشیخ أنّه قال فی أوّل التهذیب أیضاً عند قول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قاضی صلاة الکسوف لترکه إیّاها متعمداً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علی ذلک ما أخبرنی به الشیخ ؛ وذکر روایة حریز المبحوث عنها هنا </w:t>
      </w:r>
      <w:r>
        <w:rPr>
          <w:rStyle w:val="FootnoteAnchor"/>
          <w:rtl w:val="true"/>
        </w:rPr>
        <w:footnoteReference w:id="1350"/>
      </w:r>
      <w:r>
        <w:rPr>
          <w:rFonts w:ascii="IRNazanin" w:hAnsi="IRNazanin" w:eastAsia="IRNazanin"/>
          <w:color w:val="111111"/>
          <w:sz w:val="28"/>
          <w:sz w:val="28"/>
          <w:szCs w:val="28"/>
          <w:rtl w:val="true"/>
          <w:lang w:bidi="fa-IR"/>
        </w:rPr>
        <w:t>، وظاهر کلام المفید العموم والروایة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فاستدلال الشیخ علی مطلوبه بالروایة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یستیقظ ولم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مفهومه أمرین إلاّ أنّ أحدهما ظاهر الانتفاء ، وعلی کلّ حال یدلّ علی القضاء بغیر غسل مع عدم العلم ، سواء استوعب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أنّ احتراق جمیع القرص یوجب القضاء مع العلم فیما بعد ، وعدمه حال الاحتراق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دلّ علی عدم القضاء علی الناسی ؛ لإفادته عدم العلم ثم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یدلّ أیضاً علی عدم وجوب الغسل مع الاحتراق ، فیؤید کون الأمر فی السابق للاستحباب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هنا بیان القضاء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الخبر یحمل علی العلم ، وتوضیح الحال فی الغسل ذکرناه فی محلّ آخر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حکم الناسی فی القضاء مع الاستیعاب قد یستفاد من الخبر بمفهوم الموافقة ، وفیه نوع تأمّل یظهر ممّا قدمناه فی مطلق 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المبحوث عنه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تحترق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یعود لأوّل الکلام ، والمعنی أنّک إذا لم تعلم وعلمت وکان</w:t>
      </w:r>
    </w:p>
    <w:p>
      <w:pPr>
        <w:pStyle w:val="Heading4"/>
        <w:numPr>
          <w:ilvl w:val="3"/>
          <w:numId w:val="1"/>
        </w:numPr>
        <w:rPr/>
      </w:pPr>
      <w:bookmarkStart w:id="1003" w:name="__RefHeading___Toc540113_2142443653"/>
      <w:bookmarkStart w:id="1004" w:name="_Toc400"/>
      <w:bookmarkEnd w:id="1003"/>
      <w:r>
        <w:rPr>
          <w:rtl w:val="true"/>
        </w:rPr>
        <w:t>بیان ما دل أن احتراق القرص کله یوجب القضاء مع العلم بعد</w:t>
      </w:r>
      <w:bookmarkEnd w:id="100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5" w:name="__RefHeading___Toc540115_2142443653"/>
      <w:bookmarkStart w:id="1006" w:name="_Toc401"/>
      <w:bookmarkEnd w:id="1005"/>
      <w:r>
        <w:rPr>
          <w:rtl w:val="true"/>
        </w:rPr>
        <w:t>حکم ناسی صلاة الکسوف</w:t>
      </w:r>
      <w:bookmarkEnd w:id="1006"/>
    </w:p>
    <w:p>
      <w:pPr>
        <w:pStyle w:val="BookText"/>
        <w:rPr/>
      </w:pPr>
      <w:r>
        <w:rPr>
          <w:rFonts w:ascii="IRNazanin" w:hAnsi="IRNazanin" w:eastAsia="IRNazanin"/>
          <w:color w:val="111111"/>
          <w:sz w:val="28"/>
          <w:sz w:val="28"/>
          <w:szCs w:val="28"/>
          <w:rtl w:val="true"/>
          <w:lang w:bidi="fa-IR"/>
        </w:rPr>
        <w:t>احترق بعض القرص فلا قضاء ؛ ویحتمل أنْ یکون مستأنفاً ، والمعنی أنّ مع احتراق بعضه لا قضاء مطلقاً ، علمت أو لم تعلم ، فالاستدلال به علی أنّ من علم علیه القضاء مطلقاً محلّ تأمّل یُعرف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الاستدلال علی وجوب قضاء الناسی والعالم المفرّط بصحیح زرارة السابق فی المواقیت منّا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فاتتک فمتی ذکرتها أدّیتها </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وصحیح آخر لزرارة تقدّم فی الکتاب وذکرنا وجه صحّته عند بعض فیمن نسی صلاة أو نام عنها یقضیها إذا ذکرها </w:t>
      </w:r>
      <w:r>
        <w:rPr>
          <w:rStyle w:val="FootnoteAnchor"/>
          <w:rtl w:val="true"/>
        </w:rPr>
        <w:footnoteReference w:id="1353"/>
      </w:r>
      <w:r>
        <w:rPr>
          <w:rFonts w:ascii="IRNazanin" w:hAnsi="IRNazanin" w:eastAsia="IRNazanin"/>
          <w:color w:val="111111"/>
          <w:sz w:val="28"/>
          <w:sz w:val="28"/>
          <w:szCs w:val="28"/>
          <w:rtl w:val="true"/>
          <w:lang w:bidi="fa-IR"/>
        </w:rPr>
        <w:t xml:space="preserve">؛ فقد أُورد علیه بأنّه لا عموم فی الخبرین ، وفیه نوع تأمّل ؛ لأنّ مثل هذه الألفاظ لا تقصر عن العموم ، لا من حیث الصیغة بل من حیث منافاة الحکم لو أُرید غیر العموم فی الأوّل ، وترک الاستفصال فی الثانی ، إلاّ أنْ یدّعی تبادر الیومیة </w:t>
      </w:r>
      <w:r>
        <w:rPr>
          <w:rStyle w:val="FootnoteAnchor"/>
          <w:rtl w:val="true"/>
        </w:rPr>
        <w:footnoteReference w:id="1354"/>
      </w:r>
      <w:r>
        <w:rPr>
          <w:rFonts w:ascii="IRNazanin" w:hAnsi="IRNazanin" w:eastAsia="IRNazanin"/>
          <w:color w:val="111111"/>
          <w:sz w:val="28"/>
          <w:sz w:val="28"/>
          <w:szCs w:val="28"/>
          <w:rtl w:val="true"/>
          <w:lang w:bidi="fa-IR"/>
        </w:rPr>
        <w:t xml:space="preserve">،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تضمّن الفوات ، وقد قدّمنا احتمال عدم تناوله للعامد والناسی ،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الناسی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المفرط </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xml:space="preserve">بخبری حریز وعمّار قد عرفت حاله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ما نقله شیخنا قدس سره عن الشیخ من عدم القضاء علی الناسی ما لم یستوعب الاحتراق وأنّ فیه قوة ؛ ونقله عن السیّد المرتضی رضی الله عنه القول بعدم وجوب القضاء مطلقاً إلاّ مع الاستیعاب وأنّ فیه رجحاناً ، </w:t>
      </w:r>
      <w:bookmarkStart w:id="1007" w:name="pg15050_161083"/>
    </w:p>
    <w:p>
      <w:pPr>
        <w:pStyle w:val="BookText"/>
        <w:rPr/>
      </w:pPr>
      <w:bookmarkEnd w:id="1007"/>
      <w:r>
        <w:rPr>
          <w:rFonts w:ascii="IRNazanin" w:hAnsi="IRNazanin" w:eastAsia="IRNazanin"/>
          <w:color w:val="111111"/>
          <w:sz w:val="28"/>
          <w:sz w:val="28"/>
          <w:szCs w:val="28"/>
          <w:rtl w:val="true"/>
          <w:lang w:bidi="fa-IR"/>
        </w:rPr>
        <w:t xml:space="preserve">واستدلاله بالأصل ، وخبر علی بن جعفر </w:t>
      </w:r>
      <w:r>
        <w:rPr>
          <w:rStyle w:val="FootnoteAnchor"/>
          <w:rtl w:val="true"/>
        </w:rPr>
        <w:footnoteReference w:id="1358"/>
      </w:r>
      <w:r>
        <w:rPr>
          <w:rFonts w:ascii="IRNazanin" w:hAnsi="IRNazanin" w:eastAsia="IRNazanin"/>
          <w:color w:val="111111"/>
          <w:sz w:val="28"/>
          <w:sz w:val="28"/>
          <w:szCs w:val="28"/>
          <w:rtl w:val="true"/>
          <w:lang w:bidi="fa-IR"/>
        </w:rPr>
        <w:t>؛ محلّ کلام یعلم تفصیله من الإجمال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رحمه الله فی المختلف کلام فی المسألة یعرف غرابته من راجعه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أنْ یعلم أنّ الأخبار بعضها مختصّ بالشمس وبعضها بالقمر </w:t>
      </w:r>
      <w:r>
        <w:rPr>
          <w:rStyle w:val="FootnoteAnchor"/>
          <w:rtl w:val="true"/>
        </w:rPr>
        <w:footnoteReference w:id="1360"/>
      </w:r>
      <w:r>
        <w:rPr>
          <w:rFonts w:ascii="IRNazanin" w:hAnsi="IRNazanin" w:eastAsia="IRNazanin"/>
          <w:color w:val="111111"/>
          <w:sz w:val="28"/>
          <w:sz w:val="28"/>
          <w:szCs w:val="28"/>
          <w:rtl w:val="true"/>
          <w:lang w:bidi="fa-IR"/>
        </w:rPr>
        <w:t xml:space="preserve">، إلاّ أنّ خبر الصدوق شامل لهما </w:t>
      </w:r>
      <w:r>
        <w:rPr>
          <w:rStyle w:val="FootnoteAnchor"/>
          <w:rtl w:val="true"/>
        </w:rPr>
        <w:footnoteReference w:id="1361"/>
      </w:r>
      <w:r>
        <w:rPr>
          <w:rFonts w:ascii="IRNazanin" w:hAnsi="IRNazanin" w:eastAsia="IRNazanin"/>
          <w:color w:val="111111"/>
          <w:sz w:val="28"/>
          <w:sz w:val="28"/>
          <w:szCs w:val="28"/>
          <w:rtl w:val="true"/>
          <w:lang w:bidi="fa-IR"/>
        </w:rPr>
        <w:t>، والظاهر عدم القائل بالفرق فی المقام ، فیسهل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أنّ قوله علیه السلام فی خبر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أعلمک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منه أنّ إخبار الواحد یفید العلم الموجب للقضاء وإنْ لم یکن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حصول العلم من إخباره ولو بقرائن ، أو حصول العلم الشرعی بقوله لو کان عدلاً ، لا من حیث الشهادة بل من حیث الإخبار ، والأمر سهل بعد معرفة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 الشمس والقمر کسوفاً احتجبا کانکسفا ، والله إیّاهما حجبهما ، والأحسن فی القمر خَسَفَ ، وفی الشمس کَسَفتْ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540117_2142443653"/>
      <w:bookmarkStart w:id="1009" w:name="_Toc402"/>
      <w:bookmarkEnd w:id="1008"/>
      <w:r>
        <w:rPr>
          <w:rtl w:val="true"/>
        </w:rPr>
        <w:t>هل یحصل العلم بإخبار الواحد؟</w:t>
      </w:r>
      <w:bookmarkEnd w:id="100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0" w:name="__RefHeading___Toc540119_2142443653"/>
      <w:bookmarkStart w:id="1011" w:name="_Toc403"/>
      <w:bookmarkEnd w:id="1010"/>
      <w:r>
        <w:rPr>
          <w:rtl w:val="true"/>
        </w:rPr>
        <w:t>معنی الکسوف والخسوف</w:t>
      </w:r>
      <w:bookmarkStart w:id="1012" w:name="pg15050_161084"/>
      <w:bookmarkEnd w:id="1011"/>
    </w:p>
    <w:p>
      <w:pPr>
        <w:pStyle w:val="BookText"/>
        <w:rPr/>
      </w:pPr>
      <w:bookmarkEnd w:id="1012"/>
      <w:r>
        <w:rPr>
          <w:rFonts w:ascii="IRNazanin" w:hAnsi="IRNazanin" w:eastAsia="IRNazanin"/>
          <w:color w:val="111111"/>
          <w:sz w:val="28"/>
          <w:sz w:val="28"/>
          <w:szCs w:val="28"/>
          <w:rtl w:val="true"/>
          <w:lang w:bidi="fa-IR"/>
        </w:rPr>
        <w:t xml:space="preserve">وفی الصحاح جعل انکسفت الشمس من کلام العامّة </w:t>
      </w:r>
      <w:r>
        <w:rPr>
          <w:rStyle w:val="FootnoteAnchor"/>
          <w:rtl w:val="true"/>
        </w:rPr>
        <w:footnoteReference w:id="1363"/>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موجودة فیها بکثرة خلاف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التثاقل عن الشی‌ء والفتور فیه کسِلَ کفَرِحَ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 وکسلان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فی السفینة</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xml:space="preserve">بن یعقوب ، عن علی بن إبراهیم ، عن أبیه ، عن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وقد سُئل عن الصلاة فی السفینة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استطعتم أنْ تخرجوا إلی الجُدد فاخرجوا ، فإنْ لم تقدروا فصلّوا قیاماً ، فإنْ لم تستطیعوا فصلّوا قعوداً وتحرّوا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القاسم بن محمّد الجوهری ، عن ابن أبی حمزة ، عن علی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وهو جالس إذا لم یمکنه القیام فی السفینة ، ولا یصلّی فی السفینة وهو یقدر علی الشط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السفینة ویحوّل وجهه إلی القبلة ، ثم یصلّی کیف ما دارت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 عن محمّد بن یحیی ، عن محمّد بن الحسین ، عن یزید بن إسحاق ، عن هارون بن حمزة الغنوی ، عن</w:t>
      </w:r>
    </w:p>
    <w:p>
      <w:pPr>
        <w:pStyle w:val="Heading4"/>
        <w:numPr>
          <w:ilvl w:val="3"/>
          <w:numId w:val="1"/>
        </w:numPr>
        <w:rPr/>
      </w:pPr>
      <w:bookmarkStart w:id="1013" w:name="__RefHeading___Toc540121_2142443653"/>
      <w:bookmarkStart w:id="1014" w:name="_Toc404"/>
      <w:bookmarkEnd w:id="1013"/>
      <w:r>
        <w:rPr>
          <w:rtl w:val="true"/>
        </w:rPr>
        <w:t>معنی الکسل</w:t>
      </w:r>
      <w:bookmarkEnd w:id="1014"/>
    </w:p>
    <w:p>
      <w:pPr>
        <w:pStyle w:val="Heading3"/>
        <w:numPr>
          <w:ilvl w:val="2"/>
          <w:numId w:val="1"/>
        </w:numPr>
        <w:rPr/>
      </w:pPr>
      <w:bookmarkStart w:id="1015" w:name="__RefHeading___Toc540123_2142443653"/>
      <w:bookmarkStart w:id="1016" w:name="_Toc405"/>
      <w:bookmarkEnd w:id="1015"/>
      <w:r>
        <w:rPr>
          <w:rtl w:val="true"/>
        </w:rPr>
        <w:t>الصلاة فی السفینة</w:t>
      </w:r>
      <w:bookmarkEnd w:id="10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7" w:name="__RefHeading___Toc540125_2142443653"/>
      <w:bookmarkStart w:id="1018" w:name="_Toc406"/>
      <w:bookmarkEnd w:id="1017"/>
      <w:r>
        <w:rPr>
          <w:rtl w:val="true"/>
        </w:rPr>
        <w:t>اشارة</w:t>
      </w:r>
      <w:bookmarkStart w:id="1019" w:name="pg15050_161085"/>
      <w:bookmarkEnd w:id="1018"/>
    </w:p>
    <w:p>
      <w:pPr>
        <w:pStyle w:val="BookText"/>
        <w:rPr/>
      </w:pPr>
      <w:bookmarkEnd w:id="1019"/>
      <w:r>
        <w:rPr>
          <w:rFonts w:ascii="IRNazanin" w:hAnsi="IRNazanin" w:eastAsia="IRNazanin"/>
          <w:color w:val="111111"/>
          <w:sz w:val="28"/>
          <w:sz w:val="28"/>
          <w:szCs w:val="28"/>
          <w:rtl w:val="true"/>
          <w:lang w:bidi="fa-IR"/>
        </w:rPr>
        <w:t xml:space="preserve">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محملة ثقیلة إذا قمت </w:t>
      </w:r>
      <w:r>
        <w:rPr>
          <w:rStyle w:val="FootnoteAnchor"/>
          <w:rtl w:val="true"/>
        </w:rPr>
        <w:footnoteReference w:id="1367"/>
      </w:r>
      <w:r>
        <w:rPr>
          <w:rFonts w:ascii="Amiri" w:hAnsi="Amiri" w:eastAsia="Amiri" w:cs="Amiri"/>
          <w:color w:val="111111"/>
          <w:sz w:val="28"/>
          <w:sz w:val="28"/>
          <w:szCs w:val="28"/>
          <w:rtl w:val="true"/>
          <w:lang w:bidi="ar-SA"/>
        </w:rPr>
        <w:t xml:space="preserve">فیها فلم تتحرک فصلّ قائماً ، وإنْ کانت خفیفة تُکفأ فصلّ قاعداً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الحسن بن علی بن یقطین ، عن أخیه الحسین ، عن أبیه علی بن یقطین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السفینة لم یقدر صاحبها علی القیام أیصلّی فیها وهو جالس یومئ أو یسجد؟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وإنْ حنا ظهره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محمولة علی من یتمکن من أنْ یصلّی منحنی الظهر وإنْ لم یقدر علی القیام تامّاً ، وذلک جائز علی الترتیب الذی فصّل فیما تقدم من الأخبار ، ویؤکد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ابن أبی عمیر ، عن غیر واحد من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السفینة 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الجوهری ، وقد مضی أنّه واقفی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حمزة هو علی البطائنی المکرّر القول فیه بالضعف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النسخ التی وقفت علیها ، وکذلک فی</w:t>
      </w:r>
    </w:p>
    <w:p>
      <w:pPr>
        <w:pStyle w:val="Heading4"/>
        <w:numPr>
          <w:ilvl w:val="3"/>
          <w:numId w:val="1"/>
        </w:numPr>
        <w:rPr/>
      </w:pPr>
      <w:bookmarkStart w:id="1020" w:name="__RefHeading___Toc540127_2142443653"/>
      <w:bookmarkStart w:id="1021" w:name="_Toc407"/>
      <w:bookmarkEnd w:id="1020"/>
      <w:r>
        <w:rPr>
          <w:rtl w:val="true"/>
        </w:rPr>
        <w:t>القاسم بن محمد الجوهری واقفی</w:t>
      </w:r>
      <w:bookmarkEnd w:id="1021"/>
    </w:p>
    <w:p>
      <w:pPr>
        <w:pStyle w:val="Heading4"/>
        <w:numPr>
          <w:ilvl w:val="3"/>
          <w:numId w:val="1"/>
        </w:numPr>
        <w:rPr/>
      </w:pPr>
      <w:bookmarkStart w:id="1022" w:name="__RefHeading___Toc540129_2142443653"/>
      <w:bookmarkStart w:id="1023" w:name="_Toc408"/>
      <w:bookmarkEnd w:id="1022"/>
      <w:r>
        <w:rPr>
          <w:rtl w:val="true"/>
        </w:rPr>
        <w:t>علی بن أبی حمزة البطائنی ضعیف</w:t>
      </w:r>
      <w:bookmarkEnd w:id="10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4" w:name="__RefHeading___Toc540131_2142443653"/>
      <w:bookmarkStart w:id="1025" w:name="_Toc409"/>
      <w:bookmarkEnd w:id="1024"/>
      <w:r>
        <w:rPr>
          <w:rtl w:val="true"/>
        </w:rPr>
        <w:t>بحث حول علی بن إبراهیم الذی روی عنه ابن أبی حمزة</w:t>
      </w:r>
      <w:bookmarkEnd w:id="1025"/>
    </w:p>
    <w:p>
      <w:pPr>
        <w:pStyle w:val="BookText"/>
        <w:rPr/>
      </w:pPr>
      <w:r>
        <w:rPr>
          <w:rFonts w:ascii="IRNazanin" w:hAnsi="IRNazanin" w:eastAsia="IRNazanin"/>
          <w:color w:val="111111"/>
          <w:sz w:val="28"/>
          <w:sz w:val="28"/>
          <w:szCs w:val="28"/>
          <w:rtl w:val="true"/>
          <w:lang w:bidi="fa-IR"/>
        </w:rPr>
        <w:t xml:space="preserve">التهذیب </w:t>
      </w:r>
      <w:r>
        <w:rPr>
          <w:rStyle w:val="FootnoteAnchor"/>
          <w:rtl w:val="true"/>
        </w:rPr>
        <w:footnoteReference w:id="1370"/>
      </w:r>
      <w:r>
        <w:rPr>
          <w:rFonts w:ascii="IRNazanin" w:hAnsi="IRNazanin" w:eastAsia="IRNazanin"/>
          <w:color w:val="111111"/>
          <w:sz w:val="28"/>
          <w:sz w:val="28"/>
          <w:szCs w:val="28"/>
          <w:rtl w:val="true"/>
          <w:lang w:bidi="fa-IR"/>
        </w:rPr>
        <w:t xml:space="preserve">، واحتماله لعلی بن إبراهیم </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بن هاشم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الهمدانی من أصحاب الهادی علیه السلام من کتاب الشیخ </w:t>
      </w:r>
      <w:r>
        <w:rPr>
          <w:rStyle w:val="FootnoteAnchor"/>
          <w:rtl w:val="true"/>
        </w:rPr>
        <w:footnoteReference w:id="1372"/>
      </w:r>
      <w:r>
        <w:rPr>
          <w:rFonts w:ascii="IRNazanin" w:hAnsi="IRNazanin" w:eastAsia="IRNazanin"/>
          <w:color w:val="111111"/>
          <w:sz w:val="28"/>
          <w:sz w:val="28"/>
          <w:szCs w:val="28"/>
          <w:rtl w:val="true"/>
          <w:lang w:bidi="fa-IR"/>
        </w:rPr>
        <w:t xml:space="preserve">، ولا وجه لروایة علی بن أبی حمزة عنه ؛ لأنّه من أصحاب أبی الحسن موسی علیه السلام والصادق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الرجال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الجوّانی من أصحاب الرضا علیه السلام فیما یظهر من الخلاصة ، إلاّ أنّه لا یعیّن اختصاصه به </w:t>
      </w:r>
      <w:r>
        <w:rPr>
          <w:rStyle w:val="FootnoteAnchor"/>
          <w:rtl w:val="true"/>
        </w:rPr>
        <w:footnoteReference w:id="1373"/>
      </w:r>
      <w:r>
        <w:rPr>
          <w:rFonts w:ascii="IRNazanin" w:hAnsi="IRNazanin" w:eastAsia="IRNazanin"/>
          <w:color w:val="111111"/>
          <w:sz w:val="28"/>
          <w:sz w:val="28"/>
          <w:szCs w:val="28"/>
          <w:rtl w:val="true"/>
          <w:lang w:bidi="fa-IR"/>
        </w:rPr>
        <w:t xml:space="preserve">علیه السلام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مع أبی الحسن علیه السلام إلی خراسان </w:t>
      </w:r>
      <w:r>
        <w:rPr>
          <w:rStyle w:val="FootnoteAnchor"/>
          <w:rtl w:val="true"/>
        </w:rPr>
        <w:footnoteReference w:id="1374"/>
      </w:r>
      <w:r>
        <w:rPr>
          <w:rFonts w:ascii="IRNazanin" w:hAnsi="IRNazanin" w:eastAsia="IRNazanin"/>
          <w:color w:val="111111"/>
          <w:sz w:val="28"/>
          <w:sz w:val="28"/>
          <w:szCs w:val="28"/>
          <w:rtl w:val="true"/>
          <w:lang w:bidi="fa-IR"/>
        </w:rPr>
        <w:t>؛ ویجوز تقدّمه علیه مع إدراکه له علیه السلام ، إلاّ أنّ الظاهر انتفاؤه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الرجال من أصحاب الهادی علیه السلام علی بن إبراهیم غیر الأوّل فی کتاب الشیخ </w:t>
      </w:r>
      <w:r>
        <w:rPr>
          <w:rStyle w:val="FootnoteAnchor"/>
          <w:rtl w:val="true"/>
        </w:rPr>
        <w:footnoteReference w:id="1375"/>
      </w:r>
      <w:r>
        <w:rPr>
          <w:rFonts w:ascii="IRNazanin" w:hAnsi="IRNazanin" w:eastAsia="IRNazanin"/>
          <w:color w:val="111111"/>
          <w:sz w:val="28"/>
          <w:sz w:val="28"/>
          <w:szCs w:val="28"/>
          <w:rtl w:val="true"/>
          <w:lang w:bidi="fa-IR"/>
        </w:rPr>
        <w:t>، وقد سمعت ما یدفع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بن یعلی </w:t>
      </w:r>
      <w:r>
        <w:rPr>
          <w:rStyle w:val="FootnoteAnchor"/>
          <w:rtl w:val="true"/>
        </w:rPr>
        <w:footnoteReference w:id="1376"/>
      </w:r>
      <w:r>
        <w:rPr>
          <w:rFonts w:ascii="IRNazanin" w:hAnsi="IRNazanin" w:eastAsia="IRNazanin"/>
          <w:color w:val="111111"/>
          <w:sz w:val="28"/>
          <w:sz w:val="28"/>
          <w:szCs w:val="28"/>
          <w:rtl w:val="true"/>
          <w:lang w:bidi="fa-IR"/>
        </w:rPr>
        <w:t>، وهو غیر معلوم المرتبة لکنّه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الخیّاط ، وهو متأخّر ؛ لروایة حمید عنه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ملتبس ، إلاّ أنّ الضرورة إلی الحقیقة غیر داعیة ؛ </w:t>
      </w:r>
      <w:bookmarkStart w:id="1026" w:name="pg15050_161087"/>
    </w:p>
    <w:p>
      <w:pPr>
        <w:pStyle w:val="BookText"/>
        <w:rPr/>
      </w:pPr>
      <w:bookmarkEnd w:id="1026"/>
      <w:r>
        <w:rPr>
          <w:rFonts w:ascii="IRNazanin" w:hAnsi="IRNazanin" w:eastAsia="IRNazanin"/>
          <w:color w:val="111111"/>
          <w:sz w:val="28"/>
          <w:sz w:val="28"/>
          <w:szCs w:val="28"/>
          <w:rtl w:val="true"/>
          <w:lang w:bidi="fa-IR"/>
        </w:rPr>
        <w:t xml:space="preserve">وغیر بعید أنّ فی البین سهواً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حمزة ، عن أبی إبراهیم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القول فیه عن قریب وبعید بالنسبة إلی یزید بن إسحاق </w:t>
      </w:r>
      <w:r>
        <w:rPr>
          <w:rStyle w:val="FootnoteAnchor"/>
          <w:rtl w:val="true"/>
        </w:rPr>
        <w:footnoteReference w:id="1379"/>
      </w:r>
      <w:r>
        <w:rPr>
          <w:rFonts w:ascii="IRNazanin" w:hAnsi="IRNazanin" w:eastAsia="IRNazanin"/>
          <w:color w:val="111111"/>
          <w:sz w:val="28"/>
          <w:sz w:val="28"/>
          <w:szCs w:val="28"/>
          <w:rtl w:val="true"/>
          <w:lang w:bidi="fa-IR"/>
        </w:rPr>
        <w:t>، أمّا غیره فلا ارتیاب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الحسین هو ابن أبی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وقد قدّمنا القول فی مراسیل ابن أبی عمیر غیر مرّة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وتخیّل أنّ مثل هذا الإرسال لا یضرّ بالحال علی تقدیر التوقف فی مراسیل بن أبی عمیر ، نظراً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أنّ غیر الواحد مع عدم التوثیق والمدح لا یفید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 استطاعة الخروج إلی الجُدد توجبه ، وبدونها فالصلاة علی حسب الإمکان من القعود والقیام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وتحرّوا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إذ یحتمل أنْ یراد فعل الصلاة إلی القبلة بکلّ ما أمکن مع الصلاة فی السفینة قیاماً وقعوداً ، بحیث لو دارت السفینة عن جهة القبلة وجب الانحراف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بتحرّی القبلة أوّل الصلاة ؛ لما رواه الشیخ فی التهذیب عن الحسین ، عن فضالة ،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Heading4"/>
        <w:numPr>
          <w:ilvl w:val="3"/>
          <w:numId w:val="1"/>
        </w:numPr>
        <w:rPr/>
      </w:pPr>
      <w:bookmarkStart w:id="1027" w:name="__RefHeading___Toc540133_2142443653"/>
      <w:bookmarkStart w:id="1028" w:name="_Toc410"/>
      <w:bookmarkEnd w:id="1027"/>
      <w:r>
        <w:rPr>
          <w:rtl w:val="true"/>
        </w:rPr>
        <w:t>کلمة حول مراسیل ابن أبی عمیر</w:t>
      </w:r>
      <w:bookmarkEnd w:id="10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9" w:name="__RefHeading___Toc540135_2142443653"/>
      <w:bookmarkStart w:id="1030" w:name="_Toc411"/>
      <w:bookmarkEnd w:id="1029"/>
      <w:r>
        <w:rPr>
          <w:rtl w:val="true"/>
        </w:rPr>
        <w:t>بیان ما دل علی اشتراط الاستقبال فی الصلاة فی السفینة</w:t>
      </w:r>
      <w:bookmarkStart w:id="1031" w:name="pg15050_161088"/>
      <w:bookmarkEnd w:id="1030"/>
    </w:p>
    <w:p>
      <w:pPr>
        <w:pStyle w:val="BookText"/>
        <w:rPr/>
      </w:pPr>
      <w:bookmarkEnd w:id="1031"/>
      <w:r>
        <w:rPr>
          <w:rFonts w:ascii="IRNazanin" w:hAnsi="IRNazanin" w:eastAsia="IRNazanin"/>
          <w:color w:val="111111"/>
          <w:sz w:val="28"/>
          <w:sz w:val="28"/>
          <w:szCs w:val="28"/>
          <w:rtl w:val="true"/>
          <w:lang w:bidi="fa-IR"/>
        </w:rPr>
        <w:t xml:space="preserve">أبا عبد الله علیه السلام عن 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تستقبل القبلة بوجهک ثم تصلّی کیف دارت ، تصلّی قائماً ، فإنْ لم تستطع فجالساً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إرادة المعنی الأوّل من الخبر المبحوث عنه ، وحمل خبر معاویة علی وجهٍ لا ینافیه ، بأنْ یراد بالوجه مقادیم البدن کما هو المعروف ، بل وربما دلّت علیه الآیة </w:t>
      </w:r>
      <w:r>
        <w:rPr>
          <w:rStyle w:val="FootnoteAnchor"/>
          <w:rtl w:val="true"/>
        </w:rPr>
        <w:footnoteReference w:id="1382"/>
      </w:r>
      <w:r>
        <w:rPr>
          <w:rFonts w:ascii="IRNazanin" w:hAnsi="IRNazanin" w:eastAsia="IRNazanin"/>
          <w:color w:val="111111"/>
          <w:sz w:val="28"/>
          <w:sz w:val="28"/>
          <w:szCs w:val="28"/>
          <w:rtl w:val="true"/>
          <w:lang w:bidi="fa-IR"/>
        </w:rPr>
        <w:t xml:space="preserve">، ویراد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إلی القبلة کیف دارت بالانحراف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أنّ الشیخ روی فی التهذیب أیضاً عن علی ، عن أبیه ، عن ابن أبی عمیر ، عن حمّاد بن عثمان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القبلة ، فإذا دارت فاستطاع أنْ یتوجه إلی القبلة فلیفعل ، وإلاّ فلیصلّ حیث توجّهت به </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الموثق عن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المکتوبة فی السفینة وهی تأخذ شرقاً وغرباً؟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استقبل القبلة ثم کبّر ثم اتبع السفینة ودُر معها حیث دارت بک </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بطریقه الصحیح عن عبید الله الحلبی أنّه سأل أبا عبد الله علیه السلام عن 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القبلة ویصفّ رجلیه ، فإذا دارت واستطاع أنْ یتوجه إلی القبلة ، وإلاّ فلیصلّ حیث توجهت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 علی ما ذکرناه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ما تضمّنه الخبر المبحوث عنه من اعتبار استطاعة الخروج</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2" w:name="__RefHeading___Toc540137_2142443653"/>
      <w:bookmarkStart w:id="1033" w:name="_Toc412"/>
      <w:bookmarkEnd w:id="1032"/>
      <w:r>
        <w:rPr>
          <w:rtl w:val="true"/>
        </w:rPr>
        <w:t>هل تجوز الصلاة فی السفینة اختیارا؟</w:t>
      </w:r>
      <w:bookmarkEnd w:id="1033"/>
    </w:p>
    <w:p>
      <w:pPr>
        <w:pStyle w:val="BookText"/>
        <w:rPr/>
      </w:pPr>
      <w:r>
        <w:rPr>
          <w:rFonts w:ascii="IRNazanin" w:hAnsi="IRNazanin" w:eastAsia="IRNazanin"/>
          <w:color w:val="111111"/>
          <w:sz w:val="28"/>
          <w:sz w:val="28"/>
          <w:szCs w:val="28"/>
          <w:rtl w:val="true"/>
          <w:lang w:bidi="fa-IR"/>
        </w:rPr>
        <w:t xml:space="preserve">وعدمها یعطی أنّ الصلاة فی السفینة مشروطة بالاضطرار ، وینقل عن بعض جواز الصلاة اختیاراً </w:t>
      </w:r>
      <w:r>
        <w:rPr>
          <w:rStyle w:val="FootnoteAnchor"/>
          <w:rtl w:val="true"/>
        </w:rPr>
        <w:footnoteReference w:id="1386"/>
      </w:r>
      <w:r>
        <w:rPr>
          <w:rFonts w:ascii="IRNazanin" w:hAnsi="IRNazanin" w:eastAsia="IRNazanin"/>
          <w:color w:val="111111"/>
          <w:sz w:val="28"/>
          <w:sz w:val="28"/>
          <w:szCs w:val="28"/>
          <w:rtl w:val="true"/>
          <w:lang w:bidi="fa-IR"/>
        </w:rPr>
        <w:t xml:space="preserve">؛ وبعضهم لم یذکر الاختیار ؛ واستدلّ بعض المتأخّرین علی الجواز مع الاختیار بما رواه الصدوق بطریقه الصحیح عن جمیل بن درّاج </w:t>
      </w:r>
      <w:r>
        <w:rPr>
          <w:rStyle w:val="FootnoteAnchor"/>
          <w:rtl w:val="true"/>
        </w:rPr>
        <w:footnoteReference w:id="1387"/>
      </w:r>
      <w:r>
        <w:rPr>
          <w:rFonts w:ascii="IRNazanin" w:hAnsi="IRNazanin" w:eastAsia="IRNazanin"/>
          <w:color w:val="111111"/>
          <w:sz w:val="28"/>
          <w:sz w:val="28"/>
          <w:szCs w:val="28"/>
          <w:rtl w:val="true"/>
          <w:lang w:bidi="fa-IR"/>
        </w:rPr>
        <w:t xml:space="preserve">،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السفینة قریبة من الجُدّة فأخرج وأُصلّی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فیها أما ترضی بصلاة نوحٍ علیه السلام ؟ </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الأقرب المنع إلاّ لضرورة ، لأنّ القرار رکن فی القیام ، وحرکة السفینة تمنع من ذلک ، وقد أُجیب عن هذا بأنّ الحرکة بالنسبة إلی المصلّی عرضیة وهو ساکن </w:t>
      </w:r>
      <w:r>
        <w:rPr>
          <w:rStyle w:val="FootnoteAnchor"/>
          <w:rtl w:val="true"/>
        </w:rPr>
        <w:footnoteReference w:id="1389"/>
      </w:r>
      <w:r>
        <w:rPr>
          <w:rFonts w:ascii="IRNazanin" w:hAnsi="IRNazanin" w:eastAsia="IRNazanin"/>
          <w:color w:val="111111"/>
          <w:sz w:val="28"/>
          <w:sz w:val="28"/>
          <w:szCs w:val="28"/>
          <w:rtl w:val="true"/>
          <w:lang w:bidi="fa-IR"/>
        </w:rPr>
        <w:t>؛ وله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الأصحّ جواز الفریضة اختیاراً بشرط الأمن من الانحراف عن القبلة وعدم الحرکة المخلّة بالطمأنینة ، وعلیه یحمل الحدیث الثانی یعنی به خبر الحلبی وهو مختار المحقق الشیخ علی ، وأمّا أصل الحرکة الحاصلة من سیر السفینة فهی غیر مخلّة بالطمأنینة ، وإنّما المخلّ بها الحرکات الحاصلة عند تلاطم الأمواج والریاح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المراد منه ، وقد ذکرناه مفصّلاً فی معاهد التنبیه علی کتاب من لا یحضره الفقیه ، والحاصل أنّ دلالة معتبر الأخبار علی شرطیة الاستقبال المقرّر فی غیر صلاة السفینة محلّ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جواز الصلاة اختیاراً فدلالة خبر جمیل علیه لا یخلو من إجمال ؛ لأنّ المعلوم من صلاة نوح أنّها مع الاضطرار ، والجواب یفید نفی ذلک ، وحینئذٍ لا بُدّ من توجیه الجواب علی وجهٍ یطابق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ذکر صلاة نوح أنّ اعتبار الاستقرار لو شرط لأمکن أنْ یطلب نوح علیه السلام استقرار الأمواج ولم یطلب ، بل صلّی فیها مع عدم الاستقرار فیجوز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السؤال عن السفینة مع إمکان الخروج ، والاستقرار مع عدم إمکان الخروج أمر آخر ، وطلب الاستقرار غیر معلوم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السؤال عن السفینة حال استقرارها أیرجّح الصلاة فیها علی الخروج أم لا؟ وحینئذٍ الجواب یطابق هذا ، من حیث إنّ نوحاً أوقع الصلاة فی السفینة ، فالتأسّی به مطلوب ، وعلی هذا لا یدلّ الخبر إلاّ علی فعل الصلاة فی السفینة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فی البین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اشتراط عدم الحرکة من الأمواج ففی الأخبار ما ینافی هذا ، وقد تقدم فی باب صلاة الجماعة فی السفینة بعضها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الشیخ فی التهذیب عن الحسین بن سعید ، عن ابن أبی عمیر عن ، أبی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ابتلینا وکنّا فی السفینة فأمسینا ولم نقدر علی مکانٍ نخرج فیه ، فقال أصحاب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نصلّی یومنا </w:t>
      </w:r>
      <w:r>
        <w:rPr>
          <w:rStyle w:val="FootnoteAnchor"/>
          <w:rtl w:val="true"/>
        </w:rPr>
        <w:footnoteReference w:id="1392"/>
      </w:r>
      <w:r>
        <w:rPr>
          <w:rFonts w:ascii="IRNazanin" w:hAnsi="IRNazanin" w:eastAsia="IRNazanin"/>
          <w:color w:val="111111"/>
          <w:sz w:val="28"/>
          <w:sz w:val="28"/>
          <w:szCs w:val="28"/>
          <w:rtl w:val="true"/>
          <w:lang w:bidi="fa-IR"/>
        </w:rPr>
        <w:t xml:space="preserve">ما دمنا نطمع فی الخروج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صلاة نوح علیه السلام ، أما ترضی أنْ تصلّی صلاة نوحٍ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یضیقنّ صدرک ، فإنّ نوحاً قد صلّی فی السفینة </w:t>
      </w:r>
      <w:r>
        <w:rPr>
          <w:rFonts w:eastAsia="IRNazanin" w:cs="IRNazanin"/>
          <w:color w:val="111111"/>
          <w:sz w:val="28"/>
          <w:szCs w:val="28"/>
          <w:rtl w:val="true"/>
          <w:lang w:bidi="fa-IR"/>
        </w:rPr>
        <w:t xml:space="preserve">» </w:t>
      </w:r>
      <w:bookmarkStart w:id="1034" w:name="pg15050_161091"/>
    </w:p>
    <w:p>
      <w:pPr>
        <w:pStyle w:val="BookText"/>
        <w:rPr/>
      </w:pPr>
      <w:bookmarkEnd w:id="103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أو قاعداً؟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ربما استقبلت القبلة فدارت السفینة؟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 القبلة جهدک </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الخبر کما تری یدلّ بظاهره </w:t>
      </w:r>
      <w:r>
        <w:rPr>
          <w:rStyle w:val="FootnoteAnchor"/>
          <w:rtl w:val="true"/>
        </w:rPr>
        <w:footnoteReference w:id="1394"/>
      </w:r>
      <w:r>
        <w:rPr>
          <w:rFonts w:ascii="IRNazanin" w:hAnsi="IRNazanin" w:eastAsia="IRNazanin"/>
          <w:color w:val="111111"/>
          <w:sz w:val="28"/>
          <w:sz w:val="28"/>
          <w:szCs w:val="28"/>
          <w:rtl w:val="true"/>
          <w:lang w:bidi="fa-IR"/>
        </w:rPr>
        <w:t>علی أنّ صلاة نوحٍ کانت حال الاضطرار ، بقرینة السؤال ، وإنْ احتمل عموم الجواب ،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دلالة علی أنّ القبلة تعتبر فی حال الضرورة بما أمکن ،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حالة الاختیار یعتبر فیها عدم الانحراف عن القبلة ، فیقیّد به خبر جمیل وغیره ، کالخبر المبحوث عنه ، إلاّ أنّ الحق احتمال </w:t>
      </w:r>
      <w:r>
        <w:rPr>
          <w:rStyle w:val="FootnoteAnchor"/>
          <w:rtl w:val="true"/>
        </w:rPr>
        <w:footnoteReference w:id="1395"/>
      </w:r>
      <w:r>
        <w:rPr>
          <w:rFonts w:ascii="IRNazanin" w:hAnsi="IRNazanin" w:eastAsia="IRNazanin"/>
          <w:color w:val="111111"/>
          <w:sz w:val="28"/>
          <w:sz w:val="28"/>
          <w:szCs w:val="28"/>
          <w:rtl w:val="true"/>
          <w:lang w:bidi="fa-IR"/>
        </w:rPr>
        <w:t>عدم ثبوت ضرر الانحراف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 القبلة فی غیر صلاة السفینة </w:t>
      </w:r>
      <w:r>
        <w:rPr>
          <w:rStyle w:val="FootnoteAnchor"/>
          <w:rtl w:val="true"/>
        </w:rPr>
        <w:footnoteReference w:id="1396"/>
      </w:r>
      <w:r>
        <w:rPr>
          <w:rFonts w:ascii="IRNazanin" w:hAnsi="IRNazanin" w:eastAsia="IRNazanin"/>
          <w:color w:val="111111"/>
          <w:sz w:val="28"/>
          <w:sz w:val="28"/>
          <w:szCs w:val="28"/>
          <w:rtl w:val="true"/>
          <w:lang w:bidi="fa-IR"/>
        </w:rPr>
        <w:t>لا تدفع هذه الأخبار ، والإجماع منتفٍ فی موضع النزاع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التأیید للأوّل فی أنّه لا یصلّی فی السفینة مع القدرة علی الشط ، وربما دلّ مع الأوّل أنّ مع القدرة لا یصلّی فی السفینة وإنْ کانت غیر سائرة وأمن من تحرّکها ، إلاّ أنّ الظاهر من الروایتین حالة سیر السفینة ، کما یعلم من ملاحظة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لاحتماله الصلاة فی السفینة حال سیرها ، کاحتمال حال العدم ، وربما کان فی ذکر الثقل والخفّة تأیید للثانی ، لکن توجیه الأوّل أیضاً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دلّ علی عدم اشتراط القدرة علی الخروج </w:t>
      </w:r>
      <w:r>
        <w:rPr>
          <w:rStyle w:val="FootnoteAnchor"/>
          <w:rtl w:val="true"/>
        </w:rPr>
        <w:footnoteReference w:id="1397"/>
      </w:r>
      <w:r>
        <w:rPr>
          <w:rFonts w:ascii="IRNazanin" w:hAnsi="IRNazanin" w:eastAsia="IRNazanin"/>
          <w:color w:val="111111"/>
          <w:sz w:val="28"/>
          <w:sz w:val="28"/>
          <w:szCs w:val="28"/>
          <w:rtl w:val="true"/>
          <w:lang w:bidi="fa-IR"/>
        </w:rPr>
        <w:t xml:space="preserve">، نظراً إلی عدم الاستفصال فی جواب السؤال ، إلاّ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5" w:name="__RefHeading___Toc540139_2142443653"/>
      <w:bookmarkStart w:id="1036" w:name="_Toc413"/>
      <w:bookmarkEnd w:id="1035"/>
      <w:r>
        <w:rPr>
          <w:rtl w:val="true"/>
        </w:rPr>
        <w:t>توجیه ما دل علی الصلاة منحنیاً مع عدم القدرة علی القیام</w:t>
      </w:r>
      <w:bookmarkStart w:id="1037" w:name="pg15050_161092"/>
      <w:bookmarkEnd w:id="1036"/>
    </w:p>
    <w:p>
      <w:pPr>
        <w:pStyle w:val="BookText"/>
        <w:rPr/>
      </w:pPr>
      <w:bookmarkEnd w:id="1037"/>
      <w:r>
        <w:rPr>
          <w:rFonts w:ascii="IRNazanin" w:hAnsi="IRNazanin" w:eastAsia="IRNazanin"/>
          <w:color w:val="111111"/>
          <w:sz w:val="28"/>
          <w:sz w:val="28"/>
          <w:szCs w:val="28"/>
          <w:rtl w:val="true"/>
          <w:lang w:bidi="fa-IR"/>
        </w:rPr>
        <w:t>ابن یقطین ربما کان عالماً بأحکام الصلاة فی السفینة من جهة الاشتراط ، وإنّما سؤاله عن الصلاة فی حال الجلوس بالإیماء أو السجود ، وحینئذٍ فالعموم فی الجواب غیر حاصل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الترتیب الذی فُصّل ؛ یحتمل أنْ یرید به الاستطاعة للخروج وعدمها ؛ ویحتمل أنْ یرید به الصلاة من قیام مع القدرة ، ومن جلوسٍ حال عدمها ، ویرید بما قاله حینئذٍ أنّ ما دلّ علی القیام یراد به التامّ أو ما قاربه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الأخبار علی مثل الانحناء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قدس سره من تأکید الخامس غیر واضح ، إلاّ بتقدیر أنْ یکون المراد من الإیماء فی الروایة عدم فعل الصلاة تامّةً ، بل یأتی المکلّف بها مهما استطاع ، وحینئذٍ یدلّ علی جواز الانحناء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یراد بالتأکید الدلالة علی ترتیب الصلاة فی السفینة وأنّها لیست علی حدّ غیرها ، فإذا أفاد الخبر الإیماء وغیره القیام والقعود أفاد مجموع الأخبار أنّ الصلاة علی حسب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شاطئ النهر ، الجمع جُدُد کسُرُر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الجَدَد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استرقّ من الرمل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وقلب </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خفیفة تُکفأ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وضمّ حرف المضارعة ، أی تمیل ، وکتابتها بالألف هی الموجودة فیما رأیت</w:t>
      </w:r>
      <w:r>
        <w:rPr>
          <w:rFonts w:eastAsia="IRNazanin" w:cs="IRNazanin"/>
          <w:color w:val="111111"/>
          <w:sz w:val="28"/>
          <w:szCs w:val="28"/>
          <w:rtl w:val="true"/>
          <w:lang w:bidi="fa-IR"/>
        </w:rPr>
        <w:t>.</w:t>
      </w:r>
    </w:p>
    <w:p>
      <w:pPr>
        <w:pStyle w:val="Heading4"/>
        <w:numPr>
          <w:ilvl w:val="3"/>
          <w:numId w:val="1"/>
        </w:numPr>
        <w:rPr/>
      </w:pPr>
      <w:bookmarkStart w:id="1038" w:name="__RefHeading___Toc540141_2142443653"/>
      <w:bookmarkStart w:id="1039" w:name="_Toc414"/>
      <w:bookmarkEnd w:id="1038"/>
      <w:r>
        <w:rPr>
          <w:rtl w:val="true"/>
        </w:rPr>
        <w:t>بیان ما دل علی أن الصلاة فی السفینة إیماء</w:t>
      </w:r>
      <w:bookmarkEnd w:id="103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0" w:name="__RefHeading___Toc540143_2142443653"/>
      <w:bookmarkStart w:id="1041" w:name="_Toc415"/>
      <w:bookmarkEnd w:id="1040"/>
      <w:r>
        <w:rPr>
          <w:rtl w:val="true"/>
        </w:rPr>
        <w:t>معنی الجد والجدد وأکفأ</w:t>
      </w:r>
      <w:bookmarkStart w:id="1042" w:name="pg15050_161093"/>
      <w:bookmarkEnd w:id="1041"/>
    </w:p>
    <w:p>
      <w:pPr>
        <w:pStyle w:val="BookText"/>
        <w:rPr/>
      </w:pPr>
      <w:bookmarkEnd w:id="104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صلاة الخوف</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الخوف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 الإمام وتجی‌ء طائفة من أصحابه فیقومون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 وطائفة بإزاء العدوّ ، فیصلّی بهم الإمام رکعة ، ثم یقوم فیقومون </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معه فیمثل قائماً ویصلّون هم الرکعة الثانیة ، ثم یسلّم بعضهم علی بعض ، ثم ینصرفون فیقومون </w:t>
      </w:r>
      <w:r>
        <w:rPr>
          <w:rStyle w:val="FootnoteAnchor"/>
          <w:rtl w:val="true"/>
        </w:rPr>
        <w:footnoteReference w:id="1401"/>
      </w:r>
      <w:r>
        <w:rPr>
          <w:rFonts w:ascii="IRNazanin" w:hAnsi="IRNazanin" w:eastAsia="IRNazanin"/>
          <w:color w:val="111111"/>
          <w:sz w:val="28"/>
          <w:sz w:val="28"/>
          <w:szCs w:val="28"/>
          <w:rtl w:val="true"/>
          <w:lang w:bidi="fa-IR"/>
        </w:rPr>
        <w:t xml:space="preserve">فی مقام أصحابهم ویجی‌ء الآخرون فیقومون خلف الإمام فیصلّی بهم الرکعة الثانیة ، ثم یجلس الإمام ثم یقومون هم فیصلّون رکعة أخری ثم یسلّم علیهم فینصرفون بتسلیمة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المغرب مثل ذلک یقوم الإمام وتجی‌ء طائفة فیقومون خلفه ، ثم یصلّی بهم رکعة ، ثم یقوم ویقومون ، فیمثل الإمام قائماً ویصلّون الرکعتین ویتشهدون ویسلّم بعضهم علی بعض ، ثم ینصرفون فیقومون فی موقف أصحابهم ویجی‌ء الآخرون فیقومون خلف الإمام فیصلّی بهم رکعة یقرأ فیها ، ثم یجلس فیتشهد ، ثم یقوم ویقومون معه فیصلّی بهم رکعة أُخری ، ثم یجلس ویقومون فیتمّون رکعة أُخری ، ثم یسلّم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یعقوب بن یزید ، عن ابن أبی عمیر ، عن ابن أُذینة </w:t>
      </w:r>
      <w:r>
        <w:rPr>
          <w:rStyle w:val="FootnoteAnchor"/>
          <w:rtl w:val="true"/>
        </w:rPr>
        <w:footnoteReference w:id="1402"/>
      </w:r>
      <w:r>
        <w:rPr>
          <w:rFonts w:ascii="IRNazanin" w:hAnsi="IRNazanin" w:eastAsia="IRNazanin"/>
          <w:color w:val="111111"/>
          <w:sz w:val="28"/>
          <w:sz w:val="28"/>
          <w:szCs w:val="28"/>
          <w:rtl w:val="true"/>
          <w:lang w:bidi="fa-IR"/>
        </w:rPr>
        <w:t>، عن زرارة ، عن أبی جعفر علیه السلام أنّه</w:t>
      </w:r>
    </w:p>
    <w:p>
      <w:pPr>
        <w:pStyle w:val="Heading3"/>
        <w:numPr>
          <w:ilvl w:val="2"/>
          <w:numId w:val="1"/>
        </w:numPr>
        <w:rPr/>
      </w:pPr>
      <w:bookmarkStart w:id="1043" w:name="__RefHeading___Toc540145_2142443653"/>
      <w:bookmarkStart w:id="1044" w:name="_Toc416"/>
      <w:bookmarkEnd w:id="1043"/>
      <w:r>
        <w:rPr>
          <w:rtl w:val="true"/>
        </w:rPr>
        <w:t>صلاة الخوف</w:t>
      </w:r>
      <w:bookmarkEnd w:id="10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5" w:name="__RefHeading___Toc540147_2142443653"/>
      <w:bookmarkStart w:id="1046" w:name="_Toc417"/>
      <w:bookmarkEnd w:id="1045"/>
      <w:r>
        <w:rPr>
          <w:rtl w:val="true"/>
        </w:rPr>
        <w:t>اشارة</w:t>
      </w:r>
      <w:bookmarkStart w:id="1047" w:name="pg15050_161094"/>
      <w:bookmarkEnd w:id="1046"/>
    </w:p>
    <w:p>
      <w:pPr>
        <w:pStyle w:val="BookText"/>
        <w:rPr/>
      </w:pPr>
      <w:bookmarkEnd w:id="104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صلاة المغرب فی الخوف فرّقهم فرقتین ، فیصلّی بفرقة رکعتین ، ثم یجلس بهم ، ثم أشار إلیهم بیده فقام کلّ إنسان منهم فیصلّی رکعة ، ثم سلّموا وقاموا مقام أصحابهم ، وجاءت الطائفة الأُخری فکبّروا ودخلوا فی الصلاة وقام الإمام فصلّی بهم رکعة ، ثم سلّم ، ثم قام کلّ رجل منهم فصلّی رکعة فشفعها بالتی صلّی مع الإمام ، ثم قام فصلّی رکعة لیس فیها قراءة ، فتمّت للإمام ثلاث رکعات وللأوّلین رکعتان فی جماعة وللآخرین واحدة </w:t>
      </w:r>
      <w:r>
        <w:rPr>
          <w:rStyle w:val="FootnoteAnchor"/>
          <w:rtl w:val="true"/>
        </w:rPr>
        <w:footnoteReference w:id="1403"/>
      </w:r>
      <w:r>
        <w:rPr>
          <w:rFonts w:ascii="IRNazanin" w:hAnsi="IRNazanin" w:eastAsia="IRNazanin"/>
          <w:color w:val="111111"/>
          <w:sz w:val="28"/>
          <w:sz w:val="28"/>
          <w:szCs w:val="28"/>
          <w:rtl w:val="true"/>
          <w:lang w:bidi="fa-IR"/>
        </w:rPr>
        <w:t xml:space="preserve">، فصار للأوّلین التکبیر وافتتاح الصلاة ، وللآخرین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الحسین بن سعید ، عن ابن أبی عمیر ، عن عمر بن أُذینة ، عن زرارة وفضیل ومحمّد بن مسلم ،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هذه الروایة ومطابقتها للروایة الأُخری أنْ نحملها علی التخییر ، وأنّ الإنسان مخیّر فی العمل بکلّ واحدٍ منهما ، وإنْ کان العمل علی الروایة الأُولی أظهر ، وقد روی زرارة راوی هذا الحدیث مثل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سعد ، عن أحمد بن محمّد ، عن علی بن الحکم ، عن أبان بن عثمان ، عن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الخوف المغرب یصلّی بالأوّلین رکعة ویقضون رکعتین ، ویصلّی بالآخرین رکعتین ویقضون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وابن أُذینة هو عمر بن أُذینة علی ما قدّمنا القول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8" w:name="__RefHeading___Toc540149_2142443653"/>
      <w:bookmarkStart w:id="1049" w:name="_Toc418"/>
      <w:bookmarkEnd w:id="1048"/>
      <w:r>
        <w:rPr>
          <w:rtl w:val="true"/>
        </w:rPr>
        <w:t>تمییز ابن أذینة</w:t>
      </w:r>
      <w:bookmarkStart w:id="1050" w:name="pg15050_161095"/>
      <w:bookmarkEnd w:id="1049"/>
    </w:p>
    <w:p>
      <w:pPr>
        <w:pStyle w:val="BookText"/>
        <w:rPr/>
      </w:pPr>
      <w:bookmarkEnd w:id="1050"/>
      <w:r>
        <w:rPr>
          <w:rFonts w:ascii="Amiri" w:hAnsi="Amiri" w:eastAsia="Amiri" w:cs="Amiri"/>
          <w:color w:val="111111"/>
          <w:sz w:val="28"/>
          <w:sz w:val="28"/>
          <w:szCs w:val="28"/>
          <w:rtl w:val="true"/>
          <w:lang w:bidi="ar-SA"/>
        </w:rPr>
        <w:t xml:space="preserve">فیه مفصّلاً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ویتّضح منه أنّ ابن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إنْ اعتری نوع شک من الرجال ، وإنْ کان فی الظنّ نفی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أو صحیح علی ما قدّمناه فی أبان من أنّ العامل بالموثق 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من الموثق ، ومن لا یعمل به فهو صحیح ، والإجماع علی تصحیح ما یصحّ عن أبان لا یفید الصحّة بالنسبة إلی المتأخّرین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 غیر أنّ بعض الأصحاب ذکر أنّ الفرقة الأُولی تنوی الانفراد وجوباً </w:t>
      </w:r>
      <w:r>
        <w:rPr>
          <w:rStyle w:val="FootnoteAnchor"/>
          <w:rtl w:val="true"/>
        </w:rPr>
        <w:footnoteReference w:id="1407"/>
      </w:r>
      <w:r>
        <w:rPr>
          <w:rFonts w:ascii="IRNazanin" w:hAnsi="IRNazanin" w:eastAsia="IRNazanin"/>
          <w:color w:val="111111"/>
          <w:sz w:val="28"/>
          <w:sz w:val="28"/>
          <w:szCs w:val="28"/>
          <w:rtl w:val="true"/>
          <w:lang w:bidi="fa-IR"/>
        </w:rPr>
        <w:t xml:space="preserve">، وظاهر الروایة محتمل لأنْ تکون الجماعة الأُولی إنّما صلّت واحدة 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فلا حاجة إلی نیّة الانفراد ؛ ویحتمل نیّة الجماعة </w:t>
      </w:r>
      <w:r>
        <w:rPr>
          <w:rStyle w:val="FootnoteAnchor"/>
          <w:rtl w:val="true"/>
        </w:rPr>
        <w:footnoteReference w:id="1409"/>
      </w:r>
      <w:r>
        <w:rPr>
          <w:rFonts w:ascii="IRNazanin" w:hAnsi="IRNazanin" w:eastAsia="IRNazanin"/>
          <w:color w:val="111111"/>
          <w:sz w:val="28"/>
          <w:sz w:val="28"/>
          <w:szCs w:val="28"/>
          <w:rtl w:val="true"/>
          <w:lang w:bidi="fa-IR"/>
        </w:rPr>
        <w:t xml:space="preserve">المطلقة فیتّجه احتمال نیّة الانفراد ؛ وقد یُحتمل عدم نیّة الانفراد ، لأنّ الجماعة المطلقة تحققت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إلی النیّة ، نعم لو قُصدت الجماعة فی مجموع الصلاة احتمل لزوم نیّة الانفراد </w:t>
      </w:r>
      <w:r>
        <w:rPr>
          <w:rFonts w:eastAsia="IRNazanin" w:cs="IRNazanin"/>
          <w:color w:val="111111"/>
          <w:sz w:val="28"/>
          <w:szCs w:val="28"/>
          <w:rtl w:val="true"/>
          <w:lang w:bidi="fa-IR"/>
        </w:rPr>
        <w:t xml:space="preserve">)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بعدم معلومیة صحّة الصلاة حینئذٍ ؛ إذ القصد فعل الرکعة فقط ، ولا بُعد فی</w:t>
      </w:r>
    </w:p>
    <w:p>
      <w:pPr>
        <w:pStyle w:val="Heading4"/>
        <w:numPr>
          <w:ilvl w:val="3"/>
          <w:numId w:val="1"/>
        </w:numPr>
        <w:rPr/>
      </w:pPr>
      <w:bookmarkStart w:id="1051" w:name="__RefHeading___Toc540151_2142443653"/>
      <w:bookmarkStart w:id="1052" w:name="_Toc419"/>
      <w:bookmarkEnd w:id="1051"/>
      <w:r>
        <w:rPr>
          <w:rtl w:val="true"/>
        </w:rPr>
        <w:t>کلمة حول أبان بن عثمان</w:t>
      </w:r>
      <w:bookmarkEnd w:id="105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3" w:name="__RefHeading___Toc540153_2142443653"/>
      <w:bookmarkStart w:id="1054" w:name="_Toc420"/>
      <w:bookmarkEnd w:id="1053"/>
      <w:r>
        <w:rPr>
          <w:rtl w:val="true"/>
        </w:rPr>
        <w:t>هل تجب علی الفرقة الأولی نیة الانفراد بعد تمام الرکعة الأولی؟</w:t>
      </w:r>
      <w:bookmarkEnd w:id="1054"/>
    </w:p>
    <w:p>
      <w:pPr>
        <w:pStyle w:val="BookText"/>
        <w:rPr/>
      </w:pPr>
      <w:r>
        <w:rPr>
          <w:rFonts w:ascii="IRNazanin" w:hAnsi="IRNazanin" w:eastAsia="IRNazanin"/>
          <w:color w:val="111111"/>
          <w:sz w:val="28"/>
          <w:sz w:val="28"/>
          <w:szCs w:val="28"/>
          <w:rtl w:val="true"/>
          <w:lang w:bidi="fa-IR"/>
        </w:rPr>
        <w:t>اختصاص هذه الصلاة بما ذکر فتخالف غیرها ؛ إذ مشروعیة قصد البعض فی غیرها علی الإطلاق محلّ تأمّل یُعرف من ملاحظة أحکام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اعترض به شیخنا قدس سره علی المحقق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یعنی المحقق من وجوب نیة الانفراد إنّما یتمّ مع إطلاق نیّة الاقتداء ، أمّا إذا تعلقت بالرکعة الأُولی خاصةً فلا حاجة إلی ذلک ، لانقضاء ما تعلق به الائتمام </w:t>
      </w:r>
      <w:r>
        <w:rPr>
          <w:rStyle w:val="FootnoteAnchor"/>
          <w:rtl w:val="true"/>
        </w:rPr>
        <w:footnoteReference w:id="1411"/>
      </w:r>
      <w:r>
        <w:rPr>
          <w:rFonts w:ascii="IRNazanin" w:hAnsi="IRNazanin" w:eastAsia="IRNazanin"/>
          <w:color w:val="111111"/>
          <w:sz w:val="28"/>
          <w:sz w:val="28"/>
          <w:szCs w:val="28"/>
          <w:rtl w:val="true"/>
          <w:lang w:bidi="fa-IR"/>
        </w:rPr>
        <w:t>؛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نیّة الاقتداء بالرکعة تقتضی الانفصال بتحققها ، والذی علیه المعروفون تمام الرکعة بالسجدة الأخیرة منها ، إمّا بتمام الذکر أو مع الرفع </w:t>
      </w:r>
      <w:r>
        <w:rPr>
          <w:rStyle w:val="FootnoteAnchor"/>
          <w:rtl w:val="true"/>
        </w:rPr>
        <w:footnoteReference w:id="1412"/>
      </w:r>
      <w:r>
        <w:rPr>
          <w:rFonts w:ascii="IRNazanin" w:hAnsi="IRNazanin" w:eastAsia="IRNazanin"/>
          <w:color w:val="111111"/>
          <w:sz w:val="28"/>
          <w:sz w:val="28"/>
          <w:szCs w:val="28"/>
          <w:rtl w:val="true"/>
          <w:lang w:bidi="fa-IR"/>
        </w:rPr>
        <w:t xml:space="preserve">، وظاهر الروایة کما تری الانفصال عنه بعد القیام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خبرٍ آخر </w:t>
      </w:r>
      <w:r>
        <w:rPr>
          <w:rStyle w:val="FootnoteAnchor"/>
          <w:rtl w:val="true"/>
        </w:rPr>
        <w:footnoteReference w:id="1413"/>
      </w:r>
      <w:r>
        <w:rPr>
          <w:rFonts w:ascii="IRNazanin" w:hAnsi="IRNazanin" w:eastAsia="IRNazanin"/>
          <w:color w:val="111111"/>
          <w:sz w:val="28"/>
          <w:sz w:val="28"/>
          <w:szCs w:val="28"/>
          <w:rtl w:val="true"/>
          <w:lang w:bidi="fa-IR"/>
        </w:rPr>
        <w:t xml:space="preserve">ما یؤذن بعدم القیام معه </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لکن هذا أصرح فی المنافاة لما ذکره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أنّه قدس سره قال عند قول المحقق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المخالفة ،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لغیرها ، فی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 المؤتم ، 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یخفی أنّ انفراد المؤتم إنّما تحصل به </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 xml:space="preserve">المخالفة علی قول الشیخ من المنع من المفارقة فی حال الاختیار ، أمّا إنْ سوّغناها مطلقاً کما هو المشهور فلا تتحقق المخالفة لصلاة المختار ، اللهم إلاّ أنْ یقال بوجوب الانفراد هنا فتحصل المخالفة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1055" w:name="pg15050_161097"/>
    </w:p>
    <w:p>
      <w:pPr>
        <w:pStyle w:val="BookText"/>
        <w:rPr/>
      </w:pPr>
      <w:bookmarkEnd w:id="1055"/>
      <w:r>
        <w:rPr>
          <w:rFonts w:ascii="IRNazanin" w:hAnsi="IRNazanin" w:eastAsia="IRNazanin"/>
          <w:color w:val="111111"/>
          <w:sz w:val="28"/>
          <w:sz w:val="28"/>
          <w:szCs w:val="28"/>
          <w:rtl w:val="true"/>
          <w:lang w:bidi="fa-IR"/>
        </w:rPr>
        <w:t xml:space="preserve">وأنت خبیر بأنّ ما ذکره من انفصال الاقتداء بالرکعة یقتضی عدم فائدة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سوغناها ؛ إلاّ بتکلف إرادة المماشاة مع المحقق ، وعلی تقدیر تمامه فالمفارقة هنا اضطراریة لا اختیاریة إنْ کان الاقتداء فی مجموع الصلاة ، وإنْ کان فی الرکعة اندفع ما ذکره ، بل وجوب الانفراد المذکور فی توجیه المخالفة لا وجه له بعد ما قلناه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الخبر المبحوث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فیصلّی بهم الإمام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قصد الإمام الرکعة بهم ، فلو فرض قصدهم الأکثر تخالف القصدان ، ویشکل صحّة الصلاة ، وحینئذٍ یتعین قصد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الروایة علی القصد ، وبتقدیره فالحکم بقصدهم الرکعة أو مطلق الجماعة یتوقف علی الدلیل ، لا أنّ مجرد الروایة تدلّ علی ذلک ، لکن قصد مطلق الجماعة ربما لا ینافی قصد الإمام الرکعة أو </w:t>
      </w:r>
      <w:r>
        <w:rPr>
          <w:rStyle w:val="FootnoteAnchor"/>
          <w:rtl w:val="true"/>
        </w:rPr>
        <w:footnoteReference w:id="1417"/>
      </w:r>
      <w:r>
        <w:rPr>
          <w:rFonts w:ascii="IRNazanin" w:hAnsi="IRNazanin" w:eastAsia="IRNazanin"/>
          <w:color w:val="111111"/>
          <w:sz w:val="28"/>
          <w:sz w:val="28"/>
          <w:szCs w:val="28"/>
          <w:rtl w:val="true"/>
          <w:lang w:bidi="fa-IR"/>
        </w:rPr>
        <w:t>قصده 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فاستفادة القصد من الروایة وعدمه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یسلّم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منه قصدهم بالسلام ما ذکر ، وذلک غیر معلوم القائل الآن فیما وقفت علیه من کلام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یسلّم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یُظنّ منه بقاء القدوة مع قیام </w:t>
      </w:r>
      <w:r>
        <w:rPr>
          <w:rStyle w:val="FootnoteAnchor"/>
          <w:rtl w:val="true"/>
        </w:rPr>
        <w:footnoteReference w:id="1418"/>
      </w:r>
      <w:r>
        <w:rPr>
          <w:rFonts w:ascii="IRNazanin" w:hAnsi="IRNazanin" w:eastAsia="IRNazanin"/>
          <w:color w:val="111111"/>
          <w:sz w:val="28"/>
          <w:sz w:val="28"/>
          <w:szCs w:val="28"/>
          <w:rtl w:val="true"/>
          <w:lang w:bidi="fa-IR"/>
        </w:rPr>
        <w:t xml:space="preserve">الفرقة الثانیة للإتمام </w:t>
      </w:r>
      <w:r>
        <w:rPr>
          <w:rStyle w:val="FootnoteAnchor"/>
          <w:rtl w:val="true"/>
        </w:rPr>
        <w:footnoteReference w:id="1419"/>
      </w:r>
      <w:r>
        <w:rPr>
          <w:rFonts w:ascii="IRNazanin" w:hAnsi="IRNazanin" w:eastAsia="IRNazanin"/>
          <w:color w:val="111111"/>
          <w:sz w:val="28"/>
          <w:sz w:val="28"/>
          <w:szCs w:val="28"/>
          <w:rtl w:val="true"/>
          <w:lang w:bidi="fa-IR"/>
        </w:rPr>
        <w:t xml:space="preserve">وإنْ استقلّوا بالقراءة ، بل صرّح البعض بذلک ، واحتجّ له بقوله علیه السلام فی الخبر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وللآخرین التسلیم </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وهو</w:t>
      </w:r>
    </w:p>
    <w:p>
      <w:pPr>
        <w:pStyle w:val="Heading4"/>
        <w:numPr>
          <w:ilvl w:val="3"/>
          <w:numId w:val="1"/>
        </w:numPr>
        <w:rPr/>
      </w:pPr>
      <w:bookmarkStart w:id="1056" w:name="__RefHeading___Toc540155_2142443653"/>
      <w:bookmarkStart w:id="1057" w:name="_Toc421"/>
      <w:bookmarkEnd w:id="1056"/>
      <w:r>
        <w:rPr>
          <w:rtl w:val="true"/>
        </w:rPr>
        <w:t xml:space="preserve">ما المراد بقوله علیه السلام </w:t>
      </w:r>
      <w:r>
        <w:rPr>
          <w:rtl w:val="true"/>
        </w:rPr>
        <w:t xml:space="preserve">: « </w:t>
      </w:r>
      <w:r>
        <w:rPr>
          <w:rtl w:val="true"/>
        </w:rPr>
        <w:t xml:space="preserve">یسلم بعضهم علی بعض </w:t>
      </w:r>
      <w:r>
        <w:rPr>
          <w:rtl w:val="true"/>
        </w:rPr>
        <w:t>»</w:t>
      </w:r>
      <w:r>
        <w:rPr>
          <w:rtl w:val="true"/>
        </w:rPr>
        <w:t>؟</w:t>
      </w:r>
      <w:bookmarkEnd w:id="105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8" w:name="__RefHeading___Toc540157_2142443653"/>
      <w:bookmarkStart w:id="1059" w:name="_Toc422"/>
      <w:bookmarkEnd w:id="1058"/>
      <w:r>
        <w:rPr>
          <w:rtl w:val="true"/>
        </w:rPr>
        <w:t>هل تبقی القدوة للفرقة الثانیة فی ثانیتهم؟</w:t>
      </w:r>
      <w:bookmarkEnd w:id="1059"/>
    </w:p>
    <w:p>
      <w:pPr>
        <w:pStyle w:val="BookText"/>
        <w:rPr/>
      </w:pPr>
      <w:r>
        <w:rPr>
          <w:rFonts w:ascii="IRNazanin" w:hAnsi="IRNazanin" w:eastAsia="IRNazanin"/>
          <w:color w:val="111111"/>
          <w:sz w:val="28"/>
          <w:sz w:val="28"/>
          <w:szCs w:val="28"/>
          <w:rtl w:val="true"/>
          <w:lang w:bidi="fa-IR"/>
        </w:rPr>
        <w:t>وهم ؛ للتصریح فی الخبر بتسلیم الإمام قبل إتمامهم ، ولعلّ المراد بکون التسلیم لهم وقوعه بحضورهم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الخبر المبحوث عنه فیه نوع دلالة ، والخبر الآخر لا یعارضه ؛ لاختلاف المورد ، إلاّ أنّ الفارق لا أعلمه ، وقد ذکروا الفائدة فی الائتمام بسقوط السهو مع حفظ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الشرائع جعل من أقسام المخالفة إمامة القاعد بالقائم </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علیه شیخنا قدس سره بأنّه إنّما یتمّ إذا قلنا ببقاء القدوة ، والذی صرّح بذلک العلاّمة فی المختلف محتجّاً بما قدّمناه ، وردّه بالضعف المشار إلیه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الإیراد علی المحقّق لا یتمّ علی الإطلاق إلاّ بعد إثبات عدم الفرق بین الثنائیة والثلاثیة ، وظاهر المحقّق أنّ المخالفة فی الثنائیة ؛ لأنّه ذکر بعد ذلک الثلاثیة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المبحوث عنه تضمّن المغرب أیضاً وأنّه یسلّم علیهم ، فإذا دلّ الخبر الآخر علی عدم انتظارهم بالتسلیم فی المغرب لا بُدّ منن حمل الخبر الأوّل علی الجواز فی الثنائیة أیضاً ، إذ من المستبعد اختلاف الخبر الواحد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المحقّق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المعارض فی المغرب لا یقتضی شمول الحکم لغیره ، علی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 مقام استحباب ، فجاز بقاء الإمام فی المغرب لیسلّم بهم ، وجاز انصرافه بالتسلیم قبل ، لکن </w:t>
      </w:r>
      <w:bookmarkStart w:id="1060" w:name="pg15050_161099"/>
    </w:p>
    <w:p>
      <w:pPr>
        <w:pStyle w:val="BookText"/>
        <w:rPr/>
      </w:pPr>
      <w:bookmarkEnd w:id="1060"/>
      <w:r>
        <w:rPr>
          <w:rFonts w:ascii="IRNazanin" w:hAnsi="IRNazanin" w:eastAsia="IRNazanin"/>
          <w:color w:val="111111"/>
          <w:sz w:val="28"/>
          <w:sz w:val="28"/>
          <w:szCs w:val="28"/>
          <w:rtl w:val="true"/>
          <w:lang w:bidi="fa-IR"/>
        </w:rPr>
        <w:t>علی تقدیر البقاء یتحقق ائتمام القائم بالقاعد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الأُولی للمغرب کیفیة خاصة مغایرة للثانیة فی الخبر الآخر فیجوز اختصاصها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یخفی أنّ ظاهره مفارقة الفرقة الأُولی بعد التشهد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یجلس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 الجلوس التشهد ، لکن قیامه فی ظاهر الخبر بعد قیامهم ، غیر أنّ لحوق الثانیة غیر معلومٍ کونه فی حال جلوسه أو بعد قیامه ، ولا یبعد کونه قبل قیامه ،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فکبّروا ودخلوا وقام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فائدة ما ذکرناه عند ملاحظة ما قاله جدّی قدس سره فی الروضة ردّاً علی بعض العامّة فی ترجیح صلاة رکعتین بالأُولی علی العکس </w:t>
      </w:r>
      <w:r>
        <w:rPr>
          <w:rStyle w:val="FootnoteAnchor"/>
          <w:rtl w:val="true"/>
        </w:rPr>
        <w:footnoteReference w:id="1424"/>
      </w:r>
      <w:r>
        <w:rPr>
          <w:rFonts w:ascii="IRNazanin" w:hAnsi="IRNazanin" w:eastAsia="IRNazanin"/>
          <w:color w:val="111111"/>
          <w:sz w:val="28"/>
          <w:sz w:val="28"/>
          <w:szCs w:val="28"/>
          <w:rtl w:val="true"/>
          <w:lang w:bidi="fa-IR"/>
        </w:rPr>
        <w:t>، وإنْ کان الحقّ أنّ کلامه محلّ تأمّل یعرف وجهه من حواشی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الشهید فی الذکری إلی ما قاله </w:t>
      </w:r>
      <w:r>
        <w:rPr>
          <w:rStyle w:val="FootnoteAnchor"/>
          <w:rtl w:val="true"/>
        </w:rPr>
        <w:footnoteReference w:id="1425"/>
      </w:r>
      <w:r>
        <w:rPr>
          <w:rFonts w:ascii="IRNazanin" w:hAnsi="IRNazanin" w:eastAsia="IRNazanin"/>
          <w:color w:val="111111"/>
          <w:sz w:val="28"/>
          <w:sz w:val="28"/>
          <w:szCs w:val="28"/>
          <w:rtl w:val="true"/>
          <w:lang w:bidi="fa-IR"/>
        </w:rPr>
        <w:t>، والإلزام مشترک ، ولو لا أنّ ذکره قلیل الثمرة لنقلناه هنا ، فمن أراده فلیراجعه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من أنّ العمل علی الروایة الأُولی أظهر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فیه فوز الثانیة بالقراءة المتعینة وبما یوازی فضیلة تکبیرة الإحرام وهو الرکعتان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صلّی الصورة الأُولی </w:t>
      </w:r>
      <w:r>
        <w:rPr>
          <w:rStyle w:val="FootnoteAnchor"/>
          <w:rtl w:val="true"/>
        </w:rPr>
        <w:footnoteReference w:id="1426"/>
      </w:r>
      <w:r>
        <w:rPr>
          <w:rFonts w:ascii="Amiri" w:hAnsi="Amiri" w:eastAsia="Amiri" w:cs="Amiri"/>
          <w:color w:val="111111"/>
          <w:sz w:val="28"/>
          <w:sz w:val="28"/>
          <w:szCs w:val="28"/>
          <w:rtl w:val="true"/>
          <w:lang w:bidi="ar-SA"/>
        </w:rPr>
        <w:t>؛ والتأسّی به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شی‌ء ، وهو أنّ الخبر الثانی لا یخلو من دلالة علی وجوب التسلیم ، حیث جعله مقابلاً لتکبیر الافتتاح ، ووقوعه قبل إتمام المأموم لا یضر بالحال ، کما لو قدّم الإمام تکبیرة الافتتاح علی المأموم ، ولعلّ القائل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1" w:name="__RefHeading___Toc540159_2142443653"/>
      <w:bookmarkStart w:id="1062" w:name="_Toc423"/>
      <w:bookmarkEnd w:id="1061"/>
      <w:r>
        <w:rPr>
          <w:rtl w:val="true"/>
        </w:rPr>
        <w:t>بیان ما دل علی کیفیة صلاة المغرب حال الخوف</w:t>
      </w:r>
      <w:bookmarkStart w:id="1063" w:name="pg15050_161100"/>
      <w:bookmarkEnd w:id="1062"/>
    </w:p>
    <w:p>
      <w:pPr>
        <w:pStyle w:val="BookText"/>
        <w:rPr/>
      </w:pPr>
      <w:bookmarkEnd w:id="1063"/>
      <w:r>
        <w:rPr>
          <w:rFonts w:ascii="IRNazanin" w:hAnsi="IRNazanin" w:eastAsia="IRNazanin"/>
          <w:color w:val="111111"/>
          <w:sz w:val="28"/>
          <w:sz w:val="28"/>
          <w:szCs w:val="28"/>
          <w:rtl w:val="true"/>
          <w:lang w:bidi="fa-IR"/>
        </w:rPr>
        <w:t xml:space="preserve">بالاستحباب یحمله علی أنّه لمّا کان ختام الصلاة صَدَق الاشتراک فی أنّ الفرقة الأُولی أدرکت الافتتاح والثانیة الاختتام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الاستحباب یقتضی جواز الترک ، فلا یتمّ الاشتراک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الاشتراک فی الجملة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الآن من ذکر هذا فی أدلّة وجوب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بعض محققی المعاصرین سلّمه الله أنّه ذکر الخبر فی أدلّة وجوب التسلیم ،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الخبر بمعنی الأمر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دلالته أبلغ من غیره ؛ لأنّ أمرهم بالتسلیم فی ذلک الوقت المناسب للتخفیف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ما ذکرناه فی الروایة أظهر وأبعد عن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الجماعة مستحب فلا بعد فی الأمر بالتسلیم ، مضافاً إلی غیر 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صلاة المُغمی علیه</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حفص بن البختری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المغمی 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غلب الله علیه فالله أولی بالعذر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عیسی ، عن یونس ، عن إبراهیم الخزّاز أبی أیّوب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أُغمی علیه أیّاماً لم یصلّ ، ثم أفاق ، أیصلّی ما فاته؟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شی‌ء علیه </w:t>
      </w:r>
      <w:r>
        <w:rPr>
          <w:rFonts w:eastAsia="IRNazanin" w:cs="IRNazanin"/>
          <w:color w:val="111111"/>
          <w:sz w:val="28"/>
          <w:szCs w:val="28"/>
          <w:rtl w:val="true"/>
          <w:lang w:bidi="fa-IR"/>
        </w:rPr>
        <w:t>».</w:t>
      </w:r>
    </w:p>
    <w:p>
      <w:pPr>
        <w:pStyle w:val="Heading4"/>
        <w:numPr>
          <w:ilvl w:val="3"/>
          <w:numId w:val="1"/>
        </w:numPr>
        <w:rPr/>
      </w:pPr>
      <w:bookmarkStart w:id="1064" w:name="__RefHeading___Toc540161_2142443653"/>
      <w:bookmarkStart w:id="1065" w:name="_Toc424"/>
      <w:bookmarkEnd w:id="1064"/>
      <w:r>
        <w:rPr>
          <w:rtl w:val="true"/>
        </w:rPr>
        <w:t>دلالة روایة زرارة علی وجوب التسلیم</w:t>
      </w:r>
      <w:bookmarkEnd w:id="1065"/>
    </w:p>
    <w:p>
      <w:pPr>
        <w:pStyle w:val="Heading3"/>
        <w:numPr>
          <w:ilvl w:val="2"/>
          <w:numId w:val="1"/>
        </w:numPr>
        <w:rPr/>
      </w:pPr>
      <w:bookmarkStart w:id="1066" w:name="__RefHeading___Toc540163_2142443653"/>
      <w:bookmarkStart w:id="1067" w:name="_Toc425"/>
      <w:bookmarkEnd w:id="1066"/>
      <w:r>
        <w:rPr>
          <w:rtl w:val="true"/>
        </w:rPr>
        <w:t>صلاة المغمی علیه</w:t>
      </w:r>
      <w:bookmarkEnd w:id="10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8" w:name="__RefHeading___Toc540165_2142443653"/>
      <w:bookmarkStart w:id="1069" w:name="_Toc426"/>
      <w:bookmarkEnd w:id="1068"/>
      <w:r>
        <w:rPr>
          <w:rtl w:val="true"/>
        </w:rPr>
        <w:t>اشارة</w:t>
      </w:r>
      <w:bookmarkEnd w:id="1069"/>
    </w:p>
    <w:p>
      <w:pPr>
        <w:pStyle w:val="BookText"/>
        <w:rPr/>
      </w:pPr>
      <w:r>
        <w:rPr>
          <w:rFonts w:ascii="IRNazanin" w:hAnsi="IRNazanin" w:eastAsia="IRNazanin"/>
          <w:color w:val="111111"/>
          <w:sz w:val="28"/>
          <w:sz w:val="28"/>
          <w:szCs w:val="28"/>
          <w:rtl w:val="true"/>
          <w:lang w:bidi="fa-IR"/>
        </w:rPr>
        <w:t xml:space="preserve">أحمد بن محمّد ، عن علی بن حدید ، 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المریض لا یقدر علی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غلب الله علیه فالله أولی بالعذر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 عن الحجّال ، عن ثعلبة </w:t>
      </w:r>
      <w:r>
        <w:rPr>
          <w:rStyle w:val="FootnoteAnchor"/>
          <w:rtl w:val="true"/>
        </w:rPr>
        <w:footnoteReference w:id="1428"/>
      </w:r>
      <w:r>
        <w:rPr>
          <w:rFonts w:ascii="IRNazanin" w:hAnsi="IRNazanin" w:eastAsia="IRNazanin"/>
          <w:color w:val="111111"/>
          <w:sz w:val="28"/>
          <w:sz w:val="28"/>
          <w:szCs w:val="28"/>
          <w:rtl w:val="true"/>
          <w:lang w:bidi="fa-IR"/>
        </w:rPr>
        <w:t xml:space="preserve">، عن معمر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المریض یقضی الصلاة إذا أُغمی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علی بن محمّد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الفقیه أبی الحسن العسکری علیه السلام أسأله عن المُغمی علیه یوماً أو أکثر هل یقضی ما فاته من الصلاة أم لا؟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الصوم ولا یقضی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أیّوب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أسأله عن المُغمی علیه یوماً أو أکثر هل یقضی ما فاته من الصلاة أم لا؟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الصوم ولا یقضی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المریض یُغمی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جاز ثلاثة أیّام فلیس علیه قضاء ، فإذا أُغمی علیه ثلاثة أیّام فعلیه قضاء الصلاة فیهن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محبوب ، عن یعقوب بن یزید ، عن ابن أبی عمیر ، عن حفص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المُغمی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صلاة یوم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محمّد بن عبد الجبّار ، عن محمّد بن سنان ، عن العلاء </w:t>
      </w:r>
      <w:bookmarkStart w:id="1070" w:name="pg15050_161102"/>
    </w:p>
    <w:p>
      <w:pPr>
        <w:pStyle w:val="BookText"/>
        <w:rPr/>
      </w:pPr>
      <w:bookmarkEnd w:id="1070"/>
      <w:r>
        <w:rPr>
          <w:rFonts w:ascii="IRNazanin" w:hAnsi="IRNazanin" w:eastAsia="IRNazanin"/>
          <w:color w:val="111111"/>
          <w:sz w:val="28"/>
          <w:sz w:val="28"/>
          <w:szCs w:val="28"/>
          <w:rtl w:val="true"/>
          <w:lang w:bidi="fa-IR"/>
        </w:rPr>
        <w:t xml:space="preserve">ابن الفضیل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یُغمی علیه یوماً إلی اللیل ثم یفیق؟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أفاق قبل غروب الشمس فعلیه قضاء یومه هذا ، وإنْ أُغمی علیه أیّاماً ذوات عدد فلیس علیه أنْ یقضی إلاّ آخر أیّامه إذا أفاق ، قبل غروب الشمس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فلیس </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 xml:space="preserve">علیه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أنْ نحملها علی ضربٍ من الاستحباب ؛ لأنّ الأوّلة </w:t>
      </w:r>
      <w:r>
        <w:rPr>
          <w:rStyle w:val="FootnoteAnchor"/>
          <w:rtl w:val="true"/>
        </w:rPr>
        <w:footnoteReference w:id="1430"/>
      </w:r>
      <w:r>
        <w:rPr>
          <w:rFonts w:ascii="IRNazanin" w:hAnsi="IRNazanin" w:eastAsia="IRNazanin"/>
          <w:color w:val="111111"/>
          <w:sz w:val="28"/>
          <w:sz w:val="28"/>
          <w:szCs w:val="28"/>
          <w:rtl w:val="true"/>
          <w:lang w:bidi="fa-IR"/>
        </w:rPr>
        <w:t>محمولة علی أنّه لا یجب علیه قضاء ما فاته فی حال الإغماء ، وهذه محمولة علی الترغیب فی قضاء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بتقدیر سلامة حفص بن البختری ، وقد قدّمنا فی أوّل الکتاب </w:t>
      </w:r>
      <w:r>
        <w:rPr>
          <w:rStyle w:val="FootnoteAnchor"/>
          <w:rtl w:val="true"/>
        </w:rPr>
        <w:footnoteReference w:id="1431"/>
      </w:r>
      <w:r>
        <w:rPr>
          <w:rFonts w:ascii="IRNazanin" w:hAnsi="IRNazanin" w:eastAsia="IRNazanin"/>
          <w:color w:val="111111"/>
          <w:sz w:val="28"/>
          <w:sz w:val="28"/>
          <w:szCs w:val="28"/>
          <w:rtl w:val="true"/>
          <w:lang w:bidi="fa-IR"/>
        </w:rPr>
        <w:t xml:space="preserve">، والحاصل أنّ النجاشی وثّقه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وأبی الحسن علیهماالسلام ، ذکره أبو العبّاس ، وإنّما کان بینه وبین آل أعیَن نَبوَة فغمزوا علیه بلعب الشطرنج ، إلی آخره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العبّاس المذکور یحتمل ابن عقدة وابن نوح ، والأوّل مشهور الحال بالزیدیة </w:t>
      </w:r>
      <w:r>
        <w:rPr>
          <w:rStyle w:val="FootnoteAnchor"/>
          <w:rtl w:val="true"/>
        </w:rPr>
        <w:footnoteReference w:id="1433"/>
      </w:r>
      <w:r>
        <w:rPr>
          <w:rFonts w:ascii="IRNazanin" w:hAnsi="IRNazanin" w:eastAsia="IRNazanin"/>
          <w:color w:val="111111"/>
          <w:sz w:val="28"/>
          <w:sz w:val="28"/>
          <w:szCs w:val="28"/>
          <w:rtl w:val="true"/>
          <w:lang w:bidi="fa-IR"/>
        </w:rPr>
        <w:t>، غیر أنّه لا یبعد کون الذکر للروایة عن أبی عبد الله وأبی الحسن علیهماالسلام لا للتوثیق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الغمز علیه ففیه تأمّل قدّمنا وجهه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1" w:name="__RefHeading___Toc540167_2142443653"/>
      <w:bookmarkStart w:id="1072" w:name="_Toc427"/>
      <w:bookmarkEnd w:id="1071"/>
      <w:r>
        <w:rPr>
          <w:rtl w:val="true"/>
        </w:rPr>
        <w:t>بحث حول حفص بن البختری</w:t>
      </w:r>
      <w:bookmarkStart w:id="1073" w:name="pg15050_161103"/>
      <w:bookmarkEnd w:id="1072"/>
    </w:p>
    <w:p>
      <w:pPr>
        <w:pStyle w:val="BookText"/>
        <w:rPr/>
      </w:pPr>
      <w:bookmarkEnd w:id="1073"/>
      <w:r>
        <w:rPr>
          <w:rFonts w:ascii="Amiri" w:hAnsi="Amiri" w:eastAsia="Amiri" w:cs="Amiri"/>
          <w:color w:val="111111"/>
          <w:sz w:val="28"/>
          <w:sz w:val="28"/>
          <w:szCs w:val="28"/>
          <w:rtl w:val="true"/>
          <w:lang w:bidi="ar-SA"/>
        </w:rPr>
        <w:t xml:space="preserve">مفصّلاً </w:t>
      </w:r>
      <w:r>
        <w:rPr>
          <w:rStyle w:val="FootnoteAnchor"/>
          <w:rtl w:val="true"/>
        </w:rPr>
        <w:footnoteReference w:id="1434"/>
      </w:r>
      <w:r>
        <w:rPr>
          <w:rFonts w:ascii="IRNazanin" w:hAnsi="IRNazanin" w:eastAsia="IRNazanin"/>
          <w:color w:val="111111"/>
          <w:sz w:val="28"/>
          <w:sz w:val="28"/>
          <w:szCs w:val="28"/>
          <w:rtl w:val="true"/>
          <w:lang w:bidi="fa-IR"/>
        </w:rPr>
        <w:t xml:space="preserve">، ولم أقف علی جازمٍ بضعفه سوی المحقّق فی المعتبر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علی بن إبراهیم ، لروایته عن محمّد ابن عیسی فی الکافی بکثرة </w:t>
      </w:r>
      <w:r>
        <w:rPr>
          <w:rStyle w:val="FootnoteAnchor"/>
          <w:rtl w:val="true"/>
        </w:rPr>
        <w:footnoteReference w:id="1436"/>
      </w:r>
      <w:r>
        <w:rPr>
          <w:rFonts w:ascii="IRNazanin" w:hAnsi="IRNazanin" w:eastAsia="IRNazanin"/>
          <w:color w:val="111111"/>
          <w:sz w:val="28"/>
          <w:sz w:val="28"/>
          <w:szCs w:val="28"/>
          <w:rtl w:val="true"/>
          <w:lang w:bidi="fa-IR"/>
        </w:rPr>
        <w:t xml:space="preserve">، وخصوصاً فی هذه الروایة ، فإنها مرویة عن علی بن إبراهیم ، عن محمّد بن عیسی ، إلی آخره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روایة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 xml:space="preserve">فقد تکرّر القول فیها بما یغنی عن الإعادة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الخزّاز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حدید ، وقد ضعّفه الشیخ فی هذا الکتاب </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ومرازم وثّقه النجاشی </w:t>
      </w:r>
      <w:r>
        <w:rPr>
          <w:rStyle w:val="FootnoteAnchor"/>
          <w:rtl w:val="true"/>
        </w:rPr>
        <w:footnoteReference w:id="1441"/>
      </w:r>
      <w:r>
        <w:rPr>
          <w:rFonts w:ascii="IRNazanin" w:hAnsi="IRNazanin" w:eastAsia="IRNazanin"/>
          <w:color w:val="111111"/>
          <w:sz w:val="28"/>
          <w:sz w:val="28"/>
          <w:szCs w:val="28"/>
          <w:rtl w:val="true"/>
          <w:lang w:bidi="fa-IR"/>
        </w:rPr>
        <w:t xml:space="preserve">، وفی الخلاصة أنّه بضم المیم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یرجع لأحمد بن محمّد ، ولا یضرّ بالحال عدم روایته عنه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ثعلبة فهو ابن میمون ، لروایة الحجّال عنه ، وقد قدّمنا حاله مفصّلاً </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ومعمر بن عمر مذکور فی رجال الشیخ مهملاً </w:t>
      </w:r>
      <w:r>
        <w:rPr>
          <w:rStyle w:val="FootnoteAnchor"/>
          <w:rtl w:val="true"/>
        </w:rPr>
        <w:footnoteReference w:id="1444"/>
      </w:r>
      <w:r>
        <w:rPr>
          <w:rFonts w:ascii="IRNazanin" w:hAnsi="IRNazanin" w:eastAsia="IRNazanin"/>
          <w:color w:val="111111"/>
          <w:sz w:val="28"/>
          <w:sz w:val="28"/>
          <w:szCs w:val="28"/>
          <w:rtl w:val="true"/>
          <w:lang w:bidi="fa-IR"/>
        </w:rPr>
        <w:t>، وفی فوائد شیخنا قدس سره علی الکتاب أنّه غیر مذکور فی کتب الرجال ، ثم احتمل کونه ابن یحیی فصُحّف ؛ لأنّ ثعلبة بن میمون یروی</w:t>
      </w:r>
    </w:p>
    <w:p>
      <w:pPr>
        <w:pStyle w:val="Heading4"/>
        <w:numPr>
          <w:ilvl w:val="3"/>
          <w:numId w:val="1"/>
        </w:numPr>
        <w:rPr/>
      </w:pPr>
      <w:bookmarkStart w:id="1074" w:name="__RefHeading___Toc540169_2142443653"/>
      <w:bookmarkStart w:id="1075" w:name="_Toc428"/>
      <w:bookmarkEnd w:id="1074"/>
      <w:r>
        <w:rPr>
          <w:rtl w:val="true"/>
        </w:rPr>
        <w:t>روایة علی بن إبراهیم عن محمد بن عیسی</w:t>
      </w:r>
      <w:bookmarkEnd w:id="1075"/>
    </w:p>
    <w:p>
      <w:pPr>
        <w:pStyle w:val="Heading4"/>
        <w:numPr>
          <w:ilvl w:val="3"/>
          <w:numId w:val="1"/>
        </w:numPr>
        <w:rPr/>
      </w:pPr>
      <w:bookmarkStart w:id="1076" w:name="__RefHeading___Toc540171_2142443653"/>
      <w:bookmarkStart w:id="1077" w:name="_Toc429"/>
      <w:bookmarkEnd w:id="1076"/>
      <w:r>
        <w:rPr>
          <w:rtl w:val="true"/>
        </w:rPr>
        <w:t>إبراهیم الخزاز لا ارتیاب فیه</w:t>
      </w:r>
      <w:bookmarkEnd w:id="1077"/>
    </w:p>
    <w:p>
      <w:pPr>
        <w:pStyle w:val="Heading4"/>
        <w:numPr>
          <w:ilvl w:val="3"/>
          <w:numId w:val="1"/>
        </w:numPr>
        <w:rPr/>
      </w:pPr>
      <w:bookmarkStart w:id="1078" w:name="__RefHeading___Toc540173_2142443653"/>
      <w:bookmarkStart w:id="1079" w:name="_Toc430"/>
      <w:bookmarkEnd w:id="1078"/>
      <w:r>
        <w:rPr>
          <w:rtl w:val="true"/>
        </w:rPr>
        <w:t>علی بن حدید ضعیف</w:t>
      </w:r>
      <w:bookmarkEnd w:id="1079"/>
    </w:p>
    <w:p>
      <w:pPr>
        <w:pStyle w:val="Heading4"/>
        <w:numPr>
          <w:ilvl w:val="3"/>
          <w:numId w:val="1"/>
        </w:numPr>
        <w:rPr/>
      </w:pPr>
      <w:bookmarkStart w:id="1080" w:name="__RefHeading___Toc540175_2142443653"/>
      <w:bookmarkStart w:id="1081" w:name="_Toc431"/>
      <w:bookmarkEnd w:id="1080"/>
      <w:r>
        <w:rPr>
          <w:rtl w:val="true"/>
        </w:rPr>
        <w:t>مرازم ثقة</w:t>
      </w:r>
      <w:bookmarkEnd w:id="1081"/>
    </w:p>
    <w:p>
      <w:pPr>
        <w:pStyle w:val="Heading4"/>
        <w:numPr>
          <w:ilvl w:val="3"/>
          <w:numId w:val="1"/>
        </w:numPr>
        <w:rPr/>
      </w:pPr>
      <w:bookmarkStart w:id="1082" w:name="__RefHeading___Toc540177_2142443653"/>
      <w:bookmarkStart w:id="1083" w:name="_Toc432"/>
      <w:bookmarkEnd w:id="1082"/>
      <w:r>
        <w:rPr>
          <w:rtl w:val="true"/>
        </w:rPr>
        <w:t>تمییز ثعلبة</w:t>
      </w:r>
      <w:bookmarkEnd w:id="108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4" w:name="__RefHeading___Toc540179_2142443653"/>
      <w:bookmarkStart w:id="1085" w:name="_Toc433"/>
      <w:bookmarkEnd w:id="1084"/>
      <w:r>
        <w:rPr>
          <w:rtl w:val="true"/>
        </w:rPr>
        <w:t>بحث حول معمر بن عمر</w:t>
      </w:r>
      <w:bookmarkStart w:id="1086" w:name="pg15050_161104"/>
      <w:bookmarkEnd w:id="1085"/>
    </w:p>
    <w:p>
      <w:pPr>
        <w:pStyle w:val="BookText"/>
        <w:rPr/>
      </w:pPr>
      <w:bookmarkEnd w:id="1086"/>
      <w:r>
        <w:rPr>
          <w:rFonts w:ascii="IRNazanin" w:hAnsi="IRNazanin" w:eastAsia="IRNazanin"/>
          <w:color w:val="111111"/>
          <w:sz w:val="28"/>
          <w:sz w:val="28"/>
          <w:szCs w:val="28"/>
          <w:rtl w:val="true"/>
          <w:lang w:bidi="fa-IR"/>
        </w:rPr>
        <w:t xml:space="preserve">عنه فی النجاشی </w:t>
      </w:r>
      <w:r>
        <w:rPr>
          <w:rStyle w:val="FootnoteAnchor"/>
          <w:rtl w:val="true"/>
        </w:rPr>
        <w:footnoteReference w:id="1445"/>
      </w:r>
      <w:r>
        <w:rPr>
          <w:rFonts w:ascii="IRNazanin" w:hAnsi="IRNazanin" w:eastAsia="IRNazanin"/>
          <w:color w:val="111111"/>
          <w:sz w:val="28"/>
          <w:sz w:val="28"/>
          <w:szCs w:val="28"/>
          <w:rtl w:val="true"/>
          <w:lang w:bidi="fa-IR"/>
        </w:rPr>
        <w:t xml:space="preserve">، وله وجه ، إلاّ أنّ فی التهذیب والکافی ابن عمر </w:t>
      </w:r>
      <w:r>
        <w:rPr>
          <w:rStyle w:val="FootnoteAnchor"/>
          <w:rtl w:val="true"/>
        </w:rPr>
        <w:footnoteReference w:id="1446"/>
      </w:r>
      <w:r>
        <w:rPr>
          <w:rFonts w:ascii="IRNazanin" w:hAnsi="IRNazanin" w:eastAsia="IRNazanin"/>
          <w:color w:val="111111"/>
          <w:sz w:val="28"/>
          <w:sz w:val="28"/>
          <w:szCs w:val="28"/>
          <w:rtl w:val="true"/>
          <w:lang w:bidi="fa-IR"/>
        </w:rPr>
        <w:t xml:space="preserve">، والاتفاق </w:t>
      </w:r>
      <w:r>
        <w:rPr>
          <w:rStyle w:val="FootnoteAnchor"/>
          <w:rtl w:val="true"/>
        </w:rPr>
        <w:footnoteReference w:id="1447"/>
      </w:r>
      <w:r>
        <w:rPr>
          <w:rFonts w:ascii="IRNazanin" w:hAnsi="IRNazanin" w:eastAsia="IRNazanin"/>
          <w:color w:val="111111"/>
          <w:sz w:val="28"/>
          <w:sz w:val="28"/>
          <w:szCs w:val="28"/>
          <w:rtl w:val="true"/>
          <w:lang w:bidi="fa-IR"/>
        </w:rPr>
        <w:t>علی التصحیف فی غایة البُعد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محمّد بن سلیمان ، وهو مجهول الحال ؛ إذ لم أقف علیه فی الرجال ، وقد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المنقری یروی عنه محمّد بن علی بن محبوب </w:t>
      </w:r>
      <w:r>
        <w:rPr>
          <w:rStyle w:val="FootnoteAnchor"/>
          <w:rtl w:val="true"/>
        </w:rPr>
        <w:footnoteReference w:id="1448"/>
      </w:r>
      <w:r>
        <w:rPr>
          <w:rFonts w:ascii="IRNazanin" w:hAnsi="IRNazanin" w:eastAsia="IRNazanin"/>
          <w:color w:val="111111"/>
          <w:sz w:val="28"/>
          <w:sz w:val="28"/>
          <w:szCs w:val="28"/>
          <w:rtl w:val="true"/>
          <w:lang w:bidi="fa-IR"/>
        </w:rPr>
        <w:t>، وحینئذٍ سلیمان یکون ابن حفص المروزی ؛ لروایته بهذه الصورة کثیراً ، وهو مجهول الحال ، فالفائدة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الصحّة ، ورواه الصدوق فی الفقیه عن أیّوب بن نوح </w:t>
      </w:r>
      <w:r>
        <w:rPr>
          <w:rStyle w:val="FootnoteAnchor"/>
          <w:rtl w:val="true"/>
        </w:rPr>
        <w:footnoteReference w:id="1449"/>
      </w:r>
      <w:r>
        <w:rPr>
          <w:rFonts w:ascii="Amiri" w:hAnsi="Amiri" w:eastAsia="Amiri" w:cs="Amiri"/>
          <w:color w:val="111111"/>
          <w:sz w:val="28"/>
          <w:sz w:val="28"/>
          <w:szCs w:val="28"/>
          <w:rtl w:val="true"/>
          <w:lang w:bidi="ar-SA"/>
        </w:rPr>
        <w:t>، وهو واضح الصحّة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 والحسن أخو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ممّا تقدّم عن حفص ، لأنّه ابن البختری ؛ لروایة ابن أبی عمیر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سنان ، وهو 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والعلاء بن الفضیل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أنّ المُغمی علیه أیّاماً ولم یصلّ ثم أفاق</w:t>
      </w:r>
    </w:p>
    <w:p>
      <w:pPr>
        <w:pStyle w:val="Heading4"/>
        <w:numPr>
          <w:ilvl w:val="3"/>
          <w:numId w:val="1"/>
        </w:numPr>
        <w:rPr/>
      </w:pPr>
      <w:bookmarkStart w:id="1087" w:name="__RefHeading___Toc540181_2142443653"/>
      <w:bookmarkStart w:id="1088" w:name="_Toc434"/>
      <w:bookmarkEnd w:id="1087"/>
      <w:r>
        <w:rPr>
          <w:rtl w:val="true"/>
        </w:rPr>
        <w:t>بحث حول علی بن محمد بن سلیمان</w:t>
      </w:r>
      <w:bookmarkEnd w:id="1088"/>
    </w:p>
    <w:p>
      <w:pPr>
        <w:pStyle w:val="Heading4"/>
        <w:numPr>
          <w:ilvl w:val="3"/>
          <w:numId w:val="1"/>
        </w:numPr>
        <w:rPr/>
      </w:pPr>
      <w:bookmarkStart w:id="1089" w:name="__RefHeading___Toc540183_2142443653"/>
      <w:bookmarkStart w:id="1090" w:name="_Toc435"/>
      <w:bookmarkEnd w:id="1089"/>
      <w:r>
        <w:rPr>
          <w:rtl w:val="true"/>
        </w:rPr>
        <w:t>سلیمان بن حفص المروزی مجهول</w:t>
      </w:r>
      <w:bookmarkEnd w:id="1090"/>
    </w:p>
    <w:p>
      <w:pPr>
        <w:pStyle w:val="Heading4"/>
        <w:numPr>
          <w:ilvl w:val="3"/>
          <w:numId w:val="1"/>
        </w:numPr>
        <w:rPr/>
      </w:pPr>
      <w:bookmarkStart w:id="1091" w:name="__RefHeading___Toc540185_2142443653"/>
      <w:bookmarkStart w:id="1092" w:name="_Toc436"/>
      <w:bookmarkEnd w:id="1091"/>
      <w:r>
        <w:rPr>
          <w:rtl w:val="true"/>
        </w:rPr>
        <w:t>العلاء بن الفضیل ثقة</w:t>
      </w:r>
      <w:bookmarkEnd w:id="109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3" w:name="__RefHeading___Toc540187_2142443653"/>
      <w:bookmarkStart w:id="1094" w:name="_Toc437"/>
      <w:bookmarkEnd w:id="1093"/>
      <w:r>
        <w:rPr>
          <w:rtl w:val="true"/>
        </w:rPr>
        <w:t>بیان ما دل علی أنه لیس علی المغمی علیه قضاء الصلاة والصوم بعد الإفاقة</w:t>
      </w:r>
      <w:bookmarkStart w:id="1095" w:name="pg15050_161105"/>
      <w:bookmarkEnd w:id="1094"/>
    </w:p>
    <w:p>
      <w:pPr>
        <w:pStyle w:val="BookText"/>
        <w:rPr/>
      </w:pPr>
      <w:bookmarkEnd w:id="1095"/>
      <w:r>
        <w:rPr>
          <w:rFonts w:ascii="IRNazanin" w:hAnsi="IRNazanin" w:eastAsia="IRNazanin"/>
          <w:color w:val="111111"/>
          <w:sz w:val="28"/>
          <w:sz w:val="28"/>
          <w:szCs w:val="28"/>
          <w:rtl w:val="true"/>
          <w:lang w:bidi="fa-IR"/>
        </w:rPr>
        <w:t>لا قضاء علیه ، وهو یتناول الإفاقة فی وقت ما للصلاة وعدمه ، وستستمع من الأخبار ما یمکن تقییده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Style w:val="FootnoteAnchor"/>
          <w:rtl w:val="true"/>
        </w:rPr>
        <w:footnoteReference w:id="14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الدلالة علی عدم وجوب الصلاة علیه ، أمّا </w:t>
      </w:r>
      <w:r>
        <w:rPr>
          <w:rStyle w:val="FootnoteAnchor"/>
          <w:rtl w:val="true"/>
        </w:rPr>
        <w:footnoteReference w:id="1452"/>
      </w:r>
      <w:r>
        <w:rPr>
          <w:rFonts w:ascii="IRNazanin" w:hAnsi="IRNazanin" w:eastAsia="IRNazanin"/>
          <w:color w:val="111111"/>
          <w:sz w:val="28"/>
          <w:sz w:val="28"/>
          <w:szCs w:val="28"/>
          <w:rtl w:val="true"/>
          <w:lang w:bidi="fa-IR"/>
        </w:rPr>
        <w:t>القضاء فدلالته علی نفیه محتملة ، والظاهر منه عدم القدرة علی الصلاة بجمیع مراتبها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کالخامس </w:t>
      </w:r>
      <w:r>
        <w:rPr>
          <w:rStyle w:val="FootnoteAnchor"/>
          <w:rtl w:val="true"/>
        </w:rPr>
        <w:footnoteReference w:id="14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أنّ حکم الصوم سیأتی فی بابه إن شاء الله ما لا بُدّ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کالخامس </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Style w:val="FootnoteAnchor"/>
          <w:rtl w:val="true"/>
        </w:rPr>
        <w:footnoteReference w:id="14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تفصیل من وجه ، وإطلاق من جهة الإفاقة فی وقتٍ وعدمها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والثامن </w:t>
      </w:r>
      <w:r>
        <w:rPr>
          <w:rStyle w:val="FootnoteAnchor"/>
          <w:rtl w:val="true"/>
        </w:rPr>
        <w:footnoteReference w:id="14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فی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والتاسع </w:t>
      </w:r>
      <w:r>
        <w:rPr>
          <w:rStyle w:val="FootnoteAnchor"/>
          <w:rtl w:val="true"/>
        </w:rPr>
        <w:footnoteReference w:id="14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مفصّل فی صدره ، غیر أنّ الإفاقة قبل الغروب تتناول ما یتّسع الصلاة وعدمه بالنسبة إلی ذات الوقت ولمّا خرج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عجزه ففی حیّز الإجمال ، من حیث إفادته قضاء آخر أیّامه إنْ أفاق قبل الغروب ثم نفی القضاء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نفی القضاء لباقی الأیّام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6" w:name="__RefHeading___Toc540189_2142443653"/>
      <w:bookmarkStart w:id="1097" w:name="_Toc438"/>
      <w:bookmarkEnd w:id="1096"/>
      <w:r>
        <w:rPr>
          <w:rtl w:val="true"/>
        </w:rPr>
        <w:t>توجیه ما دل علی لزوم القضاء</w:t>
      </w:r>
      <w:bookmarkStart w:id="1098" w:name="pg15050_161106"/>
      <w:bookmarkEnd w:id="1097"/>
    </w:p>
    <w:p>
      <w:pPr>
        <w:pStyle w:val="BookText"/>
        <w:rPr/>
      </w:pPr>
      <w:bookmarkEnd w:id="1098"/>
      <w:r>
        <w:rPr>
          <w:rFonts w:ascii="IRNazanin" w:hAnsi="IRNazanin" w:eastAsia="IRNazanin"/>
          <w:color w:val="111111"/>
          <w:sz w:val="28"/>
          <w:sz w:val="28"/>
          <w:szCs w:val="28"/>
          <w:rtl w:val="true"/>
          <w:lang w:bidi="fa-IR"/>
        </w:rPr>
        <w:t xml:space="preserve">ویحتمل عدم لزوم القضاء </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وقضاء آخر الأیّام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إطلاق الشیخ الحمل علی الاستحباب فی المُغمی علیه ، ثم عدم التعرّض للمریض محلّ تأمّل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إذا لم یحصل معه الإغماء یجب به القضاء ، وفیه احتمال تعذّر الصلاة بغیر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قیّده الشیخ فیما یأتی ستسمع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ما یقتضی الحمل علی الاستحباب فی قضاء المُغمی علیه فی الجملة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بفتح الغین القهر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الصلاة التی یفیق فی وقتها فإنّه یلزمه قضاؤها علی کلّ حال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 عن الحسن بن محبوب ، عن علی بن رئاب ، عن أبی بصیر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المریض یُغمی علیه ثم یفیق کیف یقضی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الصلاة التی أدرک وقتها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أحمد بن محمّد ، عن ابن أبی عمیر ، عن حمّاد ، عن عبید الله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هل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9" w:name="__RefHeading___Toc540191_2142443653"/>
      <w:bookmarkStart w:id="1100" w:name="_Toc439"/>
      <w:bookmarkEnd w:id="1099"/>
      <w:r>
        <w:rPr>
          <w:rtl w:val="true"/>
        </w:rPr>
        <w:t>معنی الغلبة</w:t>
      </w:r>
      <w:bookmarkEnd w:id="1100"/>
    </w:p>
    <w:p>
      <w:pPr>
        <w:pStyle w:val="BookText"/>
        <w:rPr/>
      </w:pPr>
      <w:r>
        <w:rPr>
          <w:rFonts w:ascii="IRNazanin" w:hAnsi="IRNazanin" w:eastAsia="IRNazanin"/>
          <w:color w:val="111111"/>
          <w:sz w:val="28"/>
          <w:sz w:val="28"/>
          <w:szCs w:val="28"/>
          <w:rtl w:val="true"/>
          <w:lang w:bidi="fa-IR"/>
        </w:rPr>
        <w:t xml:space="preserve">یقضی الصلاة إذا أُغمی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الصلاة التی أفاق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ابن أبی عمیر ، عن حفص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الصلاة التی أفاق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 عن ابن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ترکته من صلاتک لمرضٍ أُغمی علیک فیه فاقضه إذا أفقت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العلاء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یُغمی علیه ثم یفیق؟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فاته ، یؤذّن فی الأُولی ویقیم فی البقیة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منصور بن حازم ، عن أبی عبد الله علیه السلام </w:t>
      </w:r>
      <w:r>
        <w:rPr>
          <w:rStyle w:val="FootnoteAnchor"/>
          <w:rtl w:val="true"/>
        </w:rPr>
        <w:footnoteReference w:id="14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یقضیها کلّها ، إنّ أمر الصلاة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روی عن أبی عبد الله علیه السلام فی المریض یُغمی علیه أیّاماً </w:t>
      </w:r>
      <w:r>
        <w:rPr>
          <w:rStyle w:val="FootnoteAnchor"/>
          <w:rtl w:val="true"/>
        </w:rPr>
        <w:footnoteReference w:id="1462"/>
      </w:r>
      <w:r>
        <w:rPr>
          <w:rFonts w:ascii="IRNazanin" w:hAnsi="IRNazanin" w:eastAsia="IRNazanin"/>
          <w:color w:val="111111"/>
          <w:sz w:val="28"/>
          <w:sz w:val="28"/>
          <w:szCs w:val="28"/>
          <w:rtl w:val="true"/>
          <w:lang w:bidi="fa-IR"/>
        </w:rPr>
        <w:t xml:space="preserve">،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صلاة یومه الذی أفاق فیه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صلاة ثلاثة أیّام ویدع ما سوی ذلک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قضاء علیه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صلاة الیوم الذی یفیق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ما ذکرناه </w:t>
      </w:r>
      <w:r>
        <w:rPr>
          <w:rStyle w:val="FootnoteAnchor"/>
          <w:rtl w:val="true"/>
        </w:rPr>
        <w:footnoteReference w:id="1463"/>
      </w:r>
      <w:r>
        <w:rPr>
          <w:rFonts w:ascii="IRNazanin" w:hAnsi="IRNazanin" w:eastAsia="IRNazanin"/>
          <w:color w:val="111111"/>
          <w:sz w:val="28"/>
          <w:sz w:val="28"/>
          <w:szCs w:val="28"/>
          <w:rtl w:val="true"/>
          <w:lang w:bidi="fa-IR"/>
        </w:rPr>
        <w:t>من الاستحباب والندب دون الفرض والإیجاب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شعیب ، عن أبی بصیر ، عن </w:t>
      </w:r>
      <w:bookmarkStart w:id="1101" w:name="pg15050_161108"/>
    </w:p>
    <w:p>
      <w:pPr>
        <w:pStyle w:val="BookText"/>
        <w:rPr/>
      </w:pPr>
      <w:bookmarkEnd w:id="1101"/>
      <w:r>
        <w:rPr>
          <w:rFonts w:ascii="IRNazanin" w:hAnsi="IRNazanin" w:eastAsia="IRNazanin"/>
          <w:color w:val="111111"/>
          <w:sz w:val="28"/>
          <w:sz w:val="28"/>
          <w:szCs w:val="28"/>
          <w:rtl w:val="true"/>
          <w:lang w:bidi="fa-IR"/>
        </w:rPr>
        <w:t xml:space="preserve">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یُغمی علیه نهاراً </w:t>
      </w:r>
      <w:r>
        <w:rPr>
          <w:rStyle w:val="FootnoteAnchor"/>
          <w:rtl w:val="true"/>
        </w:rPr>
        <w:footnoteReference w:id="1464"/>
      </w:r>
      <w:r>
        <w:rPr>
          <w:rFonts w:ascii="IRNazanin" w:hAnsi="IRNazanin" w:eastAsia="IRNazanin"/>
          <w:color w:val="111111"/>
          <w:sz w:val="28"/>
          <w:sz w:val="28"/>
          <w:szCs w:val="28"/>
          <w:rtl w:val="true"/>
          <w:lang w:bidi="fa-IR"/>
        </w:rPr>
        <w:t xml:space="preserve">ثم یفیق قبل غروب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الظهر و </w:t>
      </w:r>
      <w:r>
        <w:rPr>
          <w:rStyle w:val="FootnoteAnchor"/>
          <w:rtl w:val="true"/>
        </w:rPr>
        <w:footnoteReference w:id="1465"/>
      </w:r>
      <w:r>
        <w:rPr>
          <w:rFonts w:ascii="IRNazanin" w:hAnsi="IRNazanin" w:eastAsia="IRNazanin"/>
          <w:color w:val="111111"/>
          <w:sz w:val="28"/>
          <w:sz w:val="28"/>
          <w:szCs w:val="28"/>
          <w:rtl w:val="true"/>
          <w:lang w:bidi="fa-IR"/>
        </w:rPr>
        <w:t xml:space="preserve">العصر ، ومن اللیل إذا أفاق قبل الصبح قضی صلاة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موافق لما قدّمناه من أنّه یجب علیه قضاء الصلاة التی یفیق فی وقتها ، وهذا الوقت هو آخر وقت المضطر ، فیجب علیه </w:t>
      </w:r>
      <w:r>
        <w:rPr>
          <w:rStyle w:val="FootnoteAnchor"/>
          <w:rtl w:val="true"/>
        </w:rPr>
        <w:footnoteReference w:id="1466"/>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 وقد قدّمنا حاله بما یغنی عن الإعادة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وحمّاد فی النسخة التی نقلت منها ، وفی اخری ساقطة ، وفی التهذیب موجود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w:t>
      </w:r>
      <w:r>
        <w:rPr>
          <w:rStyle w:val="FootnoteAnchor"/>
          <w:rtl w:val="true"/>
        </w:rPr>
        <w:footnoteReference w:id="1468"/>
      </w:r>
      <w:r>
        <w:rPr>
          <w:rFonts w:ascii="IRNazanin" w:hAnsi="IRNazanin" w:eastAsia="IRNazanin"/>
          <w:color w:val="111111"/>
          <w:sz w:val="28"/>
          <w:sz w:val="28"/>
          <w:szCs w:val="28"/>
          <w:rtl w:val="true"/>
          <w:lang w:bidi="fa-IR"/>
        </w:rPr>
        <w:t>، فالساقط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ممّا تقدم فی حفص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 xml:space="preserve">ابن البختری ، لروایة ابن أبی عمیر عنه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الظاهر من أنّ ابن سنان عبد الله علی ما قدّمنا القول فیه مفصّلاً من أنّ محمداً لا یروی عن أبی عبد الله </w:t>
      </w:r>
      <w:r>
        <w:rPr>
          <w:rStyle w:val="FootnoteAnchor"/>
          <w:rtl w:val="true"/>
        </w:rPr>
        <w:footnoteReference w:id="1471"/>
      </w:r>
      <w:r>
        <w:rPr>
          <w:rFonts w:ascii="IRNazanin" w:hAnsi="IRNazanin" w:eastAsia="IRNazanin"/>
          <w:color w:val="111111"/>
          <w:sz w:val="28"/>
          <w:sz w:val="28"/>
          <w:szCs w:val="28"/>
          <w:rtl w:val="true"/>
          <w:lang w:bidi="fa-IR"/>
        </w:rPr>
        <w:t>؛ نعم فی</w:t>
      </w:r>
    </w:p>
    <w:p>
      <w:pPr>
        <w:pStyle w:val="Heading4"/>
        <w:numPr>
          <w:ilvl w:val="3"/>
          <w:numId w:val="1"/>
        </w:numPr>
        <w:rPr/>
      </w:pPr>
      <w:bookmarkStart w:id="1102" w:name="__RefHeading___Toc540193_2142443653"/>
      <w:bookmarkStart w:id="1103" w:name="_Toc440"/>
      <w:bookmarkEnd w:id="1102"/>
      <w:r>
        <w:rPr>
          <w:rtl w:val="true"/>
        </w:rPr>
        <w:t>تمییز حفص</w:t>
      </w:r>
      <w:bookmarkEnd w:id="110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4" w:name="__RefHeading___Toc540195_2142443653"/>
      <w:bookmarkStart w:id="1105" w:name="_Toc441"/>
      <w:bookmarkEnd w:id="1104"/>
      <w:r>
        <w:rPr>
          <w:rtl w:val="true"/>
        </w:rPr>
        <w:t>بحث حول ابن سنان</w:t>
      </w:r>
      <w:bookmarkStart w:id="1106" w:name="pg15050_161109"/>
      <w:bookmarkEnd w:id="1105"/>
    </w:p>
    <w:p>
      <w:pPr>
        <w:pStyle w:val="BookText"/>
        <w:rPr/>
      </w:pPr>
      <w:bookmarkEnd w:id="1106"/>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أخو عبد الله </w:t>
      </w:r>
      <w:r>
        <w:rPr>
          <w:rStyle w:val="FootnoteAnchor"/>
          <w:rtl w:val="true"/>
        </w:rPr>
        <w:footnoteReference w:id="1472"/>
      </w:r>
      <w:r>
        <w:rPr>
          <w:rFonts w:ascii="IRNazanin" w:hAnsi="IRNazanin" w:eastAsia="IRNazanin"/>
          <w:color w:val="111111"/>
          <w:sz w:val="28"/>
          <w:sz w:val="28"/>
          <w:szCs w:val="28"/>
          <w:rtl w:val="true"/>
          <w:lang w:bidi="fa-IR"/>
        </w:rPr>
        <w:t xml:space="preserve">، إلاّ أنّ روایته فی غایة الندرة ، بل لا أعلم وقوعها الآن ، لکن یعلم من هذا أنّ ردّ بعض الأصحاب احتمال محمّد بن سنان بأنّه لم یرو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لأنّ أخا عبد الله من أصحاب الصادق علیه السلام فی کتاب الشیخ </w:t>
      </w:r>
      <w:r>
        <w:rPr>
          <w:rStyle w:val="FootnoteAnchor"/>
          <w:rtl w:val="true"/>
        </w:rPr>
        <w:footnoteReference w:id="1473"/>
      </w:r>
      <w:r>
        <w:rPr>
          <w:rFonts w:ascii="IRNazanin" w:hAnsi="IRNazanin" w:eastAsia="IRNazanin"/>
          <w:color w:val="111111"/>
          <w:sz w:val="28"/>
          <w:sz w:val="28"/>
          <w:szCs w:val="28"/>
          <w:rtl w:val="true"/>
          <w:lang w:bidi="fa-IR"/>
        </w:rPr>
        <w:t xml:space="preserve">، أمّا محمّد بن سنان غیر أخی عبد الله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 فلیس من رواة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کالسادس علی ما قدّمنا فی الطریق إلی الحسین ابن سعید وغیره </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ینبغی أنْ یُعلم أنّ فی التهذیب متن روایة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المُغمی 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کلّ ما فاته </w:t>
      </w:r>
      <w:r>
        <w:rPr>
          <w:rFonts w:eastAsia="IRNazanin" w:cs="IRNazanin"/>
          <w:color w:val="111111"/>
          <w:sz w:val="28"/>
          <w:szCs w:val="28"/>
          <w:rtl w:val="true"/>
          <w:lang w:bidi="fa-IR"/>
        </w:rPr>
        <w:t xml:space="preserve">»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ابن أبی عمیر ، عن رفاعة ، عن أبی عبد الله علیه السلام </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المُغمی علیه شهراً ما یقضی من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یقضیها </w:t>
      </w:r>
      <w:r>
        <w:rPr>
          <w:rStyle w:val="FootnoteAnchor"/>
          <w:rtl w:val="true"/>
        </w:rPr>
        <w:footnoteReference w:id="1478"/>
      </w:r>
      <w:r>
        <w:rPr>
          <w:rFonts w:ascii="IRNazanin" w:hAnsi="IRNazanin" w:eastAsia="IRNazanin"/>
          <w:color w:val="111111"/>
          <w:sz w:val="28"/>
          <w:sz w:val="28"/>
          <w:szCs w:val="28"/>
          <w:rtl w:val="true"/>
          <w:lang w:bidi="fa-IR"/>
        </w:rPr>
        <w:t xml:space="preserve">، إنّ أمر الصلاة شدید </w:t>
      </w:r>
      <w:r>
        <w:rPr>
          <w:rFonts w:eastAsia="IRNazanin" w:cs="IRNazanin"/>
          <w:color w:val="111111"/>
          <w:sz w:val="28"/>
          <w:szCs w:val="28"/>
          <w:rtl w:val="true"/>
          <w:lang w:bidi="fa-IR"/>
        </w:rPr>
        <w:t xml:space="preserve">»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ما هنا سهو قلم من الشیخ أو غیره ، وسند التهذیب 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محمّد ، وهو مشترک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540197_2142443653"/>
      <w:bookmarkStart w:id="1108" w:name="_Toc442"/>
      <w:bookmarkEnd w:id="1107"/>
      <w:r>
        <w:rPr>
          <w:rtl w:val="true"/>
        </w:rPr>
        <w:t>إشارة إلی صحة طریق الشیخ إلی الحسین بن سعید</w:t>
      </w:r>
      <w:bookmarkEnd w:id="1108"/>
    </w:p>
    <w:p>
      <w:pPr>
        <w:pStyle w:val="Heading4"/>
        <w:numPr>
          <w:ilvl w:val="3"/>
          <w:numId w:val="1"/>
        </w:numPr>
        <w:rPr/>
      </w:pPr>
      <w:bookmarkStart w:id="1109" w:name="__RefHeading___Toc540199_2142443653"/>
      <w:bookmarkStart w:id="1110" w:name="_Toc443"/>
      <w:bookmarkEnd w:id="1109"/>
      <w:r>
        <w:rPr>
          <w:rtl w:val="true"/>
        </w:rPr>
        <w:t>الاختلاف بین التهذیب والاستبصار</w:t>
      </w:r>
      <w:bookmarkEnd w:id="111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1" w:name="__RefHeading___Toc540201_2142443653"/>
      <w:bookmarkStart w:id="1112" w:name="_Toc444"/>
      <w:bookmarkEnd w:id="1111"/>
      <w:r>
        <w:rPr>
          <w:rtl w:val="true"/>
        </w:rPr>
        <w:t>عبد الله بن محمد مشترک</w:t>
      </w:r>
      <w:bookmarkStart w:id="1113" w:name="pg15050_161110"/>
      <w:bookmarkEnd w:id="1112"/>
    </w:p>
    <w:p>
      <w:pPr>
        <w:pStyle w:val="BookText"/>
        <w:rPr/>
      </w:pPr>
      <w:bookmarkEnd w:id="1113"/>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قضاء الصلاة التی أدرک وقتها ، وغیر خفی أنّ إدراک الوقت تابع لتحقیق الوقت السابق فی بحث المواقیت ، ولمّا کان فی آخر الوقت مذکور الاکتفاء برکعة فی إدراک الوقت فهو داخل فی الروایة ، وفی الأخبار السابقة ما یدلّ علی أنّ من أفاق قبل الغروب علیه قضاء یومه ، فقول الشیخ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التی یفیق فی وقتها یلزمه قضاؤها ؛ یقتضی انحصار القضاء واجباً فی الفریضة ، وحینئذٍ ما دلّ علی قضاء الیوم الذی أفاق فیه قبل الغروب لا یتمّ إطلاق الاستحباب فیه ، بل إمّا بعضه واجب أو کلّه ، علی تقدیر عدم إدراک رکعة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یتّضح أنّ إطلاق الشیخ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لو حُمل علی ما قاله الشیخ من الاستحباب لزم أنْ یخصّ الإفاقة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من الأذان للأُولی والإقامة فی البقیة یقتضی بظاهره </w:t>
      </w:r>
      <w:r>
        <w:rPr>
          <w:rStyle w:val="FootnoteAnchor"/>
          <w:rtl w:val="true"/>
        </w:rPr>
        <w:footnoteReference w:id="1481"/>
      </w:r>
      <w:r>
        <w:rPr>
          <w:rFonts w:ascii="IRNazanin" w:hAnsi="IRNazanin" w:eastAsia="IRNazanin"/>
          <w:color w:val="111111"/>
          <w:sz w:val="28"/>
          <w:sz w:val="28"/>
          <w:szCs w:val="28"/>
          <w:rtl w:val="true"/>
          <w:lang w:bidi="fa-IR"/>
        </w:rPr>
        <w:t xml:space="preserve">أنّ القضاء یکفی فیه أذانٌ واحد ، سواء جمع أم لا ، إلاّ أنْ یُحمل علی الجمع بقرینة الأخبار الدالّة علی سقوط الأذان ثانیاً مع الجمع </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التخصیص بغیر القضاء</w:t>
      </w:r>
      <w:r>
        <w:rPr>
          <w:rFonts w:eastAsia="IRNazanin" w:cs="IRNazanin"/>
          <w:color w:val="111111"/>
          <w:sz w:val="28"/>
          <w:szCs w:val="28"/>
          <w:rtl w:val="true"/>
          <w:lang w:bidi="fa-IR"/>
        </w:rPr>
        <w:t>.</w:t>
      </w:r>
    </w:p>
    <w:p>
      <w:pPr>
        <w:pStyle w:val="Heading4"/>
        <w:numPr>
          <w:ilvl w:val="3"/>
          <w:numId w:val="1"/>
        </w:numPr>
        <w:rPr/>
      </w:pPr>
      <w:bookmarkStart w:id="1114" w:name="__RefHeading___Toc540203_2142443653"/>
      <w:bookmarkStart w:id="1115" w:name="_Toc445"/>
      <w:bookmarkEnd w:id="1114"/>
      <w:r>
        <w:rPr>
          <w:rtl w:val="true"/>
        </w:rPr>
        <w:t>بیان ما دل علی أن المغمی علیه یقضی الصلاة التی أدرک وقتها</w:t>
      </w:r>
      <w:bookmarkEnd w:id="111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6" w:name="__RefHeading___Toc540205_2142443653"/>
      <w:bookmarkStart w:id="1117" w:name="_Toc446"/>
      <w:bookmarkEnd w:id="1116"/>
      <w:r>
        <w:rPr>
          <w:rtl w:val="true"/>
        </w:rPr>
        <w:t>حکم الأذان والإقامة فی صلاة القضاء</w:t>
      </w:r>
      <w:bookmarkEnd w:id="1117"/>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الأذان للأُولی من دون إقامة ، ثم الإقامة للبواقی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ما ذکرت ، إلاّ أنّ فی خبر لزرارة معتبر ما یدلّ علی أنّه یؤذّن للأُولی ویقیم ، ثمّ یصلّی ما بعدها بإقامة إقامة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أنْ یُعلم أنّ العلاّمة فی المنتهی علی ما نقل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لکلّ واحدة کان أفضل ، واستدلّ بحدیث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فریضة فلیقضها کما فاتته </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حکم الفائتة تقدیم الأذان علیها فکذا القضاء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واعترضه بعض محققی المعاصرین سلّمه الله بأنّه یقتضی کون الأمر فی حدیث زرارة بما هو خلاف الأفضل </w:t>
      </w:r>
      <w:r>
        <w:rPr>
          <w:rStyle w:val="FootnoteAnchor"/>
          <w:rtl w:val="true"/>
        </w:rPr>
        <w:footnoteReference w:id="1486"/>
      </w:r>
      <w:r>
        <w:rPr>
          <w:rFonts w:ascii="IRNazanin" w:hAnsi="IRNazanin" w:eastAsia="IRNazanin"/>
          <w:color w:val="111111"/>
          <w:sz w:val="28"/>
          <w:sz w:val="28"/>
          <w:szCs w:val="28"/>
          <w:rtl w:val="true"/>
          <w:lang w:bidi="fa-IR"/>
        </w:rPr>
        <w:t>؛ وعنی سلّمه الله بخبر زرارة ما أشرنا إلیه ، فإنّه تضمّن الأمر بصلاة ما بعد الأُولی بإقامة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بخلاف الأفضل لا مانع منه إذا کان فی المأمور به فضل کما فی کثیر من النظائر ، ومنه الأمر بالتسبیحة الواحدة فی الأخیرتین ، فالفائدة بیان جواز الاقتصار علی المأمور به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الأولی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 قضاء الصلاة کما فاتت یفید أنّ الفائتة إذا لم یتحقق فیها مقتضی سقوط الأذان ثانیاً یمکن تتمیم الدلیل فیه کما لو فرّق القضاء ، أمّا لو جمع فالسقوط هو حکم الفائتة ، علی أنّ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عن الإطلاق أو العموم ، وخبر زرارة مقیّد أو خاص ، نعم ما دلّ علی سقوط الأذان ثانیاً مع الجمع قد </w:t>
      </w:r>
      <w:bookmarkStart w:id="1118" w:name="pg15050_161112"/>
    </w:p>
    <w:p>
      <w:pPr>
        <w:pStyle w:val="BookText"/>
        <w:rPr/>
      </w:pPr>
      <w:bookmarkEnd w:id="1118"/>
      <w:r>
        <w:rPr>
          <w:rFonts w:ascii="IRNazanin" w:hAnsi="IRNazanin" w:eastAsia="IRNazanin"/>
          <w:color w:val="111111"/>
          <w:sz w:val="28"/>
          <w:sz w:val="28"/>
          <w:szCs w:val="28"/>
          <w:rtl w:val="true"/>
          <w:lang w:bidi="fa-IR"/>
        </w:rPr>
        <w:t>یصلح للتقید ، لکن الحال ما سمعته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الکتاب مجمل ، وعلی ما فی التهذیب کما سمعته </w:t>
      </w:r>
      <w:r>
        <w:rPr>
          <w:rStyle w:val="FootnoteAnchor"/>
          <w:rtl w:val="true"/>
        </w:rPr>
        <w:footnoteReference w:id="1487"/>
      </w:r>
      <w:r>
        <w:rPr>
          <w:rFonts w:ascii="IRNazanin" w:hAnsi="IRNazanin" w:eastAsia="IRNazanin"/>
          <w:color w:val="111111"/>
          <w:sz w:val="28"/>
          <w:sz w:val="28"/>
          <w:szCs w:val="28"/>
          <w:rtl w:val="true"/>
          <w:lang w:bidi="fa-IR"/>
        </w:rPr>
        <w:t xml:space="preserve">یقتضی القضاء لجمیع ما فات ، والحمل علی الاستحباب کما قاله الشیخ علی الإطلاق مشکل ؛ لِما تقدّم </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رفاعة فی التهذیب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تضمّنه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 یراد به صورة ما روی ، والمعنی أنّ الروایة عن أبی عبد الله علیه السلام مختلفة فروی البعض کذا ، وروی البعض کذا ، والجواب کما تری یدلّ علی قضاء الیوم الذی یفیق فیه ، وحمله علی الاستحباب کما قاله الشیخ واضح الإشکال ؛ لدخول الإفاقة فی الوقت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الإفاقة قبل الغروب توجب فعل الصلاة لا قضاءها ، وکذلک قبل الصبح ؛ لما ذکره الشیخ من أنّه وقت المضطرّ ، فلا حاجة إلی الحمل علی القضاء ؛ نعم لا بُدّ من الحمل علی سعة الوقت للأداء بالنحو المقرّر فی المواقیت ، ولا یخفی ما فی کلام الشیخ من النظر حینئذٍ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فی بعض الأخبار حمل القضاء علی الفعل کما ذکرناه فی الأخیر ، بل الخبر الأخیر ممّا سبق ربما کان ظاهراً فی هذا المعنی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أفاق قبل غروب الشمس فعلیه قضاء یومه </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لا تخلو من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علی الاستحباب</w:t>
      </w:r>
    </w:p>
    <w:p>
      <w:pPr>
        <w:pStyle w:val="Heading4"/>
        <w:numPr>
          <w:ilvl w:val="3"/>
          <w:numId w:val="1"/>
        </w:numPr>
        <w:rPr/>
      </w:pPr>
      <w:bookmarkStart w:id="1119" w:name="__RefHeading___Toc540207_2142443653"/>
      <w:bookmarkStart w:id="1120" w:name="_Toc447"/>
      <w:bookmarkEnd w:id="1119"/>
      <w:r>
        <w:rPr>
          <w:rtl w:val="true"/>
        </w:rPr>
        <w:t>توجیه ما دل علی أن المغمی علیه یقضی کل ما فاته</w:t>
      </w:r>
      <w:bookmarkEnd w:id="1120"/>
    </w:p>
    <w:p>
      <w:pPr>
        <w:pStyle w:val="Heading4"/>
        <w:numPr>
          <w:ilvl w:val="3"/>
          <w:numId w:val="1"/>
        </w:numPr>
        <w:rPr/>
      </w:pPr>
      <w:bookmarkStart w:id="1121" w:name="__RefHeading___Toc540209_2142443653"/>
      <w:bookmarkStart w:id="1122" w:name="_Toc448"/>
      <w:bookmarkEnd w:id="1121"/>
      <w:r>
        <w:rPr>
          <w:rtl w:val="true"/>
        </w:rPr>
        <w:t>توجیه ما دل علی قضاء الیوم الذی یفیق فیه</w:t>
      </w:r>
      <w:bookmarkEnd w:id="11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3" w:name="__RefHeading___Toc540211_2142443653"/>
      <w:bookmarkStart w:id="1124" w:name="_Toc449"/>
      <w:bookmarkEnd w:id="1123"/>
      <w:r>
        <w:rPr>
          <w:rtl w:val="true"/>
        </w:rPr>
        <w:t>حکم المغمی علیه إذا أفاق قبل الغروب أو قبل الصبح</w:t>
      </w:r>
      <w:bookmarkStart w:id="1125" w:name="pg15050_161113"/>
      <w:bookmarkEnd w:id="1124"/>
    </w:p>
    <w:p>
      <w:pPr>
        <w:pStyle w:val="BookText"/>
        <w:rPr/>
      </w:pPr>
      <w:bookmarkEnd w:id="1125"/>
      <w:r>
        <w:rPr>
          <w:rFonts w:ascii="IRNazanin" w:hAnsi="IRNazanin" w:eastAsia="IRNazanin"/>
          <w:color w:val="111111"/>
          <w:sz w:val="28"/>
          <w:sz w:val="28"/>
          <w:szCs w:val="28"/>
          <w:rtl w:val="true"/>
          <w:lang w:bidi="fa-IR"/>
        </w:rPr>
        <w:t xml:space="preserve">لا یخلو من إشکالٍ کما قررناه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IRNazanin" w:hAnsi="IRNazanin" w:eastAsia="IRNazanin"/>
          <w:color w:val="111111"/>
          <w:sz w:val="28"/>
          <w:sz w:val="28"/>
          <w:szCs w:val="28"/>
          <w:rtl w:val="true"/>
          <w:lang w:bidi="fa-IR"/>
        </w:rPr>
        <w:t>وحمل المطلق علی المقیّد لا یتمّ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حمل بعض الأصحاب علی اختلاف حال الإغماء ، فإذا کان بسبب الإنسان فعلیه القضاء ، وإلاّ فلا ، أو علی إغماءٍ یزیل العقل وعدمه </w:t>
      </w:r>
      <w:r>
        <w:rPr>
          <w:rStyle w:val="FootnoteAnchor"/>
          <w:rtl w:val="true"/>
        </w:rPr>
        <w:footnoteReference w:id="1492"/>
      </w:r>
      <w:r>
        <w:rPr>
          <w:rFonts w:ascii="IRNazanin" w:hAnsi="IRNazanin" w:eastAsia="IRNazanin"/>
          <w:color w:val="111111"/>
          <w:sz w:val="28"/>
          <w:sz w:val="28"/>
          <w:szCs w:val="28"/>
          <w:rtl w:val="true"/>
          <w:lang w:bidi="fa-IR"/>
        </w:rPr>
        <w:t>؛ فمن البعد بمکان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الزیادات فی شهر رمضان</w:t>
      </w:r>
    </w:p>
    <w:p>
      <w:pPr>
        <w:pStyle w:val="BookText"/>
        <w:rPr/>
      </w:pPr>
      <w:r>
        <w:rPr>
          <w:rFonts w:ascii="IRNazanin" w:hAnsi="IRNazanin" w:eastAsia="IRNazanin"/>
          <w:color w:val="111111"/>
          <w:sz w:val="28"/>
          <w:sz w:val="28"/>
          <w:szCs w:val="28"/>
          <w:rtl w:val="true"/>
          <w:lang w:bidi="fa-IR"/>
        </w:rPr>
        <w:t xml:space="preserve">الحسین بن سعید ، عن الحسن ، عن زرعة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لیلة إحدی وعشرین ولیلة ثلاث وعشرین من رمضان فی کل واحدة منهما إنْ قویت علی ذلک مائة رکعة سوی الثلاث عشرة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بن فضّال ، عن محمّد بن خالد ، عن سیف بن عمیرة ، عن إسحاق بن عمّار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أصحابنا هؤلاء أبَوا أنْ یزیدوا فی صلاتهم فی شهر رمضان ، وقد زاد رسول الله صلی الله علیه و آله فی صلاته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 xml:space="preserve">بن النعمان ، عن منصور بن حازم ، عن أبی بصیر ، أنّه سأل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أیزید الرجل فی الصلاة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إنّ رسول الله صلی الله علیه و آله</w:t>
      </w:r>
    </w:p>
    <w:p>
      <w:pPr>
        <w:pStyle w:val="Heading3"/>
        <w:numPr>
          <w:ilvl w:val="2"/>
          <w:numId w:val="1"/>
        </w:numPr>
        <w:rPr/>
      </w:pPr>
      <w:bookmarkStart w:id="1126" w:name="__RefHeading___Toc540213_2142443653"/>
      <w:bookmarkStart w:id="1127" w:name="_Toc450"/>
      <w:bookmarkEnd w:id="1126"/>
      <w:r>
        <w:rPr>
          <w:rtl w:val="true"/>
        </w:rPr>
        <w:t>الزیادات فی شهر رمضان</w:t>
      </w:r>
      <w:bookmarkEnd w:id="112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8" w:name="__RefHeading___Toc540215_2142443653"/>
      <w:bookmarkStart w:id="1129" w:name="_Toc451"/>
      <w:bookmarkEnd w:id="1128"/>
      <w:r>
        <w:rPr>
          <w:rtl w:val="true"/>
        </w:rPr>
        <w:t>بحث حول محمد بن خالد الطیالسی</w:t>
      </w:r>
      <w:bookmarkEnd w:id="1129"/>
    </w:p>
    <w:p>
      <w:pPr>
        <w:pStyle w:val="BookText"/>
        <w:rPr/>
      </w:pPr>
      <w:r>
        <w:rPr>
          <w:rFonts w:ascii="IRNazanin" w:hAnsi="IRNazanin" w:eastAsia="IRNazanin"/>
          <w:color w:val="111111"/>
          <w:sz w:val="28"/>
          <w:sz w:val="28"/>
          <w:szCs w:val="28"/>
          <w:rtl w:val="true"/>
          <w:lang w:bidi="fa-IR"/>
        </w:rPr>
        <w:t xml:space="preserve">قد زاد فی رمضان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إسماعیل بن مهران ، عن الحسین بن الحسن المروزی ، عن یونس بن عبد الرحمن ، عن الجعفری ، أنّه سمع العبد الصالح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لیلة إحدی وعشرین وثلاث وعشرین مائة رکعة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فی کلّ رکعة قل هو الله أحد عشر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محمّد بن عیسی ابن عبید ، عن یونس بن عبد الرحمن ، عن أبی العبّاس البقباق وعبید ابن زرارة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یزید فی صلاته فی شهر رمضان ، إذا صلّی العتمة صلّی بعدها ، یقوم الناس خلفه فیدخل ویدعهم ، ثم یخرج أیضاً فیجیؤون فیقومون خلفه فیدخل ویدعهم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أیضاً فیجیؤون فیقومون خلفه فیدخل ویدعهم </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بعد العتمة فی غیر شهر رمضان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حاتم ، عن حُمَید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أحمد النهیکی </w:t>
      </w:r>
      <w:r>
        <w:rPr>
          <w:rStyle w:val="FootnoteAnchor"/>
          <w:rtl w:val="true"/>
        </w:rPr>
        <w:footnoteReference w:id="1496"/>
      </w:r>
      <w:r>
        <w:rPr>
          <w:rFonts w:ascii="IRNazanin" w:hAnsi="IRNazanin" w:eastAsia="IRNazanin"/>
          <w:color w:val="111111"/>
          <w:sz w:val="28"/>
          <w:sz w:val="28"/>
          <w:szCs w:val="28"/>
          <w:rtl w:val="true"/>
          <w:lang w:bidi="fa-IR"/>
        </w:rPr>
        <w:t xml:space="preserve">، عن علی بن الحسن ، عن محمّد بن زیاد ، عن أبی خدیجة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جاء </w:t>
      </w:r>
      <w:r>
        <w:rPr>
          <w:rStyle w:val="FootnoteAnchor"/>
          <w:rtl w:val="true"/>
        </w:rPr>
        <w:footnoteReference w:id="1497"/>
      </w:r>
      <w:r>
        <w:rPr>
          <w:rFonts w:ascii="IRNazanin" w:hAnsi="IRNazanin" w:eastAsia="IRNazanin"/>
          <w:color w:val="111111"/>
          <w:sz w:val="28"/>
          <w:sz w:val="28"/>
          <w:szCs w:val="28"/>
          <w:rtl w:val="true"/>
          <w:lang w:bidi="fa-IR"/>
        </w:rPr>
        <w:t xml:space="preserve">شهر رمضان زاد فی الصلاة ، وأنا أزید فزیدوا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 عن محمّد بن جعفر المؤدّب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محمّد بن الحسین ، عن النضر بن شُعیب ، عن جمیل بن صالح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 أنْ تصلّی فی شهر رمضان وغیره فی الیوم واللیلة ألف رکعة فافعل ، فإنّ علیاً علیه السلام کان یصلّی فی الیوم واللیلة ألف 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بن فضّال ، عن إسماعیل بن مهران ، عن الحسین بن الحسن المروزی ، عن یونس بن عبد الرحمن ، عن محمّد ابن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یُزاد فی شهر رمضان فی صلاة النوافل؟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کان رسول الله صلی الله علیه و آله یزید بعد العتمة فی مصلاّه فیکثر </w:t>
      </w:r>
      <w:r>
        <w:rPr>
          <w:rStyle w:val="FootnoteAnchor"/>
          <w:rtl w:val="true"/>
        </w:rPr>
        <w:footnoteReference w:id="1498"/>
      </w:r>
      <w:r>
        <w:rPr>
          <w:rFonts w:ascii="IRNazanin" w:hAnsi="IRNazanin" w:eastAsia="IRNazanin"/>
          <w:color w:val="111111"/>
          <w:sz w:val="28"/>
          <w:sz w:val="28"/>
          <w:szCs w:val="28"/>
          <w:rtl w:val="true"/>
          <w:lang w:bidi="fa-IR"/>
        </w:rPr>
        <w:t xml:space="preserve">وکانوا </w:t>
      </w:r>
      <w:r>
        <w:rPr>
          <w:rStyle w:val="FootnoteAnchor"/>
          <w:rtl w:val="true"/>
        </w:rPr>
        <w:footnoteReference w:id="1499"/>
      </w:r>
      <w:r>
        <w:rPr>
          <w:rFonts w:ascii="IRNazanin" w:hAnsi="IRNazanin" w:eastAsia="IRNazanin"/>
          <w:color w:val="111111"/>
          <w:sz w:val="28"/>
          <w:sz w:val="28"/>
          <w:szCs w:val="28"/>
          <w:rtl w:val="true"/>
          <w:lang w:bidi="fa-IR"/>
        </w:rPr>
        <w:t xml:space="preserve">یجتمعون خلفه لیصلّوا بصلاته ، فإذا کثروا </w:t>
      </w:r>
      <w:r>
        <w:rPr>
          <w:rStyle w:val="FootnoteAnchor"/>
          <w:rtl w:val="true"/>
        </w:rPr>
        <w:footnoteReference w:id="1500"/>
      </w:r>
      <w:r>
        <w:rPr>
          <w:rFonts w:ascii="IRNazanin" w:hAnsi="IRNazanin" w:eastAsia="IRNazanin"/>
          <w:color w:val="111111"/>
          <w:sz w:val="28"/>
          <w:sz w:val="28"/>
          <w:szCs w:val="28"/>
          <w:rtl w:val="true"/>
          <w:lang w:bidi="fa-IR"/>
        </w:rPr>
        <w:t xml:space="preserve">خلفه ترکهم ودخل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 فإذا تفرّق الناس عاد إلی مصلاّه فصلّی کما کان یصلّی ، فإذا کثر </w:t>
      </w:r>
      <w:r>
        <w:rPr>
          <w:rStyle w:val="FootnoteAnchor"/>
          <w:rtl w:val="true"/>
        </w:rPr>
        <w:footnoteReference w:id="1501"/>
      </w:r>
      <w:r>
        <w:rPr>
          <w:rFonts w:ascii="IRNazanin" w:hAnsi="IRNazanin" w:eastAsia="IRNazanin"/>
          <w:color w:val="111111"/>
          <w:sz w:val="28"/>
          <w:sz w:val="28"/>
          <w:szCs w:val="28"/>
          <w:rtl w:val="true"/>
          <w:lang w:bidi="fa-IR"/>
        </w:rPr>
        <w:t xml:space="preserve">الناس خلفه ترکهم ودخل </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 xml:space="preserve">وکان یصنع ذلک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کما تکرر القول فیه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1130" w:name="pg15050_161116"/>
    </w:p>
    <w:p>
      <w:pPr>
        <w:pStyle w:val="BookText"/>
        <w:rPr/>
      </w:pPr>
      <w:bookmarkEnd w:id="1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 وقد تکرّر ذکره فیما ذکرناه من المقال </w:t>
      </w:r>
      <w:r>
        <w:rPr>
          <w:rStyle w:val="FootnoteAnchor"/>
          <w:rtl w:val="true"/>
        </w:rPr>
        <w:footnoteReference w:id="1505"/>
      </w:r>
      <w:r>
        <w:rPr>
          <w:rFonts w:ascii="IRNazanin" w:hAnsi="IRNazanin" w:eastAsia="IRNazanin"/>
          <w:color w:val="111111"/>
          <w:sz w:val="28"/>
          <w:sz w:val="28"/>
          <w:szCs w:val="28"/>
          <w:rtl w:val="true"/>
          <w:lang w:bidi="fa-IR"/>
        </w:rPr>
        <w:t xml:space="preserve">، والطریق إلیه فیه علی بن محمّد بن الزبیر ، وقد مضی القول فیه مفصّلاً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خالد هو الطیالسی فی الظاهر ؛ لأنّ علی ابن الحسن </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یروی عنه علی ما ذکره الشیخ فی من لم یرو عن الأئمّة علیهم السلام </w:t>
      </w:r>
      <w:r>
        <w:rPr>
          <w:rStyle w:val="FootnoteAnchor"/>
          <w:rtl w:val="true"/>
        </w:rPr>
        <w:footnoteReference w:id="1508"/>
      </w:r>
      <w:r>
        <w:rPr>
          <w:rFonts w:ascii="IRNazanin" w:hAnsi="IRNazanin" w:eastAsia="IRNazanin"/>
          <w:color w:val="111111"/>
          <w:sz w:val="28"/>
          <w:sz w:val="28"/>
          <w:szCs w:val="28"/>
          <w:rtl w:val="true"/>
          <w:lang w:bidi="fa-IR"/>
        </w:rPr>
        <w:t>، وحال محمّد بن خالد لا یزید علی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سیف بن عمیرة وإسحاق فتکرّر القول فیهما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وجابر بن عبد الله الراوی عن الصادق علیه السلام لم أقف علیه فی الرجال ، وفی فوائد شیخنا قدس سره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الصواب عن جابر أبی عبد الله ، فإنّ أبا عبد الله کنیة جابر بن یزید ، وهو من رجال الباقر والصادق علیهماالسلام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من وجه ، إلاّ أنّ فی التهذیب عن صابر بن عبد الله فی نسخة معتبرة علیها الاعتماد ، حیث قوبلت بنسخة جدّی قدس سره المصححة من أصل الشیخ </w:t>
      </w:r>
      <w:r>
        <w:rPr>
          <w:rStyle w:val="FootnoteAnchor"/>
          <w:rtl w:val="true"/>
        </w:rPr>
        <w:footnoteReference w:id="15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الرجال صابر بن عبد الله من أصحاب الصادق علیه السلام من کتاب الشیخ </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لکنه مهمل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علی ولا یبعد کونه ابن محبوب ، إلاّ أنّ غیره</w:t>
      </w:r>
    </w:p>
    <w:p>
      <w:pPr>
        <w:pStyle w:val="Heading4"/>
        <w:numPr>
          <w:ilvl w:val="3"/>
          <w:numId w:val="1"/>
        </w:numPr>
        <w:rPr/>
      </w:pPr>
      <w:bookmarkStart w:id="1131" w:name="__RefHeading___Toc540217_2142443653"/>
      <w:bookmarkStart w:id="1132" w:name="_Toc452"/>
      <w:bookmarkEnd w:id="1131"/>
      <w:r>
        <w:rPr>
          <w:rtl w:val="true"/>
        </w:rPr>
        <w:t>بحث حول جابر بن عبد الله الذی یروی عن الصاق علیه السلام</w:t>
      </w:r>
      <w:bookmarkEnd w:id="113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3" w:name="__RefHeading___Toc540219_2142443653"/>
      <w:bookmarkStart w:id="1134" w:name="_Toc453"/>
      <w:bookmarkEnd w:id="1133"/>
      <w:r>
        <w:rPr>
          <w:rtl w:val="true"/>
        </w:rPr>
        <w:t>تمییز محمد بن علی</w:t>
      </w:r>
      <w:bookmarkStart w:id="1135" w:name="pg15050_161117"/>
      <w:bookmarkEnd w:id="1134"/>
    </w:p>
    <w:p>
      <w:pPr>
        <w:pStyle w:val="BookText"/>
        <w:rPr/>
      </w:pPr>
      <w:bookmarkEnd w:id="1135"/>
      <w:r>
        <w:rPr>
          <w:rFonts w:ascii="IRNazanin" w:hAnsi="IRNazanin" w:eastAsia="IRNazanin"/>
          <w:color w:val="111111"/>
          <w:sz w:val="28"/>
          <w:sz w:val="28"/>
          <w:szCs w:val="28"/>
          <w:rtl w:val="true"/>
          <w:lang w:bidi="fa-IR"/>
        </w:rPr>
        <w:t>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النعمان تکرّر القول فیه </w:t>
      </w:r>
      <w:r>
        <w:rPr>
          <w:rStyle w:val="FootnoteAnchor"/>
          <w:rtl w:val="true"/>
        </w:rPr>
        <w:footnoteReference w:id="1513"/>
      </w:r>
      <w:r>
        <w:rPr>
          <w:rFonts w:ascii="IRNazanin" w:hAnsi="IRNazanin" w:eastAsia="IRNazanin"/>
          <w:color w:val="111111"/>
          <w:sz w:val="28"/>
          <w:sz w:val="28"/>
          <w:szCs w:val="28"/>
          <w:rtl w:val="true"/>
          <w:lang w:bidi="fa-IR"/>
        </w:rPr>
        <w:t xml:space="preserve">کمنصور بن حازم </w:t>
      </w:r>
      <w:r>
        <w:rPr>
          <w:rStyle w:val="FootnoteAnchor"/>
          <w:rtl w:val="true"/>
        </w:rPr>
        <w:footnoteReference w:id="1514"/>
      </w:r>
      <w:r>
        <w:rPr>
          <w:rFonts w:ascii="IRNazanin" w:hAnsi="IRNazanin" w:eastAsia="IRNazanin"/>
          <w:color w:val="111111"/>
          <w:sz w:val="28"/>
          <w:sz w:val="28"/>
          <w:szCs w:val="28"/>
          <w:rtl w:val="true"/>
          <w:lang w:bidi="fa-IR"/>
        </w:rPr>
        <w:t>فی علوّ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یغنی ما سبق فیه عن الإعادة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إسماعیل بن مهران ، وهو ثقة فی النجاشی </w:t>
      </w:r>
      <w:r>
        <w:rPr>
          <w:rStyle w:val="FootnoteAnchor"/>
          <w:rtl w:val="true"/>
        </w:rPr>
        <w:footnoteReference w:id="1516"/>
      </w:r>
      <w:r>
        <w:rPr>
          <w:rFonts w:ascii="IRNazanin" w:hAnsi="IRNazanin" w:eastAsia="IRNazanin"/>
          <w:color w:val="111111"/>
          <w:sz w:val="28"/>
          <w:sz w:val="28"/>
          <w:szCs w:val="28"/>
          <w:rtl w:val="true"/>
          <w:lang w:bidi="fa-IR"/>
        </w:rPr>
        <w:t>، والراوی عنه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الحسین بن الحسن المروزی فلم أقف علیه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ویونس بن عبد الرحمن معلوم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سلیمان بن جعفر الثقة فی النجاشی </w:t>
      </w:r>
      <w:r>
        <w:rPr>
          <w:rStyle w:val="FootnoteAnchor"/>
          <w:rtl w:val="true"/>
        </w:rPr>
        <w:footnoteReference w:id="1517"/>
      </w:r>
      <w:r>
        <w:rPr>
          <w:rFonts w:ascii="IRNazanin" w:hAnsi="IRNazanin" w:eastAsia="IRNazanin"/>
          <w:color w:val="111111"/>
          <w:sz w:val="28"/>
          <w:sz w:val="28"/>
          <w:szCs w:val="28"/>
          <w:rtl w:val="true"/>
          <w:lang w:bidi="fa-IR"/>
        </w:rPr>
        <w:t xml:space="preserve">والفهرست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 الصالح یقال لموسی بن جعفر </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علیهماالسلام ، وهو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بعد ما تقدّم فی محمّد بن عیسی عن یونس من المقال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علی بن حاتم مشتمل علی الحسین ابن علی بن شیبان فیما وقفت علیه من النسخ ، وهو غیر معلوم الحال ، ولا یبعد أنْ یکون هو ابن سفیان البزوفری الثقة فصُحّف ؛ لأنّ الراوی عنه أحمد بن عبدون فی الرجال </w:t>
      </w:r>
      <w:r>
        <w:rPr>
          <w:rStyle w:val="FootnoteAnchor"/>
          <w:rtl w:val="true"/>
        </w:rPr>
        <w:footnoteReference w:id="1521"/>
      </w:r>
      <w:r>
        <w:rPr>
          <w:rFonts w:ascii="IRNazanin" w:hAnsi="IRNazanin" w:eastAsia="IRNazanin"/>
          <w:color w:val="111111"/>
          <w:sz w:val="28"/>
          <w:sz w:val="28"/>
          <w:szCs w:val="28"/>
          <w:rtl w:val="true"/>
          <w:lang w:bidi="fa-IR"/>
        </w:rPr>
        <w:t xml:space="preserve">، وفی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ابن شیبان ابن عبدون </w:t>
      </w:r>
      <w:r>
        <w:rPr>
          <w:rStyle w:val="FootnoteAnchor"/>
          <w:rtl w:val="true"/>
        </w:rPr>
        <w:footnoteReference w:id="1522"/>
      </w:r>
      <w:r>
        <w:rPr>
          <w:rFonts w:ascii="IRNazanin" w:hAnsi="IRNazanin" w:eastAsia="IRNazanin"/>
          <w:color w:val="111111"/>
          <w:sz w:val="28"/>
          <w:sz w:val="28"/>
          <w:szCs w:val="28"/>
          <w:rtl w:val="true"/>
          <w:lang w:bidi="fa-IR"/>
        </w:rPr>
        <w:t>، أمّا علی بن حاتم ففی النجاشی إنّه ثقة فی نفسه یروی عن</w:t>
      </w:r>
    </w:p>
    <w:p>
      <w:pPr>
        <w:pStyle w:val="Heading4"/>
        <w:numPr>
          <w:ilvl w:val="3"/>
          <w:numId w:val="1"/>
        </w:numPr>
        <w:rPr/>
      </w:pPr>
      <w:bookmarkStart w:id="1136" w:name="__RefHeading___Toc540221_2142443653"/>
      <w:bookmarkStart w:id="1137" w:name="_Toc454"/>
      <w:bookmarkEnd w:id="1136"/>
      <w:r>
        <w:rPr>
          <w:rtl w:val="true"/>
        </w:rPr>
        <w:t>إشارة إلی جلالة علی بن النعمان ومنصور بن حازم</w:t>
      </w:r>
      <w:bookmarkEnd w:id="1137"/>
    </w:p>
    <w:p>
      <w:pPr>
        <w:pStyle w:val="Heading4"/>
        <w:numPr>
          <w:ilvl w:val="3"/>
          <w:numId w:val="1"/>
        </w:numPr>
        <w:rPr/>
      </w:pPr>
      <w:bookmarkStart w:id="1138" w:name="__RefHeading___Toc540223_2142443653"/>
      <w:bookmarkStart w:id="1139" w:name="_Toc455"/>
      <w:bookmarkEnd w:id="1138"/>
      <w:r>
        <w:rPr>
          <w:rtl w:val="true"/>
        </w:rPr>
        <w:t>إسماعیل بن مهران ثقة</w:t>
      </w:r>
      <w:bookmarkEnd w:id="1139"/>
    </w:p>
    <w:p>
      <w:pPr>
        <w:pStyle w:val="Heading4"/>
        <w:numPr>
          <w:ilvl w:val="3"/>
          <w:numId w:val="1"/>
        </w:numPr>
        <w:rPr/>
      </w:pPr>
      <w:bookmarkStart w:id="1140" w:name="__RefHeading___Toc540225_2142443653"/>
      <w:bookmarkStart w:id="1141" w:name="_Toc456"/>
      <w:bookmarkEnd w:id="1140"/>
      <w:r>
        <w:rPr>
          <w:rtl w:val="true"/>
        </w:rPr>
        <w:t>الحسین بن الحسن المروزی غیر مذکور فی الرجال</w:t>
      </w:r>
      <w:bookmarkEnd w:id="1141"/>
    </w:p>
    <w:p>
      <w:pPr>
        <w:pStyle w:val="Heading4"/>
        <w:numPr>
          <w:ilvl w:val="3"/>
          <w:numId w:val="1"/>
        </w:numPr>
        <w:rPr/>
      </w:pPr>
      <w:bookmarkStart w:id="1142" w:name="__RefHeading___Toc540227_2142443653"/>
      <w:bookmarkStart w:id="1143" w:name="_Toc457"/>
      <w:bookmarkEnd w:id="1142"/>
      <w:r>
        <w:rPr>
          <w:rtl w:val="true"/>
        </w:rPr>
        <w:t>تمییز الجعفری</w:t>
      </w:r>
      <w:bookmarkEnd w:id="1143"/>
    </w:p>
    <w:p>
      <w:pPr>
        <w:pStyle w:val="Heading4"/>
        <w:numPr>
          <w:ilvl w:val="3"/>
          <w:numId w:val="1"/>
        </w:numPr>
        <w:rPr/>
      </w:pPr>
      <w:bookmarkStart w:id="1144" w:name="__RefHeading___Toc540229_2142443653"/>
      <w:bookmarkStart w:id="1145" w:name="_Toc458"/>
      <w:bookmarkEnd w:id="1144"/>
      <w:r>
        <w:rPr>
          <w:rtl w:val="true"/>
        </w:rPr>
        <w:t>حال طریق الشیخ إلی علی بن حاتم</w:t>
      </w:r>
      <w:bookmarkEnd w:id="1145"/>
    </w:p>
    <w:p>
      <w:pPr>
        <w:pStyle w:val="Heading4"/>
        <w:numPr>
          <w:ilvl w:val="3"/>
          <w:numId w:val="1"/>
        </w:numPr>
        <w:rPr/>
      </w:pPr>
      <w:bookmarkStart w:id="1146" w:name="__RefHeading___Toc540231_2142443653"/>
      <w:bookmarkStart w:id="1147" w:name="_Toc459"/>
      <w:bookmarkEnd w:id="1146"/>
      <w:r>
        <w:rPr>
          <w:rtl w:val="true"/>
        </w:rPr>
        <w:t>بحث حول الحسین بن علی بن شیبان</w:t>
      </w:r>
      <w:bookmarkEnd w:id="114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8" w:name="__RefHeading___Toc540233_2142443653"/>
      <w:bookmarkStart w:id="1149" w:name="_Toc460"/>
      <w:bookmarkEnd w:id="1148"/>
      <w:r>
        <w:rPr>
          <w:rtl w:val="true"/>
        </w:rPr>
        <w:t>علی بن حاتم ثقة یروی عن الضعفاء</w:t>
      </w:r>
      <w:bookmarkStart w:id="1150" w:name="pg15050_161118"/>
      <w:bookmarkEnd w:id="1149"/>
    </w:p>
    <w:p>
      <w:pPr>
        <w:pStyle w:val="BookText"/>
        <w:rPr/>
      </w:pPr>
      <w:bookmarkEnd w:id="1150"/>
      <w:r>
        <w:rPr>
          <w:rFonts w:ascii="IRNazanin" w:hAnsi="IRNazanin" w:eastAsia="IRNazanin"/>
          <w:color w:val="111111"/>
          <w:sz w:val="28"/>
          <w:sz w:val="28"/>
          <w:szCs w:val="28"/>
          <w:rtl w:val="true"/>
          <w:lang w:bidi="fa-IR"/>
        </w:rPr>
        <w:t xml:space="preserve">الضعفاء </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وحمید بن زیاد تقدّم القول فیه </w:t>
      </w:r>
      <w:r>
        <w:rPr>
          <w:rStyle w:val="FootnoteAnchor"/>
          <w:rtl w:val="true"/>
        </w:rPr>
        <w:footnoteReference w:id="1524"/>
      </w:r>
      <w:r>
        <w:rPr>
          <w:rFonts w:ascii="IRNazanin" w:hAnsi="IRNazanin" w:eastAsia="IRNazanin"/>
          <w:color w:val="111111"/>
          <w:sz w:val="28"/>
          <w:sz w:val="28"/>
          <w:szCs w:val="28"/>
          <w:rtl w:val="true"/>
          <w:lang w:bidi="fa-IR"/>
        </w:rPr>
        <w:t xml:space="preserve">کعلی بن حاتم </w:t>
      </w:r>
      <w:r>
        <w:rPr>
          <w:rStyle w:val="FootnoteAnchor"/>
          <w:rtl w:val="true"/>
        </w:rPr>
        <w:footnoteReference w:id="1525"/>
      </w:r>
      <w:r>
        <w:rPr>
          <w:rFonts w:ascii="IRNazanin" w:hAnsi="IRNazanin" w:eastAsia="IRNazanin"/>
          <w:color w:val="111111"/>
          <w:sz w:val="28"/>
          <w:sz w:val="28"/>
          <w:szCs w:val="28"/>
          <w:rtl w:val="true"/>
          <w:lang w:bidi="fa-IR"/>
        </w:rPr>
        <w:t>، وإنّما أعدناه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کون السابق ابن سفیان أنّ فی الطریق إلی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سفیان ، ولا بعد فی روایته عنه بواسطة علی بن حاتم علی تقدیره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النَّهیکی فهو ثقة فی النجاشی </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الحسن لا یبعد کونه الطاطری ؛ لروایته عن محمّد بن زیاد بکثرة ، واحتمال غیره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زیاد قد قدّمنا احتمال کونه ابن أبی عمیر </w:t>
      </w:r>
      <w:r>
        <w:rPr>
          <w:rStyle w:val="FootnoteAnchor"/>
          <w:rtl w:val="true"/>
        </w:rPr>
        <w:footnoteReference w:id="1527"/>
      </w:r>
      <w:r>
        <w:rPr>
          <w:rFonts w:ascii="IRNazanin" w:hAnsi="IRNazanin" w:eastAsia="IRNazanin"/>
          <w:color w:val="111111"/>
          <w:sz w:val="28"/>
          <w:sz w:val="28"/>
          <w:szCs w:val="28"/>
          <w:rtl w:val="true"/>
          <w:lang w:bidi="fa-IR"/>
        </w:rPr>
        <w:t xml:space="preserve">، وفی المقام قد یؤیده روایة ابن نَهیک عن ابن أبی عمیر فی الرجال </w:t>
      </w:r>
      <w:r>
        <w:rPr>
          <w:rStyle w:val="FootnoteAnchor"/>
          <w:rtl w:val="true"/>
        </w:rPr>
        <w:footnoteReference w:id="1528"/>
      </w:r>
      <w:r>
        <w:rPr>
          <w:rFonts w:ascii="Amiri" w:hAnsi="Amiri" w:eastAsia="Amiri" w:cs="Amiri"/>
          <w:color w:val="111111"/>
          <w:sz w:val="28"/>
          <w:sz w:val="28"/>
          <w:szCs w:val="28"/>
          <w:rtl w:val="true"/>
          <w:lang w:bidi="ar-SA"/>
        </w:rPr>
        <w:t>، والواسطة لا تضرّ بالحال ، إلاّ أنّ باب الاحتمال 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خدیجة یقال لسالم ابن مُکرَم ، وهو ثقة فی النجاشی </w:t>
      </w:r>
      <w:r>
        <w:rPr>
          <w:rStyle w:val="FootnoteAnchor"/>
          <w:rtl w:val="true"/>
        </w:rPr>
        <w:footnoteReference w:id="1529"/>
      </w:r>
      <w:r>
        <w:rPr>
          <w:rFonts w:ascii="IRNazanin" w:hAnsi="IRNazanin" w:eastAsia="IRNazanin"/>
          <w:color w:val="111111"/>
          <w:sz w:val="28"/>
          <w:sz w:val="28"/>
          <w:szCs w:val="28"/>
          <w:rtl w:val="true"/>
          <w:lang w:bidi="fa-IR"/>
        </w:rPr>
        <w:t xml:space="preserve">، والشیخ اضطرب قوله فیه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حقیقة الأمر علی من راجع الرجال ؛ ویقال لغیره أیضاً ، والأمر سهل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جعفر المؤدّب ، والظاهر أنّه ابن بطة ؛ لما یأتی التصریح به فی هذا الباب ، وفیه کلام یأتی </w:t>
      </w:r>
      <w:r>
        <w:rPr>
          <w:rStyle w:val="FootnoteAnchor"/>
          <w:rtl w:val="true"/>
        </w:rPr>
        <w:footnoteReference w:id="1531"/>
      </w:r>
      <w:r>
        <w:rPr>
          <w:rFonts w:ascii="IRNazanin" w:hAnsi="IRNazanin" w:eastAsia="IRNazanin"/>
          <w:color w:val="111111"/>
          <w:sz w:val="28"/>
          <w:sz w:val="28"/>
          <w:szCs w:val="28"/>
          <w:rtl w:val="true"/>
          <w:lang w:bidi="fa-IR"/>
        </w:rPr>
        <w:t>؛ ویقال لغیره فی الرجال</w:t>
      </w:r>
    </w:p>
    <w:p>
      <w:pPr>
        <w:pStyle w:val="Heading4"/>
        <w:numPr>
          <w:ilvl w:val="3"/>
          <w:numId w:val="1"/>
        </w:numPr>
        <w:rPr/>
      </w:pPr>
      <w:bookmarkStart w:id="1151" w:name="__RefHeading___Toc540235_2142443653"/>
      <w:bookmarkStart w:id="1152" w:name="_Toc461"/>
      <w:bookmarkEnd w:id="1151"/>
      <w:r>
        <w:rPr>
          <w:rtl w:val="true"/>
        </w:rPr>
        <w:t>النهیکی ثقة</w:t>
      </w:r>
      <w:bookmarkEnd w:id="1152"/>
    </w:p>
    <w:p>
      <w:pPr>
        <w:pStyle w:val="Heading4"/>
        <w:numPr>
          <w:ilvl w:val="3"/>
          <w:numId w:val="1"/>
        </w:numPr>
        <w:rPr/>
      </w:pPr>
      <w:bookmarkStart w:id="1153" w:name="__RefHeading___Toc540237_2142443653"/>
      <w:bookmarkStart w:id="1154" w:name="_Toc462"/>
      <w:bookmarkEnd w:id="1153"/>
      <w:r>
        <w:rPr>
          <w:rtl w:val="true"/>
        </w:rPr>
        <w:t>تمییز علی بن الحسن</w:t>
      </w:r>
      <w:bookmarkEnd w:id="1154"/>
    </w:p>
    <w:p>
      <w:pPr>
        <w:pStyle w:val="Heading4"/>
        <w:numPr>
          <w:ilvl w:val="3"/>
          <w:numId w:val="1"/>
        </w:numPr>
        <w:rPr/>
      </w:pPr>
      <w:bookmarkStart w:id="1155" w:name="__RefHeading___Toc540239_2142443653"/>
      <w:bookmarkStart w:id="1156" w:name="_Toc463"/>
      <w:bookmarkEnd w:id="1155"/>
      <w:r>
        <w:rPr>
          <w:rtl w:val="true"/>
        </w:rPr>
        <w:t>تمییز محمد بن زیاد</w:t>
      </w:r>
      <w:bookmarkEnd w:id="1156"/>
    </w:p>
    <w:p>
      <w:pPr>
        <w:pStyle w:val="Heading4"/>
        <w:numPr>
          <w:ilvl w:val="3"/>
          <w:numId w:val="1"/>
        </w:numPr>
        <w:rPr/>
      </w:pPr>
      <w:bookmarkStart w:id="1157" w:name="__RefHeading___Toc540241_2142443653"/>
      <w:bookmarkStart w:id="1158" w:name="_Toc464"/>
      <w:bookmarkEnd w:id="1157"/>
      <w:r>
        <w:rPr>
          <w:rtl w:val="true"/>
        </w:rPr>
        <w:t>بحث حول أبی خدیجة سالم بن مکرم</w:t>
      </w:r>
      <w:bookmarkEnd w:id="115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9" w:name="__RefHeading___Toc540243_2142443653"/>
      <w:bookmarkStart w:id="1160" w:name="_Toc465"/>
      <w:bookmarkEnd w:id="1159"/>
      <w:r>
        <w:rPr>
          <w:rtl w:val="true"/>
        </w:rPr>
        <w:t>بحث حول محمد بن جعفر المؤدب</w:t>
      </w:r>
      <w:bookmarkStart w:id="1161" w:name="pg15050_161119"/>
      <w:bookmarkEnd w:id="1160"/>
    </w:p>
    <w:p>
      <w:pPr>
        <w:pStyle w:val="BookText"/>
        <w:rPr/>
      </w:pPr>
      <w:bookmarkEnd w:id="1161"/>
      <w:r>
        <w:rPr>
          <w:rFonts w:ascii="Amiri" w:hAnsi="Amiri" w:eastAsia="Amiri" w:cs="Amiri"/>
          <w:color w:val="111111"/>
          <w:sz w:val="28"/>
          <w:sz w:val="28"/>
          <w:szCs w:val="28"/>
          <w:rtl w:val="true"/>
          <w:lang w:bidi="ar-SA"/>
        </w:rPr>
        <w:t xml:space="preserve">أیضاً </w:t>
      </w:r>
      <w:r>
        <w:rPr>
          <w:rStyle w:val="FootnoteAnchor"/>
          <w:rtl w:val="true"/>
        </w:rPr>
        <w:footnoteReference w:id="1532"/>
      </w:r>
      <w:r>
        <w:rPr>
          <w:rFonts w:ascii="IRNazanin" w:hAnsi="IRNazanin" w:eastAsia="IRNazanin"/>
          <w:color w:val="111111"/>
          <w:sz w:val="28"/>
          <w:sz w:val="28"/>
          <w:szCs w:val="28"/>
          <w:rtl w:val="true"/>
          <w:lang w:bidi="fa-IR"/>
        </w:rPr>
        <w:t>، وحاله لا یزید علی أنّه حسن العلم بالعربیة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بن شعیب مجهول الحال ؛ إذ لم نقف علیه فی الرجال ، وتوهّم أنّه ابن سوید لا 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وبقیة الرجال لا ارتیاب فی شأنهم ، سوی أنّ جمیل بن صالح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وجه روی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الحسن علیهماالسلام </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 xml:space="preserve">ذکره أبو العبّاس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کرّرنا القول فی مثل هذا من احتمال أبی العبّاس لابن عقدة ، وظهور احتمال رجوع الذکر للروایة عن أبی عبد الله وأبی الحسن علیهماالسلام لا للتوثیق </w:t>
      </w:r>
      <w:r>
        <w:rPr>
          <w:rStyle w:val="FootnoteAnchor"/>
          <w:rtl w:val="true"/>
        </w:rPr>
        <w:footnoteReference w:id="1535"/>
      </w:r>
      <w:r>
        <w:rPr>
          <w:rFonts w:ascii="IRNazanin" w:hAnsi="IRNazanin" w:eastAsia="IRNazanin"/>
          <w:color w:val="111111"/>
          <w:sz w:val="28"/>
          <w:sz w:val="28"/>
          <w:szCs w:val="28"/>
          <w:rtl w:val="true"/>
          <w:lang w:bidi="fa-IR"/>
        </w:rPr>
        <w:t xml:space="preserve">؛ والشیخ لم یوثقه </w:t>
      </w:r>
      <w:r>
        <w:rPr>
          <w:rStyle w:val="FootnoteAnchor"/>
          <w:rtl w:val="true"/>
        </w:rPr>
        <w:footnoteReference w:id="1536"/>
      </w:r>
      <w:r>
        <w:rPr>
          <w:rFonts w:ascii="IRNazanin" w:hAnsi="IRNazanin" w:eastAsia="IRNazanin"/>
          <w:color w:val="111111"/>
          <w:sz w:val="28"/>
          <w:sz w:val="28"/>
          <w:szCs w:val="28"/>
          <w:rtl w:val="true"/>
          <w:lang w:bidi="fa-IR"/>
        </w:rPr>
        <w:t xml:space="preserve">، والعلاّمة فی الخلاصة قال کالنجاشی </w:t>
      </w:r>
      <w:r>
        <w:rPr>
          <w:rStyle w:val="FootnoteAnchor"/>
          <w:rtl w:val="true"/>
        </w:rPr>
        <w:footnoteReference w:id="1537"/>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ممّا تقدّم فی رجاله </w:t>
      </w:r>
      <w:r>
        <w:rPr>
          <w:rStyle w:val="FootnoteAnchor"/>
          <w:rtl w:val="true"/>
        </w:rPr>
        <w:footnoteReference w:id="1538"/>
      </w:r>
      <w:r>
        <w:rPr>
          <w:rFonts w:ascii="IRNazanin" w:hAnsi="IRNazanin" w:eastAsia="IRNazanin"/>
          <w:color w:val="111111"/>
          <w:sz w:val="28"/>
          <w:sz w:val="28"/>
          <w:szCs w:val="28"/>
          <w:rtl w:val="true"/>
          <w:lang w:bidi="fa-IR"/>
        </w:rPr>
        <w:t xml:space="preserve">، سوی محمّد بن یحیی ، وهو مشترک بین الخزّاز الثقة وغیره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صلاة مائة رکعة فی اللیلتین سوی الثلاث عشرة المراد بها صلاة اللیل مع رکعتی الفجر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یأتی </w:t>
      </w:r>
      <w:r>
        <w:rPr>
          <w:rStyle w:val="FootnoteAnchor"/>
          <w:rtl w:val="true"/>
        </w:rPr>
        <w:footnoteReference w:id="1540"/>
      </w:r>
    </w:p>
    <w:p>
      <w:pPr>
        <w:pStyle w:val="Heading4"/>
        <w:numPr>
          <w:ilvl w:val="3"/>
          <w:numId w:val="1"/>
        </w:numPr>
        <w:rPr/>
      </w:pPr>
      <w:bookmarkStart w:id="1162" w:name="__RefHeading___Toc540245_2142443653"/>
      <w:bookmarkStart w:id="1163" w:name="_Toc466"/>
      <w:bookmarkEnd w:id="1162"/>
      <w:r>
        <w:rPr>
          <w:rtl w:val="true"/>
        </w:rPr>
        <w:t>النضر بن شعیب مجهول الحال</w:t>
      </w:r>
      <w:bookmarkEnd w:id="1163"/>
    </w:p>
    <w:p>
      <w:pPr>
        <w:pStyle w:val="Heading4"/>
        <w:numPr>
          <w:ilvl w:val="3"/>
          <w:numId w:val="1"/>
        </w:numPr>
        <w:rPr/>
      </w:pPr>
      <w:bookmarkStart w:id="1164" w:name="__RefHeading___Toc540247_2142443653"/>
      <w:bookmarkStart w:id="1165" w:name="_Toc467"/>
      <w:bookmarkEnd w:id="1164"/>
      <w:r>
        <w:rPr>
          <w:rtl w:val="true"/>
        </w:rPr>
        <w:t>بحث حول جمیل بن صالح</w:t>
      </w:r>
      <w:bookmarkEnd w:id="116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6" w:name="__RefHeading___Toc540249_2142443653"/>
      <w:bookmarkStart w:id="1167" w:name="_Toc468"/>
      <w:bookmarkEnd w:id="1166"/>
      <w:r>
        <w:rPr>
          <w:rtl w:val="true"/>
        </w:rPr>
        <w:t>بیان ما دل علی صلاة مائة رکعة فی لیلة إحدی وعشرین وثلاث وعشرین من شهر رمضان وأن رسول الله صلی الله علیه و آله کان یزید فی صلاته فی شهر رمضان</w:t>
      </w:r>
      <w:bookmarkEnd w:id="1167"/>
    </w:p>
    <w:p>
      <w:pPr>
        <w:pStyle w:val="BookText"/>
        <w:rPr/>
      </w:pP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 وربما کان فی تخصیصها من دون ذکر نوافل المغرب والوتیرة دلالة علی کونها بعد العشاء والوتیرة ، والمذکور فی کلام بعض جعل الوتیرة آخر ما یصلّیه الإنسان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تضمّنه خبر سماعة الآتی </w:t>
      </w:r>
      <w:r>
        <w:rPr>
          <w:rStyle w:val="FootnoteAnchor"/>
          <w:rtl w:val="true"/>
        </w:rPr>
        <w:footnoteReference w:id="1543"/>
      </w:r>
      <w:r>
        <w:rPr>
          <w:rFonts w:ascii="IRNazanin" w:hAnsi="IRNazanin" w:eastAsia="IRNazanin"/>
          <w:color w:val="111111"/>
          <w:sz w:val="28"/>
          <w:sz w:val="28"/>
          <w:szCs w:val="28"/>
          <w:rtl w:val="true"/>
          <w:lang w:bidi="fa-IR"/>
        </w:rPr>
        <w:t xml:space="preserve">من فعل الثلاثین فی العشر الأخیرة کلّ لیلة قد ینافی هذا الخبر ، من حیث إنّ ما بعد العشاء من الثلاثین لا یوافقه قوله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سوی الثلاث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حینئذٍ سوی الثلاث عشرة مع غیرها من الموظّف بعد العشاء ، ولا یبعد أنْ یوجّه بأنّ المائة بعد الموظّف علی نحو ما قلناه فی الوتیرة ، وعلی هذا لا مانع من فعل الوتیرة بعد الموظّف لا بعد الجمیع علی تقدیر ثبوت تأخیرها عن الموظّف أیضاً ، لکن الآن لم أقف علی دلیله إلاّ مما سیأتی علی احتمال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المبحوث عنه انتفاء غیر المائة فی اللیلتین ، فما وجه 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ما ذکرت ، لکن ما قلناه علی تقدیر ثبوت الزائد ، وستسمع القول فی ذلک إن شاء الله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إطلاق الزیادة ، وسیأتی ما هو مقیّد فی الجملة فیمکن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المائتین فی اللیلتین بالقراءة المذکورة ، </w:t>
      </w:r>
    </w:p>
    <w:p>
      <w:pPr>
        <w:pStyle w:val="BookText"/>
        <w:rPr/>
      </w:pPr>
      <w:r>
        <w:rPr>
          <w:rFonts w:ascii="IRNazanin" w:hAnsi="IRNazanin" w:eastAsia="IRNazanin"/>
          <w:color w:val="111111"/>
          <w:sz w:val="28"/>
          <w:sz w:val="28"/>
          <w:szCs w:val="28"/>
          <w:rtl w:val="true"/>
          <w:lang w:bidi="fa-IR"/>
        </w:rPr>
        <w:t>أمّا دلالته علی وقتهما فمجملة ، وتفصیلها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الزیادة فی الجملة ، لکن النهی عن الصلاة بعد العتمة فی غیر شهر رمضان یحتمل أنْ یراد به الموظّف فیه ، أمّا إرادة مطلق الصلاة فلا أظنّ قائلاً بها فیما عدا الوتیرة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الإجمال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الدلالة علی ما یغایر المعروف ، ولعلّ مراد الشیخ به الدلالة علی مشروعیة زیادة الصلاة فی شهر رمضان ، لکن ذکر غیره لا یوافق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علی الزیادة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هارون بن مسلم ، عن مسعدة بن صدقة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w:t>
      </w:r>
      <w:r>
        <w:rPr>
          <w:rStyle w:val="FootnoteAnchor"/>
          <w:rtl w:val="true"/>
        </w:rPr>
        <w:footnoteReference w:id="1546"/>
      </w:r>
      <w:r>
        <w:rPr>
          <w:rFonts w:ascii="IRNazanin" w:hAnsi="IRNazanin" w:eastAsia="IRNazanin"/>
          <w:color w:val="111111"/>
          <w:sz w:val="28"/>
          <w:sz w:val="28"/>
          <w:szCs w:val="28"/>
          <w:rtl w:val="true"/>
          <w:lang w:bidi="fa-IR"/>
        </w:rPr>
        <w:t xml:space="preserve">یصنع فی شهر رمضان کان یتنفّل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علی صلاته التی کان یصلّیها قبل ذلک منذ أوّل لیلة إلی تمام عشرین لیلة ، فی کلّ لیلة عشرین رکعة ، ثمان رکعات منها بعد المغرب ، واثنتی عشرة رکعة فی کلّ لیلة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8"/>
      </w:r>
      <w:r>
        <w:rPr>
          <w:rFonts w:ascii="IRNazanin" w:hAnsi="IRNazanin" w:eastAsia="IRNazanin"/>
          <w:color w:val="111111"/>
          <w:sz w:val="28"/>
          <w:sz w:val="28"/>
          <w:szCs w:val="28"/>
          <w:rtl w:val="true"/>
          <w:lang w:bidi="fa-IR"/>
        </w:rPr>
        <w:t xml:space="preserve">بعد العشاء الآخرة ، ویصلّی فی العشر الأواخر فی کلّ لیلة ثلاثین رکعة ، اثنتی عشرة رکعة منها بعد المغرب وثمانی عشرة رکعة بعد العشاء الآخرة ویدعو ویجتهد اجتهاداً شدیداً ، وکان یصلّی فی لیلة إحدی وعشرین </w:t>
      </w:r>
    </w:p>
    <w:p>
      <w:pPr>
        <w:pStyle w:val="BookText"/>
        <w:rPr/>
      </w:pPr>
      <w:r>
        <w:rPr>
          <w:rFonts w:ascii="IRNazanin" w:hAnsi="IRNazanin" w:eastAsia="IRNazanin"/>
          <w:color w:val="111111"/>
          <w:sz w:val="28"/>
          <w:sz w:val="28"/>
          <w:szCs w:val="28"/>
          <w:rtl w:val="true"/>
          <w:lang w:bidi="fa-IR"/>
        </w:rPr>
        <w:t>مائة رکعة ، ویصلّی فی لیلة ثلاث وعشرین مائة رکعة ویجتهد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عن زرعة ،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رمضان کم یُصلّی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یُصلّی فی غیره ، إلاّ أنّ لرمضان علی سائر الشهور من الفضل ما ینبغی للعبد أنْ یزید فی تطوعه ، فإنْ أحبّ وقوی علی ذلک أنْ یزید فی أوّل لیلة من الشهر إلی عشرین لیلة ، کلّ لیلة عشرین رکعة سوی ما کان یصلّی قبل ذلک من هذه العشرین ، اثنتی عشرة رکعة بین المغرب والعتمة ، وثمانی رکعات بعد العتمة ، ثم یصلّی صلاة اللیل التی کان یصلّی قبل ذلک ، ثمانی رکعات والوتر ثلاث رکعات ، رکعتین یسلّم فیهما ، ثم یقوم فیصلّی واحدة یقنت فیها فهذا الوتر ، ثم یصلّی رکعتی الفجر حین ینشقّ الفجر ، وهذه ثلاث عشرة رکعة ، فإذا بقی من رمضان عشر لیالٍ فلیصلّ ثلاثین رکعة فی کلّ لیلة سوی هذه الثلاث عشرة رکعة ، یصلّی بین المغرب والعشاء اثنتین وعشرین رکعة ، وثمانی رکعات بعد العتمة ، ثم یصلّی بعد صلاة اللیل ثلاث عشرة رکعة کما وصفت ، وفی لیلة إحدی وعشرین وثلاث وعشرین یصلّی فی کلّ واحدة منهما إذا قوی علی ذلک مائة رکعة سوی هذه الثلاث عشرة رکعة </w:t>
      </w:r>
      <w:r>
        <w:rPr>
          <w:rStyle w:val="FootnoteAnchor"/>
          <w:rtl w:val="true"/>
        </w:rPr>
        <w:footnoteReference w:id="1550"/>
      </w:r>
      <w:r>
        <w:rPr>
          <w:rFonts w:ascii="IRNazanin" w:hAnsi="IRNazanin" w:eastAsia="IRNazanin"/>
          <w:color w:val="111111"/>
          <w:sz w:val="28"/>
          <w:sz w:val="28"/>
          <w:szCs w:val="28"/>
          <w:rtl w:val="true"/>
          <w:lang w:bidi="fa-IR"/>
        </w:rPr>
        <w:t xml:space="preserve">، ولیسهر فیهما حتی یصبح ، فإنّ ذلک یستحب أنْ یکون فی صلاةٍ ودعاءٍ وتضرّع ، فإنّه یُرجی أنْ تکون لیلة القدر فی إحداهما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القاسم ، عن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عبد الله علیه السلام 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الصلاة فی </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لرمضان لحرمةً وحقّاً لا یشبهه شی‌ء من الشهور ، صلّ ما استطعت فی رمضان </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 xml:space="preserve">تطوّعاً باللیل والنهار ، وإنْ استطعت فی کلّ یوم ألف رکعة فصلّ ، إنّ علیاً علیه السلام کان فی آخر عمره </w:t>
      </w:r>
      <w:r>
        <w:rPr>
          <w:rStyle w:val="FootnoteAnchor"/>
          <w:rtl w:val="true"/>
        </w:rPr>
        <w:footnoteReference w:id="1552"/>
      </w:r>
      <w:r>
        <w:rPr>
          <w:rFonts w:ascii="IRNazanin" w:hAnsi="IRNazanin" w:eastAsia="IRNazanin"/>
          <w:color w:val="111111"/>
          <w:sz w:val="28"/>
          <w:sz w:val="28"/>
          <w:szCs w:val="28"/>
          <w:rtl w:val="true"/>
          <w:lang w:bidi="fa-IR"/>
        </w:rPr>
        <w:t xml:space="preserve">یصلّی فی کلّ یوم ولیلة ألف رکعة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یا أبا محمّد زیادة </w:t>
      </w:r>
      <w:r>
        <w:rPr>
          <w:rStyle w:val="FootnoteAnchor"/>
          <w:rtl w:val="true"/>
        </w:rPr>
        <w:footnoteReference w:id="1553"/>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جعلت فداک؟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عشرین لیلة </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 xml:space="preserve">تمضی فی کلّ لیلة عشرین رکعة ، ثمانی رکعات قبل العتمة ، واثنتی عشرة بعدها سوی ما کنت تصلّی قبل ذلک ، فإذا دخل العشر الأواخر فصلّ ثلاثین رکعة کلّ لیلة ، ثمانی رکعات قبل العتمة واثنتین وعشرین بعد العتمة سوی ما کنت تصلّی </w:t>
      </w:r>
      <w:r>
        <w:rPr>
          <w:rStyle w:val="FootnoteAnchor"/>
          <w:rtl w:val="true"/>
        </w:rPr>
        <w:footnoteReference w:id="1555"/>
      </w:r>
      <w:r>
        <w:rPr>
          <w:rFonts w:ascii="IRNazanin" w:hAnsi="IRNazanin" w:eastAsia="IRNazanin"/>
          <w:color w:val="111111"/>
          <w:sz w:val="28"/>
          <w:sz w:val="28"/>
          <w:szCs w:val="28"/>
          <w:rtl w:val="true"/>
          <w:lang w:bidi="fa-IR"/>
        </w:rPr>
        <w:t xml:space="preserve">قبل ذلک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 عن علی بن محمّد ، عن محمّد بن أحمد بن مطهّر </w:t>
      </w:r>
      <w:r>
        <w:rPr>
          <w:rStyle w:val="FootnoteAnchor"/>
          <w:rtl w:val="true"/>
        </w:rPr>
        <w:footnoteReference w:id="1556"/>
      </w:r>
      <w:r>
        <w:rPr>
          <w:rFonts w:ascii="IRNazanin" w:hAnsi="IRNazanin" w:eastAsia="IRNazanin"/>
          <w:color w:val="111111"/>
          <w:sz w:val="28"/>
          <w:sz w:val="28"/>
          <w:szCs w:val="28"/>
          <w:rtl w:val="true"/>
          <w:lang w:bidi="fa-IR"/>
        </w:rPr>
        <w:t xml:space="preserve">، أنّه کتب إلی أبی محمّد علیه السلام یخبره بما جاءت الروایة أنّ النبی صلی الله علیه و آله ما کان یصلّی فی شهر رمضان وغیره من اللیالی سوی ثلاث عشرة رکعة ، منها الوتر ورکعتی الفجر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 الله فاه ، صلّی </w:t>
      </w:r>
      <w:r>
        <w:rPr>
          <w:rStyle w:val="FootnoteAnchor"/>
          <w:rtl w:val="true"/>
        </w:rPr>
        <w:footnoteReference w:id="1557"/>
      </w:r>
      <w:r>
        <w:rPr>
          <w:rFonts w:ascii="IRNazanin" w:hAnsi="IRNazanin" w:eastAsia="IRNazanin"/>
          <w:color w:val="111111"/>
          <w:sz w:val="28"/>
          <w:sz w:val="28"/>
          <w:szCs w:val="28"/>
          <w:rtl w:val="true"/>
          <w:lang w:bidi="fa-IR"/>
        </w:rPr>
        <w:t xml:space="preserve">فی شهر رمضان فی عشرین لیلة ، کلّ لیلة عشرین رکعة ، ثمانی بعد المغرب ، واثنتی عشرة رکعة بعد العشاء الآخرة ، واغتسل لیلة سبع عشرة ، ولیلة تسع عشرة ، ولیلة إحدی وعشرین ، ولیلة ثلاث </w:t>
      </w:r>
      <w:bookmarkStart w:id="1168" w:name="pg15050_161124"/>
    </w:p>
    <w:p>
      <w:pPr>
        <w:pStyle w:val="BookText"/>
        <w:rPr/>
      </w:pPr>
      <w:bookmarkEnd w:id="1168"/>
      <w:r>
        <w:rPr>
          <w:rFonts w:ascii="IRNazanin" w:hAnsi="IRNazanin" w:eastAsia="IRNazanin"/>
          <w:color w:val="111111"/>
          <w:sz w:val="28"/>
          <w:sz w:val="28"/>
          <w:szCs w:val="28"/>
          <w:rtl w:val="true"/>
          <w:lang w:bidi="fa-IR"/>
        </w:rPr>
        <w:t xml:space="preserve">وعشرین </w:t>
      </w:r>
      <w:r>
        <w:rPr>
          <w:rStyle w:val="FootnoteAnchor"/>
          <w:rtl w:val="true"/>
        </w:rPr>
        <w:footnoteReference w:id="1558"/>
      </w:r>
      <w:r>
        <w:rPr>
          <w:rFonts w:ascii="Amiri" w:hAnsi="Amiri" w:eastAsia="Amiri" w:cs="Amiri"/>
          <w:color w:val="111111"/>
          <w:sz w:val="28"/>
          <w:sz w:val="28"/>
          <w:szCs w:val="28"/>
          <w:rtl w:val="true"/>
          <w:lang w:bidi="ar-SA"/>
        </w:rPr>
        <w:t xml:space="preserve">وصلّی </w:t>
      </w:r>
      <w:r>
        <w:rPr>
          <w:rStyle w:val="FootnoteAnchor"/>
          <w:rtl w:val="true"/>
        </w:rPr>
        <w:footnoteReference w:id="1559"/>
      </w:r>
      <w:r>
        <w:rPr>
          <w:rFonts w:ascii="IRNazanin" w:hAnsi="IRNazanin" w:eastAsia="IRNazanin"/>
          <w:color w:val="111111"/>
          <w:sz w:val="28"/>
          <w:sz w:val="28"/>
          <w:szCs w:val="28"/>
          <w:rtl w:val="true"/>
          <w:lang w:bidi="fa-IR"/>
        </w:rPr>
        <w:t xml:space="preserve">فیهما مائة رکعة ، یقرأ فی کلّ رکعة فاتحة الکتاب مرّة وقل هو الله أحد عشر مرّات ، وصلّ </w:t>
      </w:r>
      <w:r>
        <w:rPr>
          <w:rStyle w:val="FootnoteAnchor"/>
          <w:rtl w:val="true"/>
        </w:rPr>
        <w:footnoteReference w:id="1560"/>
      </w:r>
      <w:r>
        <w:rPr>
          <w:rFonts w:ascii="IRNazanin" w:hAnsi="IRNazanin" w:eastAsia="IRNazanin"/>
          <w:color w:val="111111"/>
          <w:sz w:val="28"/>
          <w:sz w:val="28"/>
          <w:szCs w:val="28"/>
          <w:rtl w:val="true"/>
          <w:lang w:bidi="fa-IR"/>
        </w:rPr>
        <w:t xml:space="preserve">إلی آخر الشهر کلّ لیلة ثلاثین رکعة علی ما فسّرت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ما تقدّم هارون بن مسلم وهو ثقة ، إلاّ أنّ له مذهباً فی الجبر والتشبیه ، وقد قدّمنا أنّ معنی هذا غیر واضح </w:t>
      </w:r>
      <w:r>
        <w:rPr>
          <w:rStyle w:val="FootnoteAnchor"/>
          <w:rtl w:val="true"/>
        </w:rPr>
        <w:footnoteReference w:id="1561"/>
      </w:r>
      <w:r>
        <w:rPr>
          <w:rFonts w:ascii="IRNazanin" w:hAnsi="IRNazanin" w:eastAsia="IRNazanin"/>
          <w:color w:val="111111"/>
          <w:sz w:val="28"/>
          <w:sz w:val="28"/>
          <w:szCs w:val="28"/>
          <w:rtl w:val="true"/>
          <w:lang w:bidi="fa-IR"/>
        </w:rPr>
        <w:t>؛ إذ یحتمل القدح فی عقیدته ، ویحتمل عدمه علی بعد ، بأنْ یراد المذهب فی نفیهما علی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ومسعدة بن صدقة حاله لا یزید علی الإهمال فی النجاشی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 ولا یبعد اتحاده مع الخبر المذکور فی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 xml:space="preserve">علی أنْ یکون ملخّصاً من هذا ؛ لأنّ الصدوق 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روی الزیادة فی التطوّع فی شهر رمضان زرعة ، عن سماعة ، وهما واقفیان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هذا الخبر فی هذا الباب مع عدولی عنه وترکی لاستعماله ، لیعلم الناظر فی کتابی کیف</w:t>
      </w:r>
    </w:p>
    <w:p>
      <w:pPr>
        <w:pStyle w:val="Heading4"/>
        <w:numPr>
          <w:ilvl w:val="3"/>
          <w:numId w:val="1"/>
        </w:numPr>
        <w:rPr/>
      </w:pPr>
      <w:bookmarkStart w:id="1169" w:name="__RefHeading___Toc540251_2142443653"/>
      <w:bookmarkStart w:id="1170" w:name="_Toc469"/>
      <w:bookmarkEnd w:id="1169"/>
      <w:r>
        <w:rPr>
          <w:rtl w:val="true"/>
        </w:rPr>
        <w:t>بحث حول هارون بن مسلم</w:t>
      </w:r>
      <w:bookmarkEnd w:id="11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1" w:name="__RefHeading___Toc540253_2142443653"/>
      <w:bookmarkStart w:id="1172" w:name="_Toc470"/>
      <w:bookmarkEnd w:id="1171"/>
      <w:r>
        <w:rPr>
          <w:rtl w:val="true"/>
        </w:rPr>
        <w:t>بحث حول تصریح الصدوق بوقف زرعة وسماعة مع اعتماده علی روایاتهما</w:t>
      </w:r>
      <w:bookmarkEnd w:id="1172"/>
    </w:p>
    <w:p>
      <w:pPr>
        <w:pStyle w:val="BookText"/>
        <w:rPr/>
      </w:pPr>
      <w:r>
        <w:rPr>
          <w:rFonts w:ascii="IRNazanin" w:hAnsi="IRNazanin" w:eastAsia="IRNazanin"/>
          <w:color w:val="111111"/>
          <w:sz w:val="28"/>
          <w:sz w:val="28"/>
          <w:szCs w:val="28"/>
          <w:rtl w:val="true"/>
          <w:lang w:bidi="fa-IR"/>
        </w:rPr>
        <w:t xml:space="preserve">یروی ومن رواه ، ولیعلم من اعتقادی فیه أنی لا أری بأساً باستعماله </w:t>
      </w:r>
      <w:r>
        <w:rPr>
          <w:rStyle w:val="FootnoteAnchor"/>
          <w:rtl w:val="true"/>
        </w:rPr>
        <w:footnoteReference w:id="15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معاهد التنبیه ما لا بُدّ منه فی المقام ، والحاصل أنّه ینبغی أنْ یُعلم أنّ ذکر الوقف من الصدوق قد یُستغرب فی الظاهر ؛ لأنّ الأخبار المودعة فی الفقیه أکثرها عن سماعة وزرعة ، فإنْ کان اعتماده کما هو الظاهر منه ومن المتقدمین علی القرائن المقتضیة لصحّة الخبر ، فلا وجه لذکر الوقف ، بل لو فرض عدم الوقف ولم ینضمّ إلی الخبر ما یوجب صحّته فهو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اعتماده علی الأسانید وصحّتها علی اصطلاح المتأخرین فالموجود بخلاف ذلک ، کما یعلم من مراجعة الکتاب وأسانیده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المعلوم منه فی الکتابین اعتماده علی القرائن فی العمل بالخبر ، وقد أورد هذه الروایة مع غیرها ، فإنْ لم یکن علی ذلک من القرائن ما یوجب الصحّة خالف طریقته ، وإنْ وجدت نافی قول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یخطر فی البال أنّ القرائن التی اعتمد علیها الشیخ لم یکتف بها الصدوق أو لم تحصل له ؛ إذ مرجعها إلی الوجدان ، ولا مانع من حصولها لبعضٍ دون بعض ، غایة الأمر استبعاد حصول القرائن للمتأخر مثل الشیخ ولم تحصل للمتقدم کالصدوق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ذکر الوقف فی الفقیه کأنّ الوجه فیه بیان الاحتیاج إلی زیادة القرائن ، بخلاف ما إذا کان الرجل خالیاً من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 xml:space="preserve">فإنّ القرائن المطلوبة حینئذٍ تکثر ، وقد نبّهنا علی هذا فی أوّل الکتاب </w:t>
      </w:r>
      <w:r>
        <w:rPr>
          <w:rStyle w:val="FootnoteAnchor"/>
          <w:rtl w:val="true"/>
        </w:rPr>
        <w:footnoteReference w:id="156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bookmarkStart w:id="1173" w:name="pg15050_161126"/>
    </w:p>
    <w:p>
      <w:pPr>
        <w:pStyle w:val="BookText"/>
        <w:rPr/>
      </w:pPr>
      <w:bookmarkEnd w:id="1173"/>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الصدوق ما ینافی ما ذکرت وغیر ما قدّمته فی أوّل الکتاب ، وهو أنّه فی کتاب الحج فی باب الطواف ذکر حدیثین ، أحدهما متّصل والآخر مرسل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لا أعمل به ؛ لأنه مرسل </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التفاته إلی القرائن لما توجّه الردّ بالإرسال والقبول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هذا یعلم ممّا ذکرناه ؛ لأنّ التنبیه علی إرساله کذکر الوقف فی سماعه ونحوه من إرادة زیادة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یتّضح المعنی الذی ذکرناه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أجمع علی تصحیح ما یصحّ عنه ، من دون الاکتفاء بتوثیقه ، کما أسلفناه مفصّلاً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عرفت هذا فاعلم أنّ ظاهر اقتصار الصدوق علی الروایة المذکورة یشعر باتحادها مع الاولی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التعدد مع اتحاد الراوی اقتضی اقتصار الصدوق علی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 xml:space="preserve">فیه القاسم ، وهو ابن محمّد الجوهری ، وقد تکرّر القول فی حقیقته </w:t>
      </w:r>
      <w:r>
        <w:rPr>
          <w:rStyle w:val="FootnoteAnchor"/>
          <w:rtl w:val="true"/>
        </w:rPr>
        <w:footnoteReference w:id="1570"/>
      </w:r>
      <w:r>
        <w:rPr>
          <w:rFonts w:ascii="IRNazanin" w:hAnsi="IRNazanin" w:eastAsia="IRNazanin"/>
          <w:color w:val="111111"/>
          <w:sz w:val="28"/>
          <w:sz w:val="28"/>
          <w:szCs w:val="28"/>
          <w:rtl w:val="true"/>
          <w:lang w:bidi="fa-IR"/>
        </w:rPr>
        <w:t xml:space="preserve">، کعلی بن أبی حمزة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الخبر دلالة علی أنّ أبا بصیر یقال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کما یفهم من الکشّی </w:t>
      </w:r>
      <w:r>
        <w:rPr>
          <w:rStyle w:val="FootnoteAnchor"/>
          <w:rtl w:val="true"/>
        </w:rPr>
        <w:footnoteReference w:id="1572"/>
      </w:r>
      <w:r>
        <w:rPr>
          <w:rFonts w:ascii="IRNazanin" w:hAnsi="IRNazanin" w:eastAsia="IRNazanin"/>
          <w:color w:val="111111"/>
          <w:sz w:val="28"/>
          <w:sz w:val="28"/>
          <w:szCs w:val="28"/>
          <w:rtl w:val="true"/>
          <w:lang w:bidi="fa-IR"/>
        </w:rPr>
        <w:t>، فیندفع احتمال السهو فی الکنیة ، لکن روایة ابن أبی حمزة عن أبی بصیر قرینة علی أنّه المطعون فیه فی معتبر الأخبار کما قدّمناه ، فیفید الخبر الکنیة الأُخری للمطعون فیه فقط ، فلیتأمّل</w:t>
      </w:r>
      <w:r>
        <w:rPr>
          <w:rFonts w:eastAsia="IRNazanin" w:cs="IRNazanin"/>
          <w:color w:val="111111"/>
          <w:sz w:val="28"/>
          <w:szCs w:val="28"/>
          <w:rtl w:val="true"/>
          <w:lang w:bidi="fa-IR"/>
        </w:rPr>
        <w:t>.</w:t>
      </w:r>
    </w:p>
    <w:p>
      <w:pPr>
        <w:pStyle w:val="Heading4"/>
        <w:numPr>
          <w:ilvl w:val="3"/>
          <w:numId w:val="1"/>
        </w:numPr>
        <w:rPr/>
      </w:pPr>
      <w:bookmarkStart w:id="1174" w:name="__RefHeading___Toc540255_2142443653"/>
      <w:bookmarkStart w:id="1175" w:name="_Toc471"/>
      <w:bookmarkEnd w:id="1174"/>
      <w:r>
        <w:rPr>
          <w:rtl w:val="true"/>
        </w:rPr>
        <w:t>تمییز القاسم</w:t>
      </w:r>
      <w:bookmarkEnd w:id="117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6" w:name="__RefHeading___Toc540257_2142443653"/>
      <w:bookmarkStart w:id="1177" w:name="_Toc472"/>
      <w:bookmarkEnd w:id="1176"/>
      <w:r>
        <w:rPr>
          <w:rtl w:val="true"/>
        </w:rPr>
        <w:t>أبو بصیر المطعون فیه یکنی بأبی محمد أیضا</w:t>
      </w:r>
      <w:bookmarkStart w:id="1178" w:name="pg15050_161127"/>
      <w:bookmarkEnd w:id="1177"/>
    </w:p>
    <w:p>
      <w:pPr>
        <w:pStyle w:val="BookText"/>
        <w:rPr/>
      </w:pPr>
      <w:bookmarkEnd w:id="11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Style w:val="FootnoteAnchor"/>
          <w:rtl w:val="true"/>
        </w:rPr>
        <w:footnoteReference w:id="15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فیه علاّن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أحمد بن مطهّر </w:t>
      </w:r>
      <w:r>
        <w:rPr>
          <w:rStyle w:val="FootnoteAnchor"/>
          <w:rtl w:val="true"/>
        </w:rPr>
        <w:footnoteReference w:id="1574"/>
      </w:r>
      <w:r>
        <w:rPr>
          <w:rFonts w:ascii="IRNazanin" w:hAnsi="IRNazanin" w:eastAsia="IRNazanin"/>
          <w:color w:val="111111"/>
          <w:sz w:val="28"/>
          <w:sz w:val="28"/>
          <w:szCs w:val="28"/>
          <w:rtl w:val="true"/>
          <w:lang w:bidi="fa-IR"/>
        </w:rPr>
        <w:t xml:space="preserve">فهو مهمل فی رجال الهادی والعسکری علیهماالسلام من کتاب الشیخ </w:t>
      </w:r>
      <w:r>
        <w:rPr>
          <w:rStyle w:val="FootnoteAnchor"/>
          <w:rtl w:val="true"/>
        </w:rPr>
        <w:footnoteReference w:id="1575"/>
      </w:r>
      <w:r>
        <w:rPr>
          <w:rFonts w:ascii="IRNazanin" w:hAnsi="IRNazanin" w:eastAsia="IRNazanin"/>
          <w:color w:val="111111"/>
          <w:sz w:val="28"/>
          <w:sz w:val="28"/>
          <w:szCs w:val="28"/>
          <w:rtl w:val="true"/>
          <w:lang w:bidi="fa-IR"/>
        </w:rPr>
        <w:t xml:space="preserve">، وفی الفقیه فی باب دفع الحج إلی من یخرج فیها روی عن سعد بن عبد الله ، عن موسی بن الحسن ، عن أبی علی أحمد بن محمّد بن مطهّر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 الحدیث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کما تری تضمّن الکتابة إلی أبی محمّد علیه السلام أیضاً والراوی عنه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عن أحمد بن محمّد بن مطهّر صاحب أبی محمّد علیه السلام فقد رویته عن أبی ومحمّد بن الحسن ، عن سعد ابن عبد الله وعبد الله بن جعفر جمیعاً ، عن أحمد بن محمّد بن مطهّر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یظنّ أنّ ما فی رجال الشیخ من محمّد بن أحمد موهوم ، وإنّما هو أحمد بن محمّد ، لکن وجود السند یؤید صحّته ، إلاّ أنْ یکون السهو وقع من السند فأثبته الشیخ فی الرجال محمّد بن أحمد ، واحتمال المغایرة لیکونا رجلین یدفعه الاتفاق فی أصل الفقیه والمشیخة ، لکن قد یتعجب من کون السند فی الفقیه روایة سعد بواسطة موسی بن الحسن وفی المشیخة بدونه ؛ ویدفعه عدم المانع من روایة سعد بواسطةٍ تارةً وبدونها اخری ، علی أنّ الذی یقتضیه النظر أنّ الصدوق فی المشیخة ذکر الطریق إلی ما رواه عن أحمد بن محمّد بن مطهر فی الکتاب ابتداءً ، والسند الذی نقلناه فی کتاب الحج أتی به عن سعد تامّاً ، لبیان المغایرة للسند الذی فی</w:t>
      </w:r>
    </w:p>
    <w:p>
      <w:pPr>
        <w:pStyle w:val="Heading4"/>
        <w:numPr>
          <w:ilvl w:val="3"/>
          <w:numId w:val="1"/>
        </w:numPr>
        <w:rPr/>
      </w:pPr>
      <w:bookmarkStart w:id="1179" w:name="__RefHeading___Toc540259_2142443653"/>
      <w:bookmarkStart w:id="1180" w:name="_Toc473"/>
      <w:bookmarkEnd w:id="1179"/>
      <w:r>
        <w:rPr>
          <w:rtl w:val="true"/>
        </w:rPr>
        <w:t>تمییز علی بن محمد</w:t>
      </w:r>
      <w:bookmarkEnd w:id="11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1" w:name="__RefHeading___Toc540261_2142443653"/>
      <w:bookmarkStart w:id="1182" w:name="_Toc474"/>
      <w:bookmarkEnd w:id="1181"/>
      <w:r>
        <w:rPr>
          <w:rtl w:val="true"/>
        </w:rPr>
        <w:t xml:space="preserve">بحث حول محمد بن أحمد </w:t>
      </w:r>
      <w:r>
        <w:rPr>
          <w:rtl w:val="true"/>
        </w:rPr>
        <w:t xml:space="preserve">( </w:t>
      </w:r>
      <w:r>
        <w:rPr>
          <w:rtl w:val="true"/>
        </w:rPr>
        <w:t xml:space="preserve">أحمد بن محمد </w:t>
      </w:r>
      <w:r>
        <w:rPr>
          <w:rtl w:val="true"/>
        </w:rPr>
        <w:t xml:space="preserve">) </w:t>
      </w:r>
      <w:r>
        <w:rPr>
          <w:rtl w:val="true"/>
        </w:rPr>
        <w:t>بن مطهر</w:t>
      </w:r>
      <w:bookmarkEnd w:id="1182"/>
    </w:p>
    <w:p>
      <w:pPr>
        <w:pStyle w:val="BookText"/>
        <w:rPr/>
      </w:pPr>
      <w:r>
        <w:rPr>
          <w:rFonts w:ascii="IRNazanin" w:hAnsi="IRNazanin" w:eastAsia="IRNazanin"/>
          <w:color w:val="111111"/>
          <w:sz w:val="28"/>
          <w:sz w:val="28"/>
          <w:szCs w:val="28"/>
          <w:rtl w:val="true"/>
          <w:lang w:bidi="fa-IR"/>
        </w:rPr>
        <w:t>المشیخة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الاتحاد روایة علی بن محمّد وسعد عنه ، وکونه صاحب أبی محمّد علیه السلام ، إلاّ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 xml:space="preserve">روی عن علی بن حاتم ، عن علی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أبی خلیس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ابن محمّد بن مطهّر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أنّ رجلاً روی عن آبائک ، إلی آخره </w:t>
      </w:r>
      <w:r>
        <w:rPr>
          <w:rStyle w:val="FootnoteAnchor"/>
          <w:rtl w:val="true"/>
        </w:rPr>
        <w:footnoteReference w:id="1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عن محمّد بن یعقوب الروایة التی هنا عن محمّد بن أحمد </w:t>
      </w:r>
      <w:r>
        <w:rPr>
          <w:rStyle w:val="FootnoteAnchor"/>
          <w:rtl w:val="true"/>
        </w:rPr>
        <w:footnoteReference w:id="1580"/>
      </w:r>
      <w:r>
        <w:rPr>
          <w:rFonts w:ascii="Amiri" w:hAnsi="Amiri" w:eastAsia="Amiri" w:cs="Amiri"/>
          <w:color w:val="111111"/>
          <w:sz w:val="28"/>
          <w:sz w:val="28"/>
          <w:szCs w:val="28"/>
          <w:rtl w:val="true"/>
          <w:lang w:bidi="ar-SA"/>
        </w:rPr>
        <w:t xml:space="preserve">بن مطهّر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ربما یقتضی المغایرة ؛ لأنّ روایة أحمد بن محمّد بن مطهّر الاولی بعیدة المرتبة عن اتحاده مع محمّد بن أحمد بن مطهّر فی الثانیة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1582"/>
      </w:r>
      <w:r>
        <w:rPr>
          <w:rFonts w:ascii="IRNazanin" w:hAnsi="IRNazanin" w:eastAsia="IRNazanin"/>
          <w:color w:val="111111"/>
          <w:sz w:val="28"/>
          <w:sz w:val="28"/>
          <w:szCs w:val="28"/>
          <w:rtl w:val="true"/>
          <w:lang w:bidi="fa-IR"/>
        </w:rPr>
        <w:t>علی بن محمّد علاّن ، لکن لا یخفی أنّ الروایة عن أبی محمّد علیه السلام یؤید الاتحاد ، والوسائط الکثیرة لا تضرّ بالحال مع قرب المرتبة ؛ لأنّ رجال الاولی قریبو المرتبة ، إلاّ علی بن أبی خلیس ، فإنّه لیس فیما وقفت علیه فی الرجال ، غیر أنّ روایة علی بن سلیمان عنه یدلّ علی قرب مرتبته ؛ لأنّ علی بن سلیمان هو ابن الجهم المذکور أنّ له اتصالاً بصاحب الأمر علیه السلام ، لروایة علی بن حاتم عنه ، وحینئذٍ فعلی بن أبی خلیس فی المرتبة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لا یخلو من غرابة ، وإنّما أوضحت القول فیه مع عدم اعتبار الرجل المبحوث عنه ، لفائدة التنبیه لمثل هذا فی الرجال</w:t>
      </w:r>
      <w:r>
        <w:rPr>
          <w:rFonts w:eastAsia="IRNazanin" w:cs="IRNazanin"/>
          <w:color w:val="111111"/>
          <w:sz w:val="28"/>
          <w:szCs w:val="28"/>
          <w:rtl w:val="true"/>
          <w:lang w:bidi="fa-IR"/>
        </w:rPr>
        <w:t xml:space="preserve">. </w:t>
      </w:r>
      <w:bookmarkStart w:id="1183" w:name="pg15050_161129"/>
    </w:p>
    <w:p>
      <w:pPr>
        <w:pStyle w:val="BookText"/>
        <w:rPr/>
      </w:pPr>
      <w:bookmarkEnd w:id="1183"/>
      <w:r>
        <w:rPr>
          <w:rFonts w:ascii="IRNazanin" w:hAnsi="IRNazanin" w:eastAsia="IRNazanin"/>
          <w:color w:val="111111"/>
          <w:sz w:val="28"/>
          <w:sz w:val="28"/>
          <w:szCs w:val="28"/>
          <w:rtl w:val="true"/>
          <w:lang w:bidi="fa-IR"/>
        </w:rPr>
        <w:t>وما تضمّنه الخبر من الدعاء باللفظ المخصوص یشعر بالذم إنْ عاد الضمیر إلیه ، وإنْ عاد إلی من روی عن النبی صلی الله علیه و آله فلا ذمّ بالنسبة إلی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فعل الثمان بعد المغرب ، والباقی بعد العشاء ، واحتمال استفادة تأخیر الوتیرة عن الزائدة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العشاء ، محلّ تأمّل ؛ لأنّ الخبر تضمن بعد المغرب وبعد العشاء ، وسیأتی فی خبرٍ آخر ما یقتضی التفصیل وأنّ فعل الزائدة بعد النافلتین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 المغرب والعشاء فعل الصلاتین سواء وقعتا فی أوّله أو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من کیفیة فعل الثلاثین واضح بعد الکلام الأوّل ، أمّا فعل المائتین فی اللیلتین فالظاهر أنّه بعد الثلاثین بترتیبها ، واحتمال غیره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تضمن عکس الأوّل فی فعل العشرین ، فالتخییر فی الجمع بینهما واضح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الثلاثون فی العشر الأخیرة فالخبر الأوّل تضمن فعل اثنتی عشرة بعد المغرب والباقی بعد العشاء ، وهذا الخبر تضمن خلاف ذلک ، والتخییر أیضاً طریق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أنّ الوتر ثلاث یدفع ما ظنّه الشیخ رحمه الله فی بعض کتبه من أنّه اسم للواحدة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دلالة علی القنوت فی المفردة فقط ، کما یدلّ علیه معتبر بعض الأخبار فی التهذیب </w:t>
      </w:r>
      <w:r>
        <w:rPr>
          <w:rStyle w:val="FootnoteAnchor"/>
          <w:rtl w:val="true"/>
        </w:rPr>
        <w:footnoteReference w:id="1584"/>
      </w:r>
      <w:r>
        <w:rPr>
          <w:rFonts w:ascii="IRNazanin" w:hAnsi="IRNazanin" w:eastAsia="IRNazanin"/>
          <w:color w:val="111111"/>
          <w:sz w:val="28"/>
          <w:sz w:val="28"/>
          <w:szCs w:val="28"/>
          <w:rtl w:val="true"/>
          <w:lang w:bidi="fa-IR"/>
        </w:rPr>
        <w:t xml:space="preserve">، وقد مضی القول فیه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4" w:name="__RefHeading___Toc540263_2142443653"/>
      <w:bookmarkStart w:id="1185" w:name="_Toc475"/>
      <w:bookmarkEnd w:id="1184"/>
      <w:r>
        <w:rPr>
          <w:rtl w:val="true"/>
        </w:rPr>
        <w:t>اختلاف الأخبار فی کیفیة فعل الزیادات والجمع بینها</w:t>
      </w:r>
      <w:bookmarkEnd w:id="1185"/>
    </w:p>
    <w:p>
      <w:pPr>
        <w:pStyle w:val="BookText"/>
        <w:rPr/>
      </w:pPr>
      <w:r>
        <w:rPr>
          <w:rFonts w:ascii="IRNazanin" w:hAnsi="IRNazanin" w:eastAsia="IRNazanin"/>
          <w:color w:val="111111"/>
          <w:sz w:val="28"/>
          <w:sz w:val="28"/>
          <w:szCs w:val="28"/>
          <w:rtl w:val="true"/>
          <w:lang w:bidi="fa-IR"/>
        </w:rPr>
        <w:t xml:space="preserve">أمّا دلالته علی بقاء </w:t>
      </w:r>
      <w:r>
        <w:rPr>
          <w:rStyle w:val="FootnoteAnchor"/>
          <w:rtl w:val="true"/>
        </w:rPr>
        <w:footnoteReference w:id="1586"/>
      </w:r>
      <w:r>
        <w:rPr>
          <w:rFonts w:ascii="IRNazanin" w:hAnsi="IRNazanin" w:eastAsia="IRNazanin"/>
          <w:color w:val="111111"/>
          <w:sz w:val="28"/>
          <w:sz w:val="28"/>
          <w:szCs w:val="28"/>
          <w:rtl w:val="true"/>
          <w:lang w:bidi="fa-IR"/>
        </w:rPr>
        <w:t>رکعتی الفجر إلی أن ینشق الفجر فلها ظهور ، واحتمال إرادة الفجر الأوّل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رکعة سوی هذه الثلاث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فیه القول فی الخبر الأوّل فی أوّل الباب </w:t>
      </w:r>
      <w:r>
        <w:rPr>
          <w:rStyle w:val="FootnoteAnchor"/>
          <w:rtl w:val="true"/>
        </w:rPr>
        <w:footnoteReference w:id="1587"/>
      </w:r>
      <w:r>
        <w:rPr>
          <w:rFonts w:ascii="IRNazanin" w:hAnsi="IRNazanin" w:eastAsia="IRNazanin"/>
          <w:color w:val="111111"/>
          <w:sz w:val="28"/>
          <w:sz w:val="28"/>
          <w:szCs w:val="28"/>
          <w:rtl w:val="true"/>
          <w:lang w:bidi="fa-IR"/>
        </w:rPr>
        <w:t>فلا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صلاة کلّ یوم ولیلة ألف رکعة فی شهر رمضان مرغب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إرادة کل یوم ولیلة من شهر رمضان وغیره بعید عن ظاهر الخبر ، لکن فیما تقدم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فی کیفیة فعل الثلاثین یقتضی أنّ التخییر فیها علی ثلاث مراتب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اثنتی عشرة بعد المغرب وثمانی عشرة بعد العشاء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اثنتین وعشرین بعد المغرب وثمانی رکعات بعد العشاء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ثمانی رکعات بعد المغرب واثنتین وعشرین بعد العشاء کما لا یخفی ، والأمر سهل إذا ثبت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التی نقلت منها ، والظاهر منه العود إلی النبی صلی الله علیه و آله ،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 وعلی النسخة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صیغة الماضی ، وعلی الثانیة أمر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کالأُولی ، وأمّا الثالثة فالنسخ متّفقة علی الأمر ولعلّه قرینة علی الجمیع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لیلة إحدی وعشرین وثلاث وعشرین لما تقدم فی خبر الجعفری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1186" w:name="pg15050_161131"/>
    </w:p>
    <w:p>
      <w:pPr>
        <w:pStyle w:val="BookText"/>
        <w:rPr/>
      </w:pPr>
      <w:bookmarkEnd w:id="1186"/>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 الکسر بالتفرقة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حاتم ، عن الحسن بن علی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أبی جعفر علیه السلام یسأله عن صلاة نوافل شهر رمضان وعن الزیادة فیها ، فکتب علیه السلام </w:t>
      </w:r>
      <w:r>
        <w:rPr>
          <w:rStyle w:val="FootnoteAnchor"/>
          <w:rtl w:val="true"/>
        </w:rPr>
        <w:footnoteReference w:id="1590"/>
      </w:r>
      <w:r>
        <w:rPr>
          <w:rFonts w:ascii="Amiri" w:hAnsi="Amiri" w:eastAsia="Amiri" w:cs="Amiri"/>
          <w:color w:val="111111"/>
          <w:sz w:val="28"/>
          <w:sz w:val="28"/>
          <w:szCs w:val="28"/>
          <w:rtl w:val="true"/>
          <w:lang w:bidi="ar-SA"/>
        </w:rPr>
        <w:t xml:space="preserve">کتاباً قرأته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فی أوّل </w:t>
      </w:r>
      <w:r>
        <w:rPr>
          <w:rStyle w:val="FootnoteAnchor"/>
          <w:rtl w:val="true"/>
        </w:rPr>
        <w:footnoteReference w:id="1591"/>
      </w:r>
      <w:r>
        <w:rPr>
          <w:rFonts w:ascii="IRNazanin" w:hAnsi="IRNazanin" w:eastAsia="IRNazanin"/>
          <w:color w:val="111111"/>
          <w:sz w:val="28"/>
          <w:sz w:val="28"/>
          <w:szCs w:val="28"/>
          <w:rtl w:val="true"/>
          <w:lang w:bidi="fa-IR"/>
        </w:rPr>
        <w:t xml:space="preserve">شهر رمضان فی عشرین لیلة عشرین رکعة ، صلّ منها ما بین المغرب والعتمة ثمانی رکعات وبعد العشاء اثنتی عشرة رکعة ، وفی العشر الأواخر ثمان رکعات بین المغرب والعتمة ، واثنتین وعشرین رکعة بعد العتمة ، إلاّ فی لیلة إحدی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وعشرین </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 xml:space="preserve">فإنّ المائة تجزئک إن شاء الله ، وذلک سوی الخمسین ، وأکثر من قراءة إنّا أنزلناه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علی ، قال حدّثنی محمّد بن أبی الصهبان ، عن محمّد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من أصحابنا أجمعوا علی هذا الحدیث ، منهم یونس بن عبد الرحمن ، عن عبد الله بن سنان ، عن أبی عبد الله ؛ وصباح الحذّاء عن إسحاق بن عمّار ، عن أبی الحسن ؛ وسماعة بن مهران ، عن أبی عبد الله علیه السلام ، قال محمّد بن سلیمان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7" w:name="__RefHeading___Toc540265_2142443653"/>
      <w:bookmarkStart w:id="1188" w:name="_Toc476"/>
      <w:bookmarkEnd w:id="1187"/>
      <w:r>
        <w:rPr>
          <w:rtl w:val="true"/>
        </w:rPr>
        <w:t>معنی الفض</w:t>
      </w:r>
      <w:bookmarkEnd w:id="118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 الرضا علیه السلام عن هذا الحدیث فأخبرنی به ، وقال هؤلاء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سألناه جمیعاً </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 xml:space="preserve">عن الصلاة فی شهر رمضان کیف هی وکیف فعل رسول الله صلی الله علیه و آله ؟ فقالوا 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دخلت أوّل لیلة من شهر رمضان صلّی رسول الله صلی الله علیه و آله المغرب ، ثم صلّی أربع رکعات التی کان یصلّیهن </w:t>
      </w:r>
      <w:r>
        <w:rPr>
          <w:rStyle w:val="FootnoteAnchor"/>
          <w:rtl w:val="true"/>
        </w:rPr>
        <w:footnoteReference w:id="1594"/>
      </w:r>
      <w:r>
        <w:rPr>
          <w:rFonts w:ascii="IRNazanin" w:hAnsi="IRNazanin" w:eastAsia="IRNazanin"/>
          <w:color w:val="111111"/>
          <w:sz w:val="28"/>
          <w:sz w:val="28"/>
          <w:szCs w:val="28"/>
          <w:rtl w:val="true"/>
          <w:lang w:bidi="fa-IR"/>
        </w:rPr>
        <w:t xml:space="preserve">فی کلّ لیلة ، ثم صلّی ثمانی رکعات ، فلمّا صلّی العشاء الآخرة وصلّی الرکعتین اللتین کان یصلّیهما بعد العشاء الآخرة وهو جالس فی کلّ لیلة </w:t>
      </w:r>
      <w:r>
        <w:rPr>
          <w:rStyle w:val="FootnoteAnchor"/>
          <w:rtl w:val="true"/>
        </w:rPr>
        <w:footnoteReference w:id="1595"/>
      </w:r>
      <w:r>
        <w:rPr>
          <w:rFonts w:ascii="IRNazanin" w:hAnsi="IRNazanin" w:eastAsia="IRNazanin"/>
          <w:color w:val="111111"/>
          <w:sz w:val="28"/>
          <w:sz w:val="28"/>
          <w:szCs w:val="28"/>
          <w:rtl w:val="true"/>
          <w:lang w:bidi="fa-IR"/>
        </w:rPr>
        <w:t xml:space="preserve">، فصلّی اثنتی عشرة رکعة ، ثمّ دخل بیته ، فلمّا رأی ذلک الناس ونظروا إلی رسول الله صلی الله علیه و آله قد زاد فی الصلاة حین دخل شهر رمضان سألوه عن ذلک فأخبرهم أنّ هذه الصلاة صلّیتها لفضل شهر رمضان علی الشهور ، فلمّا کان من اللیل قام یصلّی فاصطفّ الناس خلفه ، فانصرف إلیهم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 هذه الصلاة نافلة ، ولن یجمع </w:t>
      </w:r>
      <w:r>
        <w:rPr>
          <w:rStyle w:val="FootnoteAnchor"/>
          <w:rtl w:val="true"/>
        </w:rPr>
        <w:footnoteReference w:id="1596"/>
      </w:r>
      <w:r>
        <w:rPr>
          <w:rFonts w:ascii="IRNazanin" w:hAnsi="IRNazanin" w:eastAsia="IRNazanin"/>
          <w:color w:val="111111"/>
          <w:sz w:val="28"/>
          <w:sz w:val="28"/>
          <w:szCs w:val="28"/>
          <w:rtl w:val="true"/>
          <w:lang w:bidi="fa-IR"/>
        </w:rPr>
        <w:t xml:space="preserve">للنافلة ، فلیصلّ کل رجل منکم وحده ولیقل ما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من کتابه ، واعلموا أنّه لا جماعة فی نافلة ، فافترق الناس وصلّی کل واحد منهم علی حیاله لنفسه ، فلمّا کان فی لیلة تسع عشرة من شهر رمضان اغتسل حین غابت الشمس ، وصلّی المغرب بغسل ، فلما صلّی المغرب وصلی أربع رکعات التی کان یصلّیها فیما مضی فی کل لیلة بعد المغرب دخل إلی بیته ، فلمّا أقام </w:t>
      </w:r>
    </w:p>
    <w:p>
      <w:pPr>
        <w:pStyle w:val="BookText"/>
        <w:rPr/>
      </w:pPr>
      <w:r>
        <w:rPr>
          <w:rFonts w:ascii="IRNazanin" w:hAnsi="IRNazanin" w:eastAsia="IRNazanin"/>
          <w:color w:val="111111"/>
          <w:sz w:val="28"/>
          <w:sz w:val="28"/>
          <w:szCs w:val="28"/>
          <w:rtl w:val="true"/>
          <w:lang w:bidi="fa-IR"/>
        </w:rPr>
        <w:t xml:space="preserve">بلال لصلاة العشاء الآخرة خرج النبی صلی الله علیه و آله فصلّی بالناس ، فلما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وهو جالس کما کان یصلّی کل لیلة ، ثم قام فصلّی مائة رکعة یقرأ فی کل رکعة فاتحة الکتاب وقل هو الله أحد عشر مرّات ، فلمّا فرغ من ذلک صلّی صلاته التی کان یصلّی </w:t>
      </w:r>
      <w:r>
        <w:rPr>
          <w:rStyle w:val="FootnoteAnchor"/>
          <w:rtl w:val="true"/>
        </w:rPr>
        <w:footnoteReference w:id="1599"/>
      </w:r>
      <w:r>
        <w:rPr>
          <w:rFonts w:ascii="IRNazanin" w:hAnsi="IRNazanin" w:eastAsia="IRNazanin"/>
          <w:color w:val="111111"/>
          <w:sz w:val="28"/>
          <w:sz w:val="28"/>
          <w:szCs w:val="28"/>
          <w:rtl w:val="true"/>
          <w:lang w:bidi="fa-IR"/>
        </w:rPr>
        <w:t xml:space="preserve">کل لیلة فی آخر اللیل ، فلمّا کانت </w:t>
      </w:r>
      <w:r>
        <w:rPr>
          <w:rStyle w:val="FootnoteAnchor"/>
          <w:rtl w:val="true"/>
        </w:rPr>
        <w:footnoteReference w:id="1600"/>
      </w:r>
      <w:r>
        <w:rPr>
          <w:rFonts w:ascii="IRNazanin" w:hAnsi="IRNazanin" w:eastAsia="IRNazanin"/>
          <w:color w:val="111111"/>
          <w:sz w:val="28"/>
          <w:sz w:val="28"/>
          <w:szCs w:val="28"/>
          <w:rtl w:val="true"/>
          <w:lang w:bidi="fa-IR"/>
        </w:rPr>
        <w:t xml:space="preserve">لیلة عشرین فی شهر رمضان فعل ما </w:t>
      </w:r>
      <w:r>
        <w:rPr>
          <w:rStyle w:val="FootnoteAnchor"/>
          <w:rtl w:val="true"/>
        </w:rPr>
        <w:footnoteReference w:id="1601"/>
      </w:r>
      <w:r>
        <w:rPr>
          <w:rFonts w:ascii="IRNazanin" w:hAnsi="IRNazanin" w:eastAsia="IRNazanin"/>
          <w:color w:val="111111"/>
          <w:sz w:val="28"/>
          <w:sz w:val="28"/>
          <w:szCs w:val="28"/>
          <w:rtl w:val="true"/>
          <w:lang w:bidi="fa-IR"/>
        </w:rPr>
        <w:t xml:space="preserve">کان یفعل قبل ذلک من اللیالی فی شهر رمضان ، فصلی ثمانی رکعات بعد المغرب واثنتی عشرة رکعة بعد العشاء الآخرة ، فلمّا کانت لیلة إحدی وعشرین اغتسل حین غابت الشمس وصلّی فیها مثل ما فعله فی لیلة تسع عشرة ، فلمّا کان فی لیلة اثنتین وعشرین زاد فی صلاته فصلّی ثمانی رکعات بعد المغرب واثنتین وعشرین رکعة بعد العشاء الآخرة ، فلمّا کانت لیلة ثلاث وعشرین اغتسل أیضاً کما اغتسل فی </w:t>
      </w:r>
      <w:r>
        <w:rPr>
          <w:rStyle w:val="FootnoteAnchor"/>
          <w:rtl w:val="true"/>
        </w:rPr>
        <w:footnoteReference w:id="1602"/>
      </w:r>
      <w:r>
        <w:rPr>
          <w:rFonts w:ascii="IRNazanin" w:hAnsi="IRNazanin" w:eastAsia="IRNazanin"/>
          <w:color w:val="111111"/>
          <w:sz w:val="28"/>
          <w:sz w:val="28"/>
          <w:szCs w:val="28"/>
          <w:rtl w:val="true"/>
          <w:lang w:bidi="fa-IR"/>
        </w:rPr>
        <w:t xml:space="preserve">لیلة إحدی وعشرین ثم فعل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عن صلاة الخمسین ما حالها فی شهر رمضان؟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هذه الصلاة ویصلّی صلاة الخمسین علی ما کان یصلّی فی غیر شهر رمضان ولا ینقص منها شیئاً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حاتم ، عن محمّد بن جعفر </w:t>
      </w:r>
      <w:r>
        <w:rPr>
          <w:rStyle w:val="FootnoteAnchor"/>
          <w:rtl w:val="true"/>
        </w:rPr>
        <w:footnoteReference w:id="1603"/>
      </w:r>
      <w:r>
        <w:rPr>
          <w:rFonts w:ascii="IRNazanin" w:hAnsi="IRNazanin" w:eastAsia="IRNazanin"/>
          <w:color w:val="111111"/>
          <w:sz w:val="28"/>
          <w:sz w:val="28"/>
          <w:szCs w:val="28"/>
          <w:rtl w:val="true"/>
          <w:lang w:bidi="fa-IR"/>
        </w:rPr>
        <w:t xml:space="preserve">بن بطة القمی ، عن محمّد بن الحسین ، عن محمّد بن سنان ، عن المفضل بن عمر ، عن </w:t>
      </w:r>
    </w:p>
    <w:p>
      <w:pPr>
        <w:pStyle w:val="BookText"/>
        <w:rPr/>
      </w:pPr>
      <w:r>
        <w:rPr>
          <w:rFonts w:ascii="IRNazanin" w:hAnsi="IRNazanin" w:eastAsia="IRNazanin"/>
          <w:color w:val="111111"/>
          <w:sz w:val="28"/>
          <w:sz w:val="28"/>
          <w:szCs w:val="28"/>
          <w:rtl w:val="true"/>
          <w:lang w:bidi="fa-IR"/>
        </w:rPr>
        <w:t xml:space="preserve">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شهر رمضان زیادة ألف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یقدر علی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حیث تذهب ، ألیس تصلّی فی شهر رمضان زیادة ألف رکعة ، فی تسع عشرة منه فی کل لیلة عشرین رکعة ، وفی لیلة تسع عشرة مائة رکعة ، وفی لیلة إحدی وعشرین مائة رکعة ، وفی لیلة ثلاث وعشرین مائة رکعة ، وتصلّی فی ثمان لیال منه فی العشر الأواخر ثلاثین رکعة ، فهذه تسعمائة وعشرون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فرّجت عنّی لقد کان ضاق بی الأمر ، فلمّا أتیت بالتفسیر فرّجت عنّی فکیف تمام ألف رکعة؟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فی کل یوم جمعة فی شهر رمضان أربع رکعات لأمیر المؤمنین علیه السلام وتصلّی رکعتین لابنة محمّد صلی الله علیه و آله ، وتصلّی بعد الرکعتین أربع رکعات لجعفر الطیار ، وتصلّی لیلة الجمعة فی العشر الأواخر لأمیر المؤمنین علیه السلام عشرین رکعة ، وتصلّی فی عشیة الجمعة لیلة السبت عشرین رکعة لابنة محمّد صلی الله علیه و آله ثم </w:t>
      </w:r>
      <w:r>
        <w:rPr>
          <w:rStyle w:val="FootnoteAnchor"/>
          <w:rtl w:val="true"/>
        </w:rPr>
        <w:footnoteReference w:id="1604"/>
      </w:r>
      <w:r>
        <w:rPr>
          <w:rFonts w:ascii="IRNazanin" w:hAnsi="IRNazanin" w:eastAsia="IRNazanin"/>
          <w:color w:val="111111"/>
          <w:sz w:val="28"/>
          <w:sz w:val="28"/>
          <w:szCs w:val="28"/>
          <w:rtl w:val="true"/>
          <w:lang w:bidi="fa-IR"/>
        </w:rPr>
        <w:t xml:space="preserve">اسمع وعه وعلّم ثقات إخوانک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بن </w:t>
      </w:r>
      <w:r>
        <w:rPr>
          <w:rStyle w:val="FootnoteAnchor"/>
          <w:rtl w:val="true"/>
        </w:rPr>
        <w:footnoteReference w:id="1606"/>
      </w:r>
      <w:r>
        <w:rPr>
          <w:rFonts w:ascii="IRNazanin" w:hAnsi="IRNazanin" w:eastAsia="IRNazanin"/>
          <w:color w:val="111111"/>
          <w:sz w:val="28"/>
          <w:sz w:val="28"/>
          <w:szCs w:val="28"/>
          <w:rtl w:val="true"/>
          <w:lang w:bidi="fa-IR"/>
        </w:rPr>
        <w:t xml:space="preserve">إسحاق الأحمری النهاوندی ، عن محمّد بن الحسین وعمرو بن عثمان ومحمّد بن خالد وعبد الله بن الصلت ومحمّد ابن عیسی وجماعة أیضاً 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یزید فی العشر الأواخر فی شهر رمضان فی کل لیلة عشرین رکعة </w:t>
      </w:r>
      <w:r>
        <w:rPr>
          <w:rFonts w:eastAsia="IRNazanin" w:cs="IRNazanin"/>
          <w:color w:val="111111"/>
          <w:sz w:val="28"/>
          <w:szCs w:val="28"/>
          <w:rtl w:val="true"/>
          <w:lang w:bidi="fa-IR"/>
        </w:rPr>
        <w:t xml:space="preserve">». </w:t>
      </w:r>
      <w:bookmarkStart w:id="1189" w:name="pg15050_161135"/>
    </w:p>
    <w:p>
      <w:pPr>
        <w:pStyle w:val="BookText"/>
        <w:rPr/>
      </w:pPr>
      <w:bookmarkEnd w:id="1189"/>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 وهو غیر معلوم لاشتراکه </w:t>
      </w:r>
      <w:r>
        <w:rPr>
          <w:rStyle w:val="FootnoteAnchor"/>
          <w:rtl w:val="true"/>
        </w:rPr>
        <w:footnoteReference w:id="1607"/>
      </w:r>
      <w:r>
        <w:rPr>
          <w:rFonts w:ascii="IRNazanin" w:hAnsi="IRNazanin" w:eastAsia="IRNazanin"/>
          <w:color w:val="111111"/>
          <w:sz w:val="28"/>
          <w:sz w:val="28"/>
          <w:szCs w:val="28"/>
          <w:rtl w:val="true"/>
          <w:lang w:bidi="fa-IR"/>
        </w:rPr>
        <w:t xml:space="preserve">، وفی کلام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یقطین ؛ لروایة علی بن حاتم عنه فی النجاشی </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وقفت علیه فی النجاشی روایته عنه بوسائط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علی وهو الفائدی </w:t>
      </w:r>
      <w:r>
        <w:rPr>
          <w:rStyle w:val="FootnoteAnchor"/>
          <w:rtl w:val="true"/>
        </w:rPr>
        <w:footnoteReference w:id="1610"/>
      </w:r>
      <w:r>
        <w:rPr>
          <w:rFonts w:ascii="IRNazanin" w:hAnsi="IRNazanin" w:eastAsia="IRNazanin"/>
          <w:color w:val="111111"/>
          <w:sz w:val="28"/>
          <w:sz w:val="28"/>
          <w:szCs w:val="28"/>
          <w:rtl w:val="true"/>
          <w:lang w:bidi="fa-IR"/>
        </w:rPr>
        <w:t xml:space="preserve">الثقة ؛ لروایة علی بن حاتم عنه فی الرجال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سلیمان لا یبعد کونه الدیلمی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تضمّنه السند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الظاهر أنّ القائل محمّد بن سلیمان والحاکی محمّد بن أبی الصهبان ، والإشارة بهذا الحدیث فی الظاهر لما یأتی من المتن ، واحتمال العود لما مضی بعید ، لکن المذکور تضمّن طرقاً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 الرحمن ، عن عبد الله بن سنان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صباح الحذّاء ، عن إسحاق بن عمار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علیه السلام </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بن مهران ، عن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محمّد بن سلیمان روی الحدیث عن الرضا علیه السلام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هؤلاء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 یقتضی العود إلی الرضا علیه السلام ، والحال أنّ ما تقدم</w:t>
      </w:r>
    </w:p>
    <w:p>
      <w:pPr>
        <w:pStyle w:val="Heading4"/>
        <w:numPr>
          <w:ilvl w:val="3"/>
          <w:numId w:val="1"/>
        </w:numPr>
        <w:rPr/>
      </w:pPr>
      <w:bookmarkStart w:id="1190" w:name="__RefHeading___Toc540267_2142443653"/>
      <w:bookmarkStart w:id="1191" w:name="_Toc477"/>
      <w:bookmarkEnd w:id="1190"/>
      <w:r>
        <w:rPr>
          <w:rtl w:val="true"/>
        </w:rPr>
        <w:t>الحسن بن علی مشترک</w:t>
      </w:r>
      <w:bookmarkEnd w:id="1191"/>
    </w:p>
    <w:p>
      <w:pPr>
        <w:pStyle w:val="Heading4"/>
        <w:numPr>
          <w:ilvl w:val="3"/>
          <w:numId w:val="1"/>
        </w:numPr>
        <w:rPr/>
      </w:pPr>
      <w:bookmarkStart w:id="1192" w:name="__RefHeading___Toc540269_2142443653"/>
      <w:bookmarkStart w:id="1193" w:name="_Toc478"/>
      <w:bookmarkEnd w:id="1192"/>
      <w:r>
        <w:rPr>
          <w:rtl w:val="true"/>
        </w:rPr>
        <w:t>تمییز أحمد بن علی</w:t>
      </w:r>
      <w:bookmarkEnd w:id="1193"/>
    </w:p>
    <w:p>
      <w:pPr>
        <w:pStyle w:val="Heading4"/>
        <w:numPr>
          <w:ilvl w:val="3"/>
          <w:numId w:val="1"/>
        </w:numPr>
        <w:rPr/>
      </w:pPr>
      <w:bookmarkStart w:id="1194" w:name="__RefHeading___Toc540271_2142443653"/>
      <w:bookmarkStart w:id="1195" w:name="_Toc479"/>
      <w:bookmarkEnd w:id="1194"/>
      <w:r>
        <w:rPr>
          <w:rtl w:val="true"/>
        </w:rPr>
        <w:t>تمییز محمد بن سلیمان</w:t>
      </w:r>
      <w:bookmarkEnd w:id="11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6" w:name="__RefHeading___Toc540273_2142443653"/>
      <w:bookmarkStart w:id="1197" w:name="_Toc480"/>
      <w:bookmarkEnd w:id="1196"/>
      <w:r>
        <w:rPr>
          <w:rtl w:val="true"/>
        </w:rPr>
        <w:t>طرق حدیث محمد بن سلیمان</w:t>
      </w:r>
      <w:bookmarkStart w:id="1198" w:name="pg15050_161136"/>
      <w:bookmarkEnd w:id="1197"/>
    </w:p>
    <w:p>
      <w:pPr>
        <w:pStyle w:val="BookText"/>
        <w:rPr/>
      </w:pPr>
      <w:bookmarkEnd w:id="1198"/>
      <w:r>
        <w:rPr>
          <w:rFonts w:ascii="IRNazanin" w:hAnsi="IRNazanin" w:eastAsia="IRNazanin"/>
          <w:color w:val="111111"/>
          <w:sz w:val="28"/>
          <w:sz w:val="28"/>
          <w:szCs w:val="28"/>
          <w:rtl w:val="true"/>
          <w:lang w:bidi="fa-IR"/>
        </w:rPr>
        <w:t>یفید کونه عن أبی عبد الله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سنان لم یذکر فی أصحاب الرضا علیه السلام لیکون سأله علیه السلام أیضاً ، وکذلک إسحاق بن عمار ، لم یذکر فی أصحاب الرضا علیه السلام ، وسماعة بن مهران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فیمکن عود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إمام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جعفر بن بطة ، وقد قدّمنا احتماله </w:t>
      </w:r>
      <w:r>
        <w:rPr>
          <w:rStyle w:val="FootnoteAnchor"/>
          <w:rtl w:val="true"/>
        </w:rPr>
        <w:footnoteReference w:id="1613"/>
      </w:r>
      <w:r>
        <w:rPr>
          <w:rFonts w:ascii="IRNazanin" w:hAnsi="IRNazanin" w:eastAsia="IRNazanin"/>
          <w:color w:val="111111"/>
          <w:sz w:val="28"/>
          <w:sz w:val="28"/>
          <w:szCs w:val="28"/>
          <w:rtl w:val="true"/>
          <w:lang w:bidi="fa-IR"/>
        </w:rPr>
        <w:t xml:space="preserve">سابقاً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هنا ، وقد ذکر النجاشی أنّه کان کبیر المنزلة بقم ، کثیر الأدب والعلم والفضل ، یتساهل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الولید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جعفر ضعیفاً مخلطاً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الحسین ، فالظاهر أنّه ابن أبی الخطاب لروایته عن ابن سنان فی الرجال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المفضل بن عمر ، فهو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إبراهیم بن إسحاق ، وهو ضعیف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سنان معلوم الحال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حینئذٍ إلی النظر </w:t>
      </w:r>
      <w:r>
        <w:rPr>
          <w:rFonts w:eastAsia="IRNazanin" w:cs="IRNazanin"/>
          <w:color w:val="111111"/>
          <w:sz w:val="28"/>
          <w:szCs w:val="28"/>
          <w:rtl w:val="true"/>
          <w:lang w:bidi="fa-IR"/>
        </w:rPr>
        <w:t xml:space="preserve">) </w:t>
      </w:r>
      <w:r>
        <w:rPr>
          <w:rStyle w:val="FootnoteAnchor"/>
          <w:rtl w:val="true"/>
        </w:rPr>
        <w:footnoteReference w:id="1616"/>
      </w:r>
      <w:r>
        <w:rPr>
          <w:rFonts w:ascii="IRNazanin" w:hAnsi="IRNazanin" w:eastAsia="IRNazanin"/>
          <w:color w:val="111111"/>
          <w:sz w:val="28"/>
          <w:sz w:val="28"/>
          <w:szCs w:val="28"/>
          <w:rtl w:val="true"/>
          <w:lang w:bidi="fa-IR"/>
        </w:rPr>
        <w:t>فی طریق الشیخ إلی إبراهیم فی المشیخة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 وهو صریح فی الاکتفاء بالمائتین فی اللیلتین ، والخمسون المذکورة فیه یراد بها الفرائض والنوافل المرتبة فی الیوم واللیلة ، وفیه دلالة إمّا علی سقوط الوتیرة أو علی عدّها من المائتین</w:t>
      </w:r>
      <w:r>
        <w:rPr>
          <w:rFonts w:eastAsia="IRNazanin" w:cs="IRNazanin"/>
          <w:color w:val="111111"/>
          <w:sz w:val="28"/>
          <w:szCs w:val="28"/>
          <w:rtl w:val="true"/>
          <w:lang w:bidi="fa-IR"/>
        </w:rPr>
        <w:t>.</w:t>
      </w:r>
    </w:p>
    <w:p>
      <w:pPr>
        <w:pStyle w:val="Heading4"/>
        <w:numPr>
          <w:ilvl w:val="3"/>
          <w:numId w:val="1"/>
        </w:numPr>
        <w:rPr/>
      </w:pPr>
      <w:bookmarkStart w:id="1199" w:name="__RefHeading___Toc540275_2142443653"/>
      <w:bookmarkStart w:id="1200" w:name="_Toc481"/>
      <w:bookmarkEnd w:id="1199"/>
      <w:r>
        <w:rPr>
          <w:rtl w:val="true"/>
        </w:rPr>
        <w:t>بحث حول محمد بن جعفر بن بطة</w:t>
      </w:r>
      <w:bookmarkEnd w:id="1200"/>
    </w:p>
    <w:p>
      <w:pPr>
        <w:pStyle w:val="Heading4"/>
        <w:numPr>
          <w:ilvl w:val="3"/>
          <w:numId w:val="1"/>
        </w:numPr>
        <w:rPr/>
      </w:pPr>
      <w:bookmarkStart w:id="1201" w:name="__RefHeading___Toc540277_2142443653"/>
      <w:bookmarkStart w:id="1202" w:name="_Toc482"/>
      <w:bookmarkEnd w:id="1201"/>
      <w:r>
        <w:rPr>
          <w:rtl w:val="true"/>
        </w:rPr>
        <w:t>تمییز محمد بن الحسین</w:t>
      </w:r>
      <w:bookmarkEnd w:id="1202"/>
    </w:p>
    <w:p>
      <w:pPr>
        <w:pStyle w:val="Heading4"/>
        <w:numPr>
          <w:ilvl w:val="3"/>
          <w:numId w:val="1"/>
        </w:numPr>
        <w:rPr/>
      </w:pPr>
      <w:bookmarkStart w:id="1203" w:name="__RefHeading___Toc540279_2142443653"/>
      <w:bookmarkStart w:id="1204" w:name="_Toc483"/>
      <w:bookmarkEnd w:id="1203"/>
      <w:r>
        <w:rPr>
          <w:rtl w:val="true"/>
        </w:rPr>
        <w:t>المفضل بن عمر ضعیف</w:t>
      </w:r>
      <w:bookmarkEnd w:id="1204"/>
    </w:p>
    <w:p>
      <w:pPr>
        <w:pStyle w:val="Heading4"/>
        <w:numPr>
          <w:ilvl w:val="3"/>
          <w:numId w:val="1"/>
        </w:numPr>
        <w:rPr/>
      </w:pPr>
      <w:bookmarkStart w:id="1205" w:name="__RefHeading___Toc540281_2142443653"/>
      <w:bookmarkStart w:id="1206" w:name="_Toc484"/>
      <w:bookmarkEnd w:id="1205"/>
      <w:r>
        <w:rPr>
          <w:rtl w:val="true"/>
        </w:rPr>
        <w:t>إبراهیم بن إسحاق الأحمری النهاوندی ضعیف</w:t>
      </w:r>
      <w:bookmarkEnd w:id="120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7" w:name="__RefHeading___Toc540283_2142443653"/>
      <w:bookmarkStart w:id="1208" w:name="_Toc485"/>
      <w:bookmarkEnd w:id="1207"/>
      <w:r>
        <w:rPr>
          <w:rtl w:val="true"/>
        </w:rPr>
        <w:t>بیان طائفة أخری من الروایات الواردة فی کیفیة الزیادات فی شهر رمضان</w:t>
      </w:r>
      <w:bookmarkEnd w:id="1208"/>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 من قراءة 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به فی الصلاة ، أو فیها وعلی الانفراد ، أو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علی أنّ فعل الزیادة بعد نافلة المغرب والوتیرة ، کما أنّ فیه دلالة علی أنّ المائة رکعة فی لیلة تسع عشرة بعد الوتیرة ، وکذلک فی لیلة إحدی وعشرین وثلاث وعشرین ، وحینئذٍ یقیّد غیره وهو الأوّل ، ولا یبعد أنْ یکون ذکر الخمسین فیه لأنّها الکاملة المبحوث عنها ، أو لأنّ الوتیرة لیست من الرواتب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المبحوث عنه دلالة علی وقت الغسل فی اللیالی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خفاء فی دلالته إلاّ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وتصلّی لیلة الجمعة فی العشر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جدّی قدس سره فی الروضة فهم منها الجمعة الأخیرة </w:t>
      </w:r>
      <w:r>
        <w:rPr>
          <w:rStyle w:val="FootnoteAnchor"/>
          <w:rtl w:val="true"/>
        </w:rPr>
        <w:footnoteReference w:id="1617"/>
      </w:r>
      <w:r>
        <w:rPr>
          <w:rFonts w:ascii="IRNazanin" w:hAnsi="IRNazanin" w:eastAsia="IRNazanin"/>
          <w:color w:val="111111"/>
          <w:sz w:val="28"/>
          <w:sz w:val="28"/>
          <w:szCs w:val="28"/>
          <w:rtl w:val="true"/>
          <w:lang w:bidi="fa-IR"/>
        </w:rPr>
        <w:t>، وفیه تأمّل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وتصلّی فی 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یراد عشیة الجمعة الواقعة فی العشر الأخیر احتمالاً ربما کان ظاهراً ، ویحتمل غیرها ، فقول جدّی قدس سره أیضاً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آخر سبت </w:t>
      </w:r>
      <w:r>
        <w:rPr>
          <w:rStyle w:val="FootnoteAnchor"/>
          <w:rtl w:val="true"/>
        </w:rPr>
        <w:footnoteReference w:id="1618"/>
      </w:r>
      <w:r>
        <w:rPr>
          <w:rFonts w:ascii="IRNazanin" w:hAnsi="IRNazanin" w:eastAsia="IRNazanin"/>
          <w:color w:val="111111"/>
          <w:sz w:val="28"/>
          <w:sz w:val="28"/>
          <w:szCs w:val="28"/>
          <w:rtl w:val="true"/>
          <w:lang w:bidi="fa-IR"/>
        </w:rPr>
        <w:t>؛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وجهه فی حواشی الروضة ، هذا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التهذیب زیادة فی آخر الروایة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هذه الأربع والرکعتین ، فإنّهما أفضل الصلوات بعد الفرائض ، فمن صلاّها فی شهر رمضان أو غیره انفتل ولیس بینه وبین الله عزّ وجلّ من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بن عمر تقرأ فی هذه الصلوات کلّها أعنی صلاة شهر رمضان الزیادة فیها بالحمد وقل هو الله أحد ، إنْ شئت مرّة ، وإنْ شئت ثلاثاً ، وإنْ </w:t>
      </w:r>
      <w:bookmarkStart w:id="1209" w:name="pg15050_161138"/>
    </w:p>
    <w:p>
      <w:pPr>
        <w:pStyle w:val="BookText"/>
        <w:rPr/>
      </w:pPr>
      <w:bookmarkEnd w:id="1209"/>
      <w:r>
        <w:rPr>
          <w:rFonts w:ascii="IRNazanin" w:hAnsi="IRNazanin" w:eastAsia="IRNazanin"/>
          <w:color w:val="111111"/>
          <w:sz w:val="28"/>
          <w:sz w:val="28"/>
          <w:szCs w:val="28"/>
          <w:rtl w:val="true"/>
          <w:lang w:bidi="fa-IR"/>
        </w:rPr>
        <w:t xml:space="preserve">شئت خمساً ، وإنْ شئت سبعاً ، وإنْ شئت عشراً ، فأمّا صلاة أمیر المؤمنین علیه السلام فإنّه یقرأ فیها بالحمد فی کلّ رکعة وخمسین مرّة قل هو الله أحد ، ویقرأ فی صلاة ابنة محمّد علیهماالسلام فی أوّل رکعة بالحمد وإنّا أنزلناه فی لیلة القدر مائة مرة ، وفی الرکعة الثانیة بالحمد وقل هو الله أحمد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دلالة علی أنّ الخبر السابق الدال علی الإکثار من إنّا أنزلناه محمول علی غیر الصلاة إنْ عملنا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هذا الخبر علی صلاة أمیر المؤمنین علیه السلام بالکیفیة المذکورة فهی موقوفة علی الصحة ، والصدوق فی الفقیه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التی یسمیّها الناس صلاة فاطمة ویسمّونها صلاة الأوّابین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توضّأ فأسبغ الوضوء وافتتح الصلاة یصلّی أربع رکعات یفصل بینهن بتسلیمة یقرأ فی کلّ رکعة فاتحة الکتاب وقل هو الله أحد خمسین مرّة انفتل حین ینفتل ولیس بینه وبین الله عزّ وجلّ ذنب إلاّ غفره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مسعود العیاشی ، فقد روی فی کتابه عن عبد الله بن محمّد ، عن محمّد بن إسماعیل بن السماک ، عن ابن أبی عمیر ، عن هشام ابن سالم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أربع رکعات فقرأ فی کلّ رکعة بخمسین مرّة قل هو الله أحد کانت صلاة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صلاة الأوّابین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شیخنا محمّد بن الحسن بن الولید یروی هذه الصلاة وثوابها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أعرفها بصلاة فاطمة ، وأمّا أهل الکوفة فإنّهم یعرفونها بصلاة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0" w:name="__RefHeading___Toc540285_2142443653"/>
      <w:bookmarkStart w:id="1211" w:name="_Toc486"/>
      <w:bookmarkEnd w:id="1210"/>
      <w:r>
        <w:rPr>
          <w:rtl w:val="true"/>
        </w:rPr>
        <w:t>استحباب صلاة أمیر المؤمنین وفاطمة علیهماالسلام فی شهر رمضان</w:t>
      </w:r>
      <w:bookmarkStart w:id="1212" w:name="pg15050_161139"/>
      <w:bookmarkEnd w:id="1211"/>
    </w:p>
    <w:p>
      <w:pPr>
        <w:pStyle w:val="BookText"/>
        <w:rPr/>
      </w:pPr>
      <w:bookmarkEnd w:id="1212"/>
      <w:r>
        <w:rPr>
          <w:rFonts w:ascii="Amiri" w:hAnsi="Amiri" w:eastAsia="Amiri" w:cs="Amiri"/>
          <w:color w:val="111111"/>
          <w:sz w:val="28"/>
          <w:sz w:val="28"/>
          <w:szCs w:val="28"/>
          <w:rtl w:val="true"/>
          <w:lang w:bidi="ar-SA"/>
        </w:rPr>
        <w:t xml:space="preserve">فاطمة </w:t>
      </w:r>
      <w:r>
        <w:rPr>
          <w:rStyle w:val="FootnoteAnchor"/>
          <w:rtl w:val="true"/>
        </w:rPr>
        <w:footnoteReference w:id="16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یبعد أنْ یکون علی علیه السلام فعلها مع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الإسناد إلیهما علیهماالسلام </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استفادة ما ذکره الأصحاب الذین رأینا کلامهم من صلاة ألف رکعة فی شهر رمضان بغیر ما فی روایة المفضل </w:t>
      </w:r>
      <w:r>
        <w:rPr>
          <w:rStyle w:val="FootnoteAnchor"/>
          <w:rtl w:val="true"/>
        </w:rPr>
        <w:footnoteReference w:id="1622"/>
      </w:r>
      <w:r>
        <w:rPr>
          <w:rFonts w:ascii="IRNazanin" w:hAnsi="IRNazanin" w:eastAsia="IRNazanin"/>
          <w:color w:val="111111"/>
          <w:sz w:val="28"/>
          <w:sz w:val="28"/>
          <w:szCs w:val="28"/>
          <w:rtl w:val="true"/>
          <w:lang w:bidi="fa-IR"/>
        </w:rPr>
        <w:t xml:space="preserve">لا یخلو من تأمّل ، فقول الشهید رحمه الله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الألف رواها جمیل بن صالح ، وعلی بن أبی حمزة ، وإسحاق بن عمّار ، وسماعة بن مهران </w:t>
      </w:r>
      <w:r>
        <w:rPr>
          <w:rStyle w:val="FootnoteAnchor"/>
          <w:rtl w:val="true"/>
        </w:rPr>
        <w:footnoteReference w:id="1623"/>
      </w:r>
      <w:r>
        <w:rPr>
          <w:rFonts w:ascii="IRNazanin" w:hAnsi="IRNazanin" w:eastAsia="IRNazanin"/>
          <w:color w:val="111111"/>
          <w:sz w:val="28"/>
          <w:sz w:val="28"/>
          <w:szCs w:val="28"/>
          <w:rtl w:val="true"/>
          <w:lang w:bidi="fa-IR"/>
        </w:rPr>
        <w:t>لا یخلو من غرابة ؛ لاختلاف مدلول الأخبار وعدم المطابقة لمراده ، إلاّ أن یدعی أنّه یستفاد من مجموعها ما ذکره ، وفیه نظر بیّن لمن تأمّل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أوضح من أن یبیّن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ابن مسکان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شهر رمضان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عشرة رکعة منها الوتر ورکعتا الصبح بعد الفجر ، کذلک کان رسول الله صلی الله علیه و آله ، وأنا کذلک أُصلّی ، ولو کان خیراً لم یترکه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حمّاد ، عن عبد الله بن المغیرة ، عن ابن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شهر رمضان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3" w:name="__RefHeading___Toc540287_2142443653"/>
      <w:bookmarkStart w:id="1214" w:name="_Toc487"/>
      <w:bookmarkEnd w:id="1213"/>
      <w:r>
        <w:rPr>
          <w:rtl w:val="true"/>
        </w:rPr>
        <w:t>کلمة حول مستند صلاة ألف رکعة فی شهر رمضان</w:t>
      </w:r>
      <w:bookmarkEnd w:id="1214"/>
    </w:p>
    <w:p>
      <w:pPr>
        <w:pStyle w:val="BookText"/>
        <w:rPr/>
      </w:pPr>
      <w:r>
        <w:rPr>
          <w:rFonts w:ascii="IRNazanin" w:hAnsi="IRNazanin" w:eastAsia="IRNazanin"/>
          <w:color w:val="111111"/>
          <w:sz w:val="28"/>
          <w:sz w:val="28"/>
          <w:szCs w:val="28"/>
          <w:rtl w:val="true"/>
          <w:lang w:bidi="fa-IR"/>
        </w:rPr>
        <w:t xml:space="preserve">عشرة رکعة منها الوتر و </w:t>
      </w:r>
      <w:r>
        <w:rPr>
          <w:rStyle w:val="FootnoteAnchor"/>
          <w:rtl w:val="true"/>
        </w:rPr>
        <w:footnoteReference w:id="1624"/>
      </w:r>
      <w:r>
        <w:rPr>
          <w:rFonts w:ascii="IRNazanin" w:hAnsi="IRNazanin" w:eastAsia="IRNazanin"/>
          <w:color w:val="111111"/>
          <w:sz w:val="28"/>
          <w:sz w:val="28"/>
          <w:szCs w:val="28"/>
          <w:rtl w:val="true"/>
          <w:lang w:bidi="fa-IR"/>
        </w:rPr>
        <w:t xml:space="preserve">رکعتان قبل صلاة الفجر ، کذلک کان رسول الله صلی الله علیه و آله یصلّی ، ولو کان فضلاً کان رسول الله صلی الله علیه و آله اعمل </w:t>
      </w:r>
      <w:r>
        <w:rPr>
          <w:rStyle w:val="FootnoteAnchor"/>
          <w:rtl w:val="true"/>
        </w:rPr>
        <w:footnoteReference w:id="1625"/>
      </w:r>
      <w:r>
        <w:rPr>
          <w:rFonts w:ascii="Amiri" w:hAnsi="Amiri" w:eastAsia="Amiri" w:cs="Amiri"/>
          <w:color w:val="111111"/>
          <w:sz w:val="28"/>
          <w:sz w:val="28"/>
          <w:szCs w:val="28"/>
          <w:rtl w:val="true"/>
          <w:lang w:bidi="ar-SA"/>
        </w:rPr>
        <w:t xml:space="preserve">وأحقّ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الحسن بن فضال ، عن محمّد بن عبید الله الحلبی والعباس بن عامر الثقفی جمیعاً عن عبد الله بن بکیر ، عن عبد الحمید الطائی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العشاء الآخرة آوی إلی فراشه ، لا یصلّی شیئاً إلاّ بعد انتصاف اللیل ، لا فی شهر </w:t>
      </w:r>
      <w:r>
        <w:rPr>
          <w:rStyle w:val="FootnoteAnchor"/>
          <w:rtl w:val="true"/>
        </w:rPr>
        <w:footnoteReference w:id="1626"/>
      </w:r>
      <w:r>
        <w:rPr>
          <w:rFonts w:ascii="IRNazanin" w:hAnsi="IRNazanin" w:eastAsia="IRNazanin"/>
          <w:color w:val="111111"/>
          <w:sz w:val="28"/>
          <w:sz w:val="28"/>
          <w:szCs w:val="28"/>
          <w:rtl w:val="true"/>
          <w:lang w:bidi="fa-IR"/>
        </w:rPr>
        <w:t xml:space="preserve">رمضان ولا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وما جری مجراها أنّه لم یکن رسول الله صلی الله علیه و آله یصلّی صلاة النافلة جماعة فی شهر رمضان ، ولو کان فیه خیر لما ترکه ، ولم یرد أنّه لا یجوز أن یصلّی علی الانفراد حسب ما ذهب إلیه قوم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بن عیسی ، عن حریز ، عن زرارة وابن مسلم والفضیل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سألناهما عن الصلاة فی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Style w:val="FootnoteAnchor"/>
          <w:rtl w:val="true"/>
        </w:rPr>
        <w:footnoteReference w:id="1627"/>
      </w:r>
      <w:r>
        <w:rPr>
          <w:rFonts w:ascii="IRNazanin" w:hAnsi="IRNazanin" w:eastAsia="IRNazanin"/>
          <w:color w:val="111111"/>
          <w:sz w:val="28"/>
          <w:sz w:val="28"/>
          <w:szCs w:val="28"/>
          <w:rtl w:val="true"/>
          <w:lang w:bidi="fa-IR"/>
        </w:rPr>
        <w:t xml:space="preserve">رمضان نافلة باللیل جماعة فقالا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کان إذا صلّی العشاء الآخرة انصرف إلی منزله ثم یخرج من آخر اللیل إلی المسجد ، فیقوم فیصلّی ، فخرج من أوّل لیلة من شهر رمضان لیصلّی کما کان یصلّی فاصطف الناس خلفه فهرب منهم إلی بیته و </w:t>
      </w:r>
      <w:r>
        <w:rPr>
          <w:rStyle w:val="FootnoteAnchor"/>
          <w:rtl w:val="true"/>
        </w:rPr>
        <w:footnoteReference w:id="1628"/>
      </w:r>
      <w:r>
        <w:rPr>
          <w:rFonts w:ascii="IRNazanin" w:hAnsi="IRNazanin" w:eastAsia="IRNazanin"/>
          <w:color w:val="111111"/>
          <w:sz w:val="28"/>
          <w:sz w:val="28"/>
          <w:szCs w:val="28"/>
          <w:rtl w:val="true"/>
          <w:lang w:bidi="fa-IR"/>
        </w:rPr>
        <w:t xml:space="preserve">ترکهم ففعلوا ثلاث </w:t>
      </w:r>
    </w:p>
    <w:p>
      <w:pPr>
        <w:pStyle w:val="BookText"/>
        <w:rPr/>
      </w:pPr>
      <w:r>
        <w:rPr>
          <w:rFonts w:ascii="IRNazanin" w:hAnsi="IRNazanin" w:eastAsia="IRNazanin"/>
          <w:color w:val="111111"/>
          <w:sz w:val="28"/>
          <w:sz w:val="28"/>
          <w:szCs w:val="28"/>
          <w:rtl w:val="true"/>
          <w:lang w:bidi="fa-IR"/>
        </w:rPr>
        <w:t xml:space="preserve">لیال ، فقام فی الیوم الرابع علی منبره ، فحمد الله وأثنی علیه ، ثم قال </w:t>
      </w:r>
      <w:r>
        <w:rPr>
          <w:rStyle w:val="FootnoteAnchor"/>
          <w:rtl w:val="true"/>
        </w:rPr>
        <w:footnoteReference w:id="1629"/>
      </w:r>
      <w:r>
        <w:rPr>
          <w:rFonts w:ascii="IRNazanin" w:hAnsi="IRNazanin" w:eastAsia="IRNazanin"/>
          <w:color w:val="111111"/>
          <w:sz w:val="28"/>
          <w:sz w:val="28"/>
          <w:szCs w:val="28"/>
          <w:rtl w:val="true"/>
          <w:lang w:bidi="fa-IR"/>
        </w:rPr>
        <w:t xml:space="preserve">أیها الناس إنّ الصلاة باللیل فی شهر رمضان فی النافلة جماعة بدعة ، وصلاة الضحی بدعة ، ألا فلا تجتمعوا لیلاً فی شهر رمضان لصلاة اللیل ، ولا تصلّوا صلاة الضحی فإنّ ذلک معصیة ، ألا وإنّ کلّ بدعة ضلالة وکل ضلالة سبیلها إلی النار ، ثم نزل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فی سنّة خیر من عمل </w:t>
      </w:r>
      <w:r>
        <w:rPr>
          <w:rStyle w:val="FootnoteAnchor"/>
          <w:rtl w:val="true"/>
        </w:rPr>
        <w:footnoteReference w:id="1630"/>
      </w:r>
      <w:r>
        <w:rPr>
          <w:rFonts w:ascii="IRNazanin" w:hAnsi="IRNazanin" w:eastAsia="IRNazanin"/>
          <w:color w:val="111111"/>
          <w:sz w:val="28"/>
          <w:sz w:val="28"/>
          <w:szCs w:val="28"/>
          <w:rtl w:val="true"/>
          <w:lang w:bidi="fa-IR"/>
        </w:rPr>
        <w:t xml:space="preserve">کثیر فی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أنّه صلی الله علیه و آله </w:t>
      </w:r>
      <w:r>
        <w:rPr>
          <w:rStyle w:val="FootnoteAnchor"/>
          <w:rtl w:val="true"/>
        </w:rPr>
        <w:footnoteReference w:id="1631"/>
      </w:r>
      <w:r>
        <w:rPr>
          <w:rFonts w:ascii="IRNazanin" w:hAnsi="IRNazanin" w:eastAsia="IRNazanin"/>
          <w:color w:val="111111"/>
          <w:sz w:val="28"/>
          <w:sz w:val="28"/>
          <w:szCs w:val="28"/>
          <w:rtl w:val="true"/>
          <w:lang w:bidi="fa-IR"/>
        </w:rPr>
        <w:t xml:space="preserve">أنکر الاجتماع فیها </w:t>
      </w:r>
      <w:r>
        <w:rPr>
          <w:rStyle w:val="FootnoteAnchor"/>
          <w:rtl w:val="true"/>
        </w:rPr>
        <w:footnoteReference w:id="1632"/>
      </w:r>
      <w:r>
        <w:rPr>
          <w:rFonts w:ascii="IRNazanin" w:hAnsi="IRNazanin" w:eastAsia="IRNazanin"/>
          <w:color w:val="111111"/>
          <w:sz w:val="28"/>
          <w:sz w:val="28"/>
          <w:szCs w:val="28"/>
          <w:rtl w:val="true"/>
          <w:lang w:bidi="fa-IR"/>
        </w:rPr>
        <w:t>ولم ینکر نفس الصلاة ، ولو کان نفس الصلاة منکراً بدعة لأنکره کما أنکر الاجتماع فیها ، وقد استوفینا ما یتعلق بهذا الباب فی کتابنا الکبیر ، فمن أراد الوقوف علیه وقف علیه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بما کررناه فی رجاله من المقال </w:t>
      </w:r>
      <w:r>
        <w:rPr>
          <w:rStyle w:val="FootnoteAnchor"/>
          <w:rtl w:val="true"/>
        </w:rPr>
        <w:footnoteReference w:id="1633"/>
      </w:r>
      <w:r>
        <w:rPr>
          <w:rFonts w:ascii="IRNazanin" w:hAnsi="IRNazanin" w:eastAsia="IRNazanin"/>
          <w:color w:val="111111"/>
          <w:sz w:val="28"/>
          <w:sz w:val="28"/>
          <w:szCs w:val="28"/>
          <w:rtl w:val="true"/>
          <w:lang w:bidi="fa-IR"/>
        </w:rPr>
        <w:t xml:space="preserve">، والإضمار فیه لا یضر ؛ لما قدمناه ، وبتقدیر الشک فالصدوق فی الفقیه صرّح بأنّ المسئول أبو عبد الله علیه السلام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 والریب فی عبد الله بن المغیرة مضی دفعه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1215" w:name="pg15050_161142"/>
    </w:p>
    <w:p>
      <w:pPr>
        <w:pStyle w:val="BookText"/>
        <w:rPr/>
      </w:pPr>
      <w:bookmarkEnd w:id="1215"/>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الحسن والطریق إلیه وقد مضیا </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عبید الله الحلبی لم أقف علیه الآن فی الرجال ، وفی النجاشی ذکر آل أبی شعبة وأنّ جمیعهم ثقات </w:t>
      </w:r>
      <w:r>
        <w:rPr>
          <w:rStyle w:val="FootnoteAnchor"/>
          <w:rtl w:val="true"/>
        </w:rPr>
        <w:footnoteReference w:id="1637"/>
      </w:r>
      <w:r>
        <w:rPr>
          <w:rFonts w:ascii="IRNazanin" w:hAnsi="IRNazanin" w:eastAsia="IRNazanin"/>
          <w:color w:val="111111"/>
          <w:sz w:val="28"/>
          <w:sz w:val="28"/>
          <w:szCs w:val="28"/>
          <w:rtl w:val="true"/>
          <w:lang w:bidi="fa-IR"/>
        </w:rPr>
        <w:t>؛ فیحتمل دخوله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الحمید الطائی ثقة ، وغیره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علی ما قدّمناه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ما ذکره الشیخ فیه وإن بعد لا بُدّ منه عند العامل بالأخبار من الطرفین ، أمّا جواب العلاّمة فی المختلف عن بعض الروایات بجواز کون السؤال عن النوافل الراتبة هل تزاد أم لا؟ لا عن مطلق النافلة ، فمن البُعد بمکان ، لکن 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أهل البیت علیهم السلام زیادة فی صلاة اللیل علی ما کان یصلّیها الإنسان فی غیره أربع رکعات </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یقرّب جواب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المختلف عن سلاّر دعوی الإجماع علی استحباب ألف رکعة زائدة عن نوافل الشهر ، وعن ابن بابویه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نافلة زیادة فیه علی غیره </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تقدم من عبارته فی الفقیه لا یعطی المنع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العلاّمة نوع اختلاف فی الترتیب </w:t>
      </w:r>
      <w:r>
        <w:rPr>
          <w:rStyle w:val="FootnoteAnchor"/>
          <w:rtl w:val="true"/>
        </w:rPr>
        <w:footnoteReference w:id="1641"/>
      </w:r>
      <w:r>
        <w:rPr>
          <w:rFonts w:ascii="IRNazanin" w:hAnsi="IRNazanin" w:eastAsia="IRNazanin"/>
          <w:color w:val="111111"/>
          <w:sz w:val="28"/>
          <w:sz w:val="28"/>
          <w:szCs w:val="28"/>
          <w:rtl w:val="true"/>
          <w:lang w:bidi="fa-IR"/>
        </w:rPr>
        <w:t>، والأخبار قد سمعت القول فیها</w:t>
      </w:r>
      <w:r>
        <w:rPr>
          <w:rFonts w:eastAsia="IRNazanin" w:cs="IRNazanin"/>
          <w:color w:val="111111"/>
          <w:sz w:val="28"/>
          <w:szCs w:val="28"/>
          <w:rtl w:val="true"/>
          <w:lang w:bidi="fa-IR"/>
        </w:rPr>
        <w:t>.</w:t>
      </w:r>
    </w:p>
    <w:p>
      <w:pPr>
        <w:pStyle w:val="Heading4"/>
        <w:numPr>
          <w:ilvl w:val="3"/>
          <w:numId w:val="1"/>
        </w:numPr>
        <w:rPr/>
      </w:pPr>
      <w:bookmarkStart w:id="1216" w:name="__RefHeading___Toc540289_2142443653"/>
      <w:bookmarkStart w:id="1217" w:name="_Toc488"/>
      <w:bookmarkEnd w:id="1216"/>
      <w:r>
        <w:rPr>
          <w:rtl w:val="true"/>
        </w:rPr>
        <w:t>محمد بن عبید الله الحلبی محتمل الوثاقة</w:t>
      </w:r>
      <w:bookmarkEnd w:id="1217"/>
    </w:p>
    <w:p>
      <w:pPr>
        <w:pStyle w:val="Heading4"/>
        <w:numPr>
          <w:ilvl w:val="3"/>
          <w:numId w:val="1"/>
        </w:numPr>
        <w:rPr/>
      </w:pPr>
      <w:bookmarkStart w:id="1218" w:name="__RefHeading___Toc540291_2142443653"/>
      <w:bookmarkStart w:id="1219" w:name="_Toc489"/>
      <w:bookmarkEnd w:id="1218"/>
      <w:r>
        <w:rPr>
          <w:rtl w:val="true"/>
        </w:rPr>
        <w:t>عبد الحمید الطائی ثقة</w:t>
      </w:r>
      <w:bookmarkEnd w:id="121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0" w:name="__RefHeading___Toc540293_2142443653"/>
      <w:bookmarkStart w:id="1221" w:name="_Toc490"/>
      <w:bookmarkEnd w:id="1220"/>
      <w:r>
        <w:rPr>
          <w:rtl w:val="true"/>
        </w:rPr>
        <w:t>توجیه ما دل علی نفی الزیادة فی شهر رمضان</w:t>
      </w:r>
      <w:bookmarkStart w:id="1222" w:name="pg15050_161143"/>
      <w:bookmarkEnd w:id="1221"/>
    </w:p>
    <w:p>
      <w:pPr>
        <w:pStyle w:val="BookText"/>
        <w:rPr/>
      </w:pPr>
      <w:bookmarkEnd w:id="122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الصلاة علی الأموات</w:t>
      </w:r>
    </w:p>
    <w:p>
      <w:pPr>
        <w:pStyle w:val="BookText"/>
        <w:rPr/>
      </w:pPr>
      <w:r>
        <w:rPr>
          <w:rFonts w:ascii="IRNazanin" w:hAnsi="IRNazanin" w:eastAsia="IRNazanin"/>
          <w:color w:val="111111"/>
          <w:sz w:val="28"/>
          <w:sz w:val="28"/>
          <w:szCs w:val="28"/>
          <w:rtl w:val="true"/>
          <w:lang w:bidi="fa-IR"/>
        </w:rPr>
        <w:t>باب وجوب الصلاة علی کلّ میّت مسلم</w:t>
      </w:r>
    </w:p>
    <w:p>
      <w:pPr>
        <w:pStyle w:val="BookText"/>
        <w:rPr/>
      </w:pPr>
      <w:r>
        <w:rPr>
          <w:rFonts w:ascii="IRNazanin" w:hAnsi="IRNazanin" w:eastAsia="IRNazanin"/>
          <w:color w:val="111111"/>
          <w:sz w:val="28"/>
          <w:sz w:val="28"/>
          <w:szCs w:val="28"/>
          <w:rtl w:val="true"/>
          <w:lang w:bidi="fa-IR"/>
        </w:rPr>
        <w:t>مقتولاً کان أو میتاً حتف أنفه شهیداً کان أو غیره</w:t>
      </w:r>
    </w:p>
    <w:p>
      <w:pPr>
        <w:pStyle w:val="BookText"/>
        <w:rPr/>
      </w:pPr>
      <w:r>
        <w:rPr>
          <w:rFonts w:ascii="IRNazanin" w:hAnsi="IRNazanin" w:eastAsia="IRNazanin"/>
          <w:color w:val="111111"/>
          <w:sz w:val="28"/>
          <w:sz w:val="28"/>
          <w:szCs w:val="28"/>
          <w:rtl w:val="true"/>
          <w:lang w:bidi="fa-IR"/>
        </w:rPr>
        <w:t xml:space="preserve">أحمد بن محمّد بن عیسی ، عن الحسین بن سعید ، عن النضر ابن سوید ، عن هشام بن الحکم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والزانی والسارق یصلّی علیهم إذا ماتوا؟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أیوب بن نوح ، عن الحسن بن محبوب ، عن إبراهیم ابن مهزم ، عن طلحة بن زید ، عن أبی عبد الله ، عن أبیه علیهماالسلام </w:t>
      </w:r>
      <w:r>
        <w:rPr>
          <w:rStyle w:val="FootnoteAnchor"/>
          <w:rtl w:val="true"/>
        </w:rPr>
        <w:footnoteReference w:id="16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علی من مات من أهل القبلة ، وحسابه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الحسن بن علی ، عن أبی همام إسماعیل بن همام ، عن محمّد بن سعید بن غزوان </w:t>
      </w:r>
      <w:r>
        <w:rPr>
          <w:rStyle w:val="FootnoteAnchor"/>
          <w:rtl w:val="true"/>
        </w:rPr>
        <w:footnoteReference w:id="1643"/>
      </w:r>
      <w:r>
        <w:rPr>
          <w:rFonts w:ascii="IRNazanin" w:hAnsi="IRNazanin" w:eastAsia="IRNazanin"/>
          <w:color w:val="111111"/>
          <w:sz w:val="28"/>
          <w:sz w:val="28"/>
          <w:szCs w:val="28"/>
          <w:rtl w:val="true"/>
          <w:lang w:bidi="fa-IR"/>
        </w:rPr>
        <w:t xml:space="preserve">السکونی ، عن جعفر ، عن أبیه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المرجوم من أُمّتی ، وعلی القتّال نفسه من أُمّتی ، لا تَدَعُوا أحداً من أُمّتی بلا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هارون بن مسلم ، عن مسعدة بن صدقة ، عن جعفر ، عن أبیه ، عن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لم یغسّل عمار بن یاسر ولا هاشم بن عتبة وهو المرقال ، دفنهما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Heading2"/>
        <w:numPr>
          <w:ilvl w:val="1"/>
          <w:numId w:val="1"/>
        </w:numPr>
        <w:rPr/>
      </w:pPr>
      <w:bookmarkStart w:id="1223" w:name="__RefHeading___Toc540295_2142443653"/>
      <w:bookmarkStart w:id="1224" w:name="_Toc491"/>
      <w:bookmarkEnd w:id="1223"/>
      <w:r>
        <w:rPr>
          <w:rtl w:val="true"/>
        </w:rPr>
        <w:t>أبواب الصلاة علی الأموات</w:t>
      </w:r>
      <w:bookmarkEnd w:id="1224"/>
    </w:p>
    <w:p>
      <w:pPr>
        <w:pStyle w:val="Heading3"/>
        <w:numPr>
          <w:ilvl w:val="2"/>
          <w:numId w:val="1"/>
        </w:numPr>
        <w:rPr/>
      </w:pPr>
      <w:bookmarkStart w:id="1225" w:name="__RefHeading___Toc540297_2142443653"/>
      <w:bookmarkStart w:id="1226" w:name="_Toc492"/>
      <w:bookmarkEnd w:id="1225"/>
      <w:r>
        <w:rPr>
          <w:rtl w:val="true"/>
        </w:rPr>
        <w:t>وجوب الصلاة علی کل میت مسلم</w:t>
      </w:r>
      <w:bookmarkEnd w:id="122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7" w:name="__RefHeading___Toc540299_2142443653"/>
      <w:bookmarkStart w:id="1228" w:name="_Toc493"/>
      <w:bookmarkEnd w:id="1227"/>
      <w:r>
        <w:rPr>
          <w:rtl w:val="true"/>
        </w:rPr>
        <w:t>اشارة</w:t>
      </w:r>
      <w:bookmarkStart w:id="1229" w:name="pg15050_161144"/>
      <w:bookmarkEnd w:id="1228"/>
    </w:p>
    <w:p>
      <w:pPr>
        <w:pStyle w:val="BookText"/>
        <w:rPr/>
      </w:pPr>
      <w:bookmarkEnd w:id="1229"/>
      <w:r>
        <w:rPr>
          <w:rFonts w:ascii="IRNazanin" w:hAnsi="IRNazanin" w:eastAsia="IRNazanin"/>
          <w:color w:val="111111"/>
          <w:sz w:val="28"/>
          <w:sz w:val="28"/>
          <w:szCs w:val="28"/>
          <w:rtl w:val="true"/>
          <w:lang w:bidi="fa-IR"/>
        </w:rPr>
        <w:t xml:space="preserve">ثیابهما </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 xml:space="preserve">بدمائهما ، ولم یصلّ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تضمّن هذا الخبر من أنّه لم یصلّ علیهما وهم من الراوی ، لأنّا قد بیّنا وجوب الصلاة علی کلّ میت ، وهذه المسألة إجماع من الفرقة المحقّة ، وقد ذکرنا فی أحکام الشهداء ما فیه کفایة فی کتابنا الکبیر ؛ ویجوز أنْ یکون الوجه فیه حکایة ما یرویه بعض العامّة عن أمیر المؤمنین علیه السلام ، فکأنّه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یروون عن علی علیه السلام أنّه لم یصلّ علیهما ، وذلک خلاف الحقّ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بناءً علی ما قدّمناه فی رجاله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إبراهیم بن مهزم ، وهو ثقة فی النجاشی </w:t>
      </w:r>
      <w:r>
        <w:rPr>
          <w:rStyle w:val="FootnoteAnchor"/>
          <w:rtl w:val="true"/>
        </w:rPr>
        <w:footnoteReference w:id="1646"/>
      </w:r>
      <w:r>
        <w:rPr>
          <w:rFonts w:ascii="IRNazanin" w:hAnsi="IRNazanin" w:eastAsia="IRNazanin"/>
          <w:color w:val="111111"/>
          <w:sz w:val="28"/>
          <w:sz w:val="28"/>
          <w:szCs w:val="28"/>
          <w:rtl w:val="true"/>
          <w:lang w:bidi="fa-IR"/>
        </w:rPr>
        <w:t xml:space="preserve">؛ وفی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مهزم بفتح الزای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طلحة بن زید فقد تقدّم عن قریبٍ وبعید أنّه عامّی أو بتری ، لذکر الشیخ الأمرین </w:t>
      </w:r>
      <w:r>
        <w:rPr>
          <w:rStyle w:val="FootnoteAnchor"/>
          <w:rtl w:val="true"/>
        </w:rPr>
        <w:footnoteReference w:id="1648"/>
      </w:r>
      <w:r>
        <w:rPr>
          <w:rFonts w:ascii="IRNazanin" w:hAnsi="IRNazanin" w:eastAsia="IRNazanin"/>
          <w:color w:val="111111"/>
          <w:sz w:val="28"/>
          <w:sz w:val="28"/>
          <w:szCs w:val="28"/>
          <w:rtl w:val="true"/>
          <w:lang w:bidi="fa-IR"/>
        </w:rPr>
        <w:t xml:space="preserve">؛ 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 معتمد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لم یثمر فائدةً لعدم العلم بکون الخبر من الکتاب ، إلاّ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یبعد منه نقل الخبر من غیر الکتاب مع ما یظهر من کلام الشیخ فی مواضع من مصنفاته ، وقد یشکل الحال هنا بما نذکره فی المتن إن شاء الله</w:t>
      </w:r>
      <w:r>
        <w:rPr>
          <w:rFonts w:eastAsia="IRNazanin" w:cs="IRNazanin"/>
          <w:color w:val="111111"/>
          <w:sz w:val="28"/>
          <w:szCs w:val="28"/>
          <w:rtl w:val="true"/>
          <w:lang w:bidi="fa-IR"/>
        </w:rPr>
        <w:t>.</w:t>
      </w:r>
    </w:p>
    <w:p>
      <w:pPr>
        <w:pStyle w:val="Heading4"/>
        <w:numPr>
          <w:ilvl w:val="3"/>
          <w:numId w:val="1"/>
        </w:numPr>
        <w:rPr/>
      </w:pPr>
      <w:bookmarkStart w:id="1230" w:name="__RefHeading___Toc540301_2142443653"/>
      <w:bookmarkStart w:id="1231" w:name="_Toc494"/>
      <w:bookmarkEnd w:id="1230"/>
      <w:r>
        <w:rPr>
          <w:rtl w:val="true"/>
        </w:rPr>
        <w:t>إبراهیم بن مهزم ثقة</w:t>
      </w:r>
      <w:bookmarkEnd w:id="123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2" w:name="__RefHeading___Toc540303_2142443653"/>
      <w:bookmarkStart w:id="1233" w:name="_Toc495"/>
      <w:bookmarkEnd w:id="1232"/>
      <w:r>
        <w:rPr>
          <w:rtl w:val="true"/>
        </w:rPr>
        <w:t>بحث حول طلحة بن زید</w:t>
      </w:r>
      <w:bookmarkStart w:id="1234" w:name="pg15050_161145"/>
      <w:bookmarkEnd w:id="1233"/>
    </w:p>
    <w:p>
      <w:pPr>
        <w:pStyle w:val="BookText"/>
        <w:rPr/>
      </w:pPr>
      <w:bookmarkEnd w:id="1234"/>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السکونی وصفاً لمحمّد بن سعید علی ما وقفت علیه من النسخ ، والظاهر أنّه سهو ، والصواب ما فی التهذیب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w:t>
      </w:r>
      <w:r>
        <w:rPr>
          <w:rStyle w:val="FootnoteAnchor"/>
          <w:rtl w:val="true"/>
        </w:rPr>
        <w:footnoteReference w:id="1650"/>
      </w:r>
      <w:r>
        <w:rPr>
          <w:rFonts w:ascii="IRNazanin" w:hAnsi="IRNazanin" w:eastAsia="IRNazanin"/>
          <w:color w:val="111111"/>
          <w:sz w:val="28"/>
          <w:sz w:val="28"/>
          <w:szCs w:val="28"/>
          <w:rtl w:val="true"/>
          <w:lang w:bidi="fa-IR"/>
        </w:rPr>
        <w:t xml:space="preserve">، وقد تکرّر فیه القول </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سعید مهمل فی الرجال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تکرّر القول فیهم عن قریبٍ وبعید </w:t>
      </w:r>
      <w:r>
        <w:rPr>
          <w:rStyle w:val="FootnoteAnchor"/>
          <w:rtl w:val="true"/>
        </w:rPr>
        <w:footnoteReference w:id="1653"/>
      </w:r>
      <w:r>
        <w:rPr>
          <w:rFonts w:ascii="IRNazanin" w:hAnsi="IRNazanin" w:eastAsia="IRNazanin"/>
          <w:color w:val="111111"/>
          <w:sz w:val="28"/>
          <w:sz w:val="28"/>
          <w:szCs w:val="28"/>
          <w:rtl w:val="true"/>
          <w:lang w:bidi="fa-IR"/>
        </w:rPr>
        <w:t>، والحاصل أنّ مسعدة بن صدقة عامّی علی ما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أنّه یصلّی علی شارب الخمر والزانی والسارق ، وترک الاستفصال من الإمام علیه السلام فی کونهم مؤمنین أو غیرهم یفید العموم ، کما هو مقرّر فی الأُصول ، إلاّ أنْ یدّعی أنّ السائل المؤمن یبعد سؤاله عن المخالف ، وعموم الجواب تابع لمورد السؤال ؛ إذ لیس فیه صیغة العموم ، بل من ترک الاستفصال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الاحتمال الذی ذکرناه ینبغی العموم ، إلاّ أنّ المنقول عن العلاّمة فی المنتهی دعوی الإجماع علی أنّ الصلاة تجب علی المیت البالغ من المسلمین ، والمراد بالمسلم هنا کلّ مظهر للشهادتین ما لم یظهر منه خلافه بإنکار ما علم بالضرورة ثبوته من الدین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أعنی بیان المراد </w:t>
      </w:r>
      <w:r>
        <w:rPr>
          <w:rFonts w:eastAsia="IRNazanin" w:cs="IRNazanin"/>
          <w:color w:val="111111"/>
          <w:sz w:val="28"/>
          <w:szCs w:val="28"/>
          <w:rtl w:val="true"/>
          <w:lang w:bidi="fa-IR"/>
        </w:rPr>
        <w:t>-</w:t>
      </w:r>
    </w:p>
    <w:p>
      <w:pPr>
        <w:pStyle w:val="Heading4"/>
        <w:numPr>
          <w:ilvl w:val="3"/>
          <w:numId w:val="1"/>
        </w:numPr>
        <w:rPr/>
      </w:pPr>
      <w:bookmarkStart w:id="1235" w:name="__RefHeading___Toc540305_2142443653"/>
      <w:bookmarkStart w:id="1236" w:name="_Toc496"/>
      <w:bookmarkEnd w:id="1235"/>
      <w:r>
        <w:rPr>
          <w:rtl w:val="true"/>
        </w:rPr>
        <w:t>محمد بن سعید بن غزوان مهمل</w:t>
      </w:r>
      <w:bookmarkEnd w:id="1236"/>
    </w:p>
    <w:p>
      <w:pPr>
        <w:pStyle w:val="Heading4"/>
        <w:numPr>
          <w:ilvl w:val="3"/>
          <w:numId w:val="1"/>
        </w:numPr>
        <w:rPr/>
      </w:pPr>
      <w:bookmarkStart w:id="1237" w:name="__RefHeading___Toc540307_2142443653"/>
      <w:bookmarkStart w:id="1238" w:name="_Toc497"/>
      <w:bookmarkEnd w:id="1237"/>
      <w:r>
        <w:rPr>
          <w:rtl w:val="true"/>
        </w:rPr>
        <w:t>مسعدة بن صدقة عامی</w:t>
      </w:r>
      <w:bookmarkEnd w:id="12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9" w:name="__RefHeading___Toc540309_2142443653"/>
      <w:bookmarkStart w:id="1240" w:name="_Toc498"/>
      <w:bookmarkEnd w:id="1239"/>
      <w:r>
        <w:rPr>
          <w:rtl w:val="true"/>
        </w:rPr>
        <w:t>بیان ما دل علی وجوب الصلاة علی کل میت ولو کان فاسقا أو مخالفا</w:t>
      </w:r>
      <w:bookmarkStart w:id="1241" w:name="pg15050_161146"/>
      <w:bookmarkEnd w:id="1240"/>
    </w:p>
    <w:p>
      <w:pPr>
        <w:pStyle w:val="BookText"/>
        <w:rPr/>
      </w:pPr>
      <w:bookmarkEnd w:id="1241"/>
      <w:r>
        <w:rPr>
          <w:rFonts w:ascii="IRNazanin" w:hAnsi="IRNazanin" w:eastAsia="IRNazanin"/>
          <w:color w:val="111111"/>
          <w:sz w:val="28"/>
          <w:sz w:val="28"/>
          <w:szCs w:val="28"/>
          <w:rtl w:val="true"/>
          <w:lang w:bidi="fa-IR"/>
        </w:rPr>
        <w:t>لا أدری من الناقل أو من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احتجّ البعض علی العموم بصحیح هشام </w:t>
      </w:r>
      <w:r>
        <w:rPr>
          <w:rStyle w:val="FootnoteAnchor"/>
          <w:rtl w:val="true"/>
        </w:rPr>
        <w:footnoteReference w:id="1655"/>
      </w:r>
      <w:r>
        <w:rPr>
          <w:rFonts w:ascii="IRNazanin" w:hAnsi="IRNazanin" w:eastAsia="IRNazanin"/>
          <w:color w:val="111111"/>
          <w:sz w:val="28"/>
          <w:sz w:val="28"/>
          <w:szCs w:val="28"/>
          <w:rtl w:val="true"/>
          <w:lang w:bidi="fa-IR"/>
        </w:rPr>
        <w:t>، وفیه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المقنعة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لأحدٍ من أهل الإیمان أنْ یغسّل مخالفاً للحقّ فی الولایة ، ولا یصلّی علیه ، إلاّ أنْ تدعوه ضرورة إلی ذلک من جهة التقیة فیغسّله تغسیل أهل الخلاف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فیه أنّ المخالف لأهل الحقّ کافر ، فیجب أنْ یکون حکمه حکم الکفّار ، إلاّ ما خرج بالدلیل ، وإذا کان غسل الکافر لا یجوز فیجب أنْ یکون غسل المخالف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علیه فتکون علی حدّ ما کان یصلّی النبی صلی الله علیه و آله والأئمّة علیهم السلام علی المنافقین ، وسنبین فیما بعد کیفیة الصلاة </w:t>
      </w:r>
      <w:r>
        <w:rPr>
          <w:rStyle w:val="FootnoteAnchor"/>
          <w:rtl w:val="true"/>
        </w:rPr>
        <w:footnoteReference w:id="165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الشیخ </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بقاء حکم الصلاة فی آخر کلامه ، غایة الأمر أنّ وجوب الصلاة مسکوت عنه ، وأوّل الکلام یقتضی أنّه کافر وصحّة الصلاة علی الکافر منتفیة ، فالتأمّل فی قوله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نقل عن ابن إدریس وأبی الصلاح أیضاً المنع من وجوب الصلاة علی غیر المؤمن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وأوجبها الشیخ </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الشیخ فی التهذیب کلامه لا یخلو من نظر ، وفی الکتاب کما تری یدلّ العنوان علی کلّ میت ، والخبر الأوّل له دلالة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 فعلی تقدیر الاعتماد علی أنّ الشیخ یذکر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2" w:name="__RefHeading___Toc540311_2142443653"/>
      <w:bookmarkStart w:id="1243" w:name="_Toc499"/>
      <w:bookmarkEnd w:id="1242"/>
      <w:r>
        <w:rPr>
          <w:rtl w:val="true"/>
        </w:rPr>
        <w:t>توجیه ما دل علی عدم وجوب الصلاة علی الشهد</w:t>
      </w:r>
      <w:bookmarkStart w:id="1244" w:name="pg15050_161147"/>
      <w:bookmarkEnd w:id="1243"/>
    </w:p>
    <w:p>
      <w:pPr>
        <w:pStyle w:val="BookText"/>
        <w:rPr/>
      </w:pPr>
      <w:bookmarkEnd w:id="1244"/>
      <w:r>
        <w:rPr>
          <w:rFonts w:ascii="IRNazanin" w:hAnsi="IRNazanin" w:eastAsia="IRNazanin"/>
          <w:color w:val="111111"/>
          <w:sz w:val="28"/>
          <w:sz w:val="28"/>
          <w:szCs w:val="28"/>
          <w:rtl w:val="true"/>
          <w:lang w:bidi="fa-IR"/>
        </w:rPr>
        <w:t xml:space="preserve">مختاره هنا فهو قائل بالوجوب ، أمّا نفی الوجوب من المفید کما فی المختلف </w:t>
      </w:r>
      <w:r>
        <w:rPr>
          <w:rStyle w:val="FootnoteAnchor"/>
          <w:rtl w:val="true"/>
        </w:rPr>
        <w:footnoteReference w:id="1660"/>
      </w:r>
      <w:r>
        <w:rPr>
          <w:rFonts w:ascii="IRNazanin" w:hAnsi="IRNazanin" w:eastAsia="IRNazanin"/>
          <w:color w:val="111111"/>
          <w:sz w:val="28"/>
          <w:sz w:val="28"/>
          <w:szCs w:val="28"/>
          <w:rtl w:val="true"/>
          <w:lang w:bidi="fa-IR"/>
        </w:rPr>
        <w:t>ومن معه ، فهو محتمل لأنْ یراد التحریم کما تقتضیه عبارة الشیخ فی التهذیب ، أو أنّ المراد بنفی الوجوب عدم اللزوم ، بل یجوز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بأنّ الجواز فی مثل الغسل مشکل ، والاستحباب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 xml:space="preserve">إلاّ أنّ العجب فی المقام من دعوی العلاّمة الإجماع مع نقله فی المختلف الخلاف </w:t>
      </w:r>
      <w:r>
        <w:rPr>
          <w:rStyle w:val="FootnoteAnchor"/>
          <w:rtl w:val="true"/>
        </w:rPr>
        <w:footnoteReference w:id="16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663"/>
      </w:r>
      <w:r>
        <w:rPr>
          <w:rFonts w:ascii="IRNazanin" w:hAnsi="IRNazanin" w:eastAsia="IRNazanin"/>
          <w:color w:val="111111"/>
          <w:sz w:val="28"/>
          <w:sz w:val="28"/>
          <w:szCs w:val="28"/>
          <w:rtl w:val="true"/>
          <w:lang w:bidi="fa-IR"/>
        </w:rPr>
        <w:t xml:space="preserve">فی المدارک 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إنّما انعقد علی وجوب الصلاة علی المؤمن </w:t>
      </w: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کما قال بالنسبة إلی کلام المختلف ، إلاّ أنّ احتمال انعقاد الإجماع فی زمن العلاّمة حیث ادّعاه فی المنتهی </w:t>
      </w:r>
      <w:r>
        <w:rPr>
          <w:rStyle w:val="FootnoteAnchor"/>
          <w:rtl w:val="true"/>
        </w:rPr>
        <w:footnoteReference w:id="1665"/>
      </w:r>
      <w:r>
        <w:rPr>
          <w:rFonts w:ascii="Amiri" w:hAnsi="Amiri" w:eastAsia="Amiri" w:cs="Amiri"/>
          <w:color w:val="111111"/>
          <w:sz w:val="28"/>
          <w:sz w:val="28"/>
          <w:szCs w:val="28"/>
          <w:rtl w:val="true"/>
          <w:lang w:bidi="ar-SA"/>
        </w:rPr>
        <w:t>لا بُدّ من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قدّمناه من أنّ الإجماع بعید التحقق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یؤید الأوّلین 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ادّعاء کون الشیخ أخذه من کتاب طلحة ، فلا یقصر عن توثیق الشیخ للرجال ، وفیه تأمّل قدّمنا وجهه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له وجه ، إلاّ أنّ </w:t>
      </w:r>
      <w:r>
        <w:rPr>
          <w:rStyle w:val="FootnoteAnchor"/>
          <w:rtl w:val="true"/>
        </w:rPr>
        <w:footnoteReference w:id="1667"/>
      </w:r>
      <w:r>
        <w:rPr>
          <w:rFonts w:ascii="IRNazanin" w:hAnsi="IRNazanin" w:eastAsia="IRNazanin"/>
          <w:color w:val="111111"/>
          <w:sz w:val="28"/>
          <w:sz w:val="28"/>
          <w:szCs w:val="28"/>
          <w:rtl w:val="true"/>
          <w:lang w:bidi="fa-IR"/>
        </w:rPr>
        <w:t>دعوی الإجماع علی ما هو الظاهر من کلامه توافق العلاّمة فی المنتهی ، وتخالف المختلف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5" w:name="__RefHeading___Toc540313_2142443653"/>
      <w:bookmarkStart w:id="1246" w:name="_Toc500"/>
      <w:bookmarkEnd w:id="1245"/>
      <w:r>
        <w:rPr>
          <w:rtl w:val="true"/>
        </w:rPr>
        <w:t>ما المراد بضروری الدین؟</w:t>
      </w:r>
      <w:bookmarkStart w:id="1247" w:name="pg15050_161148"/>
      <w:bookmarkEnd w:id="1246"/>
    </w:p>
    <w:p>
      <w:pPr>
        <w:pStyle w:val="BookText"/>
        <w:rPr/>
      </w:pPr>
      <w:bookmarkEnd w:id="1247"/>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غرض الشیخ بالإجماع علی الصلاة علی الشهید ، فیراد بهذه المسألة خصوص الشهید ؛ وهذا وإنْ کان متکلفاً إلاّ أنّ الخلاف إذا کان منقولاً لا تتمّ دعوی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بإرادة معنی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کلام المفید فربما فهم الشیخ منه عدم المنع من الصلاة ، ولولاه لما کان لدعوی الإجماع </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معنی ، کما أنّ ما ذکره فی باب الصلاة علی الأموات من الأخبار الدالّة علی الصلاة علی المنافق بعد عبارة المفید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العبارة السابقة المتضمّنة لإنکار ما عُلم بالضرورة لا یخلو من إجمال ؛ لأنّ الضرورة أمّا أنْ یراد بها الأولویة أو مطلق الضرورة ، فإنْ کان الأوّل فإطلاق کفر بعض الناس محلّ کلام ، وإنْ أُرید مطلق الضرورة فیشکل باستلزامه کفر من لا یقولون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احتمل بعض محققی الأصحاب رحمه الله أنْ یراد بالضروری ما یعرفه الأکثر من المسلمین ، أو یراد بالضروری عند المنکر بأن یعلم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وللکلام فی المقام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وقت الصلاة علی الأموات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أخبرنی الشیخ رحمه الله عن أبی جعفر محمّد بن علی بن الحسین ، عن أبیه ، عن أحمد بن إدریس ، عن محمّد بن سالم ، عن أحمد بن النضر ، عن عمرو بن شمر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Heading3"/>
        <w:numPr>
          <w:ilvl w:val="2"/>
          <w:numId w:val="1"/>
        </w:numPr>
        <w:rPr/>
      </w:pPr>
      <w:bookmarkStart w:id="1248" w:name="__RefHeading___Toc540315_2142443653"/>
      <w:bookmarkStart w:id="1249" w:name="_Toc501"/>
      <w:bookmarkEnd w:id="1248"/>
      <w:r>
        <w:rPr>
          <w:rtl w:val="true"/>
        </w:rPr>
        <w:t>وقت الصلاة علی الأموات</w:t>
      </w:r>
      <w:bookmarkEnd w:id="124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0" w:name="__RefHeading___Toc540317_2142443653"/>
      <w:bookmarkStart w:id="1251" w:name="_Toc502"/>
      <w:bookmarkEnd w:id="1250"/>
      <w:r>
        <w:rPr>
          <w:rtl w:val="true"/>
        </w:rPr>
        <w:t>اشارة</w:t>
      </w:r>
      <w:bookmarkEnd w:id="1251"/>
    </w:p>
    <w:p>
      <w:pPr>
        <w:pStyle w:val="BookText"/>
        <w:rPr/>
      </w:pPr>
      <w:r>
        <w:rPr>
          <w:rFonts w:ascii="IRNazanin" w:hAnsi="IRNazanin" w:eastAsia="IRNazanin"/>
          <w:color w:val="111111"/>
          <w:sz w:val="28"/>
          <w:sz w:val="28"/>
          <w:szCs w:val="28"/>
          <w:rtl w:val="true"/>
          <w:lang w:bidi="fa-IR"/>
        </w:rPr>
        <w:t xml:space="preserve">حضرت الصلاة علی الجنازة فی وقت مکتوبة فبأیّهما أبدأ؟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 المیت إلی قبره ، إلاّ أنْ تخاف فوت </w:t>
      </w:r>
      <w:r>
        <w:rPr>
          <w:rStyle w:val="FootnoteAnchor"/>
          <w:rtl w:val="true"/>
        </w:rPr>
        <w:footnoteReference w:id="1670"/>
      </w:r>
      <w:r>
        <w:rPr>
          <w:rFonts w:ascii="IRNazanin" w:hAnsi="IRNazanin" w:eastAsia="IRNazanin"/>
          <w:color w:val="111111"/>
          <w:sz w:val="28"/>
          <w:sz w:val="28"/>
          <w:szCs w:val="28"/>
          <w:rtl w:val="true"/>
          <w:lang w:bidi="fa-IR"/>
        </w:rPr>
        <w:t xml:space="preserve">وقت الفریضة ، ولا تنتظر بالصلاة علی الجنازة طلوع الشمس ولا غروبها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حمید بن زیاد ، عن الحسن بن محمّد ابن سماعة ، عن غیر واحد ، عن أبان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هل یمنعک شی‌ء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الساعات </w:t>
      </w:r>
      <w:r>
        <w:rPr>
          <w:rFonts w:eastAsia="IRNazanin" w:cs="IRNazanin"/>
          <w:color w:val="111111"/>
          <w:sz w:val="28"/>
          <w:szCs w:val="28"/>
          <w:rtl w:val="true"/>
          <w:lang w:bidi="fa-IR"/>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عن الصلاة علی الجنائز؟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علی الأشعری ، عن محمّد بن عبد الجبّار ، عن صفوان بن یحیی ، عن العلاء بن رزین ،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 الجنازة فی کلّ ساعة ، إنّها لیست بصلاة رکوع وسجود </w:t>
      </w:r>
      <w:r>
        <w:rPr>
          <w:rStyle w:val="FootnoteAnchor"/>
          <w:rtl w:val="true"/>
        </w:rPr>
        <w:footnoteReference w:id="1672"/>
      </w:r>
      <w:r>
        <w:rPr>
          <w:rFonts w:ascii="IRNazanin" w:hAnsi="IRNazanin" w:eastAsia="IRNazanin"/>
          <w:color w:val="111111"/>
          <w:sz w:val="28"/>
          <w:sz w:val="28"/>
          <w:szCs w:val="28"/>
          <w:rtl w:val="true"/>
          <w:lang w:bidi="fa-IR"/>
        </w:rPr>
        <w:t xml:space="preserve">، وإنّما تکره الصلاة عند طلوع الشمس وعند غروبها التی فیها الخشوع والرکوع والسجود ، لأنّها تغرب بین قرنی شیطان وتطلع بین قرنی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ابن أبی عمیر ، عن حمّاد بن عثمان </w:t>
      </w:r>
      <w:r>
        <w:rPr>
          <w:rStyle w:val="FootnoteAnchor"/>
          <w:rtl w:val="true"/>
        </w:rPr>
        <w:footnoteReference w:id="1673"/>
      </w:r>
      <w:r>
        <w:rPr>
          <w:rFonts w:ascii="IRNazanin" w:hAnsi="IRNazanin" w:eastAsia="IRNazanin"/>
          <w:color w:val="111111"/>
          <w:sz w:val="28"/>
          <w:sz w:val="28"/>
          <w:szCs w:val="28"/>
          <w:rtl w:val="true"/>
          <w:lang w:bidi="fa-IR"/>
        </w:rPr>
        <w:t xml:space="preserve">، عن عبید الله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علی الجنائز حین تغرب </w:t>
      </w:r>
      <w:r>
        <w:rPr>
          <w:rStyle w:val="FootnoteAnchor"/>
          <w:rtl w:val="true"/>
        </w:rPr>
        <w:footnoteReference w:id="1674"/>
      </w:r>
      <w:r>
        <w:rPr>
          <w:rFonts w:ascii="IRNazanin" w:hAnsi="IRNazanin" w:eastAsia="IRNazanin"/>
          <w:color w:val="111111"/>
          <w:sz w:val="28"/>
          <w:sz w:val="28"/>
          <w:szCs w:val="28"/>
          <w:rtl w:val="true"/>
          <w:lang w:bidi="fa-IR"/>
        </w:rPr>
        <w:t xml:space="preserve">الشمس وحین تطلع ، إنّما هو استغفار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القاسم بن محمّد ، عن أبان ، عن عبد الرحمن بن أبی عبد الله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تکره الصلاة </w:t>
      </w:r>
      <w:bookmarkStart w:id="1252" w:name="pg15050_161150"/>
    </w:p>
    <w:p>
      <w:pPr>
        <w:pStyle w:val="BookText"/>
        <w:rPr/>
      </w:pPr>
      <w:bookmarkEnd w:id="1252"/>
      <w:r>
        <w:rPr>
          <w:rFonts w:ascii="IRNazanin" w:hAnsi="IRNazanin" w:eastAsia="IRNazanin"/>
          <w:color w:val="111111"/>
          <w:sz w:val="28"/>
          <w:sz w:val="28"/>
          <w:szCs w:val="28"/>
          <w:rtl w:val="true"/>
          <w:lang w:bidi="fa-IR"/>
        </w:rPr>
        <w:t xml:space="preserve">علی الجنائز حین تغرب </w:t>
      </w:r>
      <w:r>
        <w:rPr>
          <w:rStyle w:val="FootnoteAnchor"/>
          <w:rtl w:val="true"/>
        </w:rPr>
        <w:footnoteReference w:id="1675"/>
      </w:r>
      <w:r>
        <w:rPr>
          <w:rFonts w:ascii="IRNazanin" w:hAnsi="IRNazanin" w:eastAsia="IRNazanin"/>
          <w:color w:val="111111"/>
          <w:sz w:val="28"/>
          <w:sz w:val="28"/>
          <w:szCs w:val="28"/>
          <w:rtl w:val="true"/>
          <w:lang w:bidi="fa-IR"/>
        </w:rPr>
        <w:t xml:space="preserve">الشمس وحین تطلع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صریح بالکراهیة دون الحظر ، ویمکن أنْ یکون الوجه فیه التقیة ، لأنّه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سالم ، وهو مشترک </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النضر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شمر مع جابر مضی القول فیهما مفصّلاً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حمید بن زیاد وابن سماعة ، فالأوّل واقفی ثقة فی النجاشی </w:t>
      </w:r>
      <w:r>
        <w:rPr>
          <w:rStyle w:val="FootnoteAnchor"/>
          <w:rtl w:val="true"/>
        </w:rPr>
        <w:footnoteReference w:id="1678"/>
      </w:r>
      <w:r>
        <w:rPr>
          <w:rFonts w:ascii="IRNazanin" w:hAnsi="IRNazanin" w:eastAsia="IRNazanin"/>
          <w:color w:val="111111"/>
          <w:sz w:val="28"/>
          <w:sz w:val="28"/>
          <w:szCs w:val="28"/>
          <w:rtl w:val="true"/>
          <w:lang w:bidi="fa-IR"/>
        </w:rPr>
        <w:t xml:space="preserve">، والثانی کذلک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الصحّة بعد ما قدّمناه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وهو الجوهری ، وقد تکرّر القول فیه </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أبان فلا یبعد کونه ابن عثمان ؛ لتصریح الشیخ فیما یأتی فی باب ترتیب الجنائز فی مثل هذا السند بابن عثمان ، إلاّ أنّ غیره فی حیّز الإمکان ، والفائدة فی الترجیح مستغنی عنها هنا</w:t>
      </w:r>
      <w:r>
        <w:rPr>
          <w:rFonts w:eastAsia="IRNazanin" w:cs="IRNazanin"/>
          <w:color w:val="111111"/>
          <w:sz w:val="28"/>
          <w:szCs w:val="28"/>
          <w:rtl w:val="true"/>
          <w:lang w:bidi="fa-IR"/>
        </w:rPr>
        <w:t>.</w:t>
      </w:r>
    </w:p>
    <w:p>
      <w:pPr>
        <w:pStyle w:val="Heading4"/>
        <w:numPr>
          <w:ilvl w:val="3"/>
          <w:numId w:val="1"/>
        </w:numPr>
        <w:rPr/>
      </w:pPr>
      <w:bookmarkStart w:id="1253" w:name="__RefHeading___Toc540319_2142443653"/>
      <w:bookmarkStart w:id="1254" w:name="_Toc503"/>
      <w:bookmarkEnd w:id="1253"/>
      <w:r>
        <w:rPr>
          <w:rtl w:val="true"/>
        </w:rPr>
        <w:t>محمد بن سالم مشترک</w:t>
      </w:r>
      <w:bookmarkEnd w:id="1254"/>
    </w:p>
    <w:p>
      <w:pPr>
        <w:pStyle w:val="Heading4"/>
        <w:numPr>
          <w:ilvl w:val="3"/>
          <w:numId w:val="1"/>
        </w:numPr>
        <w:rPr/>
      </w:pPr>
      <w:bookmarkStart w:id="1255" w:name="__RefHeading___Toc540321_2142443653"/>
      <w:bookmarkStart w:id="1256" w:name="_Toc504"/>
      <w:bookmarkEnd w:id="1255"/>
      <w:r>
        <w:rPr>
          <w:rtl w:val="true"/>
        </w:rPr>
        <w:t>أحمد بن النضر ثقة</w:t>
      </w:r>
      <w:bookmarkEnd w:id="1256"/>
    </w:p>
    <w:p>
      <w:pPr>
        <w:pStyle w:val="Heading4"/>
        <w:numPr>
          <w:ilvl w:val="3"/>
          <w:numId w:val="1"/>
        </w:numPr>
        <w:rPr/>
      </w:pPr>
      <w:bookmarkStart w:id="1257" w:name="__RefHeading___Toc540323_2142443653"/>
      <w:bookmarkStart w:id="1258" w:name="_Toc505"/>
      <w:bookmarkEnd w:id="1257"/>
      <w:r>
        <w:rPr>
          <w:rtl w:val="true"/>
        </w:rPr>
        <w:t>حمید بن زیاد والحسن بن محمد بن سماعة واقفیان ثقتان</w:t>
      </w:r>
      <w:bookmarkEnd w:id="125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9" w:name="__RefHeading___Toc540325_2142443653"/>
      <w:bookmarkStart w:id="1260" w:name="_Toc506"/>
      <w:bookmarkEnd w:id="1259"/>
      <w:r>
        <w:rPr>
          <w:rtl w:val="true"/>
        </w:rPr>
        <w:t>تمییز أبان</w:t>
      </w:r>
      <w:bookmarkStart w:id="1261" w:name="pg15050_161151"/>
      <w:bookmarkEnd w:id="1260"/>
    </w:p>
    <w:p>
      <w:pPr>
        <w:pStyle w:val="BookText"/>
        <w:rPr/>
      </w:pPr>
      <w:bookmarkEnd w:id="126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بالنسبة إلی خوف فوات وقت الفریضة ؛ لاحتمال وقت الفضیلة وغیره ، إلاّ أنّه ربما یدّعی رجحان إرادة وقت الفضیلة ؛ لما رواه الشیخ فی التهذیب صحیحاً عن علی بن جعفر ، عن أخیه موسی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وجبت الشمس فصلّ المغرب ، ثم صلّ علی الجنائز </w:t>
      </w:r>
      <w:r>
        <w:rPr>
          <w:rFonts w:eastAsia="IRNazanin" w:cs="IRNazanin"/>
          <w:color w:val="111111"/>
          <w:sz w:val="28"/>
          <w:szCs w:val="28"/>
          <w:rtl w:val="true"/>
          <w:lang w:bidi="fa-IR"/>
        </w:rPr>
        <w:t xml:space="preserve">» </w:t>
      </w:r>
      <w:r>
        <w:rPr>
          <w:rStyle w:val="FootnoteAnchor"/>
          <w:rtl w:val="true"/>
        </w:rPr>
        <w:footnoteReference w:id="1683"/>
      </w:r>
      <w:r>
        <w:rPr>
          <w:rFonts w:ascii="IRNazanin" w:hAnsi="IRNazanin" w:eastAsia="IRNazanin"/>
          <w:color w:val="111111"/>
          <w:sz w:val="28"/>
          <w:sz w:val="28"/>
          <w:szCs w:val="28"/>
          <w:rtl w:val="true"/>
          <w:lang w:bidi="fa-IR"/>
        </w:rPr>
        <w:t>لکن لا یخفی أنّ هذا مع عدم الخوف علی الجنازة ؛ لما صرّح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 تضیّق الحاضرة والخوف علی المیت فقد قیل بتقدیم الحاضرة </w:t>
      </w:r>
      <w:r>
        <w:rPr>
          <w:rStyle w:val="FootnoteAnchor"/>
          <w:rtl w:val="true"/>
        </w:rPr>
        <w:footnoteReference w:id="1684"/>
      </w:r>
      <w:r>
        <w:rPr>
          <w:rFonts w:ascii="IRNazanin" w:hAnsi="IRNazanin" w:eastAsia="IRNazanin"/>
          <w:color w:val="111111"/>
          <w:sz w:val="28"/>
          <w:sz w:val="28"/>
          <w:szCs w:val="28"/>
          <w:rtl w:val="true"/>
          <w:lang w:bidi="fa-IR"/>
        </w:rPr>
        <w:t xml:space="preserve">، وینقل عن الشیخ فی المبسوط القول بتقدیم صلاة الجنازة ؛ لأنّ حرمة المسلم میتاً کحرمته حیّاً </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کما تری تضمّن المکتوبة ، ولا یبعد انصرافها إلی الیومیة ، أمّا غیرها فلم أقف الآن علی کلام الأصحاب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تضمّن ذکر الفریضة أیضاً ، فیتعین إرادة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الفریضة علی غیرها محلّ تأمّل ، إلاّ أنّ الأمر فی الخبر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w:t>
      </w:r>
      <w:r>
        <w:rPr>
          <w:rStyle w:val="FootnoteAnchor"/>
          <w:rtl w:val="true"/>
        </w:rPr>
        <w:footnoteReference w:id="1686"/>
      </w:r>
      <w:r>
        <w:rPr>
          <w:rFonts w:ascii="IRNazanin" w:hAnsi="IRNazanin" w:eastAsia="IRNazanin"/>
          <w:color w:val="111111"/>
          <w:sz w:val="28"/>
          <w:sz w:val="28"/>
          <w:szCs w:val="28"/>
          <w:rtl w:val="true"/>
          <w:lang w:bidi="fa-IR"/>
        </w:rPr>
        <w:t xml:space="preserve">ما تضمّنه الخبر من تعجیل الدفن ربما یقتضی تقدیمه علی الفریضة ، وکذلک ما تضمّنه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انتظار طلوع الشمس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2" w:name="__RefHeading___Toc540327_2142443653"/>
      <w:bookmarkStart w:id="1263" w:name="_Toc507"/>
      <w:bookmarkEnd w:id="1262"/>
      <w:r>
        <w:rPr>
          <w:rtl w:val="true"/>
        </w:rPr>
        <w:t>بیان ما دل علی تقدیم صلاة الجنازة علی المکتوبة</w:t>
      </w:r>
      <w:bookmarkStart w:id="1264" w:name="pg15050_161152"/>
      <w:bookmarkEnd w:id="1263"/>
    </w:p>
    <w:p>
      <w:pPr>
        <w:pStyle w:val="BookText"/>
        <w:rPr/>
      </w:pPr>
      <w:bookmarkEnd w:id="1264"/>
      <w:r>
        <w:rPr>
          <w:rFonts w:ascii="IRNazanin" w:hAnsi="IRNazanin" w:eastAsia="IRNazanin"/>
          <w:color w:val="111111"/>
          <w:sz w:val="28"/>
          <w:sz w:val="28"/>
          <w:szCs w:val="28"/>
          <w:rtl w:val="true"/>
          <w:lang w:bidi="fa-IR"/>
        </w:rPr>
        <w:t xml:space="preserve">وغروبها ، فإنّه لا یخلو من شی‌ء بالنسبة إلی العبارة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المعنی ، والتعریف فی الساعات للعهد الذهنی ، مع احتمال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صدره </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 إلاّ أنّ فیه نوع ارتیاب من حیث التعلیل ؛ لأنّ أوّله یقتضی الاختصاص بصلاة الرکوع والسجود ، وآخره یفید زیادة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التعلیل بأنّها تغرب بین قرنی شیطان ربما یفید الاختصاص بالسجود ؛ لورود بعض الأخبار فی أنّ الشیطان یقول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یسجدون لی </w:t>
      </w:r>
      <w:r>
        <w:rPr>
          <w:rStyle w:val="FootnoteAnchor"/>
          <w:rtl w:val="true"/>
        </w:rPr>
        <w:footnoteReference w:id="1690"/>
      </w:r>
      <w:r>
        <w:rPr>
          <w:rFonts w:ascii="IRNazanin" w:hAnsi="IRNazanin" w:eastAsia="IRNazanin"/>
          <w:color w:val="111111"/>
          <w:sz w:val="28"/>
          <w:sz w:val="28"/>
          <w:szCs w:val="28"/>
          <w:rtl w:val="true"/>
          <w:lang w:bidi="fa-IR"/>
        </w:rPr>
        <w:t>، وقد یلحق به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فی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کون صلاة الجنازة ذات رکوع وسجود یستلزم نفی الخشوع حیث إنّه من لوازم ذات الرکوع والسجود ، وذکر الخشوع للتصریح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یستفاد من الخبر عدم اعتبار الخشوع علی أنّه سبب للقبول ، کما فی أخبار الصلاة من أنّها لا یقبل منها إلاّ ما أقبل علیه القلب </w:t>
      </w:r>
      <w:r>
        <w:rPr>
          <w:rStyle w:val="FootnoteAnchor"/>
          <w:rtl w:val="true"/>
        </w:rPr>
        <w:footnoteReference w:id="1691"/>
      </w:r>
      <w:r>
        <w:rPr>
          <w:rFonts w:ascii="IRNazanin" w:hAnsi="IRNazanin" w:eastAsia="IRNazanin"/>
          <w:color w:val="111111"/>
          <w:sz w:val="28"/>
          <w:sz w:val="28"/>
          <w:szCs w:val="28"/>
          <w:rtl w:val="true"/>
          <w:lang w:bidi="fa-IR"/>
        </w:rPr>
        <w:t>، وإنْ کان فی صلاة الجنازة لو حصل الإقبال تحقّق الثواب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زیادة الثواب بالإقبال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الأکملیة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ینبّه علی عدم اعتبار الخشوع فی صلاة الجنازة عدم اشتراط الطهارة فیها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یستفاد من الخبر المبحوث عنه أنّ صلاة الجنازة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5" w:name="__RefHeading___Toc540329_2142443653"/>
      <w:bookmarkStart w:id="1266" w:name="_Toc508"/>
      <w:bookmarkEnd w:id="1265"/>
      <w:r>
        <w:rPr>
          <w:rtl w:val="true"/>
        </w:rPr>
        <w:t>بیان ما دل علی عدم کراهة صلاة الجنازة عند طلوع الشمس وغروبها</w:t>
      </w:r>
      <w:bookmarkEnd w:id="1266"/>
    </w:p>
    <w:p>
      <w:pPr>
        <w:pStyle w:val="BookText"/>
        <w:rPr/>
      </w:pPr>
      <w:r>
        <w:rPr>
          <w:rFonts w:ascii="IRNazanin" w:hAnsi="IRNazanin" w:eastAsia="IRNazanin"/>
          <w:color w:val="111111"/>
          <w:sz w:val="28"/>
          <w:sz w:val="28"/>
          <w:szCs w:val="28"/>
          <w:rtl w:val="true"/>
          <w:lang w:bidi="fa-IR"/>
        </w:rPr>
        <w:t>مجاز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الاستفادة تأمّل ؛ لأنّ المنفی لیس مطلق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الواردة بکراهة الصلاة فی الأوقات تدلّ علی أنّ المراد بها غیر الجنازة بمعونة هذا الخبر ، فدلّ علی عدم دخولها فی مطلق الصلاة ، وهو علامة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الدخول بقرینة هذا الخبر لا </w:t>
      </w:r>
      <w:r>
        <w:rPr>
          <w:rStyle w:val="FootnoteAnchor"/>
          <w:rtl w:val="true"/>
        </w:rPr>
        <w:footnoteReference w:id="1692"/>
      </w:r>
      <w:r>
        <w:rPr>
          <w:rFonts w:ascii="IRNazanin" w:hAnsi="IRNazanin" w:eastAsia="IRNazanin"/>
          <w:color w:val="111111"/>
          <w:sz w:val="28"/>
          <w:sz w:val="28"/>
          <w:szCs w:val="28"/>
          <w:rtl w:val="true"/>
          <w:lang w:bidi="fa-IR"/>
        </w:rPr>
        <w:t>یفید المطلوب ، وفی المقام کلام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تضمّنه الخبر من الطلوع بین قرنی الشیطان فقد قدّمنا فیه القول فی المواقیت ، وذکرنا احتمال التقیة ، لکن فی </w:t>
      </w:r>
      <w:r>
        <w:rPr>
          <w:rStyle w:val="FootnoteAnchor"/>
          <w:rtl w:val="true"/>
        </w:rPr>
        <w:footnoteReference w:id="1693"/>
      </w:r>
      <w:r>
        <w:rPr>
          <w:rFonts w:ascii="IRNazanin" w:hAnsi="IRNazanin" w:eastAsia="IRNazanin"/>
          <w:color w:val="111111"/>
          <w:sz w:val="28"/>
          <w:sz w:val="28"/>
          <w:szCs w:val="28"/>
          <w:rtl w:val="true"/>
          <w:lang w:bidi="fa-IR"/>
        </w:rPr>
        <w:t>هذا الخبر نوع منافرة للتقیة ،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من الکراهة غیر صریح فی إرادة المعنی الأُصولی ؛ لوجوده فی معنی التحریم فی الأخبار ، إلاّ أنّ الحقّ أنّه مشترک ، فلا یستدلّ به علی أحد الأمرین ، إلاّ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من حیث الحصر علی أنّ صلاة الجنازة محض الدعاء ، فربما یؤید کونها مجازاً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واستشکال هذا بوجوب تکبیرة الإحرام وغیرها یمکن دفعه بأنّه لا مانع من اشتراک </w:t>
      </w:r>
      <w:r>
        <w:rPr>
          <w:rStyle w:val="FootnoteAnchor"/>
          <w:rtl w:val="true"/>
        </w:rPr>
        <w:footnoteReference w:id="1694"/>
      </w:r>
      <w:r>
        <w:rPr>
          <w:rFonts w:ascii="IRNazanin" w:hAnsi="IRNazanin" w:eastAsia="IRNazanin"/>
          <w:color w:val="111111"/>
          <w:sz w:val="28"/>
          <w:sz w:val="28"/>
          <w:szCs w:val="28"/>
          <w:rtl w:val="true"/>
          <w:lang w:bidi="fa-IR"/>
        </w:rPr>
        <w:t xml:space="preserve">بعض لوازم الصلاة غیرها معها ، والحصر إضافی ، بمعنی أنّ المقصود منها </w:t>
      </w:r>
      <w:r>
        <w:rPr>
          <w:rStyle w:val="FootnoteAnchor"/>
          <w:rtl w:val="true"/>
        </w:rPr>
        <w:footnoteReference w:id="1695"/>
      </w:r>
      <w:r>
        <w:rPr>
          <w:rFonts w:ascii="IRNazanin" w:hAnsi="IRNazanin" w:eastAsia="IRNazanin"/>
          <w:color w:val="111111"/>
          <w:sz w:val="28"/>
          <w:sz w:val="28"/>
          <w:szCs w:val="28"/>
          <w:rtl w:val="true"/>
          <w:lang w:bidi="fa-IR"/>
        </w:rPr>
        <w:t xml:space="preserve">الاستغفار ، بخلاف غیرها من الصلاة ، فإنّ </w:t>
      </w:r>
      <w:bookmarkStart w:id="1267" w:name="pg15050_161154"/>
    </w:p>
    <w:p>
      <w:pPr>
        <w:pStyle w:val="BookText"/>
        <w:rPr/>
      </w:pPr>
      <w:bookmarkEnd w:id="1267"/>
      <w:r>
        <w:rPr>
          <w:rFonts w:ascii="IRNazanin" w:hAnsi="IRNazanin" w:eastAsia="IRNazanin"/>
          <w:color w:val="111111"/>
          <w:sz w:val="28"/>
          <w:sz w:val="28"/>
          <w:szCs w:val="28"/>
          <w:rtl w:val="true"/>
          <w:lang w:bidi="fa-IR"/>
        </w:rPr>
        <w:t xml:space="preserve">المقصود الاستغفار وغیره ، غایة الأمر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المرجع ، ولعلّ المراد به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أوّلاً لا یخلو من غرابة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صریح بالکراهة ، یدلّ علی أنّ غیره محمول علی التحریم ، والحال أنّ الکراهة فی غیر صلاة الجنازة موجودة فی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إذا کانت مشترکة فلا مانع من حملها علی التحریم فی غیر صلاة الجنازة ، وعلی الکراهة فیها ، لتعارض الأخبار ؛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الحمل علی التقیّة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موضع الوقوف من الجنازة</w:t>
      </w:r>
    </w:p>
    <w:p>
      <w:pPr>
        <w:pStyle w:val="BookText"/>
        <w:rPr/>
      </w:pPr>
      <w:r>
        <w:rPr>
          <w:rFonts w:ascii="IRNazanin" w:hAnsi="IRNazanin" w:eastAsia="IRNazanin"/>
          <w:color w:val="111111"/>
          <w:sz w:val="28"/>
          <w:sz w:val="28"/>
          <w:szCs w:val="28"/>
          <w:rtl w:val="true"/>
          <w:lang w:bidi="fa-IR"/>
        </w:rPr>
        <w:t xml:space="preserve">محمّد بن یعقوب ، عن عدّة من أصحابنا ، عن سهل بن زیاد ، عن أحمد بن محمّد بن أبی نصر </w:t>
      </w:r>
      <w:r>
        <w:rPr>
          <w:rStyle w:val="FootnoteAnchor"/>
          <w:rtl w:val="true"/>
        </w:rPr>
        <w:footnoteReference w:id="1696"/>
      </w:r>
      <w:r>
        <w:rPr>
          <w:rFonts w:ascii="IRNazanin" w:hAnsi="IRNazanin" w:eastAsia="IRNazanin"/>
          <w:color w:val="111111"/>
          <w:sz w:val="28"/>
          <w:sz w:val="28"/>
          <w:szCs w:val="28"/>
          <w:rtl w:val="true"/>
          <w:lang w:bidi="fa-IR"/>
        </w:rPr>
        <w:t xml:space="preserve">، عن موسی بن بکر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علی المرأة فقم عند رأسها ، وإذا صلّیت علی الرجل فقم عند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إبراهیم ، عن أبیه ، عن عبد الله بن المغیرة ، عن بعض أصحابنا </w:t>
      </w:r>
      <w:r>
        <w:rPr>
          <w:rStyle w:val="FootnoteAnchor"/>
          <w:rtl w:val="true"/>
        </w:rPr>
        <w:footnoteReference w:id="1697"/>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المرأة فلا یقوم فی وسطها ویکون ممّا یلی صدرها ، وإذا صلّی علی الرجل فلیقم فی وسطه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ممّا یلی صدرها </w:t>
      </w:r>
      <w:r>
        <w:rPr>
          <w:rFonts w:eastAsia="IRNazanin" w:cs="IRNazanin"/>
          <w:color w:val="111111"/>
          <w:sz w:val="28"/>
          <w:szCs w:val="28"/>
          <w:rtl w:val="true"/>
          <w:lang w:bidi="fa-IR"/>
        </w:rPr>
        <w:t>»</w:t>
      </w:r>
    </w:p>
    <w:p>
      <w:pPr>
        <w:pStyle w:val="Heading4"/>
        <w:numPr>
          <w:ilvl w:val="3"/>
          <w:numId w:val="1"/>
        </w:numPr>
        <w:rPr/>
      </w:pPr>
      <w:bookmarkStart w:id="1268" w:name="__RefHeading___Toc540331_2142443653"/>
      <w:bookmarkStart w:id="1269" w:name="_Toc509"/>
      <w:bookmarkEnd w:id="1268"/>
      <w:r>
        <w:rPr>
          <w:rtl w:val="true"/>
        </w:rPr>
        <w:t>توجیه ما دل علی کراهة صلاة الجنازة حین اصفرار الشمس وطلوعها</w:t>
      </w:r>
      <w:bookmarkEnd w:id="1269"/>
    </w:p>
    <w:p>
      <w:pPr>
        <w:pStyle w:val="Heading3"/>
        <w:numPr>
          <w:ilvl w:val="2"/>
          <w:numId w:val="1"/>
        </w:numPr>
        <w:rPr/>
      </w:pPr>
      <w:bookmarkStart w:id="1270" w:name="__RefHeading___Toc540333_2142443653"/>
      <w:bookmarkStart w:id="1271" w:name="_Toc510"/>
      <w:bookmarkEnd w:id="1270"/>
      <w:r>
        <w:rPr>
          <w:rtl w:val="true"/>
        </w:rPr>
        <w:t>موضع الوقوف من الجنازة</w:t>
      </w:r>
      <w:bookmarkEnd w:id="127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2" w:name="__RefHeading___Toc540335_2142443653"/>
      <w:bookmarkStart w:id="1273" w:name="_Toc511"/>
      <w:bookmarkEnd w:id="1272"/>
      <w:r>
        <w:rPr>
          <w:rtl w:val="true"/>
        </w:rPr>
        <w:t>اشارة</w:t>
      </w:r>
      <w:bookmarkStart w:id="1274" w:name="pg15050_161155"/>
      <w:bookmarkEnd w:id="1273"/>
    </w:p>
    <w:p>
      <w:pPr>
        <w:pStyle w:val="BookText"/>
        <w:rPr/>
      </w:pPr>
      <w:bookmarkEnd w:id="1274"/>
      <w:r>
        <w:rPr>
          <w:rFonts w:ascii="IRNazanin" w:hAnsi="IRNazanin" w:eastAsia="IRNazanin"/>
          <w:color w:val="111111"/>
          <w:sz w:val="28"/>
          <w:sz w:val="28"/>
          <w:szCs w:val="28"/>
          <w:rtl w:val="true"/>
          <w:lang w:bidi="fa-IR"/>
        </w:rPr>
        <w:t xml:space="preserve">المعنی فیه إذا کان قریباً من الرأس ، وقد یعبّر عنه بأنّه یلی الصدر ، لقربه منه ، ویؤکد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الحسین ، عن أحمد بن إدریس ، عن محمّد بن سالم ، عن أحمد بن النضر ، عن عمرو بن شمر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یقوم من الرجل بحیال السرّة ، ومن النساء أدون من ذلک قبل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 وقد تکرّر القول فی حقیقة حاله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وتوجیه عدم قدحه بالإجماع علی تصحیح ما یصحّ عن ابن المغیرة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فی معنی الإجماع </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غیر معلومة لإبراهیم بن هاشم ، أمّا الوقف فی عبد الله بن المغیرة فمحلّ کلام یعرف من مراجعة ما سبق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عن قریب القول فی رجاله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الأمر بالقیام عند رأس المرأة وعند صدر الرجل ، وقد نقل العلاّمة فی المختلف عن الشیخین القول بوقوف</w:t>
      </w:r>
    </w:p>
    <w:p>
      <w:pPr>
        <w:pStyle w:val="Heading4"/>
        <w:numPr>
          <w:ilvl w:val="3"/>
          <w:numId w:val="1"/>
        </w:numPr>
        <w:rPr/>
      </w:pPr>
      <w:bookmarkStart w:id="1275" w:name="__RefHeading___Toc540337_2142443653"/>
      <w:bookmarkStart w:id="1276" w:name="_Toc512"/>
      <w:bookmarkEnd w:id="1275"/>
      <w:r>
        <w:rPr>
          <w:rtl w:val="true"/>
        </w:rPr>
        <w:t>کلمة حول عبد الله بن المغیرة</w:t>
      </w:r>
      <w:bookmarkEnd w:id="127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7" w:name="__RefHeading___Toc540339_2142443653"/>
      <w:bookmarkStart w:id="1278" w:name="_Toc513"/>
      <w:bookmarkEnd w:id="1277"/>
      <w:r>
        <w:rPr>
          <w:rtl w:val="true"/>
        </w:rPr>
        <w:t>بیان ما دل علی القیام عند رأس المرأة وعند صدر الرجل وتوجیه ما یعارضه والأقوال فی المسألة</w:t>
      </w:r>
      <w:bookmarkEnd w:id="1278"/>
    </w:p>
    <w:p>
      <w:pPr>
        <w:pStyle w:val="BookText"/>
        <w:rPr/>
      </w:pPr>
      <w:r>
        <w:rPr>
          <w:rFonts w:ascii="IRNazanin" w:hAnsi="IRNazanin" w:eastAsia="IRNazanin"/>
          <w:color w:val="111111"/>
          <w:sz w:val="28"/>
          <w:sz w:val="28"/>
          <w:szCs w:val="28"/>
          <w:rtl w:val="true"/>
          <w:lang w:bidi="fa-IR"/>
        </w:rPr>
        <w:t xml:space="preserve">الإمام عند وسط الرجل وصدر المرأة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قول آخر فی الخلاف أنّه یقف عند رأس الرجل وصدر المرأة ، وبه قال علی بن بابویه ، ونقل عن ابنه فی المقنع القول بالوقوف عند الصدر فی الرجل والمرأة ،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فی الاستبصار 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یقف عند رأس المرأة وصدر الرجل ، والمشهور الأوّل </w:t>
      </w:r>
      <w:r>
        <w:rPr>
          <w:rStyle w:val="FootnoteAnchor"/>
          <w:rtl w:val="true"/>
        </w:rPr>
        <w:footnoteReference w:id="17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کلام الاستبصار لا یخلو من تأمّل ؛ فإنّ الخبر المبحوث عنه علی تقدیر الاعتماد علیه یدلّ علی ما ذکره العلاّمة ، إلاّ أنّ توجیه الشیخ للخبر الثانی من جهة المرأة فقط </w:t>
      </w:r>
      <w:r>
        <w:rPr>
          <w:rStyle w:val="FootnoteAnchor"/>
          <w:rtl w:val="true"/>
        </w:rPr>
        <w:footnoteReference w:id="1703"/>
      </w:r>
      <w:r>
        <w:rPr>
          <w:rFonts w:ascii="IRNazanin" w:hAnsi="IRNazanin" w:eastAsia="IRNazanin"/>
          <w:color w:val="111111"/>
          <w:sz w:val="28"/>
          <w:sz w:val="28"/>
          <w:szCs w:val="28"/>
          <w:rtl w:val="true"/>
          <w:lang w:bidi="fa-IR"/>
        </w:rPr>
        <w:t xml:space="preserve">یقتضی إبقاءه من جهة الرجل ، وهو وقوفه فی وسطه ، والحال أنّ الخبر الأوّل تضمّن الصدر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التوجیه للأمرین ، واکتفی الشیخ بأحدهما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الوسط ، استعمالاً لاسم الشی‌ء فیما یجاوره </w:t>
      </w:r>
      <w:r>
        <w:rPr>
          <w:rStyle w:val="FootnoteAnchor"/>
          <w:rtl w:val="true"/>
        </w:rPr>
        <w:footnoteReference w:id="1704"/>
      </w:r>
      <w:r>
        <w:rPr>
          <w:rFonts w:ascii="IRNazanin" w:hAnsi="IRNazanin" w:eastAsia="IRNazanin"/>
          <w:color w:val="111111"/>
          <w:sz w:val="28"/>
          <w:sz w:val="28"/>
          <w:szCs w:val="28"/>
          <w:rtl w:val="true"/>
          <w:lang w:bidi="fa-IR"/>
        </w:rPr>
        <w:t xml:space="preserve">، وکذلک الرأس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الثالث یأبی التوجیه ؛ لأنّ الوقوف بحیال السرّة یبعد عن الصدر فی الرجل ، والوقوف قبل الصدر یبعد عن الرأس فی المرأة ، لکن البعد أقلّ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فالتزام الشیخ بالمذهب فی الکتاب بعید عن الاعتبار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شیخنا قدس سره نقل عن العلاّمة فی المنتهی أنّ </w:t>
      </w:r>
      <w:bookmarkStart w:id="1279" w:name="pg15050_161157"/>
    </w:p>
    <w:p>
      <w:pPr>
        <w:pStyle w:val="BookText"/>
        <w:rPr/>
      </w:pPr>
      <w:bookmarkEnd w:id="1279"/>
      <w:r>
        <w:rPr>
          <w:rFonts w:ascii="IRNazanin" w:hAnsi="IRNazanin" w:eastAsia="IRNazanin"/>
          <w:color w:val="111111"/>
          <w:sz w:val="28"/>
          <w:sz w:val="28"/>
          <w:szCs w:val="28"/>
          <w:rtl w:val="true"/>
          <w:lang w:bidi="fa-IR"/>
        </w:rPr>
        <w:t xml:space="preserve">هذه الکیفیة مستحبة بلا خلاف </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الإشارة العود إلی ما قاله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سنن صلاة الجنازة أنْ یقف الإمام عند وسط الرجل وصدر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قدس سره نقل أنّ مدلول العبارة قول معظم الأصحاب ، ثم نقل عن الشیخ فی الاستبصار القول بمضمون الخبر الأوّل علی نحو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العلاّمة فی المختلف ، ثم استدلّ بالأخبار المذکورة ، وحکی احتجاج الشیخ ، ثم قال </w:t>
      </w:r>
      <w:r>
        <w:rPr>
          <w:rFonts w:eastAsia="IRNazanin" w:cs="IRNazanin"/>
          <w:color w:val="111111"/>
          <w:sz w:val="28"/>
          <w:szCs w:val="28"/>
          <w:rtl w:val="true"/>
          <w:lang w:bidi="fa-IR"/>
        </w:rPr>
        <w:t xml:space="preserve">)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کلّها ضعیفة ، لکن المقام مقام استحباب ، فالعمل بکلّ منها حسن </w:t>
      </w:r>
      <w:r>
        <w:rPr>
          <w:rStyle w:val="FootnoteAnchor"/>
          <w:rtl w:val="true"/>
        </w:rPr>
        <w:footnoteReference w:id="170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عبارة بعض المتقدمین لا تقتضی اعتبار الإمام علی ما حکاه فی المختلف </w:t>
      </w:r>
      <w:r>
        <w:rPr>
          <w:rStyle w:val="FootnoteAnchor"/>
          <w:rtl w:val="true"/>
        </w:rPr>
        <w:footnoteReference w:id="1709"/>
      </w:r>
      <w:r>
        <w:rPr>
          <w:rFonts w:ascii="IRNazanin" w:hAnsi="IRNazanin" w:eastAsia="IRNazanin"/>
          <w:color w:val="111111"/>
          <w:sz w:val="28"/>
          <w:sz w:val="28"/>
          <w:szCs w:val="28"/>
          <w:rtl w:val="true"/>
          <w:lang w:bidi="fa-IR"/>
        </w:rPr>
        <w:t xml:space="preserve">، وعبارة الصدوق فی المقنع بلفظ الأمر بالوقوف </w:t>
      </w:r>
      <w:r>
        <w:rPr>
          <w:rStyle w:val="FootnoteAnchor"/>
          <w:rtl w:val="true"/>
        </w:rPr>
        <w:footnoteReference w:id="1710"/>
      </w:r>
      <w:r>
        <w:rPr>
          <w:rFonts w:ascii="IRNazanin" w:hAnsi="IRNazanin" w:eastAsia="IRNazanin"/>
          <w:color w:val="111111"/>
          <w:sz w:val="28"/>
          <w:sz w:val="28"/>
          <w:szCs w:val="28"/>
          <w:rtl w:val="true"/>
          <w:lang w:bidi="fa-IR"/>
        </w:rPr>
        <w:t>، لکن العلاّمة ربما استفاد الاستحباب من کلام القائلین ، أمّا الاختصاص بالإمام فالإجماع المنقول لیس فی الکلام ما یدلّ علیه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قِبَلَه بکسر القاف أی عنده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0" w:name="__RefHeading___Toc540341_2142443653"/>
      <w:bookmarkStart w:id="1281" w:name="_Toc514"/>
      <w:bookmarkEnd w:id="1280"/>
      <w:r>
        <w:rPr>
          <w:rtl w:val="true"/>
        </w:rPr>
        <w:t>معنی قبل</w:t>
      </w:r>
      <w:bookmarkStart w:id="1282" w:name="pg15050_161158"/>
      <w:bookmarkEnd w:id="1281"/>
    </w:p>
    <w:p>
      <w:pPr>
        <w:pStyle w:val="BookText"/>
        <w:rPr/>
      </w:pPr>
      <w:bookmarkEnd w:id="128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ترتیب جنائز الرجال والنساء إذا اجتمعت</w:t>
      </w:r>
    </w:p>
    <w:p>
      <w:pPr>
        <w:pStyle w:val="BookText"/>
        <w:rPr/>
      </w:pPr>
      <w:r>
        <w:rPr>
          <w:rFonts w:ascii="IRNazanin" w:hAnsi="IRNazanin" w:eastAsia="IRNazanin"/>
          <w:color w:val="111111"/>
          <w:sz w:val="28"/>
          <w:sz w:val="28"/>
          <w:szCs w:val="28"/>
          <w:rtl w:val="true"/>
          <w:lang w:bidi="fa-IR"/>
        </w:rPr>
        <w:t xml:space="preserve">سهل بن زیاد ، عن أحمد بن محمّد بن أبی نصر ، عن العلاء بن رزین ، عن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کیف یصلّی علی الرجال والنساء؟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الرجال </w:t>
      </w:r>
      <w:r>
        <w:rPr>
          <w:rStyle w:val="FootnoteAnchor"/>
          <w:rtl w:val="true"/>
        </w:rPr>
        <w:footnoteReference w:id="1712"/>
      </w:r>
      <w:r>
        <w:rPr>
          <w:rFonts w:ascii="IRNazanin" w:hAnsi="IRNazanin" w:eastAsia="IRNazanin"/>
          <w:color w:val="111111"/>
          <w:sz w:val="28"/>
          <w:sz w:val="28"/>
          <w:szCs w:val="28"/>
          <w:rtl w:val="true"/>
          <w:lang w:bidi="fa-IR"/>
        </w:rPr>
        <w:t xml:space="preserve">ممّا یلی الرجال ، والنساء خلف الرجال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 عن محمّد بن سنان ، عن طلحة بن زید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Style w:val="FootnoteAnchor"/>
          <w:rtl w:val="true"/>
        </w:rPr>
        <w:footnoteReference w:id="1714"/>
      </w:r>
      <w:r>
        <w:rPr>
          <w:rFonts w:ascii="IRNazanin" w:hAnsi="IRNazanin" w:eastAsia="IRNazanin"/>
          <w:color w:val="111111"/>
          <w:sz w:val="28"/>
          <w:sz w:val="28"/>
          <w:szCs w:val="28"/>
          <w:rtl w:val="true"/>
          <w:lang w:bidi="fa-IR"/>
        </w:rPr>
        <w:t xml:space="preserve">إذا </w:t>
      </w:r>
      <w:r>
        <w:rPr>
          <w:rStyle w:val="FootnoteAnchor"/>
          <w:rtl w:val="true"/>
        </w:rPr>
        <w:footnoteReference w:id="1715"/>
      </w:r>
      <w:r>
        <w:rPr>
          <w:rFonts w:ascii="IRNazanin" w:hAnsi="IRNazanin" w:eastAsia="IRNazanin"/>
          <w:color w:val="111111"/>
          <w:sz w:val="28"/>
          <w:sz w:val="28"/>
          <w:szCs w:val="28"/>
          <w:rtl w:val="true"/>
          <w:lang w:bidi="fa-IR"/>
        </w:rPr>
        <w:t xml:space="preserve">صلّی علی المرأة والرجل قدّم المرأة وأخّر الرجل ، وإذا صلّی علی العبد والحرّ قدم العبد وأخّر الحرّ ، وإذا صلّی علی الکبیر والصغیر قدّم الصغیر وأخّر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علی الأشعری ، عن محمّد بن عبد الجبّار ، عن صفوان بن یحیی ، عن العلاء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الرجال والنساء کیف یصلّی علیهم؟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أمام النساء ممّا یلی الإمام یُصَفّ بعضهم علی أثر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محمّد بن أبی عمیر ، عن حمّاد ، عن زرارة والحلبی </w:t>
      </w:r>
      <w:r>
        <w:rPr>
          <w:rStyle w:val="FootnoteAnchor"/>
          <w:rtl w:val="true"/>
        </w:rPr>
        <w:footnoteReference w:id="1716"/>
      </w:r>
      <w:r>
        <w:rPr>
          <w:rFonts w:ascii="IRNazanin" w:hAnsi="IRNazanin" w:eastAsia="IRNazanin"/>
          <w:color w:val="111111"/>
          <w:sz w:val="28"/>
          <w:sz w:val="28"/>
          <w:szCs w:val="28"/>
          <w:rtl w:val="true"/>
          <w:lang w:bidi="fa-IR"/>
        </w:rPr>
        <w:t xml:space="preserve">،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w:t>
      </w:r>
    </w:p>
    <w:p>
      <w:pPr>
        <w:pStyle w:val="Heading3"/>
        <w:numPr>
          <w:ilvl w:val="2"/>
          <w:numId w:val="1"/>
        </w:numPr>
        <w:rPr/>
      </w:pPr>
      <w:bookmarkStart w:id="1283" w:name="__RefHeading___Toc540343_2142443653"/>
      <w:bookmarkStart w:id="1284" w:name="_Toc515"/>
      <w:bookmarkEnd w:id="1283"/>
      <w:r>
        <w:rPr>
          <w:rtl w:val="true"/>
        </w:rPr>
        <w:t>ترتیب جنائز الرجال والنساء</w:t>
      </w:r>
      <w:bookmarkEnd w:id="128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5" w:name="__RefHeading___Toc540345_2142443653"/>
      <w:bookmarkStart w:id="1286" w:name="_Toc516"/>
      <w:bookmarkEnd w:id="1285"/>
      <w:r>
        <w:rPr>
          <w:rtl w:val="true"/>
        </w:rPr>
        <w:t>اشارة</w:t>
      </w:r>
      <w:bookmarkEnd w:id="1286"/>
    </w:p>
    <w:p>
      <w:pPr>
        <w:pStyle w:val="BookText"/>
        <w:rPr/>
      </w:pPr>
      <w:r>
        <w:rPr>
          <w:rFonts w:ascii="IRNazanin" w:hAnsi="IRNazanin" w:eastAsia="IRNazanin"/>
          <w:color w:val="111111"/>
          <w:sz w:val="28"/>
          <w:sz w:val="28"/>
          <w:szCs w:val="28"/>
          <w:rtl w:val="true"/>
          <w:lang w:bidi="fa-IR"/>
        </w:rPr>
        <w:t xml:space="preserve">والمرأة کیف یصلّی علیهما؟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 الرجل </w:t>
      </w:r>
      <w:r>
        <w:rPr>
          <w:rStyle w:val="FootnoteAnchor"/>
          <w:rtl w:val="true"/>
        </w:rPr>
        <w:footnoteReference w:id="1717"/>
      </w:r>
      <w:r>
        <w:rPr>
          <w:rFonts w:ascii="IRNazanin" w:hAnsi="IRNazanin" w:eastAsia="IRNazanin"/>
          <w:color w:val="111111"/>
          <w:sz w:val="28"/>
          <w:sz w:val="28"/>
          <w:szCs w:val="28"/>
          <w:rtl w:val="true"/>
          <w:lang w:bidi="fa-IR"/>
        </w:rPr>
        <w:t xml:space="preserve">وراء المرأة ، ویکون الرجل ممّا یلی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عبد الله بن جعفر ، عن إبراهیم بن مهزیار ، عن أخیه علی بن مهزیار ، عن الحسن بن علی بن فضّال ، عن ابن بکیر ، عن بعض أصحابه ، عن أبی عبد الله علیه السلام فی جنائز الرجال والنساء </w:t>
      </w:r>
      <w:r>
        <w:rPr>
          <w:rStyle w:val="FootnoteAnchor"/>
          <w:rtl w:val="true"/>
        </w:rPr>
        <w:footnoteReference w:id="1718"/>
      </w:r>
      <w:r>
        <w:rPr>
          <w:rFonts w:ascii="IRNazanin" w:hAnsi="IRNazanin" w:eastAsia="IRNazanin"/>
          <w:color w:val="111111"/>
          <w:sz w:val="28"/>
          <w:sz w:val="28"/>
          <w:szCs w:val="28"/>
          <w:rtl w:val="true"/>
          <w:lang w:bidi="fa-IR"/>
        </w:rPr>
        <w:t xml:space="preserve">والصبیان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توضع النساء ممّا یلی القبلة ، والصبیان دونهم ، والرجال دون ذلک ، ویقوم الإمام ممّا یلی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الحسین بن بابویه ، عن محمّد بن أحمد بن الصلت ، عن عبد الله بن الصلت ، عن ابن أبی عمیر ، عن حمّاد بن عثمان ، عن عبید الله الحلبی ، قال سألته عن الرجل والمرأة یصلّی علیهما؟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الرجل بین یدی المرأة ممّا یلی القبلة ، ویکون </w:t>
      </w:r>
      <w:r>
        <w:rPr>
          <w:rStyle w:val="FootnoteAnchor"/>
          <w:rtl w:val="true"/>
        </w:rPr>
        <w:footnoteReference w:id="1719"/>
      </w:r>
      <w:r>
        <w:rPr>
          <w:rFonts w:ascii="IRNazanin" w:hAnsi="IRNazanin" w:eastAsia="IRNazanin"/>
          <w:color w:val="111111"/>
          <w:sz w:val="28"/>
          <w:sz w:val="28"/>
          <w:szCs w:val="28"/>
          <w:rtl w:val="true"/>
          <w:lang w:bidi="fa-IR"/>
        </w:rPr>
        <w:t xml:space="preserve">رأس المرأة عند ورک الرجل ممّا یلی یساره ، ویکون رأسها أیضاً ممّا یلی یسار الإمام ، ورأس الرجل ممّا یلی </w:t>
      </w:r>
      <w:r>
        <w:rPr>
          <w:rStyle w:val="FootnoteAnchor"/>
          <w:rtl w:val="true"/>
        </w:rPr>
        <w:footnoteReference w:id="1720"/>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زیاد ، عن الحسن بن محمّد بن سماعة ، عن غیر واحد ، عن أبان بن عثمان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جنائز الرجال والنساء إذا اجتمعت؟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یقدّم الرجال فی کتاب علی علیه السلام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 عن أحمد بن الحسن بن علی ، عن </w:t>
      </w:r>
    </w:p>
    <w:p>
      <w:pPr>
        <w:pStyle w:val="BookText"/>
        <w:rPr/>
      </w:pPr>
      <w:r>
        <w:rPr>
          <w:rFonts w:ascii="IRNazanin" w:hAnsi="IRNazanin" w:eastAsia="IRNazanin"/>
          <w:color w:val="111111"/>
          <w:sz w:val="28"/>
          <w:sz w:val="28"/>
          <w:szCs w:val="28"/>
          <w:rtl w:val="true"/>
          <w:lang w:bidi="fa-IR"/>
        </w:rPr>
        <w:t xml:space="preserve">عمرو بن سعید ، عن مصدق بن صدقة ، عن عمّار الساباطی ، عن أبی عبد الله علیه السلام ، فی الرجل یصلّی علی میتین أو ثلاثة موتی کیف یصلّی علیهم؟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ثلاثة أو اثنین أو عشرة أو أکثر من ذلک فلیصلّ علیهم صلاةً واحدة ، یکبّر علیهم خمس تکبیرات کما یصلّی علی میتٍ واحد ، ومن صلّی علیهم جمیعاً یضع میتاً واحداً ، ثم یجعل الآخر إلی ألیة الأوّل ، ثم یجعل رأس الثالث إلی ألیة الثانی شبه المدرّج حتی یفرغ منهم کلّهم ما کانوا ، فإذا سوّاهم هکذا قام فی الوسط فکبّر خمس تکبیرات ، یفعل کما یفعل إذا صلّی علی میتٍ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وإن کانوا موتی </w:t>
      </w:r>
      <w:r>
        <w:rPr>
          <w:rStyle w:val="FootnoteAnchor"/>
          <w:rtl w:val="true"/>
        </w:rPr>
        <w:footnoteReference w:id="1721"/>
      </w:r>
      <w:r>
        <w:rPr>
          <w:rFonts w:ascii="IRNazanin" w:hAnsi="IRNazanin" w:eastAsia="IRNazanin"/>
          <w:color w:val="111111"/>
          <w:sz w:val="28"/>
          <w:sz w:val="28"/>
          <w:szCs w:val="28"/>
          <w:rtl w:val="true"/>
          <w:lang w:bidi="fa-IR"/>
        </w:rPr>
        <w:t xml:space="preserve">رجالاً ونساءً؟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یبدأ بالرجال فیجعل رأس الثانی </w:t>
      </w:r>
      <w:r>
        <w:rPr>
          <w:rStyle w:val="FootnoteAnchor"/>
          <w:rtl w:val="true"/>
        </w:rPr>
        <w:footnoteReference w:id="1722"/>
      </w:r>
      <w:r>
        <w:rPr>
          <w:rFonts w:ascii="IRNazanin" w:hAnsi="IRNazanin" w:eastAsia="IRNazanin"/>
          <w:color w:val="111111"/>
          <w:sz w:val="28"/>
          <w:sz w:val="28"/>
          <w:szCs w:val="28"/>
          <w:rtl w:val="true"/>
          <w:lang w:bidi="fa-IR"/>
        </w:rPr>
        <w:t xml:space="preserve">إلی ألیة الأوّل حتی یفرغ من الرجال کلّهم ، ثم یجعل رأس المرأة إلی ألیة الرجل الأخیر ، ثم یجعل رأس المرأة الأُخری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ألیة </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 xml:space="preserve">المرأة الأُولی حتی یفرغ منهم کلّهم ، فإذا سوّی هکذا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 xml:space="preserve">الوسط وسط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علیهم کما یصلّی علی میتٍ واحد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هذه الأخبار التخییر ؛ لأنّ العمل بأیّها کان کان جائزاً ، یدلّ علی ذلک </w:t>
      </w:r>
      <w:r>
        <w:rPr>
          <w:rFonts w:eastAsia="IRNazanin" w:cs="IRNazanin"/>
          <w:color w:val="111111"/>
          <w:sz w:val="28"/>
          <w:szCs w:val="28"/>
          <w:rtl w:val="true"/>
          <w:lang w:bidi="fa-IR"/>
        </w:rPr>
        <w:t xml:space="preserve">: </w:t>
      </w:r>
      <w:bookmarkStart w:id="1287" w:name="pg15050_161161"/>
    </w:p>
    <w:p>
      <w:pPr>
        <w:pStyle w:val="BookText"/>
        <w:rPr/>
      </w:pPr>
      <w:bookmarkEnd w:id="1287"/>
      <w:r>
        <w:rPr>
          <w:rFonts w:ascii="IRNazanin" w:hAnsi="IRNazanin" w:eastAsia="IRNazanin"/>
          <w:color w:val="111111"/>
          <w:sz w:val="28"/>
          <w:sz w:val="28"/>
          <w:szCs w:val="28"/>
          <w:rtl w:val="true"/>
          <w:lang w:bidi="fa-IR"/>
        </w:rPr>
        <w:t xml:space="preserve">ما رواه علی بن الحسین ، عن سعد بن عبد الله ، عن أحمد بن محمّد ، عن علی بن الحکم ، عن </w:t>
      </w:r>
      <w:r>
        <w:rPr>
          <w:rStyle w:val="FootnoteAnchor"/>
          <w:rtl w:val="true"/>
        </w:rPr>
        <w:footnoteReference w:id="1726"/>
      </w:r>
      <w:r>
        <w:rPr>
          <w:rFonts w:ascii="IRNazanin" w:hAnsi="IRNazanin" w:eastAsia="IRNazanin"/>
          <w:color w:val="111111"/>
          <w:sz w:val="28"/>
          <w:sz w:val="28"/>
          <w:szCs w:val="28"/>
          <w:rtl w:val="true"/>
          <w:lang w:bidi="fa-IR"/>
        </w:rPr>
        <w:t xml:space="preserve">محمّد بن إسماعیل بن بزیع ، عن هشام بن سالم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یُقدّم الرجل وتؤخر المرأة ، ویؤخّر الرجل وتقدّم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الصلاة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بسهل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بمحمّد بن سنان وطلحة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وضمیر عنه فیه یرجع </w:t>
      </w:r>
      <w:r>
        <w:rPr>
          <w:rStyle w:val="FootnoteAnchor"/>
          <w:rtl w:val="true"/>
        </w:rPr>
        <w:footnoteReference w:id="1727"/>
      </w:r>
      <w:r>
        <w:rPr>
          <w:rFonts w:ascii="IRNazanin" w:hAnsi="IRNazanin" w:eastAsia="IRNazanin"/>
          <w:color w:val="111111"/>
          <w:sz w:val="28"/>
          <w:sz w:val="28"/>
          <w:szCs w:val="28"/>
          <w:rtl w:val="true"/>
          <w:lang w:bidi="fa-IR"/>
        </w:rPr>
        <w:t xml:space="preserve">إلی سهل ، للتصریح به فی الکافی ، حیث رواها عن سهل ، عن محمّد بن سنان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إبراهیم بن مهزیار ، وقد قدّمنا فیه القول </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العلاّمة وصف طریق الصدوق إلی بحر السقّاء بالصحّة </w:t>
      </w:r>
      <w:r>
        <w:rPr>
          <w:rStyle w:val="FootnoteAnchor"/>
          <w:rtl w:val="true"/>
        </w:rPr>
        <w:footnoteReference w:id="1730"/>
      </w:r>
      <w:r>
        <w:rPr>
          <w:rFonts w:ascii="IRNazanin" w:hAnsi="IRNazanin" w:eastAsia="IRNazanin"/>
          <w:color w:val="111111"/>
          <w:sz w:val="28"/>
          <w:sz w:val="28"/>
          <w:szCs w:val="28"/>
          <w:rtl w:val="true"/>
          <w:lang w:bidi="fa-IR"/>
        </w:rPr>
        <w:t>، وهو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لم یذکر ما یدلّ علی مدحٍ ولا توثیق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ممدوح فی الکشّی ، فیه نظر واضح یعرف من مراجعة الکشّی </w:t>
      </w:r>
      <w:r>
        <w:rPr>
          <w:rStyle w:val="FootnoteAnchor"/>
          <w:rtl w:val="true"/>
        </w:rPr>
        <w:footnoteReference w:id="1732"/>
      </w:r>
      <w:r>
        <w:rPr>
          <w:rFonts w:ascii="IRNazanin" w:hAnsi="IRNazanin" w:eastAsia="IRNazanin"/>
          <w:color w:val="111111"/>
          <w:sz w:val="28"/>
          <w:sz w:val="28"/>
          <w:szCs w:val="28"/>
          <w:rtl w:val="true"/>
          <w:lang w:bidi="fa-IR"/>
        </w:rPr>
        <w:t>، وبقیة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8" w:name="__RefHeading___Toc540347_2142443653"/>
      <w:bookmarkStart w:id="1289" w:name="_Toc517"/>
      <w:bookmarkEnd w:id="1288"/>
      <w:r>
        <w:rPr>
          <w:rtl w:val="true"/>
        </w:rPr>
        <w:t>بحث حول إبراهیم بن مهزیار</w:t>
      </w:r>
      <w:bookmarkStart w:id="1290" w:name="pg15050_161162"/>
      <w:bookmarkEnd w:id="1289"/>
    </w:p>
    <w:p>
      <w:pPr>
        <w:pStyle w:val="BookText"/>
        <w:rPr/>
      </w:pPr>
      <w:bookmarkEnd w:id="1290"/>
      <w:r>
        <w:rPr>
          <w:rFonts w:ascii="IRNazanin" w:hAnsi="IRNazanin" w:eastAsia="IRNazanin"/>
          <w:color w:val="111111"/>
          <w:sz w:val="28"/>
          <w:sz w:val="28"/>
          <w:szCs w:val="28"/>
          <w:rtl w:val="true"/>
          <w:lang w:bidi="fa-IR"/>
        </w:rPr>
        <w:t>القول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علی بن فضال وابن بکیر مضیا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والإرسال واضح الحال ، بعد ما قدّمناه عن قریبٍ وبعیدٍ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بن الصلت ، وهو مجهول الحال ؛ إذ لم أقف علیه فی الرجال ، نعم فی مشیخة الفقیه فی الطریق إلی عیسی بن أعین روی الصدوق رحمه الله عن أبیه ، عن محمّد بن أحمد بن علی بن الصلت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طالب عبد الله بن الصلت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واستفادة شی‌ءٍ من هذا الطریق غیر الإهمال فی الظاهر منتفیة ، لکن التأمّل فیما أسلفناه من أحوال شیوخ الأجلاّء مثل علی بن الحسین بن بابویه قدس سره ربما یفید الکمال للرجل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بأنّ الکشی ذکر فی ترجمة أحمد بن إسحاق الأشعری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القاسم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الحسین القمّی الآبی أبو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أحمد بن الصلت إلی الدار کتاباً ذکر فیه قصّة أحمد بن إسحاق القمّی وصحبته ، وأنّه یرید الحجّ واحتاج إلی ألف دینار ، فإنْ رأی سیدی أنْ یأمر بإقراضه إیّاه ویسترجع منه فی البلد إذا انصرفنا فأفعل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له متّأصلةً ، فإذا رجع فله عندنا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1" w:name="__RefHeading___Toc540349_2142443653"/>
      <w:bookmarkStart w:id="1292" w:name="_Toc518"/>
      <w:bookmarkEnd w:id="1291"/>
      <w:r>
        <w:rPr>
          <w:rtl w:val="true"/>
        </w:rPr>
        <w:t>بحث حول محمد بن أحمد بن الصلت</w:t>
      </w:r>
      <w:bookmarkStart w:id="1293" w:name="pg15050_161163"/>
      <w:bookmarkEnd w:id="1292"/>
    </w:p>
    <w:p>
      <w:pPr>
        <w:pStyle w:val="BookText"/>
        <w:rPr/>
      </w:pPr>
      <w:bookmarkEnd w:id="1293"/>
      <w:r>
        <w:rPr>
          <w:rFonts w:ascii="IRNazanin" w:hAnsi="IRNazanin" w:eastAsia="IRNazanin"/>
          <w:color w:val="111111"/>
          <w:sz w:val="28"/>
          <w:sz w:val="28"/>
          <w:szCs w:val="28"/>
          <w:rtl w:val="true"/>
          <w:lang w:bidi="fa-IR"/>
        </w:rPr>
        <w:t xml:space="preserve">وهو یعطی أنّ له بالإمام علیه السلام اختصاصاً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الدار کنایة عن الإمام علیه السلام </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إلاّ أنّ الطریق غیر معلوم علی وجهٍ یفید الاعتماد علیه بجهالة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علی فالظاهر أنّه ماجیلویه </w:t>
      </w:r>
      <w:r>
        <w:rPr>
          <w:rStyle w:val="FootnoteAnchor"/>
          <w:rtl w:val="true"/>
        </w:rPr>
        <w:footnoteReference w:id="1739"/>
      </w:r>
      <w:r>
        <w:rPr>
          <w:rFonts w:ascii="IRNazanin" w:hAnsi="IRNazanin" w:eastAsia="IRNazanin"/>
          <w:color w:val="111111"/>
          <w:sz w:val="28"/>
          <w:sz w:val="28"/>
          <w:szCs w:val="28"/>
          <w:rtl w:val="true"/>
          <w:lang w:bidi="fa-IR"/>
        </w:rPr>
        <w:t>، وقد قدّمنا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ما وقع فی السند المبحوث عنه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الصلت موافق لما فی الکشّی ، أمّا ما فی المشیخة من زیادة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بالحال ، لتعارف مثل هذا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طریق المشیخة عن عبد الله بن الصلت کما فی السند ، والذی یظهر من الرجال أنّ عبد الله جدّ لمحمّد بن أحمد المذکور ؛ لأنّ النجاشی ذکر الطریق إلی عبد الله عن علی بن عبد الله بن الصلت ، عن أبیه </w:t>
      </w:r>
      <w:r>
        <w:rPr>
          <w:rStyle w:val="FootnoteAnchor"/>
          <w:rtl w:val="true"/>
        </w:rPr>
        <w:footnoteReference w:id="1740"/>
      </w:r>
      <w:r>
        <w:rPr>
          <w:rFonts w:ascii="IRNazanin" w:hAnsi="IRNazanin" w:eastAsia="IRNazanin"/>
          <w:color w:val="111111"/>
          <w:sz w:val="28"/>
          <w:sz w:val="28"/>
          <w:szCs w:val="28"/>
          <w:rtl w:val="true"/>
          <w:lang w:bidi="fa-IR"/>
        </w:rPr>
        <w:t xml:space="preserve">، وقد علمت من المشیخة للصدوق أنّ محمّداً هو ابن أحمد بن علی بن الصلت </w:t>
      </w:r>
      <w:r>
        <w:rPr>
          <w:rStyle w:val="FootnoteAnchor"/>
          <w:rtl w:val="true"/>
        </w:rPr>
        <w:footnoteReference w:id="1741"/>
      </w:r>
      <w:r>
        <w:rPr>
          <w:rFonts w:ascii="IRNazanin" w:hAnsi="IRNazanin" w:eastAsia="IRNazanin"/>
          <w:color w:val="111111"/>
          <w:sz w:val="28"/>
          <w:sz w:val="28"/>
          <w:szCs w:val="28"/>
          <w:rtl w:val="true"/>
          <w:lang w:bidi="fa-IR"/>
        </w:rPr>
        <w:t xml:space="preserve">، وعلی ما </w:t>
      </w:r>
      <w:r>
        <w:rPr>
          <w:rStyle w:val="FootnoteAnchor"/>
          <w:rtl w:val="true"/>
        </w:rPr>
        <w:footnoteReference w:id="1742"/>
      </w:r>
      <w:r>
        <w:rPr>
          <w:rFonts w:ascii="IRNazanin" w:hAnsi="IRNazanin" w:eastAsia="IRNazanin"/>
          <w:color w:val="111111"/>
          <w:sz w:val="28"/>
          <w:sz w:val="28"/>
          <w:szCs w:val="28"/>
          <w:rtl w:val="true"/>
          <w:lang w:bidi="fa-IR"/>
        </w:rPr>
        <w:t>فی السند ، وفی الکشّی قد یتخیل عدم ذلک ، ویدفعه ما أسلفناه ، وأثر هذا هیّن بعد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الله بن الصلت وغیره فقد کرّرنا القول فیهم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مثله فی الباب السابق </w:t>
      </w:r>
      <w:r>
        <w:rPr>
          <w:rStyle w:val="FootnoteAnchor"/>
          <w:rtl w:val="true"/>
        </w:rPr>
        <w:footnoteReference w:id="1744"/>
      </w:r>
      <w:r>
        <w:rPr>
          <w:rFonts w:ascii="Amiri" w:hAnsi="Amiri" w:eastAsia="Amiri" w:cs="Amiri"/>
          <w:color w:val="111111"/>
          <w:sz w:val="28"/>
          <w:sz w:val="28"/>
          <w:szCs w:val="28"/>
          <w:rtl w:val="true"/>
          <w:lang w:bidi="ar-SA"/>
        </w:rPr>
        <w:t>، وبیّنّا أنّ فی هذا قرینة علی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4" w:name="__RefHeading___Toc540351_2142443653"/>
      <w:bookmarkStart w:id="1295" w:name="_Toc519"/>
      <w:bookmarkEnd w:id="1294"/>
      <w:r>
        <w:rPr>
          <w:rtl w:val="true"/>
        </w:rPr>
        <w:t>کلمة حول عبد الله بن الصلت والطریق إلیه</w:t>
      </w:r>
      <w:bookmarkStart w:id="1296" w:name="pg15050_161164"/>
      <w:bookmarkEnd w:id="1295"/>
    </w:p>
    <w:p>
      <w:pPr>
        <w:pStyle w:val="BookText"/>
        <w:rPr/>
      </w:pPr>
      <w:bookmarkEnd w:id="1296"/>
      <w:r>
        <w:rPr>
          <w:rFonts w:ascii="IRNazanin" w:hAnsi="IRNazanin" w:eastAsia="IRNazanin"/>
          <w:color w:val="111111"/>
          <w:sz w:val="28"/>
          <w:sz w:val="28"/>
          <w:szCs w:val="28"/>
          <w:rtl w:val="true"/>
          <w:lang w:bidi="fa-IR"/>
        </w:rPr>
        <w:t xml:space="preserve">أنّ أبان مع الإطلاق هو ابن عثمان فی الظاهر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بما یلی الرجال ما یلی المصلّی علی الجنائز ، واحتمال إرادة الرجال الأموات علی معنی جعل الرجال علی تقدیر التعدد غیر مفصولین بالنساء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واستشکال بعض الأصحاب الاجتزاء بالصلاة الواحدة مع اختلاف الوجه فی الصغیر والکبیر </w:t>
      </w:r>
      <w:r>
        <w:rPr>
          <w:rStyle w:val="FootnoteAnchor"/>
          <w:rtl w:val="true"/>
        </w:rPr>
        <w:footnoteReference w:id="1748"/>
      </w:r>
      <w:r>
        <w:rPr>
          <w:rFonts w:ascii="IRNazanin" w:hAnsi="IRNazanin" w:eastAsia="IRNazanin"/>
          <w:color w:val="111111"/>
          <w:sz w:val="28"/>
          <w:sz w:val="28"/>
          <w:szCs w:val="28"/>
          <w:rtl w:val="true"/>
          <w:lang w:bidi="fa-IR"/>
        </w:rPr>
        <w:t xml:space="preserve">لو صحّ الخبر یدفعه ، وغیر بعید تصحیحه من الفقیه ؛ لأنّ الصدوق رواه مرسلاً عن علی علیه السلام </w:t>
      </w:r>
      <w:r>
        <w:rPr>
          <w:rStyle w:val="FootnoteAnchor"/>
          <w:rtl w:val="true"/>
        </w:rPr>
        <w:footnoteReference w:id="1749"/>
      </w:r>
      <w:r>
        <w:rPr>
          <w:rFonts w:ascii="IRNazanin" w:hAnsi="IRNazanin" w:eastAsia="IRNazanin"/>
          <w:color w:val="111111"/>
          <w:sz w:val="28"/>
          <w:sz w:val="28"/>
          <w:szCs w:val="28"/>
          <w:rtl w:val="true"/>
          <w:lang w:bidi="fa-IR"/>
        </w:rPr>
        <w:t xml:space="preserve">، وقد قدّمنا الوجه فی ذلک مراراً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العلاّمة فی التذکرة الجزم بالمنع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بإجزاء الواحدة المشتملة علی الوجهین بالتقسیط أمکن </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الشیئین المتنافیین فی الفعل الشخصی موقوف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الاکتفاء بنیة الوجوب لزیادة الندب</w:t>
      </w:r>
    </w:p>
    <w:p>
      <w:pPr>
        <w:pStyle w:val="Heading4"/>
        <w:numPr>
          <w:ilvl w:val="3"/>
          <w:numId w:val="1"/>
        </w:numPr>
        <w:rPr/>
      </w:pPr>
      <w:bookmarkStart w:id="1297" w:name="__RefHeading___Toc540353_2142443653"/>
      <w:bookmarkStart w:id="1298" w:name="_Toc520"/>
      <w:bookmarkEnd w:id="1297"/>
      <w:r>
        <w:rPr>
          <w:rtl w:val="true"/>
        </w:rPr>
        <w:t>تقدیم الرجال علی النساء</w:t>
      </w:r>
      <w:bookmarkEnd w:id="12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9" w:name="__RefHeading___Toc540355_2142443653"/>
      <w:bookmarkStart w:id="1300" w:name="_Toc521"/>
      <w:bookmarkEnd w:id="1299"/>
      <w:r>
        <w:rPr>
          <w:rtl w:val="true"/>
        </w:rPr>
        <w:t>إجزاء الصلاة الواحدة علی الصغیر والکبیر</w:t>
      </w:r>
      <w:bookmarkStart w:id="1301" w:name="pg15050_161165"/>
      <w:bookmarkEnd w:id="1300"/>
    </w:p>
    <w:p>
      <w:pPr>
        <w:pStyle w:val="BookText"/>
        <w:rPr/>
      </w:pPr>
      <w:bookmarkEnd w:id="1301"/>
      <w:r>
        <w:rPr>
          <w:rFonts w:ascii="Amiri" w:hAnsi="Amiri" w:eastAsia="Amiri" w:cs="Amiri"/>
          <w:color w:val="111111"/>
          <w:sz w:val="28"/>
          <w:sz w:val="28"/>
          <w:szCs w:val="28"/>
          <w:rtl w:val="true"/>
          <w:lang w:bidi="ar-SA"/>
        </w:rPr>
        <w:t xml:space="preserve">تأکیداً </w:t>
      </w:r>
      <w:r>
        <w:rPr>
          <w:rStyle w:val="FootnoteAnchor"/>
          <w:rtl w:val="true"/>
        </w:rPr>
        <w:footnoteReference w:id="1752"/>
      </w:r>
      <w:r>
        <w:rPr>
          <w:rFonts w:ascii="IRNazanin" w:hAnsi="IRNazanin" w:eastAsia="IRNazanin"/>
          <w:color w:val="111111"/>
          <w:sz w:val="28"/>
          <w:sz w:val="28"/>
          <w:szCs w:val="28"/>
          <w:rtl w:val="true"/>
          <w:lang w:bidi="fa-IR"/>
        </w:rPr>
        <w:t>؛ وفیه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المراد بالتقدیم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 التقدیم </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إلی جهة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المعنی أیضاً ، وربما کان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یُصفّ بعضهم علی أثر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المعنی الذی استبعد فی الأوّل ، إلاّ أنّه محلّ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Style w:val="FootnoteAnchor"/>
          <w:rtl w:val="true"/>
        </w:rPr>
        <w:footnoteReference w:id="1754"/>
      </w:r>
      <w:r>
        <w:rPr>
          <w:rFonts w:ascii="IRNazanin" w:hAnsi="IRNazanin" w:eastAsia="IRNazanin"/>
          <w:color w:val="111111"/>
          <w:sz w:val="28"/>
          <w:sz w:val="28"/>
          <w:szCs w:val="28"/>
          <w:rtl w:val="true"/>
          <w:lang w:bidi="fa-IR"/>
        </w:rPr>
        <w:t xml:space="preserve">فظاهر المنافاة من وجهین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المرأة ممّا یلی الإمام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الوضع ، إلاّ أنّ هذا الوجه یمکن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الأُول مطلقة وهذا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ظاهر الأخبار الأُول الوضع کیف کان علی الإطلاق حیث إنّ الجواب فی مقام التعلیم </w:t>
      </w:r>
      <w:r>
        <w:rPr>
          <w:rStyle w:val="FootnoteAnchor"/>
          <w:rtl w:val="true"/>
        </w:rPr>
        <w:footnoteReference w:id="1755"/>
      </w:r>
      <w:r>
        <w:rPr>
          <w:rFonts w:ascii="IRNazanin" w:hAnsi="IRNazanin" w:eastAsia="IRNazanin"/>
          <w:color w:val="111111"/>
          <w:sz w:val="28"/>
          <w:sz w:val="28"/>
          <w:szCs w:val="28"/>
          <w:rtl w:val="true"/>
          <w:lang w:bidi="fa-IR"/>
        </w:rPr>
        <w:t xml:space="preserve">الکافی عن الاحتیاج إلی غیره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وارد فی کلّ مطلق ومقید ، والتزامه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قد یقال من أنّه یجوز اختصاص الکیفیة المذکورة فی الروایة بصورة جعل المرأة ممّا یلی الإمام ، والأخبار الأُول فی غیر هذه الصورة ؛ ففیه عدم معلومیة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ورأس الرجل ممّا یلی یمین الإمام </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والظاهر سقوط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فیما وجدت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دلالة علی وقوف الإمام عند رأس المرأة ووسط الرجل ، إلاّ أن یُخصّ بحال الاجتماع ، بل وجعل المرأة ممّا یلی الإمام ، والقول فی عدم القائل نحو ما مضی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2" w:name="__RefHeading___Toc540357_2142443653"/>
      <w:bookmarkStart w:id="1303" w:name="_Toc522"/>
      <w:bookmarkEnd w:id="1302"/>
      <w:r>
        <w:rPr>
          <w:rtl w:val="true"/>
        </w:rPr>
        <w:t>بیان ما دل علی تقدیم النساء علی الرجال والجمع بینه وبین ما دل علی تقدیم الرجال</w:t>
      </w:r>
      <w:bookmarkEnd w:id="1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غیر صریح المنافاة ؛ إذ التقدیم فیه محتمل لأنْ یراد به جعله ممّا یلی الإمام ؛ إذ التقدیم لا یأباه ، واحتمال أنْ یراد تقدیمهم فی الصلاة ثم الصلاة علی النساء ممکن علی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ترتیب الرجال إذا لم یکن معهم نساء علی ما ذکر ، ثم القیام فی وسط الجمیع ، وهو یقتضی عدم اعتبار ما ورد فی المیت الواحد ، فیؤید ما قدّمناه من احتمال اختلاف الحال مع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معهم نساء فالرجال ممّا یلی الإمام علی ظاهر الخبر ، فیوافق الأخبار الأُول ، وإنّما یخالف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دلالة علی اعتبار وسط الرجال علی الترتیب لا وسط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یدلّ الخبر علی جواز الصلاة علی الصغیر والکبیر فی غیر صورة یکون الرجال والنساء ، لأنّ الموتی یشملهم ، إلاّ أنْ یدّعی تبادر الرجال ، أو أنّ ذکر الصورة الثانیة وهی الرجال مع النساء قرینة علی أنّ الاولی رجال من غیر نساء ولا 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أخیراً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یصلّی علی میتٍ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یراد به ما ذکر فی أوّل الروایة من التکبیر خمس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أنّه لا یکبّر لکل میت خمس تکبیرات </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وحینئذٍ یبقی حکم الدعاء من التذکیر والتأنیث مسکوتاً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جمیع ما یذکر للمیت الواحد فهو للرجال مع النساء ، وحینئذٍ لا مانع من قصد المیت ، لشموله الکلّ ، هذا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الشیخ من التخییر قد ینظر فیه بعد ما قرّرناه ، إلاّ أنّ المنقول </w:t>
      </w:r>
      <w:bookmarkStart w:id="1304" w:name="pg15050_161167"/>
    </w:p>
    <w:p>
      <w:pPr>
        <w:pStyle w:val="BookText"/>
        <w:rPr/>
      </w:pPr>
      <w:bookmarkEnd w:id="1304"/>
      <w:r>
        <w:rPr>
          <w:rFonts w:ascii="IRNazanin" w:hAnsi="IRNazanin" w:eastAsia="IRNazanin"/>
          <w:color w:val="111111"/>
          <w:sz w:val="28"/>
          <w:sz w:val="28"/>
          <w:szCs w:val="28"/>
          <w:rtl w:val="true"/>
          <w:lang w:bidi="fa-IR"/>
        </w:rPr>
        <w:t xml:space="preserve">عن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الترتیب لیس واجباً بلا خلاف ، واستدلّ علیه بما رواه الشیخ </w:t>
      </w:r>
      <w:r>
        <w:rPr>
          <w:rStyle w:val="FootnoteAnchor"/>
          <w:rtl w:val="true"/>
        </w:rPr>
        <w:footnoteReference w:id="1760"/>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محتمل لأنْ یراد بالتقدیم والتأخیر فی الصلاة علی المیت علی معنی أنّ المرأة لو قدّمها الولی وأخّر الرجل جاز وبالعکس ، لکن لا یخفی بعده عن سیاق الخبر ، کاحتمال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بتقدیر الاستحباب إنّ الجمع بین الأخبار ممکن بغیر التخییر ، لکن الحال ما سمعت ، والله تعالی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الوَرک بالفتح والکسر ککتف ، ما فوق الفخذ </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الألیة العجیزة ، أو ما رکب العجز من شحمٍ ولحم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العَجْز مثلّثة ، وکَنَدُسٍ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الشی‌ء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المواضع التی یصلّی فیها علی الجنائز</w:t>
      </w:r>
    </w:p>
    <w:p>
      <w:pPr>
        <w:pStyle w:val="BookText"/>
        <w:rPr/>
      </w:pPr>
      <w:r>
        <w:rPr>
          <w:rFonts w:ascii="IRNazanin" w:hAnsi="IRNazanin" w:eastAsia="IRNazanin"/>
          <w:color w:val="111111"/>
          <w:sz w:val="28"/>
          <w:sz w:val="28"/>
          <w:szCs w:val="28"/>
          <w:rtl w:val="true"/>
          <w:lang w:bidi="fa-IR"/>
        </w:rPr>
        <w:t xml:space="preserve">الحسین بن سعید ، عن فضالة ، عن أبان ، عن الفضل بن عبد الملک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یصلّی علی المیت فی المسجد؟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Heading4"/>
        <w:numPr>
          <w:ilvl w:val="3"/>
          <w:numId w:val="1"/>
        </w:numPr>
        <w:rPr/>
      </w:pPr>
      <w:bookmarkStart w:id="1305" w:name="__RefHeading___Toc540359_2142443653"/>
      <w:bookmarkStart w:id="1306" w:name="_Toc523"/>
      <w:bookmarkEnd w:id="1305"/>
      <w:r>
        <w:rPr>
          <w:rtl w:val="true"/>
        </w:rPr>
        <w:t>معنی الورک والألیة والعجز</w:t>
      </w:r>
      <w:bookmarkEnd w:id="1306"/>
    </w:p>
    <w:p>
      <w:pPr>
        <w:pStyle w:val="Heading3"/>
        <w:numPr>
          <w:ilvl w:val="2"/>
          <w:numId w:val="1"/>
        </w:numPr>
        <w:rPr/>
      </w:pPr>
      <w:bookmarkStart w:id="1307" w:name="__RefHeading___Toc540361_2142443653"/>
      <w:bookmarkStart w:id="1308" w:name="_Toc524"/>
      <w:bookmarkEnd w:id="1307"/>
      <w:r>
        <w:rPr>
          <w:rtl w:val="true"/>
        </w:rPr>
        <w:t>المواضع التی یصلی فیها علی الجنائز</w:t>
      </w:r>
      <w:bookmarkEnd w:id="130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9" w:name="__RefHeading___Toc540363_2142443653"/>
      <w:bookmarkStart w:id="1310" w:name="_Toc525"/>
      <w:bookmarkEnd w:id="1309"/>
      <w:r>
        <w:rPr>
          <w:rtl w:val="true"/>
        </w:rPr>
        <w:t>اشارة</w:t>
      </w:r>
      <w:bookmarkStart w:id="1311" w:name="pg15050_161168"/>
      <w:bookmarkEnd w:id="1310"/>
    </w:p>
    <w:p>
      <w:pPr>
        <w:pStyle w:val="BookText"/>
        <w:rPr/>
      </w:pPr>
      <w:bookmarkEnd w:id="1311"/>
      <w:r>
        <w:rPr>
          <w:rFonts w:ascii="IRNazanin" w:hAnsi="IRNazanin" w:eastAsia="IRNazanin"/>
          <w:color w:val="111111"/>
          <w:sz w:val="28"/>
          <w:sz w:val="28"/>
          <w:szCs w:val="28"/>
          <w:rtl w:val="true"/>
          <w:lang w:bidi="fa-IR"/>
        </w:rPr>
        <w:t>سعد بن عبد الله ، عن محمّد بن الحسین ، عن محمّد بن سنان ، عن العلاء بن رزین ، عن محمّد بن مسلم ، عن أحدهما علیهماالسلام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یحیی ، عن محمّد بن الحسین </w:t>
      </w:r>
      <w:r>
        <w:rPr>
          <w:rStyle w:val="FootnoteAnchor"/>
          <w:rtl w:val="true"/>
        </w:rPr>
        <w:footnoteReference w:id="1765"/>
      </w:r>
      <w:r>
        <w:rPr>
          <w:rFonts w:ascii="IRNazanin" w:hAnsi="IRNazanin" w:eastAsia="IRNazanin"/>
          <w:color w:val="111111"/>
          <w:sz w:val="28"/>
          <w:sz w:val="28"/>
          <w:szCs w:val="28"/>
          <w:rtl w:val="true"/>
          <w:lang w:bidi="fa-IR"/>
        </w:rPr>
        <w:t xml:space="preserve">، عن موسی بن طلحة ، عن أبی بکر بن عیسی بن أحمد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المسجد وقد جی‌ء بجنازة ، فأردت أنْ أُصلّی علیها فجاء أبو الحسن الأوّل علیه السلام فوضع مرفقه فی صدری فجعل یدفعنی حتی أخرجنی من المسجد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بکر إنّ الجنائز لا یصلّی علیها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من الصحیح ، ولا یبعد کون أبان هو ابن عثمان ، لکن لم یحضرنی الآن تعیّنه ، إلاّ أنّ فی الظن کثرة روایة فضالة عنه ، کما أنّ تبادره مع الإطلاق ربما یدّعی ، أو أنّ الخبر من غیر الکتاب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بابن سنان علی ما مضی القول فیه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طلحة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قریب الأمر </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بکر فمجهول الحال</w:t>
      </w:r>
      <w:r>
        <w:rPr>
          <w:rFonts w:eastAsia="IRNazanin" w:cs="IRNazanin"/>
          <w:color w:val="111111"/>
          <w:sz w:val="28"/>
          <w:szCs w:val="28"/>
          <w:rtl w:val="true"/>
          <w:lang w:bidi="fa-IR"/>
        </w:rPr>
        <w:t>.</w:t>
      </w:r>
    </w:p>
    <w:p>
      <w:pPr>
        <w:pStyle w:val="Heading4"/>
        <w:numPr>
          <w:ilvl w:val="3"/>
          <w:numId w:val="1"/>
        </w:numPr>
        <w:rPr/>
      </w:pPr>
      <w:bookmarkStart w:id="1312" w:name="__RefHeading___Toc540365_2142443653"/>
      <w:bookmarkStart w:id="1313" w:name="_Toc526"/>
      <w:bookmarkEnd w:id="1312"/>
      <w:r>
        <w:rPr>
          <w:rtl w:val="true"/>
        </w:rPr>
        <w:t>تمییز أبان</w:t>
      </w:r>
      <w:bookmarkEnd w:id="1313"/>
    </w:p>
    <w:p>
      <w:pPr>
        <w:pStyle w:val="Heading4"/>
        <w:numPr>
          <w:ilvl w:val="3"/>
          <w:numId w:val="1"/>
        </w:numPr>
        <w:rPr/>
      </w:pPr>
      <w:bookmarkStart w:id="1314" w:name="__RefHeading___Toc540367_2142443653"/>
      <w:bookmarkStart w:id="1315" w:name="_Toc527"/>
      <w:bookmarkEnd w:id="1314"/>
      <w:r>
        <w:rPr>
          <w:rtl w:val="true"/>
        </w:rPr>
        <w:t>موسی بن طلحة قریب الأمر</w:t>
      </w:r>
      <w:bookmarkEnd w:id="131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6" w:name="__RefHeading___Toc540369_2142443653"/>
      <w:bookmarkStart w:id="1317" w:name="_Toc528"/>
      <w:bookmarkEnd w:id="1316"/>
      <w:r>
        <w:rPr>
          <w:rtl w:val="true"/>
        </w:rPr>
        <w:t>أبو بکر بن عیسی بن أحمد العلوی مجهول الحال</w:t>
      </w:r>
      <w:bookmarkStart w:id="1318" w:name="pg15050_161169"/>
      <w:bookmarkEnd w:id="1317"/>
    </w:p>
    <w:p>
      <w:pPr>
        <w:pStyle w:val="BookText"/>
        <w:rPr/>
      </w:pPr>
      <w:bookmarkEnd w:id="131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غیر متعین ؛ لجواز کون المیت من قسم من لا یصلّی علیه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بعض الأصحاب الکراهة </w:t>
      </w:r>
      <w:r>
        <w:rPr>
          <w:rStyle w:val="FootnoteAnchor"/>
          <w:rtl w:val="true"/>
        </w:rPr>
        <w:footnoteReference w:id="1769"/>
      </w:r>
      <w:r>
        <w:rPr>
          <w:rFonts w:ascii="IRNazanin" w:hAnsi="IRNazanin" w:eastAsia="IRNazanin"/>
          <w:color w:val="111111"/>
          <w:sz w:val="28"/>
          <w:sz w:val="28"/>
          <w:szCs w:val="28"/>
          <w:rtl w:val="true"/>
          <w:lang w:bidi="fa-IR"/>
        </w:rPr>
        <w:t xml:space="preserve">؛ للروایة المذکورة ، وما رواه الجمهور عن النبی صلی الله علیه و آله </w:t>
      </w:r>
      <w:r>
        <w:rPr>
          <w:rStyle w:val="FootnoteAnchor"/>
          <w:rtl w:val="true"/>
        </w:rPr>
        <w:footnoteReference w:id="1770"/>
      </w:r>
      <w:r>
        <w:rPr>
          <w:rFonts w:ascii="IRNazanin" w:hAnsi="IRNazanin" w:eastAsia="IRNazanin"/>
          <w:color w:val="111111"/>
          <w:sz w:val="28"/>
          <w:sz w:val="28"/>
          <w:szCs w:val="28"/>
          <w:rtl w:val="true"/>
          <w:lang w:bidi="fa-IR"/>
        </w:rPr>
        <w:t>،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أکثر الأصحاب ثبوت الکراهة فی جمیع المساجد ، إلاّ بمکّة شرّفها الله </w:t>
      </w:r>
      <w:r>
        <w:rPr>
          <w:rStyle w:val="FootnoteAnchor"/>
          <w:rtl w:val="true"/>
        </w:rPr>
        <w:footnoteReference w:id="1771"/>
      </w:r>
      <w:r>
        <w:rPr>
          <w:rFonts w:ascii="IRNazanin" w:hAnsi="IRNazanin" w:eastAsia="IRNazanin"/>
          <w:color w:val="111111"/>
          <w:sz w:val="28"/>
          <w:sz w:val="28"/>
          <w:szCs w:val="28"/>
          <w:rtl w:val="true"/>
          <w:lang w:bidi="fa-IR"/>
        </w:rPr>
        <w:t xml:space="preserve">، وفی المنتهی علّل استثناء مکّة بأنّ کلّها مسجد ، فلو کرهت الصلاة فی بعض مساجدها لزم التعمیم فیها أجمع ، وهو خلاف الإجماع </w:t>
      </w:r>
      <w:r>
        <w:rPr>
          <w:rStyle w:val="FootnoteAnchor"/>
          <w:rtl w:val="true"/>
        </w:rPr>
        <w:footnoteReference w:id="1772"/>
      </w:r>
      <w:r>
        <w:rPr>
          <w:rFonts w:ascii="IRNazanin" w:hAnsi="IRNazanin" w:eastAsia="IRNazanin"/>
          <w:color w:val="111111"/>
          <w:sz w:val="28"/>
          <w:sz w:val="28"/>
          <w:szCs w:val="28"/>
          <w:rtl w:val="true"/>
          <w:lang w:bidi="fa-IR"/>
        </w:rPr>
        <w:t>؛ هکذا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بما فیه ، والأصل یقتضی عدم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تثبت </w:t>
      </w:r>
      <w:r>
        <w:rPr>
          <w:rFonts w:eastAsia="IRNazanin" w:cs="IRNazanin"/>
          <w:color w:val="111111"/>
          <w:sz w:val="28"/>
          <w:szCs w:val="28"/>
          <w:rtl w:val="true"/>
          <w:lang w:bidi="fa-IR"/>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عدد التکبیرات علی الأموات</w:t>
      </w:r>
    </w:p>
    <w:p>
      <w:pPr>
        <w:pStyle w:val="BookText"/>
        <w:rPr/>
      </w:pPr>
      <w:r>
        <w:rPr>
          <w:rFonts w:ascii="IRNazanin" w:hAnsi="IRNazanin" w:eastAsia="IRNazanin"/>
          <w:color w:val="111111"/>
          <w:sz w:val="28"/>
          <w:sz w:val="28"/>
          <w:szCs w:val="28"/>
          <w:rtl w:val="true"/>
          <w:lang w:bidi="fa-IR"/>
        </w:rPr>
        <w:t xml:space="preserve">الحسین بن سعید ، عن فضالة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علی المیت خمس تکبیرات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القاسم بن محمّد ، عن علی بن أبی حمزة ، عن أبی بصیر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رسول الله صلی الله علیه و آله خمساً </w:t>
      </w:r>
      <w:r>
        <w:rPr>
          <w:rFonts w:eastAsia="IRNazanin" w:cs="IRNazanin"/>
          <w:color w:val="111111"/>
          <w:sz w:val="28"/>
          <w:szCs w:val="28"/>
          <w:rtl w:val="true"/>
          <w:lang w:bidi="fa-IR"/>
        </w:rPr>
        <w:t>».</w:t>
      </w:r>
    </w:p>
    <w:p>
      <w:pPr>
        <w:pStyle w:val="Heading4"/>
        <w:numPr>
          <w:ilvl w:val="3"/>
          <w:numId w:val="1"/>
        </w:numPr>
        <w:rPr/>
      </w:pPr>
      <w:bookmarkStart w:id="1319" w:name="__RefHeading___Toc540371_2142443653"/>
      <w:bookmarkStart w:id="1320" w:name="_Toc529"/>
      <w:bookmarkEnd w:id="1319"/>
      <w:r>
        <w:rPr>
          <w:rtl w:val="true"/>
        </w:rPr>
        <w:t>حکم صلاة المیت فی المساجد</w:t>
      </w:r>
      <w:bookmarkEnd w:id="1320"/>
    </w:p>
    <w:p>
      <w:pPr>
        <w:pStyle w:val="Heading3"/>
        <w:numPr>
          <w:ilvl w:val="2"/>
          <w:numId w:val="1"/>
        </w:numPr>
        <w:rPr/>
      </w:pPr>
      <w:bookmarkStart w:id="1321" w:name="__RefHeading___Toc540373_2142443653"/>
      <w:bookmarkStart w:id="1322" w:name="_Toc530"/>
      <w:bookmarkEnd w:id="1321"/>
      <w:r>
        <w:rPr>
          <w:rtl w:val="true"/>
        </w:rPr>
        <w:t>عدد التکبیرات علی الأموات</w:t>
      </w:r>
      <w:bookmarkEnd w:id="132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3" w:name="__RefHeading___Toc540375_2142443653"/>
      <w:bookmarkStart w:id="1324" w:name="_Toc531"/>
      <w:bookmarkEnd w:id="1323"/>
      <w:r>
        <w:rPr>
          <w:rtl w:val="true"/>
        </w:rPr>
        <w:t>اشارة</w:t>
      </w:r>
      <w:bookmarkEnd w:id="1324"/>
    </w:p>
    <w:p>
      <w:pPr>
        <w:pStyle w:val="BookText"/>
        <w:rPr/>
      </w:pPr>
      <w:r>
        <w:rPr>
          <w:rFonts w:ascii="IRNazanin" w:hAnsi="IRNazanin" w:eastAsia="IRNazanin"/>
          <w:color w:val="111111"/>
          <w:sz w:val="28"/>
          <w:sz w:val="28"/>
          <w:szCs w:val="28"/>
          <w:rtl w:val="true"/>
          <w:lang w:bidi="fa-IR"/>
        </w:rPr>
        <w:t xml:space="preserve">سعد بن عبد الله ، عن إبراهیم بن مهزیار ، عن أخیه علی بن مهزیار </w:t>
      </w:r>
      <w:r>
        <w:rPr>
          <w:rStyle w:val="FootnoteAnchor"/>
          <w:rtl w:val="true"/>
        </w:rPr>
        <w:footnoteReference w:id="1774"/>
      </w:r>
      <w:r>
        <w:rPr>
          <w:rFonts w:ascii="IRNazanin" w:hAnsi="IRNazanin" w:eastAsia="IRNazanin"/>
          <w:color w:val="111111"/>
          <w:sz w:val="28"/>
          <w:sz w:val="28"/>
          <w:szCs w:val="28"/>
          <w:rtl w:val="true"/>
          <w:lang w:bidi="fa-IR"/>
        </w:rPr>
        <w:t xml:space="preserve">، عن حمّاد بن شعیب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علی المیت خمس تکبیرات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محمّد بن أحمد بن الصلت ، عن عبد الله ابن الصلت ، عن الحسن بن علی ، عن ابن بکیر </w:t>
      </w:r>
      <w:r>
        <w:rPr>
          <w:rStyle w:val="FootnoteAnchor"/>
          <w:rtl w:val="true"/>
        </w:rPr>
        <w:footnoteReference w:id="1775"/>
      </w:r>
      <w:r>
        <w:rPr>
          <w:rFonts w:ascii="IRNazanin" w:hAnsi="IRNazanin" w:eastAsia="IRNazanin"/>
          <w:color w:val="111111"/>
          <w:sz w:val="28"/>
          <w:sz w:val="28"/>
          <w:szCs w:val="28"/>
          <w:rtl w:val="true"/>
          <w:lang w:bidi="fa-IR"/>
        </w:rPr>
        <w:t xml:space="preserve">، عن قدامة بن زائدة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علی ابنه إبراهیم فکبّر خمساً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الصلت ، عن الحسن بن محبوب ، عن أبی ولاّد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علی المیت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کلیب الأسدی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التکبیر علی المیت ، فقال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محمّد بن خالد البرقی ، عن أحمد بن النضر الخزّاز ، عن عمرو بن شمر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التکبیر علی الجنازة هل فیه شی‌ء موقت؟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کبّر رسول الله صلی الله علیه و آله إحدی عشرة ، وتسعاً ، وسبعاً ، وخمساً ، وستّاً ، وأربعاً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تضمّن هذا الخبر من زیادة التکبیر علی الخمس مرّات متروک بالإجماع ، ویجوز أنْ یکون علیه السلام أخبر عن فعل النبی صلی الله علیه و آله بذلک ، لأنّه کان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جنازةٍ </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 xml:space="preserve">واحدة أو اثنتین فیجاء بجنازةٍ </w:t>
      </w:r>
    </w:p>
    <w:p>
      <w:pPr>
        <w:pStyle w:val="BookText"/>
        <w:rPr/>
      </w:pPr>
      <w:r>
        <w:rPr>
          <w:rFonts w:ascii="IRNazanin" w:hAnsi="IRNazanin" w:eastAsia="IRNazanin"/>
          <w:color w:val="111111"/>
          <w:sz w:val="28"/>
          <w:sz w:val="28"/>
          <w:szCs w:val="28"/>
          <w:rtl w:val="true"/>
          <w:lang w:bidi="fa-IR"/>
        </w:rPr>
        <w:t>اخری فیبتدئ من حیث انتهی خمس تکبیرات ، فإذا أُضیف ذلک إلی ما کان کبّر زاد علی الخمس تکبیرات ، وذلک جائز علی ما بیّناه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تضمّن من الأربع تکبیرات فمحمول علی التقیة ؛ لأنّه مذهب جمیع من خالف الإمامیة ، أو یکون إخباراً عن فعل النبی صلی الله علیه و آله مع المنافقین أو المتهمین بالإسلام ، لأنّه علیه السلام کذا کان یفعل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محمّد بن أبی عمیر ، عن حمّاد ابن عثمان وهشام بن سالم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یکبّر علی قومٍ خمساً وعلی آخرین أربعاً ، فإذا کبّر علی رجلٍ أربعاً 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عبد الله بن جعفر ، عن إبراهیم بن مهزیار ، عن أخیه علی ، عن إسماعیل بن همام ، عن أبی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علیه و آله علی جنازة فکبّر علیه خمساً ، وصلّی علی آخر فکبّر علیه أربعاً ، فأمّا الذی کبّر علیه خمساً فحمد الله ومجّده فی التکبیرة الأُولی ، ودعا فی الثانیة للنبی صلی الله علیه و آله ، ودعا فی الثالثة للمؤمنین والمؤمنات ، ودعا فی الرابعة للمیت ، وانصرف فی الخامسة ، وأمّا الذی کبّر علیه أربعاً فحمد الله ومجّده فی التکبیرة الأُولی ، ودعا لنفسه وأهل بیته فی الثانیة ، ودعا للمؤمنین والمؤمنات فی الثالثة ، وانصرف فی الرابعة ، ولم یدعُ له ، لأنّه کان منافقاً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 عن أحمد بن إدریس ، عن محمّد بن سالم ، </w:t>
      </w:r>
    </w:p>
    <w:p>
      <w:pPr>
        <w:pStyle w:val="BookText"/>
        <w:rPr/>
      </w:pPr>
      <w:r>
        <w:rPr>
          <w:rFonts w:ascii="IRNazanin" w:hAnsi="IRNazanin" w:eastAsia="IRNazanin"/>
          <w:color w:val="111111"/>
          <w:sz w:val="28"/>
          <w:sz w:val="28"/>
          <w:szCs w:val="28"/>
          <w:rtl w:val="true"/>
          <w:lang w:bidi="fa-IR"/>
        </w:rPr>
        <w:t xml:space="preserve">عن أحمد بن النضر ، عن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إنّا نتحدث بالعراق أنّ علیاً علیه السلام صلّی علی سهل بن حنیف ، فکبر علیه ستّاً ، ثم التفت إلی من کان خلفه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بدریاً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یکن کذلک ، ولکنه صلّی علیه خمساً ، ثم رفعه ومشی به ساعة ، ثم وضعه وکبّر علیه خمساً ، ففعل ذلک خمس مرّات حتی کبّر علیه خمساً وعشرین تکبیرة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 عمّا یقال بین التکبیرات من الدعاء ، لأنّ التکبیرة الخامسة لیس بعدها دعاء ، وإنّما ینصرف بها عن الجنازة ، یدلّ علی ذلک ما رواه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محمّد بن یحیی ، عن محمّد بن أحمد الکوفی ولقبه حمدان ، عن محمّد بن عبد الله ، عن محمّد بن أبی حمزة ، عن محمّد بن یزید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جالساً فدخل رجل فسأله عن التکبیر علی الجنائز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آخر فسأله عن الصلاة علی الجنائز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سألتک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وسألک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سألت </w:t>
      </w:r>
      <w:r>
        <w:rPr>
          <w:rStyle w:val="FootnoteAnchor"/>
          <w:rtl w:val="true"/>
        </w:rPr>
        <w:footnoteReference w:id="1777"/>
      </w:r>
      <w:r>
        <w:rPr>
          <w:rFonts w:ascii="IRNazanin" w:hAnsi="IRNazanin" w:eastAsia="IRNazanin"/>
          <w:color w:val="111111"/>
          <w:sz w:val="28"/>
          <w:sz w:val="28"/>
          <w:szCs w:val="28"/>
          <w:rtl w:val="true"/>
          <w:lang w:bidi="fa-IR"/>
        </w:rPr>
        <w:t xml:space="preserve">عن التکبیر وسألنی هذا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خمس تکبیرات بینهن أربع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بسط کفه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إنهن خمس تکبیرات بینهن أربع صلوات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استوفینا ما یتعلق بهذا الباب فی کتابنا الکبیر</w:t>
      </w:r>
      <w:r>
        <w:rPr>
          <w:rFonts w:eastAsia="IRNazanin" w:cs="IRNazanin"/>
          <w:color w:val="111111"/>
          <w:sz w:val="28"/>
          <w:szCs w:val="28"/>
          <w:rtl w:val="true"/>
          <w:lang w:bidi="fa-IR"/>
        </w:rPr>
        <w:t xml:space="preserve">. </w:t>
      </w:r>
      <w:bookmarkStart w:id="1325" w:name="pg15050_161173"/>
    </w:p>
    <w:p>
      <w:pPr>
        <w:pStyle w:val="BookText"/>
        <w:rPr/>
      </w:pPr>
      <w:bookmarkEnd w:id="1325"/>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القاسم بن محمّد ، وهو الجوهری الواقفی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حمزة البطائنی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تکرّر القول فیه کغیره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غیر </w:t>
      </w:r>
      <w:r>
        <w:rPr>
          <w:rStyle w:val="FootnoteAnchor"/>
          <w:rtl w:val="true"/>
        </w:rPr>
        <w:footnoteReference w:id="1779"/>
      </w:r>
      <w:r>
        <w:rPr>
          <w:rFonts w:ascii="IRNazanin" w:hAnsi="IRNazanin" w:eastAsia="IRNazanin"/>
          <w:color w:val="111111"/>
          <w:sz w:val="28"/>
          <w:sz w:val="28"/>
          <w:szCs w:val="28"/>
          <w:rtl w:val="true"/>
          <w:lang w:bidi="fa-IR"/>
        </w:rPr>
        <w:t xml:space="preserve">بعید </w:t>
      </w:r>
      <w:r>
        <w:rPr>
          <w:rStyle w:val="FootnoteAnchor"/>
          <w:rtl w:val="true"/>
        </w:rPr>
        <w:footnoteReference w:id="1780"/>
      </w:r>
      <w:r>
        <w:rPr>
          <w:rFonts w:ascii="IRNazanin" w:hAnsi="IRNazanin" w:eastAsia="IRNazanin"/>
          <w:color w:val="111111"/>
          <w:sz w:val="28"/>
          <w:sz w:val="28"/>
          <w:szCs w:val="28"/>
          <w:rtl w:val="true"/>
          <w:lang w:bidi="fa-IR"/>
        </w:rPr>
        <w:t>، وبیّنا حال إبراهیم بن مهزیار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حمّاد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کذلک فی النسخ التی رأیتها ، وفی نسخةٍ معتبرةٍ للتهذیب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 عن شعیب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والظاهر أنّه الصواب ؛ لأنّ حماداً یروی عن شعیب العقرقوفی الثقة فی الرجال </w:t>
      </w:r>
      <w:r>
        <w:rPr>
          <w:rStyle w:val="FootnoteAnchor"/>
          <w:rtl w:val="true"/>
        </w:rPr>
        <w:footnoteReference w:id="1783"/>
      </w:r>
      <w:r>
        <w:rPr>
          <w:rFonts w:ascii="IRNazanin" w:hAnsi="IRNazanin" w:eastAsia="IRNazanin"/>
          <w:color w:val="111111"/>
          <w:sz w:val="28"/>
          <w:sz w:val="28"/>
          <w:szCs w:val="28"/>
          <w:rtl w:val="true"/>
          <w:lang w:bidi="fa-IR"/>
        </w:rPr>
        <w:t xml:space="preserve">، وهو یروی عن أبی بصیر ؛ وأمّا حمّاد بن شعیب فهو موجود فی رجال الصادق علیه السلام من کتاب الشیخ مهملاً </w:t>
      </w:r>
      <w:r>
        <w:rPr>
          <w:rStyle w:val="FootnoteAnchor"/>
          <w:rtl w:val="true"/>
        </w:rPr>
        <w:footnoteReference w:id="1784"/>
      </w:r>
      <w:r>
        <w:rPr>
          <w:rFonts w:ascii="IRNazanin" w:hAnsi="IRNazanin" w:eastAsia="IRNazanin"/>
          <w:color w:val="111111"/>
          <w:sz w:val="28"/>
          <w:sz w:val="28"/>
          <w:szCs w:val="28"/>
          <w:rtl w:val="true"/>
          <w:lang w:bidi="fa-IR"/>
        </w:rPr>
        <w:t>، إلاّ أنّ روایته عن أبی بصیر لم أقف علیها الآن فی غیر هذا الموضع ، وباب الاحتمال واسع ، إلاّ أنّ الأمر سهل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بعینه عن قریب </w:t>
      </w:r>
      <w:r>
        <w:rPr>
          <w:rStyle w:val="FootnoteAnchor"/>
          <w:rtl w:val="true"/>
        </w:rPr>
        <w:footnoteReference w:id="1785"/>
      </w:r>
      <w:r>
        <w:rPr>
          <w:rFonts w:ascii="IRNazanin" w:hAnsi="IRNazanin" w:eastAsia="IRNazanin"/>
          <w:color w:val="111111"/>
          <w:sz w:val="28"/>
          <w:sz w:val="28"/>
          <w:szCs w:val="28"/>
          <w:rtl w:val="true"/>
          <w:lang w:bidi="fa-IR"/>
        </w:rPr>
        <w:t>، وذکرنا جهالة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علی تقدّم فی السند السابق مفسراً بابن فضّال </w:t>
      </w:r>
      <w:r>
        <w:rPr>
          <w:rStyle w:val="FootnoteAnchor"/>
          <w:rtl w:val="true"/>
        </w:rPr>
        <w:footnoteReference w:id="1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وقدامة بن زائدة زائد عن السند السابق ، وهو مهمل فی رجال الصادق علیه السلام من کتاب</w:t>
      </w:r>
    </w:p>
    <w:p>
      <w:pPr>
        <w:pStyle w:val="Heading4"/>
        <w:numPr>
          <w:ilvl w:val="3"/>
          <w:numId w:val="1"/>
        </w:numPr>
        <w:rPr/>
      </w:pPr>
      <w:bookmarkStart w:id="1326" w:name="__RefHeading___Toc540377_2142443653"/>
      <w:bookmarkStart w:id="1327" w:name="_Toc532"/>
      <w:bookmarkEnd w:id="1326"/>
      <w:r>
        <w:rPr>
          <w:rtl w:val="true"/>
        </w:rPr>
        <w:t>إشارة إلی حال القاسم بن محمد الجوهری وعلی بن أبی حمزة البطائنی</w:t>
      </w:r>
      <w:bookmarkEnd w:id="1327"/>
    </w:p>
    <w:p>
      <w:pPr>
        <w:pStyle w:val="Heading4"/>
        <w:numPr>
          <w:ilvl w:val="3"/>
          <w:numId w:val="1"/>
        </w:numPr>
        <w:rPr/>
      </w:pPr>
      <w:bookmarkStart w:id="1328" w:name="__RefHeading___Toc540379_2142443653"/>
      <w:bookmarkStart w:id="1329" w:name="_Toc533"/>
      <w:bookmarkEnd w:id="1328"/>
      <w:r>
        <w:rPr>
          <w:rtl w:val="true"/>
        </w:rPr>
        <w:t>بحث حول حماد بن شعیب</w:t>
      </w:r>
      <w:bookmarkEnd w:id="1329"/>
    </w:p>
    <w:p>
      <w:pPr>
        <w:pStyle w:val="Heading4"/>
        <w:numPr>
          <w:ilvl w:val="3"/>
          <w:numId w:val="1"/>
        </w:numPr>
        <w:rPr/>
      </w:pPr>
      <w:bookmarkStart w:id="1330" w:name="__RefHeading___Toc540381_2142443653"/>
      <w:bookmarkStart w:id="1331" w:name="_Toc534"/>
      <w:bookmarkEnd w:id="1330"/>
      <w:r>
        <w:rPr>
          <w:rtl w:val="true"/>
        </w:rPr>
        <w:t>شعیب العقر قونی ثقة</w:t>
      </w:r>
      <w:bookmarkEnd w:id="13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2" w:name="__RefHeading___Toc540383_2142443653"/>
      <w:bookmarkStart w:id="1333" w:name="_Toc535"/>
      <w:bookmarkEnd w:id="1332"/>
      <w:r>
        <w:rPr>
          <w:rtl w:val="true"/>
        </w:rPr>
        <w:t>بحث حول قدامة بن زائدة</w:t>
      </w:r>
      <w:bookmarkStart w:id="1334" w:name="pg15050_161174"/>
      <w:bookmarkEnd w:id="1333"/>
    </w:p>
    <w:p>
      <w:pPr>
        <w:pStyle w:val="BookText"/>
        <w:rPr/>
      </w:pPr>
      <w:bookmarkEnd w:id="1334"/>
      <w:r>
        <w:rPr>
          <w:rFonts w:ascii="IRNazanin" w:hAnsi="IRNazanin" w:eastAsia="IRNazanin"/>
          <w:color w:val="111111"/>
          <w:sz w:val="28"/>
          <w:sz w:val="28"/>
          <w:szCs w:val="28"/>
          <w:rtl w:val="true"/>
          <w:lang w:bidi="fa-IR"/>
        </w:rPr>
        <w:t xml:space="preserve">الشیخ </w:t>
      </w:r>
      <w:r>
        <w:rPr>
          <w:rStyle w:val="FootnoteAnchor"/>
          <w:rtl w:val="true"/>
        </w:rPr>
        <w:footnoteReference w:id="1787"/>
      </w:r>
      <w:r>
        <w:rPr>
          <w:rFonts w:ascii="IRNazanin" w:hAnsi="IRNazanin" w:eastAsia="IRNazanin"/>
          <w:color w:val="111111"/>
          <w:sz w:val="28"/>
          <w:sz w:val="28"/>
          <w:szCs w:val="28"/>
          <w:rtl w:val="true"/>
          <w:lang w:bidi="fa-IR"/>
        </w:rPr>
        <w:t>، والروایة هنا عن أبی جعفر علیه السلام ، فیحتمل کونه غیره ، أو روایته عنهما ، والشیخ لم یذکر ذلک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عبد الله بن الصلت غیر مذکور فی المشیخة ، وفی الفهرست له طریق إلی کتابه </w:t>
      </w:r>
      <w:r>
        <w:rPr>
          <w:rStyle w:val="FootnoteAnchor"/>
          <w:rtl w:val="true"/>
        </w:rPr>
        <w:footnoteReference w:id="1788"/>
      </w:r>
      <w:r>
        <w:rPr>
          <w:rFonts w:ascii="IRNazanin" w:hAnsi="IRNazanin" w:eastAsia="IRNazanin"/>
          <w:color w:val="111111"/>
          <w:sz w:val="28"/>
          <w:sz w:val="28"/>
          <w:szCs w:val="28"/>
          <w:rtl w:val="true"/>
          <w:lang w:bidi="fa-IR"/>
        </w:rPr>
        <w:t>، فلا یفید مع أنّه غیر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الفهرست طرقاً إلی جمیع کتب الحسن ابن محبوب وروایاته </w:t>
      </w:r>
      <w:r>
        <w:rPr>
          <w:rStyle w:val="FootnoteAnchor"/>
          <w:rtl w:val="true"/>
        </w:rPr>
        <w:footnoteReference w:id="1789"/>
      </w:r>
      <w:r>
        <w:rPr>
          <w:rFonts w:ascii="IRNazanin" w:hAnsi="IRNazanin" w:eastAsia="IRNazanin"/>
          <w:color w:val="111111"/>
          <w:sz w:val="28"/>
          <w:sz w:val="28"/>
          <w:szCs w:val="28"/>
          <w:rtl w:val="true"/>
          <w:lang w:bidi="fa-IR"/>
        </w:rPr>
        <w:t>، وهذا من جملة روایاته ، فینبغی الاعتماد علی ذلک ؛ لما تقدّم من أنّ إخبار الشیخ بأنّ هذا الخبر من روایاته کافٍ ، وإنْ لم یکن الطریق إلیه صحیحاً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فصّلناه فیما مضی </w:t>
      </w:r>
      <w:r>
        <w:rPr>
          <w:rStyle w:val="FootnoteAnchor"/>
          <w:rtl w:val="true"/>
        </w:rPr>
        <w:footnoteReference w:id="1790"/>
      </w:r>
      <w:r>
        <w:rPr>
          <w:rFonts w:ascii="IRNazanin" w:hAnsi="IRNazanin" w:eastAsia="IRNazanin"/>
          <w:color w:val="111111"/>
          <w:sz w:val="28"/>
          <w:sz w:val="28"/>
          <w:szCs w:val="28"/>
          <w:rtl w:val="true"/>
          <w:lang w:bidi="fa-IR"/>
        </w:rPr>
        <w:t xml:space="preserve">، إلاّ أنّ الطریق إلی الحسن بن محبوب فیها نوع کلامٍ یعرف من مراجعة الفهرست ، وغیر بعید توجیه الصحّة ؛ لأنّ من الطرق عدّة من أصحاب الشیخ ، عن أبی جعفر محمّد بن علی بن الحسین بن بابویه ، ومن الطرق ابن أبی جید ، والأوّل فیه العدّة ومعلومیتها غیر ظاهرة ، أمّا الثانی فابن أبی جید ظاهر جماعة من الأصحاب الاعتماد علیه ، لأنّه من الشیوخ المعتبرین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إسناد هذا الخبر هنا السابقَ علیه ، علی طریق الکلینی من البناء علی الإسناد السابق ، فلا یکون صحیحاً ؛ لجهالة محمّد بن أحمد المذکور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معهود من الشیخ ، إلاّ أنّ باب الاحتمال واسع ، وعلی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5" w:name="__RefHeading___Toc540385_2142443653"/>
      <w:bookmarkStart w:id="1336" w:name="_Toc536"/>
      <w:bookmarkEnd w:id="1335"/>
      <w:r>
        <w:rPr>
          <w:rtl w:val="true"/>
        </w:rPr>
        <w:t>بحث حول طریق الشیخ إلی عبد الله بن الصلت والحسن بن محبوب</w:t>
      </w:r>
      <w:bookmarkStart w:id="1337" w:name="pg15050_161175"/>
      <w:bookmarkEnd w:id="1336"/>
    </w:p>
    <w:p>
      <w:pPr>
        <w:pStyle w:val="BookText"/>
        <w:rPr/>
      </w:pPr>
      <w:bookmarkEnd w:id="1337"/>
      <w:r>
        <w:rPr>
          <w:rFonts w:ascii="IRNazanin" w:hAnsi="IRNazanin" w:eastAsia="IRNazanin"/>
          <w:color w:val="111111"/>
          <w:sz w:val="28"/>
          <w:sz w:val="28"/>
          <w:szCs w:val="28"/>
          <w:rtl w:val="true"/>
          <w:lang w:bidi="fa-IR"/>
        </w:rPr>
        <w:t>تقدیره لا ینافی الصحّة من الجهة التی أشرنا إلیها ، فینبغی تأمّل ذلک کلّه فإنّه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کلیب الأسدی ، وهو مهمل فی الرجال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الحال بما تکرّر من المقال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القول فی المهمّ من رجاله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مضی الکلام فی رجاله مکرّراً </w:t>
      </w:r>
      <w:r>
        <w:rPr>
          <w:rStyle w:val="FootnoteAnchor"/>
          <w:rtl w:val="true"/>
        </w:rPr>
        <w:footnoteReference w:id="1795"/>
      </w:r>
      <w:r>
        <w:rPr>
          <w:rFonts w:ascii="IRNazanin" w:hAnsi="IRNazanin" w:eastAsia="IRNazanin"/>
          <w:color w:val="111111"/>
          <w:sz w:val="28"/>
          <w:sz w:val="28"/>
          <w:szCs w:val="28"/>
          <w:rtl w:val="true"/>
          <w:lang w:bidi="fa-IR"/>
        </w:rPr>
        <w:t xml:space="preserve">، لکن فی النسخة التی نقلت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إدریس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إدریس </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 xml:space="preserve">، وهو سهو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1797"/>
      </w:r>
      <w:r>
        <w:rPr>
          <w:rFonts w:ascii="IRNazanin" w:hAnsi="IRNazanin" w:eastAsia="IRNazanin"/>
          <w:color w:val="111111"/>
          <w:sz w:val="28"/>
          <w:sz w:val="28"/>
          <w:szCs w:val="28"/>
          <w:rtl w:val="true"/>
          <w:lang w:bidi="fa-IR"/>
        </w:rPr>
        <w:t xml:space="preserve">، فنقلت ما هنا علی ما فی التهذیب ، للجزم بذلک ؛ وفی الظن أنّ الأصل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w:t>
      </w:r>
      <w:r>
        <w:rPr>
          <w:rStyle w:val="FootnoteAnchor"/>
          <w:rtl w:val="true"/>
        </w:rPr>
        <w:footnoteReference w:id="1798"/>
      </w:r>
      <w:r>
        <w:rPr>
          <w:rFonts w:ascii="IRNazanin" w:hAnsi="IRNazanin" w:eastAsia="IRNazanin"/>
          <w:color w:val="111111"/>
          <w:sz w:val="28"/>
          <w:sz w:val="28"/>
          <w:szCs w:val="28"/>
          <w:rtl w:val="true"/>
          <w:lang w:bidi="fa-IR"/>
        </w:rPr>
        <w:t>أحمد بن إدریس ، فاشتبه علی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الکوفی الملقّب حمدان ، وفی رجال من لم یرو عن الأئمة علیهم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سلیمان النیشابوری ، روی عنه محمّد بن یحیی العطّار </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حمدان ابن سلیمان أبو سعید النیشابوری ثقة من وجوه أصحابنا ، ذکر ذلک أبو عبد الله </w:t>
      </w:r>
      <w:r>
        <w:rPr>
          <w:rFonts w:eastAsia="IRNazanin" w:cs="IRNazanin"/>
          <w:color w:val="111111"/>
          <w:sz w:val="28"/>
          <w:szCs w:val="28"/>
          <w:rtl w:val="true"/>
          <w:lang w:bidi="fa-IR"/>
        </w:rPr>
        <w:t xml:space="preserve">) </w:t>
      </w:r>
      <w:r>
        <w:rPr>
          <w:rStyle w:val="FootnoteAnchor"/>
          <w:rtl w:val="true"/>
        </w:rPr>
        <w:footnoteReference w:id="1800"/>
      </w:r>
      <w:r>
        <w:rPr>
          <w:rFonts w:ascii="IRNazanin" w:hAnsi="IRNazanin" w:eastAsia="IRNazanin"/>
          <w:color w:val="111111"/>
          <w:sz w:val="28"/>
          <w:sz w:val="28"/>
          <w:szCs w:val="28"/>
          <w:rtl w:val="true"/>
          <w:lang w:bidi="fa-IR"/>
        </w:rPr>
        <w:t>أحمد بن عبد الواحد ، ثم ذکر الطریق إلی کتابه ، والراوی عنه</w:t>
      </w:r>
    </w:p>
    <w:p>
      <w:pPr>
        <w:pStyle w:val="Heading4"/>
        <w:numPr>
          <w:ilvl w:val="3"/>
          <w:numId w:val="1"/>
        </w:numPr>
        <w:rPr/>
      </w:pPr>
      <w:bookmarkStart w:id="1338" w:name="__RefHeading___Toc540387_2142443653"/>
      <w:bookmarkStart w:id="1339" w:name="_Toc537"/>
      <w:bookmarkEnd w:id="1338"/>
      <w:r>
        <w:rPr>
          <w:rtl w:val="true"/>
        </w:rPr>
        <w:t>کلیب الأسدی مهمل</w:t>
      </w:r>
      <w:bookmarkEnd w:id="13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0" w:name="__RefHeading___Toc540389_2142443653"/>
      <w:bookmarkStart w:id="1341" w:name="_Toc538"/>
      <w:bookmarkEnd w:id="1340"/>
      <w:r>
        <w:rPr>
          <w:rtl w:val="true"/>
        </w:rPr>
        <w:t>بحث حول محمد بن أحمد الکوفی الملقب حمدان</w:t>
      </w:r>
      <w:bookmarkStart w:id="1342" w:name="pg15050_161176"/>
      <w:bookmarkEnd w:id="1341"/>
    </w:p>
    <w:p>
      <w:pPr>
        <w:pStyle w:val="BookText"/>
        <w:rPr/>
      </w:pPr>
      <w:bookmarkEnd w:id="1342"/>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هذا أنّه الرجل المذکور ؛ لأنّ الراوی عنه هنا محمّد بن یحیی ، إلاّ أنّ وصفه بالکوفی فی الروایة وبالنیشابوری فی الرجال لا یوافقه ، إلاّ أن یکون انتقل إلی أحد 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استفادة توثیقه من النجاشی یتوقف علی ثبوت توثیق أحمد بن عبد الواحد ، وقد تقدّم القول فیه مفصّلاً </w:t>
      </w: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رجوع الإشارة من النجاشی إلی أنّه من وجوه الأصحاب ، لا إلی التوثیق ، بعید عن إشارة البعید ، ویقرّبه أنّ الظاهر عود الإشارة إلی الجمیع من التوثیق وکونه من الوجوه ، ولو رجع إلی البعید فقط لزم ما لا یخفی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عبد الله فمشترک </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أبی حمزة تکرّر القول فیه من أنّه الثقة علی الظاهر </w:t>
      </w:r>
      <w:r>
        <w:rPr>
          <w:rStyle w:val="FootnoteAnchor"/>
          <w:rtl w:val="true"/>
        </w:rPr>
        <w:footnoteReference w:id="1804"/>
      </w:r>
      <w:r>
        <w:rPr>
          <w:rFonts w:ascii="IRNazanin" w:hAnsi="IRNazanin" w:eastAsia="IRNazanin"/>
          <w:color w:val="111111"/>
          <w:sz w:val="28"/>
          <w:sz w:val="28"/>
          <w:szCs w:val="28"/>
          <w:rtl w:val="true"/>
          <w:lang w:bidi="fa-IR"/>
        </w:rPr>
        <w:t>، واحتمال غیره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یزید فهو مشترک بین مهملین </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معلوم ممّا تکرّر الکلام فیه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الستّة الأُول ظاهر الدلالة علی أنّ تکبیرات صلاة الجنازة خمس ، أمّا الدلالة علی الوجوب فغیر ظاهرة ، لکن بعض الأصحاب ذکر</w:t>
      </w:r>
    </w:p>
    <w:p>
      <w:pPr>
        <w:pStyle w:val="Heading4"/>
        <w:numPr>
          <w:ilvl w:val="3"/>
          <w:numId w:val="1"/>
        </w:numPr>
        <w:rPr/>
      </w:pPr>
      <w:bookmarkStart w:id="1343" w:name="__RefHeading___Toc540391_2142443653"/>
      <w:bookmarkStart w:id="1344" w:name="_Toc539"/>
      <w:bookmarkEnd w:id="1343"/>
      <w:r>
        <w:rPr>
          <w:rtl w:val="true"/>
        </w:rPr>
        <w:t>محمد بن عبد الله مشترک</w:t>
      </w:r>
      <w:bookmarkEnd w:id="1344"/>
    </w:p>
    <w:p>
      <w:pPr>
        <w:pStyle w:val="Heading4"/>
        <w:numPr>
          <w:ilvl w:val="3"/>
          <w:numId w:val="1"/>
        </w:numPr>
        <w:rPr/>
      </w:pPr>
      <w:bookmarkStart w:id="1345" w:name="__RefHeading___Toc540393_2142443653"/>
      <w:bookmarkStart w:id="1346" w:name="_Toc540"/>
      <w:bookmarkEnd w:id="1345"/>
      <w:r>
        <w:rPr>
          <w:rtl w:val="true"/>
        </w:rPr>
        <w:t>تمییز محمد بن أبی حمزة</w:t>
      </w:r>
      <w:bookmarkEnd w:id="1346"/>
    </w:p>
    <w:p>
      <w:pPr>
        <w:pStyle w:val="Heading4"/>
        <w:numPr>
          <w:ilvl w:val="3"/>
          <w:numId w:val="1"/>
        </w:numPr>
        <w:rPr/>
      </w:pPr>
      <w:bookmarkStart w:id="1347" w:name="__RefHeading___Toc540395_2142443653"/>
      <w:bookmarkStart w:id="1348" w:name="_Toc541"/>
      <w:bookmarkEnd w:id="1347"/>
      <w:r>
        <w:rPr>
          <w:rtl w:val="true"/>
        </w:rPr>
        <w:t>محمد بن یزید مشترک</w:t>
      </w:r>
      <w:bookmarkEnd w:id="134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9" w:name="__RefHeading___Toc540397_2142443653"/>
      <w:bookmarkStart w:id="1350" w:name="_Toc542"/>
      <w:bookmarkEnd w:id="1349"/>
      <w:r>
        <w:rPr>
          <w:rtl w:val="true"/>
        </w:rPr>
        <w:t>بیان ما دل علی أن تکبیرات صلاة الجنازة خمس وعدم دلالة الأخبار علی وجوبها</w:t>
      </w:r>
      <w:bookmarkEnd w:id="1350"/>
    </w:p>
    <w:p>
      <w:pPr>
        <w:pStyle w:val="BookText"/>
        <w:rPr/>
      </w:pPr>
      <w:r>
        <w:rPr>
          <w:rFonts w:ascii="IRNazanin" w:hAnsi="IRNazanin" w:eastAsia="IRNazanin"/>
          <w:color w:val="111111"/>
          <w:sz w:val="28"/>
          <w:sz w:val="28"/>
          <w:szCs w:val="28"/>
          <w:rtl w:val="true"/>
          <w:lang w:bidi="fa-IR"/>
        </w:rPr>
        <w:t xml:space="preserve">الإجماع علی الوجوب ، وأسنده إلی العلاّمة فی المنتهی </w:t>
      </w:r>
      <w:r>
        <w:rPr>
          <w:rStyle w:val="FootnoteAnchor"/>
          <w:rtl w:val="true"/>
        </w:rPr>
        <w:footnoteReference w:id="1807"/>
      </w:r>
      <w:r>
        <w:rPr>
          <w:rFonts w:ascii="IRNazanin" w:hAnsi="IRNazanin" w:eastAsia="IRNazanin"/>
          <w:color w:val="111111"/>
          <w:sz w:val="28"/>
          <w:sz w:val="28"/>
          <w:szCs w:val="28"/>
          <w:rtl w:val="true"/>
          <w:lang w:bidi="fa-IR"/>
        </w:rPr>
        <w:t xml:space="preserve">، وعبارة المنتهی المنقولة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خمس تکبیرات بینها أربعة أدعیة ، وعلیه علماؤنا أجمع </w:t>
      </w:r>
      <w:r>
        <w:rPr>
          <w:rStyle w:val="FootnoteAnchor"/>
          <w:rtl w:val="true"/>
        </w:rPr>
        <w:footnoteReference w:id="1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عدم دلالتها علی الوجوب ؛ إذ الأدعیة الخلاف فیها موجود ، فإنّ المحقّق فی الشرائع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بینهن غیر لازم ، ولو قلنا بوجوبه لم نوجب لفظاً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الشهید رحمه الله فی الذکری من أنّ الأصحاب بأجمعهم یذکرون ذلک فی کیفیة الصلاة ، ولم یصرّح أحد منهم بندبیته ، والمذکور فی بیان الواجب ظاهره الوجوب </w:t>
      </w:r>
      <w:r>
        <w:rPr>
          <w:rStyle w:val="FootnoteAnchor"/>
          <w:rtl w:val="true"/>
        </w:rPr>
        <w:footnoteReference w:id="1810"/>
      </w:r>
      <w:r>
        <w:rPr>
          <w:rFonts w:ascii="IRNazanin" w:hAnsi="IRNazanin" w:eastAsia="IRNazanin"/>
          <w:color w:val="111111"/>
          <w:sz w:val="28"/>
          <w:sz w:val="28"/>
          <w:szCs w:val="28"/>
          <w:rtl w:val="true"/>
          <w:lang w:bidi="fa-IR"/>
        </w:rPr>
        <w:t>؛ لا یخلو من غرابة بعد قول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عدم دلالة الأخبار علی الوجوب؟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 یدلّ علی أنّ التکبیرات خمس ، وهذا لا یستفاد منه الوجوب ، إلاّ بتقدیر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الواجب </w:t>
      </w:r>
      <w:r>
        <w:rPr>
          <w:rFonts w:eastAsia="IRNazanin" w:cs="IRNazanin"/>
          <w:color w:val="111111"/>
          <w:sz w:val="28"/>
          <w:szCs w:val="28"/>
          <w:rtl w:val="true"/>
          <w:lang w:bidi="fa-IR"/>
        </w:rPr>
        <w:t xml:space="preserve">) </w:t>
      </w:r>
      <w:r>
        <w:rPr>
          <w:rStyle w:val="FootnoteAnchor"/>
          <w:rtl w:val="true"/>
        </w:rPr>
        <w:footnoteReference w:id="1811"/>
      </w:r>
      <w:r>
        <w:rPr>
          <w:rFonts w:ascii="IRNazanin" w:hAnsi="IRNazanin" w:eastAsia="IRNazanin"/>
          <w:color w:val="111111"/>
          <w:sz w:val="28"/>
          <w:sz w:val="28"/>
          <w:szCs w:val="28"/>
          <w:rtl w:val="true"/>
          <w:lang w:bidi="fa-IR"/>
        </w:rPr>
        <w:t>، وهو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النبی صلی الله علیه و آله کبّر خمساً ، والتأسّی إنّما یجب فیما علم وجهه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کذلک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الصدوق فی الفقیه بطریقه الصحیح عن عبد الله بن سنان ، </w:t>
      </w:r>
      <w:bookmarkStart w:id="1351" w:name="pg15050_161178"/>
    </w:p>
    <w:p>
      <w:pPr>
        <w:pStyle w:val="BookText"/>
        <w:rPr/>
      </w:pPr>
      <w:bookmarkEnd w:id="1351"/>
      <w:r>
        <w:rPr>
          <w:rFonts w:ascii="IRNazanin" w:hAnsi="IRNazanin" w:eastAsia="IRNazanin"/>
          <w:color w:val="111111"/>
          <w:sz w:val="28"/>
          <w:sz w:val="28"/>
          <w:szCs w:val="28"/>
          <w:rtl w:val="true"/>
          <w:lang w:bidi="fa-IR"/>
        </w:rPr>
        <w:t xml:space="preserve">عن الصادق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آدم علیه السلام فبلغ إلی الصلاة علیه فقال هبة الله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رسول الله فصلّ علی نبی الله ، 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أمرنا بالسجود لأبیک فلسنا نتقدّم أبرار ولده وأنت من أبرّهم ، فتقدّم فکبر خمساً عدّة الصلوات التی فرضها الله عزّ وجلّ علی امّة محمّد صلی الله علیه و آله ، وهی السنّة الجاریة فی ولده إلی یوم القیامة </w:t>
      </w:r>
      <w:r>
        <w:rPr>
          <w:rFonts w:eastAsia="IRNazanin" w:cs="IRNazanin"/>
          <w:color w:val="111111"/>
          <w:sz w:val="28"/>
          <w:szCs w:val="28"/>
          <w:rtl w:val="true"/>
          <w:lang w:bidi="fa-IR"/>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ربما یقتضی الوجوب وإنْ کان فی البین کلام ، غیر أنّ عدم الخلاف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یعلم أنّ ما عساه یقال من أنّ بعض الأخبار الدالّة علی أنّ صلاة الجنازة استغفار </w:t>
      </w:r>
      <w:r>
        <w:rPr>
          <w:rStyle w:val="FootnoteAnchor"/>
          <w:rtl w:val="true"/>
        </w:rPr>
        <w:footnoteReference w:id="1814"/>
      </w:r>
      <w:r>
        <w:rPr>
          <w:rStyle w:val="FootnoteAnchor"/>
          <w:rtl w:val="true"/>
        </w:rPr>
        <w:footnoteReference w:id="1815"/>
      </w:r>
      <w:r>
        <w:rPr>
          <w:rFonts w:ascii="IRNazanin" w:hAnsi="IRNazanin" w:eastAsia="IRNazanin"/>
          <w:color w:val="111111"/>
          <w:sz w:val="28"/>
          <w:sz w:val="28"/>
          <w:szCs w:val="28"/>
          <w:rtl w:val="true"/>
          <w:lang w:bidi="fa-IR"/>
        </w:rPr>
        <w:t>، لا یخلو من دلالة علی عدم وجوب ما سوی المذکور ؛ یدفعه ما ذکرناه ، مضافاً إلی وجوب غیر ما ذکر بلا ریب فیما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ممّا قلناه مجرّد التنبیه علی حقیقة الحال ، لیتّضح ما یأتی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 توجیهه أوّلاً لا یخلو من وجاهة وإنْ بعد عن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من حمل الأربع علی التقیة فقد یتوجه علیه أنّ الخبر إذا کان واحداً فحمل بعضه علی التقیة والبعض علی وجهٍ یوافق المذهب الحقّ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أنّ من أهل الخلاف من قال بالخمس </w:t>
      </w:r>
      <w:r>
        <w:rPr>
          <w:rStyle w:val="FootnoteAnchor"/>
          <w:rtl w:val="true"/>
        </w:rPr>
        <w:footnoteReference w:id="1816"/>
      </w:r>
      <w:r>
        <w:rPr>
          <w:rFonts w:ascii="IRNazanin" w:hAnsi="IRNazanin" w:eastAsia="IRNazanin"/>
          <w:color w:val="111111"/>
          <w:sz w:val="28"/>
          <w:sz w:val="28"/>
          <w:szCs w:val="28"/>
          <w:rtl w:val="true"/>
          <w:lang w:bidi="fa-IR"/>
        </w:rPr>
        <w:t>، علی ما یقتضیه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2" w:name="__RefHeading___Toc540399_2142443653"/>
      <w:bookmarkStart w:id="1353" w:name="_Toc543"/>
      <w:bookmarkEnd w:id="1352"/>
      <w:r>
        <w:rPr>
          <w:rtl w:val="true"/>
        </w:rPr>
        <w:t>توجیه ما دل علی زیادة التکبیرات علی الخمس</w:t>
      </w:r>
      <w:bookmarkStart w:id="1354" w:name="pg15050_161179"/>
      <w:bookmarkEnd w:id="1353"/>
    </w:p>
    <w:p>
      <w:pPr>
        <w:pStyle w:val="BookText"/>
        <w:rPr/>
      </w:pPr>
      <w:bookmarkEnd w:id="1354"/>
      <w:r>
        <w:rPr>
          <w:rFonts w:ascii="IRNazanin" w:hAnsi="IRNazanin" w:eastAsia="IRNazanin"/>
          <w:color w:val="111111"/>
          <w:sz w:val="28"/>
          <w:sz w:val="28"/>
          <w:szCs w:val="28"/>
          <w:rtl w:val="true"/>
          <w:lang w:bidi="fa-IR"/>
        </w:rPr>
        <w:t>کلام الشیخ بعد الخبر الآتی فی ما بعد هذا الباب المتضمّن للانصراف بالخامسة مع قراءة الفاتحة فی صلاة الجنازة ، من أنّه محمول علی التقیة ، وحینئذٍ لا مانع من الحمل علی التقیة ، ولو فرض انتفاؤه أمکن توجیه الخمس بما قاله الشیخ ، ویندفع به شرّ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الشیخ علی أنّه إخبار عن فعل النبی صلی الله علیه و آله مع المنافقین إنْ أراد به کما هو الظاهر غیر التقیة ففیه أنّه لا ینافی التقیة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المستدلّ به قد ذکره فی التهذیب بزیادة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بطریقٍ حسن فی الزیادات عن محمّد بن یعقوب </w:t>
      </w:r>
      <w:r>
        <w:rPr>
          <w:rStyle w:val="FootnoteAnchor"/>
          <w:rtl w:val="true"/>
        </w:rPr>
        <w:footnoteReference w:id="1817"/>
      </w:r>
      <w:r>
        <w:rPr>
          <w:rFonts w:ascii="IRNazanin" w:hAnsi="IRNazanin" w:eastAsia="IRNazanin"/>
          <w:color w:val="111111"/>
          <w:sz w:val="28"/>
          <w:sz w:val="28"/>
          <w:szCs w:val="28"/>
          <w:rtl w:val="true"/>
          <w:lang w:bidi="fa-IR"/>
        </w:rPr>
        <w:t xml:space="preserve">، وکذلک فی الکافی </w:t>
      </w:r>
      <w:r>
        <w:rPr>
          <w:rStyle w:val="FootnoteAnchor"/>
          <w:rtl w:val="true"/>
        </w:rPr>
        <w:footnoteReference w:id="1818"/>
      </w:r>
      <w:r>
        <w:rPr>
          <w:rFonts w:ascii="IRNazanin" w:hAnsi="IRNazanin" w:eastAsia="IRNazanin"/>
          <w:color w:val="111111"/>
          <w:sz w:val="28"/>
          <w:sz w:val="28"/>
          <w:szCs w:val="28"/>
          <w:rtl w:val="true"/>
          <w:lang w:bidi="fa-IR"/>
        </w:rPr>
        <w:t xml:space="preserve">، وهی محتملة لأن تکون من محمّد بن یعقوب ، أو من الراوی ، لکن احتمال کونها من الراوی عن الإمام علیه السلام له قرب ، إذ الجزم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یقتضی ذلک ، ولولاه لأمکن احتمال غیر النفاق وإنْ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التفسیر باتّهام النفاق ربما یدلّ علی أنّ غیر المنافق یصلّی علیه بالخمس ، فیدخل فیه المخالف بتقدیر الصلاة علیه ، إلاّ أنْ یدّعی دخوله فی المنافق ، وفی الذکری بعد ذکر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حسن بین ما رواه العامّة لو کانوا یعقلون </w:t>
      </w:r>
      <w:r>
        <w:rPr>
          <w:rStyle w:val="FootnoteAnchor"/>
          <w:rtl w:val="true"/>
        </w:rPr>
        <w:footnoteReference w:id="181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التکبیر أربعاً یقتضی تحقق النفاق ، فما وجه ذکر التهمة؟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5" w:name="__RefHeading___Toc540401_2142443653"/>
      <w:bookmarkStart w:id="1356" w:name="_Toc544"/>
      <w:bookmarkEnd w:id="1355"/>
      <w:r>
        <w:rPr>
          <w:rtl w:val="true"/>
        </w:rPr>
        <w:t>عدد التکبیرات علی المنافق والمخالف والدعاء علیهما</w:t>
      </w:r>
      <w:bookmarkEnd w:id="1356"/>
    </w:p>
    <w:p>
      <w:pPr>
        <w:pStyle w:val="BookText"/>
        <w:rPr/>
      </w:pPr>
      <w:r>
        <w:rPr>
          <w:rFonts w:ascii="IRNazanin" w:hAnsi="IRNazanin" w:eastAsia="IRNazanin"/>
          <w:color w:val="111111"/>
          <w:sz w:val="28"/>
          <w:sz w:val="28"/>
          <w:szCs w:val="28"/>
          <w:rtl w:val="true"/>
          <w:lang w:bidi="fa-IR"/>
        </w:rPr>
        <w:t>یمکن الجواب عنه بقیام احتمال التخییر فی التکبیرات بین الخمس والأربع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فی أنّ التکبیر أربعاً علی المنافق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یدعُ له لأنّه کان منافقاً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فیؤید إرادة الاتّهام بالنفاق فی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شیخنا قدس سره فی المدارک عند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منافقاً اقتصر المصلّی علی أربع وانصرف بالرابعة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بالمنافق هنا المخالف ، کما یدلّ علیه ذکره فی مقابلة المؤمن فی الأخبار وکلام الأصحاب </w:t>
      </w:r>
      <w:r>
        <w:rPr>
          <w:rStyle w:val="FootnoteAnchor"/>
          <w:rtl w:val="true"/>
        </w:rPr>
        <w:footnoteReference w:id="182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من دلالة الأخبار فالذی وقفت علیه ما رواه الشیخ فی الباب الآتی </w:t>
      </w:r>
      <w:r>
        <w:rPr>
          <w:rStyle w:val="FootnoteAnchor"/>
          <w:rtl w:val="true"/>
        </w:rPr>
        <w:footnoteReference w:id="1821"/>
      </w:r>
      <w:r>
        <w:rPr>
          <w:rFonts w:ascii="IRNazanin" w:hAnsi="IRNazanin" w:eastAsia="IRNazanin"/>
          <w:color w:val="111111"/>
          <w:sz w:val="28"/>
          <w:sz w:val="28"/>
          <w:szCs w:val="28"/>
          <w:rtl w:val="true"/>
          <w:lang w:bidi="fa-IR"/>
        </w:rPr>
        <w:t xml:space="preserve">عن أحمد بن محمّد ، عن إسماعیل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المؤمن فخمس تکبیرات ، وأمّا المنافق فأربع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لا یقتضی انحصار المنافق فی المخالف ، وإذا عملنا بالخبر المبحوث عنه دلّ علی المنافق غیر المخالف ؛ لأنّ فعله صلی الله علیه و آله علی المنافق یقتضی ما ذکرناه ، والخبر الثامن مع صحّته یدلّ أیضاً ، غایة الأمر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 یُدعی علیه والمنافق غیره لا یُدعی علیه ولا له ؛ لدلالة الخبر المبحوث عنه علی الانصراف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یدلّ علی عدم الدعاء له ، أمّا الدعاء علیه فلا مانع منه ، والانصراف بالرابعة یحتمل أنْ یراد به عدم الاحتیاج إلی تکبیرٍ خامس</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الدعاء علی المنافق غیر المخالف محتاج إلی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الصدوق عن عبید الله بن علی الحلبی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علی عدو الله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الحلبی فی الحسن نحوه </w:t>
      </w:r>
      <w:r>
        <w:rPr>
          <w:rFonts w:eastAsia="IRNazanin" w:cs="IRNazanin"/>
          <w:color w:val="111111"/>
          <w:sz w:val="28"/>
          <w:szCs w:val="28"/>
          <w:rtl w:val="true"/>
          <w:lang w:bidi="fa-IR"/>
        </w:rPr>
        <w:t xml:space="preserve">) </w:t>
      </w:r>
      <w:r>
        <w:rPr>
          <w:rStyle w:val="FootnoteAnchor"/>
          <w:rtl w:val="true"/>
        </w:rPr>
        <w:footnoteReference w:id="1823"/>
      </w:r>
      <w:r>
        <w:rPr>
          <w:rStyle w:val="FootnoteAnchor"/>
          <w:rtl w:val="true"/>
        </w:rPr>
        <w:footnoteReference w:id="1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فی الحسن عن محمّد بن مسلم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جاحداً للحقّ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تمییز المنافق من المخالف بعد النبی صلی الله علیه و آله محلّ خفاء ، هذا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بعض الأصحاب التوقف فی وجوب الدعاء علی المخالف ، من حیث إنّ الأربع یخرج بها من الصلاة </w:t>
      </w:r>
      <w:r>
        <w:rPr>
          <w:rStyle w:val="FootnoteAnchor"/>
          <w:rtl w:val="true"/>
        </w:rPr>
        <w:footnoteReference w:id="1826"/>
      </w:r>
      <w:r>
        <w:rPr>
          <w:rFonts w:ascii="IRNazanin" w:hAnsi="IRNazanin" w:eastAsia="IRNazanin"/>
          <w:color w:val="111111"/>
          <w:sz w:val="28"/>
          <w:sz w:val="28"/>
          <w:szCs w:val="28"/>
          <w:rtl w:val="true"/>
          <w:lang w:bidi="fa-IR"/>
        </w:rPr>
        <w:t xml:space="preserve">، واعترضه شیخنا قدس سره بأنّ الدعاء للمیت أو علیه لا یتعین کونه بعد الرابعة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بالدعاء علی المنافق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عن صفوان بن مهران الجمّال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رجل من المنافقین فخرج الحسین بن علی علیهماالسلام یمشی فلقی مولیً 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تذهب؟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 من جنازة هذا المنافق أنْ أُصلّی علیه ،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جنبی فما سمعتنی أقول فقل مثله ، فرفع یدیه فقال</w:t>
      </w:r>
      <w:r>
        <w:rPr>
          <w:rFonts w:eastAsia="IRNazanin" w:cs="IRNazanin"/>
          <w:color w:val="111111"/>
          <w:sz w:val="28"/>
          <w:szCs w:val="28"/>
          <w:rtl w:val="true"/>
          <w:lang w:bidi="fa-IR"/>
        </w:rPr>
        <w:t xml:space="preserve">. » </w:t>
      </w:r>
      <w:r>
        <w:rPr>
          <w:rStyle w:val="FootnoteAnchor"/>
          <w:rtl w:val="true"/>
        </w:rPr>
        <w:footnoteReference w:id="1827"/>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bookmarkStart w:id="1357" w:name="pg15050_161182"/>
    </w:p>
    <w:p>
      <w:pPr>
        <w:pStyle w:val="BookText"/>
        <w:rPr/>
      </w:pPr>
      <w:bookmarkEnd w:id="1357"/>
      <w:r>
        <w:rPr>
          <w:rFonts w:ascii="IRNazanin" w:hAnsi="IRNazanin" w:eastAsia="IRNazanin"/>
          <w:color w:val="111111"/>
          <w:sz w:val="28"/>
          <w:sz w:val="28"/>
          <w:szCs w:val="28"/>
          <w:rtl w:val="true"/>
          <w:lang w:bidi="fa-IR"/>
        </w:rPr>
        <w:t>وهذا الحدیث لا یخفی أنّه غیر دالّ علی أنّه علیه السلام صلّی علی المنافق لیصلح لردّ ما ذکره القائل من الانصراف بالرابعة ، ولا یثبت الدعاء فی غیر الرابعة ، علی أنّ فی وصفه بالصحّة تأمّلاً ، لولا ما قدّمناه من إخبار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قدس سره الخبر الذی نقلناه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حسناً </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أنّه ظاهر فی الصلاة علی عدوّ الله ، وقد سبق ما قلناه </w:t>
      </w:r>
      <w:r>
        <w:rPr>
          <w:rFonts w:eastAsia="IRNazanin" w:cs="IRNazanin"/>
          <w:color w:val="111111"/>
          <w:sz w:val="28"/>
          <w:szCs w:val="28"/>
          <w:rtl w:val="true"/>
          <w:lang w:bidi="fa-IR"/>
        </w:rPr>
        <w:t xml:space="preserve">) </w:t>
      </w:r>
      <w:r>
        <w:rPr>
          <w:rStyle w:val="FootnoteAnchor"/>
          <w:rtl w:val="true"/>
        </w:rPr>
        <w:footnoteReference w:id="1830"/>
      </w:r>
      <w:r>
        <w:rPr>
          <w:rFonts w:ascii="IRNazanin" w:hAnsi="IRNazanin" w:eastAsia="IRNazanin"/>
          <w:color w:val="111111"/>
          <w:sz w:val="28"/>
          <w:sz w:val="28"/>
          <w:szCs w:val="28"/>
          <w:rtl w:val="true"/>
          <w:lang w:bidi="fa-IR"/>
        </w:rPr>
        <w:t>عنه من أنّ وجوب الصلاة علی المؤمن انعقد علیها الإجماع ، وغیر المؤمن لا تخلو الأدلّة علی الوجوب علیه من ضعفٍ فی سند ، أو قصورٍ فی دلالة ، والواجب التمسک بمقتضی الأصل ، إلی أنْ یقوم علی الوجوب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خبر الکلینی ظاهر الدلالة علی الصلاة علی عدوّ الله ، والخبر الثامن من المبحوث عنها هنا کذلک ، والخبران عند شیخنا معتمد علیهما ، فالقصور من جهة السند منتفٍ ، ومن جهة الدلالة علی الوجوب یمکن توجیههما ، لکن ینبغی الکلام فی مشروعیة الصلاة ؛ لدلالة الخبرین وغیرهما علیها ، غایة الأمر أنّ هذه الصلاة إمّا أنْ توصف بالاستحباب أو هی نوع من الدعاء المستحب ، ولم أر الآن من أوضح المقام ، وفعل النبی صلی الله علیه و آله یقتضی استحباب التأسّی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من الشیخ فی مقام الاستدلال علی مطلوبه غیر واضح الوجه ؛ لأنّ مفاده جواز تکرار الصلاة علی الوجه المبیّن فی الروایة ، والمطلوب إثبات الإخبار عن فعل النبی صلی الله علیه و آله مع المنافقین ، ویمکن أنْ یوجّه مراد الشیخ بأنّ الخبر تضمّن صدره السؤال عن ما روی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Style w:val="FootnoteAnchor"/>
          <w:rtl w:val="true"/>
        </w:rPr>
        <w:footnoteReference w:id="183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8" w:name="__RefHeading___Toc540403_2142443653"/>
      <w:bookmarkStart w:id="1359" w:name="_Toc545"/>
      <w:bookmarkEnd w:id="1358"/>
      <w:r>
        <w:rPr>
          <w:rtl w:val="true"/>
        </w:rPr>
        <w:t>دلالة الأخبار علی مشروعیة الصلاة علی غیر المؤمن</w:t>
      </w:r>
      <w:bookmarkStart w:id="1360" w:name="pg15050_161183"/>
      <w:bookmarkEnd w:id="1359"/>
    </w:p>
    <w:p>
      <w:pPr>
        <w:pStyle w:val="BookText"/>
        <w:rPr/>
      </w:pPr>
      <w:bookmarkEnd w:id="1360"/>
      <w:r>
        <w:rPr>
          <w:rFonts w:ascii="IRNazanin" w:hAnsi="IRNazanin" w:eastAsia="IRNazanin"/>
          <w:color w:val="111111"/>
          <w:sz w:val="28"/>
          <w:sz w:val="28"/>
          <w:szCs w:val="28"/>
          <w:rtl w:val="true"/>
          <w:lang w:bidi="fa-IR"/>
        </w:rPr>
        <w:t>کبّر علی سهل بن حنیف ستّاً فنفاه الإمام علیه السلام ، ونفیه یدلّ علی أنّ التکبیر لا یکون أزید من خمس ، إلاّ علی الوجه المذکور ، فیدلّ علی أنّ الخبر الذی بصدد توجیهه الشیخ منتفٍ عنه الموافقة لغیر المخالفین ، لا أنّه موافق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یخفی أنّ الشیخ فی التهذیب زاد احتمالاً فی الخبر الذی هو بصدد توجیهه ، وهو أنّه إذا کان أهل المیت یریدون أنْ یکبّروا علیه أربعاً فیترکون مع اختیارهم ، واستدلّ علی هذا بما رواه عن أحمد بن محمّد بن عیسی ، عن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بزیع ، عن محمّد بن عذافر ، عن عقبة ، عن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جعفر علیه السلام </w:t>
      </w:r>
      <w:r>
        <w:rPr>
          <w:rFonts w:eastAsia="IRNazanin" w:cs="IRNazanin"/>
          <w:color w:val="111111"/>
          <w:sz w:val="28"/>
          <w:szCs w:val="28"/>
          <w:rtl w:val="true"/>
          <w:lang w:bidi="fa-IR"/>
        </w:rPr>
        <w:t xml:space="preserve">) </w:t>
      </w:r>
      <w:r>
        <w:rPr>
          <w:rStyle w:val="FootnoteAnchor"/>
          <w:rtl w:val="true"/>
        </w:rPr>
        <w:footnoteReference w:id="1832"/>
      </w:r>
      <w:r>
        <w:rPr>
          <w:rFonts w:ascii="IRNazanin" w:hAnsi="IRNazanin" w:eastAsia="IRNazanin"/>
          <w:color w:val="111111"/>
          <w:sz w:val="28"/>
          <w:sz w:val="28"/>
          <w:szCs w:val="28"/>
          <w:rtl w:val="true"/>
          <w:lang w:bidi="fa-IR"/>
        </w:rPr>
        <w:t xml:space="preserve">عن التکبیر علی الجنائز؟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إلی أهل المبیت ما شاؤوا کبّروا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Style w:val="FootnoteAnchor"/>
          <w:rtl w:val="true"/>
        </w:rPr>
        <w:footnoteReference w:id="1833"/>
      </w:r>
      <w:r>
        <w:rPr>
          <w:rFonts w:ascii="IRNazanin" w:hAnsi="IRNazanin" w:eastAsia="IRNazanin"/>
          <w:color w:val="111111"/>
          <w:sz w:val="28"/>
          <w:sz w:val="28"/>
          <w:szCs w:val="28"/>
          <w:rtl w:val="true"/>
          <w:lang w:bidi="fa-IR"/>
        </w:rPr>
        <w:t xml:space="preserve">إنّهم یکبّرون أربعاً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بلغکم أنّ رجلاً صلّی علیه علی علیه السلام فکبّر علیه خمساً حتی صلّی خمس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دلالة علی أنّ التکبیرات تابعة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عجیب ما وقع للشیخ فی التهذیب أنّه قال بعد الخبر المتضمّن للإحدی عشرة تکبیرة والتسع والست والأربع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تضمّنه من الزیادة علی الخمس مرّات متروک بالإجماع ، ویجوز أنْ یکون أخبر عن فعل النبی ، إلی آخر ما ذکره هنا </w:t>
      </w:r>
      <w:r>
        <w:rPr>
          <w:rStyle w:val="FootnoteAnchor"/>
          <w:rtl w:val="true"/>
        </w:rPr>
        <w:footnoteReference w:id="1835"/>
      </w:r>
      <w:r>
        <w:rPr>
          <w:rFonts w:ascii="IRNazanin" w:hAnsi="IRNazanin" w:eastAsia="IRNazanin"/>
          <w:color w:val="111111"/>
          <w:sz w:val="28"/>
          <w:sz w:val="28"/>
          <w:szCs w:val="28"/>
          <w:rtl w:val="true"/>
          <w:lang w:bidi="fa-IR"/>
        </w:rPr>
        <w:t>، ثم ذکر احتمال إرادة أهل المیت الأربع ، واستدلّ بما قدّمناه من الروایة عنه</w:t>
      </w:r>
      <w:r>
        <w:rPr>
          <w:rFonts w:eastAsia="IRNazanin" w:cs="IRNazanin"/>
          <w:color w:val="111111"/>
          <w:sz w:val="28"/>
          <w:szCs w:val="28"/>
          <w:rtl w:val="true"/>
          <w:lang w:bidi="fa-IR"/>
        </w:rPr>
        <w:t>.</w:t>
      </w:r>
    </w:p>
    <w:p>
      <w:pPr>
        <w:pStyle w:val="Heading4"/>
        <w:numPr>
          <w:ilvl w:val="3"/>
          <w:numId w:val="1"/>
        </w:numPr>
        <w:rPr/>
      </w:pPr>
      <w:bookmarkStart w:id="1361" w:name="__RefHeading___Toc540405_2142443653"/>
      <w:bookmarkStart w:id="1362" w:name="_Toc546"/>
      <w:bookmarkEnd w:id="1361"/>
      <w:r>
        <w:rPr>
          <w:rtl w:val="true"/>
        </w:rPr>
        <w:t>بیان ما دل نفی الست وجواز تکرار الصلاة</w:t>
      </w:r>
      <w:bookmarkEnd w:id="136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3" w:name="__RefHeading___Toc540407_2142443653"/>
      <w:bookmarkStart w:id="1364" w:name="_Toc547"/>
      <w:bookmarkEnd w:id="1363"/>
      <w:r>
        <w:rPr>
          <w:rtl w:val="true"/>
        </w:rPr>
        <w:t>هل التکبیرات تابعة لإرادة أهل المیت؟</w:t>
      </w:r>
      <w:bookmarkStart w:id="1365" w:name="pg15050_161184"/>
      <w:bookmarkEnd w:id="1364"/>
    </w:p>
    <w:p>
      <w:pPr>
        <w:pStyle w:val="BookText"/>
        <w:rPr/>
      </w:pPr>
      <w:bookmarkEnd w:id="1365"/>
      <w:r>
        <w:rPr>
          <w:rFonts w:ascii="IRNazanin" w:hAnsi="IRNazanin" w:eastAsia="IRNazanin"/>
          <w:color w:val="111111"/>
          <w:sz w:val="28"/>
          <w:sz w:val="28"/>
          <w:szCs w:val="28"/>
          <w:rtl w:val="true"/>
          <w:lang w:bidi="fa-IR"/>
        </w:rPr>
        <w:t xml:space="preserve">وأنت خبیر بأنّ الإجماع علی نفی الزائد عن الخمس ینافی مدلول الروایة المستدلّ بها ، حیث تضمّنت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شاؤوا 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الأربع فی الروایة بعد ذلک لا یدلّ علی اختصاص النقیصة بالإرادة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فی الخبر المبحوث عنه المتضمّن لنفی الست لیس علی وجه المنع منها لکونها غیر مشروعة ، بل لأنّ الواقع من علیّ علیه السلام علی غیر ما نقل ، فلا یتمّ توجیه مرام الشیخ بالخبر المبحوث عنه فی الکتابین ؛ لأنّه ذکره فی التهذیب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إنْ تحقق المنع من زیادة التکبیر أمکن حمل النفی فی الخبر علی عدم المشروعیة ، وبدونه فاحتمال نفی الواقع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إطلاق بعض الأصحاب بطلان صلاة الجنازة بالنقیصة عن الخمس إذا لم یمکن تدارکه </w:t>
      </w:r>
      <w:r>
        <w:rPr>
          <w:rStyle w:val="FootnoteAnchor"/>
          <w:rtl w:val="true"/>
        </w:rPr>
        <w:footnoteReference w:id="1837"/>
      </w:r>
      <w:r>
        <w:rPr>
          <w:rFonts w:ascii="IRNazanin" w:hAnsi="IRNazanin" w:eastAsia="IRNazanin"/>
          <w:color w:val="111111"/>
          <w:sz w:val="28"/>
          <w:sz w:val="28"/>
          <w:szCs w:val="28"/>
          <w:rtl w:val="true"/>
          <w:lang w:bidi="fa-IR"/>
        </w:rPr>
        <w:t>محلّ تأمل إذا لم یثبت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لا تبطل بالزیادة ؛ لتحقق الخروج بالخامسة ، نعم یأثم مع اعتقاد المشروعیة </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لأنّ الزیادة إنْ کانت من أوّل الصلاة بمعنی قصد فعل الستّة مثلاً فالبطلان بتقدیر ثبوت عدم شرعیتها له وجه ؛ وإنْ کان الشروع بقصد الخمس أمکن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کلام بعض رکنیة التکبیرات </w:t>
      </w:r>
      <w:r>
        <w:rPr>
          <w:rStyle w:val="FootnoteAnchor"/>
          <w:rtl w:val="true"/>
        </w:rPr>
        <w:footnoteReference w:id="1839"/>
      </w:r>
      <w:r>
        <w:rPr>
          <w:rFonts w:ascii="IRNazanin" w:hAnsi="IRNazanin" w:eastAsia="IRNazanin"/>
          <w:color w:val="111111"/>
          <w:sz w:val="28"/>
          <w:sz w:val="28"/>
          <w:szCs w:val="28"/>
          <w:rtl w:val="true"/>
          <w:lang w:bidi="fa-IR"/>
        </w:rPr>
        <w:t>، والکلام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ما حرّرناه فی المقام قد أشرنا إلیه فی أوّل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6" w:name="__RefHeading___Toc540409_2142443653"/>
      <w:bookmarkStart w:id="1367" w:name="_Toc548"/>
      <w:bookmarkEnd w:id="1366"/>
      <w:r>
        <w:rPr>
          <w:rtl w:val="true"/>
        </w:rPr>
        <w:t>هل تبطل صلاة الجنازة بالنقیصة عن الخمس أو الزیادة علیها؟</w:t>
      </w:r>
      <w:bookmarkStart w:id="1368" w:name="pg15050_161185"/>
      <w:bookmarkEnd w:id="1367"/>
    </w:p>
    <w:p>
      <w:pPr>
        <w:pStyle w:val="BookText"/>
        <w:rPr/>
      </w:pPr>
      <w:bookmarkEnd w:id="1368"/>
      <w:r>
        <w:rPr>
          <w:rFonts w:ascii="IRNazanin" w:hAnsi="IRNazanin" w:eastAsia="IRNazanin"/>
          <w:color w:val="111111"/>
          <w:sz w:val="28"/>
          <w:sz w:val="28"/>
          <w:szCs w:val="28"/>
          <w:rtl w:val="true"/>
          <w:lang w:bidi="fa-IR"/>
        </w:rPr>
        <w:t>البحث من جهة الإجماع ، وبالتأمّل الصادق تظهر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توجیه الشیخ الأخیر فمن البعد بمکان ؛ لأنّه یوجب زیادة التخالف بین الأعداد فی الخبر ، الموجب لمنافرة الحکمة فی بیان الأحکام ، ولعلّ الشیخ لو ذکر هذا فی مقام التقیة علی معنی أنّ التقیة تندفع بذکر الأربع مع کون الکلام صحیحاً بإرادة الدعوات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المعنی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أنّه لا قراءة فی الصلاة علی المیت</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ابن أُذینة </w:t>
      </w:r>
      <w:r>
        <w:rPr>
          <w:rStyle w:val="FootnoteAnchor"/>
          <w:rtl w:val="true"/>
        </w:rPr>
        <w:footnoteReference w:id="1840"/>
      </w:r>
      <w:r>
        <w:rPr>
          <w:rFonts w:ascii="IRNazanin" w:hAnsi="IRNazanin" w:eastAsia="IRNazanin"/>
          <w:color w:val="111111"/>
          <w:sz w:val="28"/>
          <w:sz w:val="28"/>
          <w:szCs w:val="28"/>
          <w:rtl w:val="true"/>
          <w:lang w:bidi="fa-IR"/>
        </w:rPr>
        <w:t xml:space="preserve">، عن محمّد بن مسلم وزرارة ومعمّر بن یحیی وإسماعیل الجعفی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الصلاة علی المیت قراءة ولا دعاء موقّت ، تدعو بما بدا لک ، وأحقّ الموتی أنْ یدعی له </w:t>
      </w:r>
      <w:r>
        <w:rPr>
          <w:rStyle w:val="FootnoteAnchor"/>
          <w:rtl w:val="true"/>
        </w:rPr>
        <w:footnoteReference w:id="1841"/>
      </w:r>
      <w:r>
        <w:rPr>
          <w:rFonts w:ascii="IRNazanin" w:hAnsi="IRNazanin" w:eastAsia="IRNazanin"/>
          <w:color w:val="111111"/>
          <w:sz w:val="28"/>
          <w:sz w:val="28"/>
          <w:szCs w:val="28"/>
          <w:rtl w:val="true"/>
          <w:lang w:bidi="fa-IR"/>
        </w:rPr>
        <w:t xml:space="preserve">أنْ یبدأ بالصلاة علی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محمّد بن إسماعیل ، عن عمّه حمزة بن بزیع ، عن علی بن سوید عن الرضا علیه السلام فیما نعلم قال فی الصلاة علی الجنائز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فی الأُولی بأُمّ الکتاب ، وفی الثانیة تصلّی علی النبی صلی الله علیه و آله ، وتدعو فی الثالثة للمؤمنین والمؤمنات ، وتدعو فی الرابعة لمیتک ، والخامسة تنصرف بها </w:t>
      </w:r>
      <w:r>
        <w:rPr>
          <w:rFonts w:eastAsia="IRNazanin" w:cs="IRNazanin"/>
          <w:color w:val="111111"/>
          <w:sz w:val="28"/>
          <w:szCs w:val="28"/>
          <w:rtl w:val="true"/>
          <w:lang w:bidi="fa-IR"/>
        </w:rPr>
        <w:t>».</w:t>
      </w:r>
    </w:p>
    <w:p>
      <w:pPr>
        <w:pStyle w:val="Heading3"/>
        <w:numPr>
          <w:ilvl w:val="2"/>
          <w:numId w:val="1"/>
        </w:numPr>
        <w:rPr/>
      </w:pPr>
      <w:bookmarkStart w:id="1369" w:name="__RefHeading___Toc540411_2142443653"/>
      <w:bookmarkStart w:id="1370" w:name="_Toc549"/>
      <w:bookmarkEnd w:id="1369"/>
      <w:r>
        <w:rPr>
          <w:rtl w:val="true"/>
        </w:rPr>
        <w:t>لا قراءة فی الصلاة علی المیت</w:t>
      </w:r>
      <w:bookmarkEnd w:id="13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1" w:name="__RefHeading___Toc540413_2142443653"/>
      <w:bookmarkStart w:id="1372" w:name="_Toc550"/>
      <w:bookmarkEnd w:id="1371"/>
      <w:r>
        <w:rPr>
          <w:rtl w:val="true"/>
        </w:rPr>
        <w:t>اشارة</w:t>
      </w:r>
      <w:bookmarkStart w:id="1373" w:name="pg15050_161186"/>
      <w:bookmarkEnd w:id="1372"/>
    </w:p>
    <w:p>
      <w:pPr>
        <w:pStyle w:val="BookText"/>
        <w:rPr/>
      </w:pPr>
      <w:bookmarkEnd w:id="1373"/>
      <w:r>
        <w:rPr>
          <w:rFonts w:ascii="IRNazanin" w:hAnsi="IRNazanin" w:eastAsia="IRNazanin"/>
          <w:color w:val="111111"/>
          <w:sz w:val="28"/>
          <w:sz w:val="28"/>
          <w:szCs w:val="28"/>
          <w:rtl w:val="true"/>
          <w:lang w:bidi="fa-IR"/>
        </w:rPr>
        <w:t xml:space="preserve">وما رواه محمّد بن أحمد بن یحیی ، عن جعفر بن محمّد ، عن </w:t>
      </w:r>
      <w:r>
        <w:rPr>
          <w:rStyle w:val="FootnoteAnchor"/>
          <w:rtl w:val="true"/>
        </w:rPr>
        <w:footnoteReference w:id="1842"/>
      </w:r>
      <w:r>
        <w:rPr>
          <w:rFonts w:ascii="IRNazanin" w:hAnsi="IRNazanin" w:eastAsia="IRNazanin"/>
          <w:color w:val="111111"/>
          <w:sz w:val="28"/>
          <w:sz w:val="28"/>
          <w:szCs w:val="28"/>
          <w:rtl w:val="true"/>
          <w:lang w:bidi="fa-IR"/>
        </w:rPr>
        <w:t xml:space="preserve">عبد الله القمّی ، عن عبد الله بن میمون القدّاح ، عن 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علیه السلام کان إذا صلّی علی میت قرأ بفاتحة الکتاب ، ویصلّی علی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التقیة ، لأنّهما موافقان لمذاهب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ورجاله المشارکون لمحمّد بن مسلم مضی القول فیهم مفصّلاً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حمزة بن بزیع ، وحاله فی الرجال أنّه غیر ممدوح ولا موثق </w:t>
      </w:r>
      <w:r>
        <w:rPr>
          <w:rStyle w:val="FootnoteAnchor"/>
          <w:rtl w:val="true"/>
        </w:rPr>
        <w:footnoteReference w:id="1844"/>
      </w:r>
      <w:r>
        <w:rPr>
          <w:rFonts w:ascii="IRNazanin" w:hAnsi="IRNazanin" w:eastAsia="IRNazanin"/>
          <w:color w:val="111111"/>
          <w:sz w:val="28"/>
          <w:sz w:val="28"/>
          <w:szCs w:val="28"/>
          <w:rtl w:val="true"/>
          <w:lang w:bidi="fa-IR"/>
        </w:rPr>
        <w:t xml:space="preserve">، وغیرهما السکوت عنه أولی ، وقول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الثقات </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موهوم من النجاشی ، فإنّه ذکر فی ترجمة محمّد بن إسماعیل بن بزیع </w:t>
      </w:r>
      <w:r>
        <w:rPr>
          <w:rStyle w:val="FootnoteAnchor"/>
          <w:rtl w:val="true"/>
        </w:rPr>
        <w:footnoteReference w:id="1846"/>
      </w:r>
      <w:r>
        <w:rPr>
          <w:rFonts w:ascii="IRNazanin" w:hAnsi="IRNazanin" w:eastAsia="IRNazanin"/>
          <w:color w:val="111111"/>
          <w:sz w:val="28"/>
          <w:sz w:val="28"/>
          <w:szCs w:val="28"/>
          <w:rtl w:val="true"/>
          <w:lang w:bidi="fa-IR"/>
        </w:rPr>
        <w:t xml:space="preserve">ما أوقع العلاّمة فی الوهم ، کما نبّه علیه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فی فوائد المنتقی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4" w:name="__RefHeading___Toc540415_2142443653"/>
      <w:bookmarkStart w:id="1375" w:name="_Toc551"/>
      <w:bookmarkEnd w:id="1374"/>
      <w:r>
        <w:rPr>
          <w:rtl w:val="true"/>
        </w:rPr>
        <w:t>بحث حول حمزة بن بزیع</w:t>
      </w:r>
      <w:bookmarkStart w:id="1376" w:name="pg15050_161187"/>
      <w:bookmarkEnd w:id="1375"/>
    </w:p>
    <w:p>
      <w:pPr>
        <w:pStyle w:val="BookText"/>
        <w:rPr/>
      </w:pPr>
      <w:bookmarkEnd w:id="1376"/>
      <w:r>
        <w:rPr>
          <w:rFonts w:ascii="IRNazanin" w:hAnsi="IRNazanin" w:eastAsia="IRNazanin"/>
          <w:color w:val="111111"/>
          <w:sz w:val="28"/>
          <w:sz w:val="28"/>
          <w:szCs w:val="28"/>
          <w:rtl w:val="true"/>
          <w:lang w:bidi="fa-IR"/>
        </w:rPr>
        <w:t xml:space="preserve">أمّا علی بن سوید فقد وثّقه الشیخ فی رجال الرضا علیه السلام من کتابه </w:t>
      </w:r>
      <w:r>
        <w:rPr>
          <w:rStyle w:val="FootnoteAnchor"/>
          <w:rtl w:val="true"/>
        </w:rPr>
        <w:footnoteReference w:id="1848"/>
      </w:r>
      <w:r>
        <w:rPr>
          <w:rFonts w:ascii="IRNazanin" w:hAnsi="IRNazanin" w:eastAsia="IRNazanin"/>
          <w:color w:val="111111"/>
          <w:sz w:val="28"/>
          <w:sz w:val="28"/>
          <w:szCs w:val="28"/>
          <w:rtl w:val="true"/>
          <w:lang w:bidi="fa-IR"/>
        </w:rPr>
        <w:t xml:space="preserve">، والنجاشی ذکره بما لا یزید عن الإهمال ، وذکر أنّه روی عن أبی الحسن موسی علیه السلام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أبی عبد الله علیه السلام ، ولیس أعلم </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من أصحاب الرضا علیه السلام ، ثم حکی روایةً عن الکشّی تشهد بأنّه نزل من آل محمّد منزلةً خاصّة </w:t>
      </w: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فوائد جدّی قدس سره علیها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عدم سلامة السند أنّه شهادة لنفسه ، ففی إثبات مدحه بذلک نظر ، فضلاً عن توثیقه </w:t>
      </w:r>
      <w:r>
        <w:rPr>
          <w:rStyle w:val="FootnoteAnchor"/>
          <w:rtl w:val="true"/>
        </w:rPr>
        <w:footnoteReference w:id="18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العلاّمة استند فی توثیقه إلی الشیخ لا إلی الروایة ، وإنّما ذکرها لزیادة فائدة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السند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نعلم ، محتمل لأن یکون من الرواة غیر علی بن سوید ، لکن الشیخ فی التهذیب ذکر أنّ الشک من الراوی ، وهو علی بن سوید ،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فی هذا الخبر </w:t>
      </w:r>
      <w:r>
        <w:rPr>
          <w:rFonts w:eastAsia="IRNazanin" w:cs="IRNazanin"/>
          <w:color w:val="111111"/>
          <w:sz w:val="28"/>
          <w:szCs w:val="28"/>
          <w:rtl w:val="true"/>
          <w:lang w:bidi="fa-IR"/>
        </w:rPr>
        <w:t xml:space="preserve">: ) </w:t>
      </w:r>
      <w:r>
        <w:rPr>
          <w:rStyle w:val="FootnoteAnchor"/>
          <w:rtl w:val="true"/>
        </w:rPr>
        <w:footnoteReference w:id="1852"/>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فیما نعلم ، ولم یروه متیقناً وإنما رواه شاکّاً ، وما یکون الراوی شاکّاً فیما یخبر عنه یجوز أنْ یکون قد وَهَم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فی الأُولی بأُمّ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فإنّه روی أحمد بن محمّد ، وساق السند إلی علی بن سوید السّائی ، عن أبی الحسن الأوّل علیه السلام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هذه الروایة عن أبی الحسن الأوّل یعنی موسی علیه السلام ، وفی الروایة الأُولی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7" w:name="__RefHeading___Toc540417_2142443653"/>
      <w:bookmarkStart w:id="1378" w:name="_Toc552"/>
      <w:bookmarkEnd w:id="1377"/>
      <w:r>
        <w:rPr>
          <w:rtl w:val="true"/>
        </w:rPr>
        <w:t>بحث حول علی بن سوید السائی</w:t>
      </w:r>
      <w:bookmarkStart w:id="1379" w:name="pg15050_161188"/>
      <w:bookmarkEnd w:id="1378"/>
    </w:p>
    <w:p>
      <w:pPr>
        <w:pStyle w:val="BookText"/>
        <w:rPr/>
      </w:pPr>
      <w:bookmarkEnd w:id="1379"/>
      <w:r>
        <w:rPr>
          <w:rFonts w:ascii="IRNazanin" w:hAnsi="IRNazanin" w:eastAsia="IRNazanin"/>
          <w:color w:val="111111"/>
          <w:sz w:val="28"/>
          <w:sz w:val="28"/>
          <w:szCs w:val="28"/>
          <w:rtl w:val="true"/>
          <w:lang w:bidi="fa-IR"/>
        </w:rPr>
        <w:t xml:space="preserve">عن الرضا علیه السلام ، والراوی واحد ، وهذا یبیّن أنّه وهم فی الأصل </w:t>
      </w:r>
      <w:r>
        <w:rPr>
          <w:rStyle w:val="FootnoteAnchor"/>
          <w:rtl w:val="true"/>
        </w:rPr>
        <w:footnoteReference w:id="185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أنّه یتوجه علی الشیخ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العلم لا الشک ، ثم التعبیر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 ربما کان دالاًّ علی أنّ القائل الرواة عن علی بن سوید ، والوجه فی ذلک احتمال کون علی بن سوید رواه مضمراً ، فظهر لکلّ راوٍ أنّه عن الرضا علیه السلام ، فوقع التعبیر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نوقش فی هذا فاحتمال القول من علی بن سوید أو من غیره للشک بعید ، وبتقدیره لا مانع من الشک فی الروایة عن الرضا علیه السلام والجزم بالروایة عن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النجاشی قد سمعت قوله فی علی بن سوید ، وهو یدلّ علی أنّه لم یرو عن الرضا علیه السلام ، وربما یعطی هذا أنّ القائل غیر علی ابن سوید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جعفر بن محمّد ، وفی رجال من لم یرو عن الأئمّة علیهم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الکوفی روی عنه محمّد بن أحمد بن یحیی </w:t>
      </w: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الرجال </w:t>
      </w:r>
      <w:r>
        <w:rPr>
          <w:rStyle w:val="FootnoteAnchor"/>
          <w:rtl w:val="true"/>
        </w:rPr>
        <w:footnoteReference w:id="1855"/>
      </w:r>
      <w:r>
        <w:rPr>
          <w:rFonts w:ascii="IRNazanin" w:hAnsi="IRNazanin" w:eastAsia="IRNazanin"/>
          <w:color w:val="111111"/>
          <w:sz w:val="28"/>
          <w:sz w:val="28"/>
          <w:szCs w:val="28"/>
          <w:rtl w:val="true"/>
          <w:lang w:bidi="fa-IR"/>
        </w:rPr>
        <w:t>لشیخنا قدس سره کلام فی هذا حاصله أنّ الذی ینبغی أحمد بن محمّد بن یحیی ، لوجهٍ ذکره ، وأظنّه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بعد ما ذکرناه عن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لأنّه روی أبو جعفر بن بابویه عنه کتاب عبد الله بن المغیرة ، وأبو جعفر یروی عن أبیه ، عن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رأیته روایته </w:t>
      </w:r>
      <w:r>
        <w:rPr>
          <w:rStyle w:val="FootnoteAnchor"/>
          <w:rtl w:val="true"/>
        </w:rPr>
        <w:footnoteReference w:id="1856"/>
      </w:r>
      <w:r>
        <w:rPr>
          <w:rFonts w:ascii="IRNazanin" w:hAnsi="IRNazanin" w:eastAsia="IRNazanin"/>
          <w:color w:val="111111"/>
          <w:sz w:val="28"/>
          <w:sz w:val="28"/>
          <w:szCs w:val="28"/>
          <w:rtl w:val="true"/>
          <w:lang w:bidi="fa-IR"/>
        </w:rPr>
        <w:t>عن جعفر بن علی الکوفی لا ابن محمّد</w:t>
      </w:r>
      <w:r>
        <w:rPr>
          <w:rFonts w:eastAsia="IRNazanin" w:cs="IRNazanin"/>
          <w:color w:val="111111"/>
          <w:sz w:val="28"/>
          <w:szCs w:val="28"/>
          <w:rtl w:val="true"/>
          <w:lang w:bidi="fa-IR"/>
        </w:rPr>
        <w:t>.</w:t>
      </w:r>
    </w:p>
    <w:p>
      <w:pPr>
        <w:pStyle w:val="Heading4"/>
        <w:numPr>
          <w:ilvl w:val="3"/>
          <w:numId w:val="1"/>
        </w:numPr>
        <w:rPr/>
      </w:pPr>
      <w:bookmarkStart w:id="1380" w:name="__RefHeading___Toc540419_2142443653"/>
      <w:bookmarkStart w:id="1381" w:name="_Toc553"/>
      <w:bookmarkEnd w:id="1380"/>
      <w:r>
        <w:rPr>
          <w:rtl w:val="true"/>
        </w:rPr>
        <w:t>بحث حول جعفر بن محمد</w:t>
      </w:r>
      <w:bookmarkEnd w:id="138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2" w:name="__RefHeading___Toc540421_2142443653"/>
      <w:bookmarkStart w:id="1383" w:name="_Toc554"/>
      <w:bookmarkEnd w:id="1382"/>
      <w:r>
        <w:rPr>
          <w:rtl w:val="true"/>
        </w:rPr>
        <w:t>تمییز عبد الله القمی</w:t>
      </w:r>
      <w:bookmarkStart w:id="1384" w:name="pg15050_161189"/>
      <w:bookmarkEnd w:id="1383"/>
    </w:p>
    <w:p>
      <w:pPr>
        <w:pStyle w:val="BookText"/>
        <w:rPr/>
      </w:pPr>
      <w:bookmarkEnd w:id="1384"/>
      <w:r>
        <w:rPr>
          <w:rFonts w:ascii="IRNazanin" w:hAnsi="IRNazanin" w:eastAsia="IRNazanin"/>
          <w:color w:val="111111"/>
          <w:sz w:val="28"/>
          <w:sz w:val="28"/>
          <w:szCs w:val="28"/>
          <w:rtl w:val="true"/>
          <w:lang w:bidi="fa-IR"/>
        </w:rPr>
        <w:t xml:space="preserve">وأمّا عبد الله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Style w:val="FootnoteAnchor"/>
          <w:rtl w:val="true"/>
        </w:rPr>
        <w:footnoteReference w:id="1857"/>
      </w:r>
      <w:r>
        <w:rPr>
          <w:rFonts w:ascii="IRNazanin" w:hAnsi="IRNazanin" w:eastAsia="IRNazanin"/>
          <w:color w:val="111111"/>
          <w:sz w:val="28"/>
          <w:sz w:val="28"/>
          <w:szCs w:val="28"/>
          <w:rtl w:val="true"/>
          <w:lang w:bidi="fa-IR"/>
        </w:rPr>
        <w:t xml:space="preserve">أنّه عبد الله بن الصلت ، لأنّه الراوی عن عبد الله بن میمون فی الفهرست ، ویروی عن عبد الله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محمّد بن عبید </w:t>
      </w:r>
      <w:r>
        <w:rPr>
          <w:rStyle w:val="FootnoteAnchor"/>
          <w:rtl w:val="true"/>
        </w:rPr>
        <w:footnoteReference w:id="1858"/>
      </w:r>
      <w:r>
        <w:rPr>
          <w:rFonts w:ascii="IRNazanin" w:hAnsi="IRNazanin" w:eastAsia="IRNazanin"/>
          <w:color w:val="111111"/>
          <w:sz w:val="28"/>
          <w:sz w:val="28"/>
          <w:szCs w:val="28"/>
          <w:rtl w:val="true"/>
          <w:lang w:bidi="fa-IR"/>
        </w:rPr>
        <w:t xml:space="preserve">الله </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کون جعفر بن محمّد المذکور هو هذا وإنْ کان بواسطة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مهمل فی الفهرست </w:t>
      </w:r>
      <w:r>
        <w:rPr>
          <w:rStyle w:val="FootnoteAnchor"/>
          <w:rtl w:val="true"/>
        </w:rPr>
        <w:footnoteReference w:id="1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میمون ثقة فی النجاشی </w:t>
      </w:r>
      <w:r>
        <w:rPr>
          <w:rStyle w:val="FootnoteAnchor"/>
          <w:rtl w:val="true"/>
        </w:rPr>
        <w:footnoteReference w:id="1861"/>
      </w:r>
      <w:r>
        <w:rPr>
          <w:rFonts w:ascii="IRNazanin" w:hAnsi="IRNazanin" w:eastAsia="IRNazanin"/>
          <w:color w:val="111111"/>
          <w:sz w:val="28"/>
          <w:sz w:val="28"/>
          <w:szCs w:val="28"/>
          <w:rtl w:val="true"/>
          <w:lang w:bidi="fa-IR"/>
        </w:rPr>
        <w:t xml:space="preserve">، وفی الکشّی فیه قدح </w:t>
      </w:r>
      <w:r>
        <w:rPr>
          <w:rStyle w:val="FootnoteAnchor"/>
          <w:rtl w:val="true"/>
        </w:rPr>
        <w:footnoteReference w:id="1862"/>
      </w:r>
      <w:r>
        <w:rPr>
          <w:rFonts w:ascii="IRNazanin" w:hAnsi="IRNazanin" w:eastAsia="IRNazanin"/>
          <w:color w:val="111111"/>
          <w:sz w:val="28"/>
          <w:sz w:val="28"/>
          <w:szCs w:val="28"/>
          <w:rtl w:val="true"/>
          <w:lang w:bidi="fa-IR"/>
        </w:rPr>
        <w:t>لا یخفی حاله علی 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بعض الأصحاب علی عدم تعین لفظ مخصوص فی الدعاء بین التکبیرات </w:t>
      </w:r>
      <w:r>
        <w:rPr>
          <w:rStyle w:val="FootnoteAnchor"/>
          <w:rtl w:val="true"/>
        </w:rPr>
        <w:footnoteReference w:id="1863"/>
      </w:r>
      <w:r>
        <w:rPr>
          <w:rFonts w:ascii="IRNazanin" w:hAnsi="IRNazanin" w:eastAsia="IRNazanin"/>
          <w:color w:val="111111"/>
          <w:sz w:val="28"/>
          <w:sz w:val="28"/>
          <w:szCs w:val="28"/>
          <w:rtl w:val="true"/>
          <w:lang w:bidi="fa-IR"/>
        </w:rPr>
        <w:t xml:space="preserve">؛ لأنّ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الموظف علی التعیّن </w:t>
      </w:r>
      <w:r>
        <w:rPr>
          <w:rStyle w:val="FootnoteAnchor"/>
          <w:rtl w:val="true"/>
        </w:rPr>
        <w:footnoteReference w:id="1864"/>
      </w:r>
      <w:r>
        <w:rPr>
          <w:rFonts w:ascii="IRNazanin" w:hAnsi="IRNazanin" w:eastAsia="IRNazanin"/>
          <w:color w:val="111111"/>
          <w:sz w:val="28"/>
          <w:sz w:val="28"/>
          <w:szCs w:val="28"/>
          <w:rtl w:val="true"/>
          <w:lang w:bidi="fa-IR"/>
        </w:rPr>
        <w:t xml:space="preserve">،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تدعو بما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بعض الأخبار </w:t>
      </w:r>
      <w:r>
        <w:rPr>
          <w:rStyle w:val="FootnoteAnchor"/>
          <w:rtl w:val="true"/>
        </w:rPr>
        <w:footnoteReference w:id="1865"/>
      </w:r>
      <w:r>
        <w:rPr>
          <w:rFonts w:ascii="IRNazanin" w:hAnsi="IRNazanin" w:eastAsia="IRNazanin"/>
          <w:color w:val="111111"/>
          <w:sz w:val="28"/>
          <w:sz w:val="28"/>
          <w:szCs w:val="28"/>
          <w:rtl w:val="true"/>
          <w:lang w:bidi="fa-IR"/>
        </w:rPr>
        <w:t>بما ظاهره التوظیف یحمل علی الأکملیة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الخبر أیضاً دلالة علی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وأحقّ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هنا وفی التهذیب </w:t>
      </w:r>
      <w:r>
        <w:rPr>
          <w:rStyle w:val="FootnoteAnchor"/>
          <w:rtl w:val="true"/>
        </w:rPr>
        <w:footnoteReference w:id="1866"/>
      </w:r>
      <w:r>
        <w:rPr>
          <w:rFonts w:ascii="IRNazanin" w:hAnsi="IRNazanin" w:eastAsia="IRNazanin"/>
          <w:color w:val="111111"/>
          <w:sz w:val="28"/>
          <w:sz w:val="28"/>
          <w:szCs w:val="28"/>
          <w:rtl w:val="true"/>
          <w:lang w:bidi="fa-IR"/>
        </w:rPr>
        <w:t xml:space="preserve">، لکن فی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أحقّ الموتی أنْ یدعی له</w:t>
      </w:r>
    </w:p>
    <w:p>
      <w:pPr>
        <w:pStyle w:val="Heading4"/>
        <w:numPr>
          <w:ilvl w:val="3"/>
          <w:numId w:val="1"/>
        </w:numPr>
        <w:rPr/>
      </w:pPr>
      <w:bookmarkStart w:id="1385" w:name="__RefHeading___Toc540423_2142443653"/>
      <w:bookmarkStart w:id="1386" w:name="_Toc555"/>
      <w:bookmarkEnd w:id="1385"/>
      <w:r>
        <w:rPr>
          <w:rtl w:val="true"/>
        </w:rPr>
        <w:t>جعفر بن محمد بن عبید الله مهمل</w:t>
      </w:r>
      <w:bookmarkEnd w:id="1386"/>
    </w:p>
    <w:p>
      <w:pPr>
        <w:pStyle w:val="Heading4"/>
        <w:numPr>
          <w:ilvl w:val="3"/>
          <w:numId w:val="1"/>
        </w:numPr>
        <w:rPr/>
      </w:pPr>
      <w:bookmarkStart w:id="1387" w:name="__RefHeading___Toc540425_2142443653"/>
      <w:bookmarkStart w:id="1388" w:name="_Toc556"/>
      <w:bookmarkEnd w:id="1387"/>
      <w:r>
        <w:rPr>
          <w:rtl w:val="true"/>
        </w:rPr>
        <w:t>بحث حول عبد الله بن میمون</w:t>
      </w:r>
      <w:bookmarkEnd w:id="138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9" w:name="__RefHeading___Toc540427_2142443653"/>
      <w:bookmarkStart w:id="1390" w:name="_Toc557"/>
      <w:bookmarkEnd w:id="1389"/>
      <w:r>
        <w:rPr>
          <w:rtl w:val="true"/>
        </w:rPr>
        <w:t>بیان ما دل علی أنه لیس فی صلاة المیت قراءة ولا دعاء مخصوص وتوجیه ما یعارضه</w:t>
      </w:r>
      <w:bookmarkStart w:id="1391" w:name="pg15050_161190"/>
      <w:bookmarkEnd w:id="1390"/>
    </w:p>
    <w:p>
      <w:pPr>
        <w:pStyle w:val="BookText"/>
        <w:rPr/>
      </w:pPr>
      <w:bookmarkEnd w:id="1391"/>
      <w:r>
        <w:rPr>
          <w:rFonts w:ascii="IRNazanin" w:hAnsi="IRNazanin" w:eastAsia="IRNazanin"/>
          <w:color w:val="111111"/>
          <w:sz w:val="28"/>
          <w:sz w:val="28"/>
          <w:szCs w:val="28"/>
          <w:rtl w:val="true"/>
          <w:lang w:bidi="fa-IR"/>
        </w:rPr>
        <w:t xml:space="preserve">المؤمن وأنْ یبدأ </w:t>
      </w:r>
      <w:r>
        <w:rPr>
          <w:rFonts w:eastAsia="IRNazanin" w:cs="IRNazanin"/>
          <w:color w:val="111111"/>
          <w:sz w:val="28"/>
          <w:szCs w:val="28"/>
          <w:rtl w:val="true"/>
          <w:lang w:bidi="fa-IR"/>
        </w:rPr>
        <w:t xml:space="preserve">» </w:t>
      </w:r>
      <w:r>
        <w:rPr>
          <w:rStyle w:val="FootnoteAnchor"/>
          <w:rtl w:val="true"/>
        </w:rPr>
        <w:footnoteReference w:id="1867"/>
      </w:r>
      <w:r>
        <w:rPr>
          <w:rFonts w:ascii="IRNazanin" w:hAnsi="IRNazanin" w:eastAsia="IRNazanin"/>
          <w:color w:val="111111"/>
          <w:sz w:val="28"/>
          <w:sz w:val="28"/>
          <w:szCs w:val="28"/>
          <w:rtl w:val="true"/>
          <w:lang w:bidi="fa-IR"/>
        </w:rPr>
        <w:t xml:space="preserve">والظاهر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الموتی أنْ یدعی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بدا للإنسان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تعین البدأة بالصلاة ، لاحتمال إرادة البدأة قبل الدعاء للمؤمن ، واحتمال البدأة بعد التکبیر الأوّل ، والأخبار فی الدعاء مختلفة ، والخبر لا یأبی الحمل علی ما یوافق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ترکیب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الغموض علی تقدیر ما فی الکافی ، أمّا علی ما هنا فالغموض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بعید الاستئناف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محذوف من جنس المذکور ، واحتمال غیر هذا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الخبران الآخران فما ذکره الشیخ فیهما واضح ؛ لأنّه أعلم بالحال ، والأوّل یدلّ قول الشیخ فیه علی أنّ بعض العامّة یقول بالخمس تکبیرات کما قدّمنا الإشارة إلی ذلک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أنّه لا تسلیم فی الصلاة علی المیت</w:t>
      </w:r>
    </w:p>
    <w:p>
      <w:pPr>
        <w:pStyle w:val="BookText"/>
        <w:rPr/>
      </w:pPr>
      <w:r>
        <w:rPr>
          <w:rFonts w:ascii="IRNazanin" w:hAnsi="IRNazanin" w:eastAsia="IRNazanin"/>
          <w:color w:val="111111"/>
          <w:sz w:val="28"/>
          <w:sz w:val="28"/>
          <w:szCs w:val="28"/>
          <w:rtl w:val="true"/>
          <w:lang w:bidi="fa-IR"/>
        </w:rPr>
        <w:t xml:space="preserve">محمّد بن یعقوب ، عن عدّة من أصحابنا ، عن سهل بن زیاد ، عن محمّد بن سنان ، عن عبد الله بن مسکان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الصلاة علی المیت 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علی ، عن أبیه ، عن ابن أبی عمیر ، عن حمّاد بن</w:t>
      </w:r>
    </w:p>
    <w:p>
      <w:pPr>
        <w:pStyle w:val="Heading3"/>
        <w:numPr>
          <w:ilvl w:val="2"/>
          <w:numId w:val="1"/>
        </w:numPr>
        <w:rPr/>
      </w:pPr>
      <w:bookmarkStart w:id="1392" w:name="__RefHeading___Toc540429_2142443653"/>
      <w:bookmarkStart w:id="1393" w:name="_Toc558"/>
      <w:bookmarkEnd w:id="1392"/>
      <w:r>
        <w:rPr>
          <w:rtl w:val="true"/>
        </w:rPr>
        <w:t>لا تسلیم فی الصلاة علی المیت</w:t>
      </w:r>
      <w:bookmarkEnd w:id="139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4" w:name="__RefHeading___Toc540431_2142443653"/>
      <w:bookmarkStart w:id="1395" w:name="_Toc559"/>
      <w:bookmarkEnd w:id="1394"/>
      <w:r>
        <w:rPr>
          <w:rtl w:val="true"/>
        </w:rPr>
        <w:t>اشارة</w:t>
      </w:r>
      <w:bookmarkStart w:id="1396" w:name="pg15050_161191"/>
      <w:bookmarkEnd w:id="1395"/>
    </w:p>
    <w:p>
      <w:pPr>
        <w:pStyle w:val="BookText"/>
        <w:rPr/>
      </w:pPr>
      <w:bookmarkEnd w:id="1396"/>
      <w:r>
        <w:rPr>
          <w:rFonts w:ascii="IRNazanin" w:hAnsi="IRNazanin" w:eastAsia="IRNazanin"/>
          <w:color w:val="111111"/>
          <w:sz w:val="28"/>
          <w:sz w:val="28"/>
          <w:szCs w:val="28"/>
          <w:rtl w:val="true"/>
          <w:lang w:bidi="fa-IR"/>
        </w:rPr>
        <w:t xml:space="preserve">عثمان ، عن الحلبی وزرارة </w:t>
      </w:r>
      <w:r>
        <w:rPr>
          <w:rStyle w:val="FootnoteAnchor"/>
          <w:rtl w:val="true"/>
        </w:rPr>
        <w:footnoteReference w:id="1869"/>
      </w:r>
      <w:r>
        <w:rPr>
          <w:rFonts w:ascii="IRNazanin" w:hAnsi="IRNazanin" w:eastAsia="IRNazanin"/>
          <w:color w:val="111111"/>
          <w:sz w:val="28"/>
          <w:sz w:val="28"/>
          <w:szCs w:val="28"/>
          <w:rtl w:val="true"/>
          <w:lang w:bidi="fa-IR"/>
        </w:rPr>
        <w:t xml:space="preserve">عن أبی جعفر وأبی عبد الله علیهماالسلام ،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الصلاة علی المیت 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إسماعیل بن سعد الأشعری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المؤمن فخمس تکبیرات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w:t>
      </w:r>
      <w:r>
        <w:rPr>
          <w:rStyle w:val="FootnoteAnchor"/>
          <w:rtl w:val="true"/>
        </w:rPr>
        <w:footnoteReference w:id="1870"/>
      </w:r>
      <w:r>
        <w:rPr>
          <w:rFonts w:ascii="IRNazanin" w:hAnsi="IRNazanin" w:eastAsia="IRNazanin"/>
          <w:color w:val="111111"/>
          <w:sz w:val="28"/>
          <w:sz w:val="28"/>
          <w:szCs w:val="28"/>
          <w:rtl w:val="true"/>
          <w:lang w:bidi="fa-IR"/>
        </w:rPr>
        <w:t xml:space="preserve">فأربع ، ولا سلام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الحسن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علی المیت؟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تکبیرات ، فإذا فرغت منها سلّمت عن یمینک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التقیة ؛ لأنّها موافقة لمذاهب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بسهل بن زیاد ومحمّد بن سنان علی ما مضی </w:t>
      </w:r>
      <w:r>
        <w:rPr>
          <w:rStyle w:val="FootnoteAnchor"/>
          <w:rtl w:val="true"/>
        </w:rPr>
        <w:footnoteReference w:id="1871"/>
      </w:r>
      <w:r>
        <w:rPr>
          <w:rFonts w:ascii="IRNazanin" w:hAnsi="IRNazanin" w:eastAsia="IRNazanin"/>
          <w:color w:val="111111"/>
          <w:sz w:val="28"/>
          <w:sz w:val="28"/>
          <w:szCs w:val="28"/>
          <w:rtl w:val="true"/>
          <w:lang w:bidi="fa-IR"/>
        </w:rPr>
        <w:t>، وربما کان فیه قرینة علی أنّ ما فی کثیر من الأخبار من ابن سنان ، عن ابن مسکان ، عن الحلبی ، یراد به المفسّر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7" w:name="__RefHeading___Toc540433_2142443653"/>
      <w:bookmarkStart w:id="1398" w:name="_Toc560"/>
      <w:bookmarkEnd w:id="1397"/>
      <w:r>
        <w:rPr>
          <w:rtl w:val="true"/>
        </w:rPr>
        <w:t>إشارة إلی ضعف سهل بن زیاد ومحمد بن سنان</w:t>
      </w:r>
      <w:bookmarkStart w:id="1399" w:name="pg15050_161192"/>
      <w:bookmarkEnd w:id="1398"/>
    </w:p>
    <w:p>
      <w:pPr>
        <w:pStyle w:val="BookText"/>
        <w:rPr/>
      </w:pPr>
      <w:bookmarkEnd w:id="1399"/>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نفی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فیه کلاماً من جهة المؤمن والمنافق یغنی عن الإعادة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من أنّه موافق لمذاهب العامّة یقتضی أنّ جمیعهم قائل بمضمون الخبر ، والحال أنّه اشتمل علی خمس تکبیرات والأکثر لا یقولون بذلک ، وإرادة التسلیم فقط مع انضمامه للخمس لا یخفی أنّها غیر تامّة ، ولعلّ مراد الشیخ فی موافقة المذاهب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رفع الیدین فی کلّ تکبیرة</w:t>
      </w:r>
    </w:p>
    <w:p>
      <w:pPr>
        <w:pStyle w:val="BookText"/>
        <w:rPr/>
      </w:pPr>
      <w:r>
        <w:rPr>
          <w:rFonts w:ascii="IRNazanin" w:hAnsi="IRNazanin" w:eastAsia="IRNazanin"/>
          <w:color w:val="111111"/>
          <w:sz w:val="28"/>
          <w:sz w:val="28"/>
          <w:szCs w:val="28"/>
          <w:rtl w:val="true"/>
          <w:lang w:bidi="fa-IR"/>
        </w:rPr>
        <w:t xml:space="preserve">أخبرنی أبو الحسن أحمد بن محمّد بن الصلت الأهوازی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Style w:val="FootnoteAnchor"/>
          <w:rtl w:val="true"/>
        </w:rPr>
        <w:footnoteReference w:id="1873"/>
      </w:r>
      <w:r>
        <w:rPr>
          <w:rFonts w:ascii="IRNazanin" w:hAnsi="IRNazanin" w:eastAsia="IRNazanin"/>
          <w:color w:val="111111"/>
          <w:sz w:val="28"/>
          <w:sz w:val="28"/>
          <w:szCs w:val="28"/>
          <w:rtl w:val="true"/>
          <w:lang w:bidi="fa-IR"/>
        </w:rPr>
        <w:t xml:space="preserve">أحمد بن محمّد بن سعید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عمر بن محمّد بن الحسن </w:t>
      </w:r>
      <w:r>
        <w:rPr>
          <w:rStyle w:val="FootnoteAnchor"/>
          <w:rtl w:val="true"/>
        </w:rPr>
        <w:footnoteReference w:id="187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عبد الله بن خالد مولی بنی الصیداء أنّه صلّی خلف جعفر بن محمّد علیهماالسلام علی جنازة فرآه یرفع یدیه فی کلّ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علی بن الحکم ، عن عبد الرحمن العرزمی ، عن أبی عبد الله علیه السلام </w:t>
      </w:r>
      <w:r>
        <w:rPr>
          <w:rStyle w:val="FootnoteAnchor"/>
          <w:rtl w:val="true"/>
        </w:rPr>
        <w:footnoteReference w:id="187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w:t>
      </w:r>
    </w:p>
    <w:p>
      <w:pPr>
        <w:pStyle w:val="Heading4"/>
        <w:numPr>
          <w:ilvl w:val="3"/>
          <w:numId w:val="1"/>
        </w:numPr>
        <w:rPr/>
      </w:pPr>
      <w:bookmarkStart w:id="1400" w:name="__RefHeading___Toc540435_2142443653"/>
      <w:bookmarkStart w:id="1401" w:name="_Toc561"/>
      <w:bookmarkEnd w:id="1400"/>
      <w:r>
        <w:rPr>
          <w:rtl w:val="true"/>
        </w:rPr>
        <w:t>بیان ما دل علی نفی التسلیم فی صلاة المیت والمناقشة فی توجیه الشیخ للمعارض</w:t>
      </w:r>
      <w:bookmarkEnd w:id="1401"/>
    </w:p>
    <w:p>
      <w:pPr>
        <w:pStyle w:val="Heading3"/>
        <w:numPr>
          <w:ilvl w:val="2"/>
          <w:numId w:val="1"/>
        </w:numPr>
        <w:rPr/>
      </w:pPr>
      <w:bookmarkStart w:id="1402" w:name="__RefHeading___Toc540437_2142443653"/>
      <w:bookmarkStart w:id="1403" w:name="_Toc562"/>
      <w:bookmarkEnd w:id="1402"/>
      <w:r>
        <w:rPr>
          <w:rtl w:val="true"/>
        </w:rPr>
        <w:t>رفع الیدین فی کل تکبیرة</w:t>
      </w:r>
      <w:bookmarkEnd w:id="140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4" w:name="__RefHeading___Toc540439_2142443653"/>
      <w:bookmarkStart w:id="1405" w:name="_Toc563"/>
      <w:bookmarkEnd w:id="1404"/>
      <w:r>
        <w:rPr>
          <w:rtl w:val="true"/>
        </w:rPr>
        <w:t>اشارة</w:t>
      </w:r>
      <w:bookmarkStart w:id="1406" w:name="pg15050_161193"/>
      <w:bookmarkEnd w:id="1405"/>
    </w:p>
    <w:p>
      <w:pPr>
        <w:pStyle w:val="BookText"/>
        <w:rPr/>
      </w:pPr>
      <w:bookmarkEnd w:id="1406"/>
      <w:r>
        <w:rPr>
          <w:rFonts w:ascii="IRNazanin" w:hAnsi="IRNazanin" w:eastAsia="IRNazanin"/>
          <w:color w:val="111111"/>
          <w:sz w:val="28"/>
          <w:sz w:val="28"/>
          <w:szCs w:val="28"/>
          <w:rtl w:val="true"/>
          <w:lang w:bidi="fa-IR"/>
        </w:rPr>
        <w:t>أبی عبد الله علیه السلام علی جنازة فکبّر خمساً ، یرفع یدیه فی کلّ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عدّة من أصحابنا ، عن سهل بن زیاد ، عن محمّد بن عیسی ، عن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إنّ الناس یرفعون أیدیهم فی التکبیر علی المیت فی التکبیرة الأُولی ولا یرفعون فیما بعد ذلک ، فأقتصر علی التکبیرة الأُولی کما یفعلون ، أو أرفع یدی فی کلّ تکبیرة؟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یدک فی کلّ تکبیرة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الحسین بن بابویه ، عن سعد بن عبد الله ، عن سلمة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إسحاق بن أبان الورّاق ، 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یرفع یدیه فی أوّل تکبیرة علی الجنازة ، ثم لا یعود حتی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 عن أبی جعفر ، عن أبیه ، عن عبد الله بن المغیرة ، عن غیاث بن إبراهیم ، عن أبی 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1876"/>
      </w:r>
      <w:r>
        <w:rPr>
          <w:rFonts w:ascii="IRNazanin" w:hAnsi="IRNazanin" w:eastAsia="IRNazanin"/>
          <w:color w:val="111111"/>
          <w:sz w:val="28"/>
          <w:sz w:val="28"/>
          <w:szCs w:val="28"/>
          <w:rtl w:val="true"/>
          <w:lang w:bidi="fa-IR"/>
        </w:rPr>
        <w:t xml:space="preserve">، 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لا یرفع یدیه فی الجنازة إلاّ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هاتین الروایتین ضرب من الجواز ورفع الوجوب ، وإنْ کان الأفضل ما تضمنته الروایات الأوّلة ، ویمکن أنْ یکونا وردا مورد التقیة ؛ لأنّ ذلک مذهب 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فیه هو ابن موسی المعروف بابن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7" w:name="__RefHeading___Toc540441_2142443653"/>
      <w:bookmarkStart w:id="1408" w:name="_Toc564"/>
      <w:bookmarkEnd w:id="1407"/>
      <w:r>
        <w:rPr>
          <w:rtl w:val="true"/>
        </w:rPr>
        <w:t>بحث حول أحمد بن محمد بن موسی المعروف بابن الصلت</w:t>
      </w:r>
      <w:bookmarkEnd w:id="1408"/>
    </w:p>
    <w:p>
      <w:pPr>
        <w:pStyle w:val="BookText"/>
        <w:rPr/>
      </w:pPr>
      <w:r>
        <w:rPr>
          <w:rFonts w:ascii="IRNazanin" w:hAnsi="IRNazanin" w:eastAsia="IRNazanin"/>
          <w:color w:val="111111"/>
          <w:sz w:val="28"/>
          <w:sz w:val="28"/>
          <w:szCs w:val="28"/>
          <w:rtl w:val="true"/>
          <w:lang w:bidi="fa-IR"/>
        </w:rPr>
        <w:t xml:space="preserve">الصلت علی ما یستفاد من الفهرست ، وکتاب الرجال للشیخ ، حیث قال فی الأوّل فی ترجمة أحمد بن محمّد بن سعید 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بجمیع روایاته وکتبه أبو الحسن أحمد بن محمّد بن موسی الأهوازی ، وکان معه خطّ أبی العباس بإجازته وشرح روایاته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الثانی فی ترجمة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من شیوخنا وغیره ، سمعنا من ابن المهتدی </w:t>
      </w:r>
      <w:r>
        <w:rPr>
          <w:rStyle w:val="FootnoteAnchor"/>
          <w:rtl w:val="true"/>
        </w:rPr>
        <w:footnoteReference w:id="1878"/>
      </w:r>
      <w:r>
        <w:rPr>
          <w:rFonts w:ascii="IRNazanin" w:hAnsi="IRNazanin" w:eastAsia="IRNazanin"/>
          <w:color w:val="111111"/>
          <w:sz w:val="28"/>
          <w:sz w:val="28"/>
          <w:szCs w:val="28"/>
          <w:rtl w:val="true"/>
          <w:lang w:bidi="fa-IR"/>
        </w:rPr>
        <w:t xml:space="preserve">ومن أحمد بن محمّد المعروف بابن الصلت رویا عنه ، وأجاز لنا ابن الصلت عنه جمیع روایاته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شیخنا قدس سره فی الرجال أنّه یستفاد من إجازة ابن الصلت للشیخ صحّة روایته عنه بخصوصه ، واعتبار الرجل </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فی کتاب الشیخ من روایة التلعکبری عن أحمد ابن محمّد بن سعید یقتضی أنّ روایة الشیخ عنه بواسطتین ؛ لأنّ الشیخ یروی عن التلعکبری بواسطة جماعة ، کما فی الرجال للشیخ </w:t>
      </w:r>
      <w:r>
        <w:rPr>
          <w:rStyle w:val="FootnoteAnchor"/>
          <w:rtl w:val="true"/>
        </w:rPr>
        <w:footnoteReference w:id="1881"/>
      </w:r>
      <w:r>
        <w:rPr>
          <w:rFonts w:ascii="IRNazanin" w:hAnsi="IRNazanin" w:eastAsia="IRNazanin"/>
          <w:color w:val="111111"/>
          <w:sz w:val="28"/>
          <w:sz w:val="28"/>
          <w:szCs w:val="28"/>
          <w:rtl w:val="true"/>
          <w:lang w:bidi="fa-IR"/>
        </w:rPr>
        <w:t xml:space="preserve">، لا ما ظنّه العلاّمة من روایته عنه بغیر واسطة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کما تری روی عن ابن عقدة بواسطة أحمد بن محمّد بن الصلت فقط ؛ ولا بعد فی هذا ، کما یعرف من مواضع أکثر من أنْ </w:t>
      </w:r>
      <w:bookmarkStart w:id="1409" w:name="pg15050_161195"/>
    </w:p>
    <w:p>
      <w:pPr>
        <w:pStyle w:val="BookText"/>
        <w:rPr/>
      </w:pPr>
      <w:bookmarkEnd w:id="1409"/>
      <w:r>
        <w:rPr>
          <w:rFonts w:ascii="IRNazanin" w:hAnsi="IRNazanin" w:eastAsia="IRNazanin"/>
          <w:color w:val="111111"/>
          <w:sz w:val="28"/>
          <w:sz w:val="28"/>
          <w:szCs w:val="28"/>
          <w:rtl w:val="true"/>
          <w:lang w:bidi="fa-IR"/>
        </w:rPr>
        <w:t xml:space="preserve">تحصی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w:t>
      </w:r>
      <w:r>
        <w:rPr>
          <w:rStyle w:val="FootnoteAnchor"/>
          <w:rtl w:val="true"/>
        </w:rPr>
        <w:footnoteReference w:id="1884"/>
      </w:r>
      <w:r>
        <w:rPr>
          <w:rFonts w:ascii="IRNazanin" w:hAnsi="IRNazanin" w:eastAsia="IRNazanin"/>
          <w:color w:val="111111"/>
          <w:sz w:val="28"/>
          <w:sz w:val="28"/>
          <w:szCs w:val="28"/>
          <w:rtl w:val="true"/>
          <w:lang w:bidi="fa-IR"/>
        </w:rPr>
        <w:t xml:space="preserve">فلم أقف علیه </w:t>
      </w:r>
      <w:r>
        <w:rPr>
          <w:rFonts w:eastAsia="IRNazanin" w:cs="IRNazanin"/>
          <w:color w:val="111111"/>
          <w:sz w:val="28"/>
          <w:szCs w:val="28"/>
          <w:rtl w:val="true"/>
          <w:lang w:bidi="fa-IR"/>
        </w:rPr>
        <w:t xml:space="preserve">) </w:t>
      </w:r>
      <w:r>
        <w:rPr>
          <w:rStyle w:val="FootnoteAnchor"/>
          <w:rtl w:val="true"/>
        </w:rPr>
        <w:footnoteReference w:id="1885"/>
      </w:r>
      <w:r>
        <w:rPr>
          <w:rFonts w:ascii="IRNazanin" w:hAnsi="IRNazanin" w:eastAsia="IRNazanin"/>
          <w:color w:val="111111"/>
          <w:sz w:val="28"/>
          <w:sz w:val="28"/>
          <w:szCs w:val="28"/>
          <w:rtl w:val="true"/>
          <w:lang w:bidi="fa-IR"/>
        </w:rPr>
        <w:t xml:space="preserve">کأبیه ومحمّد بن عبد الله بن خالد ، والظاهر أنّهم </w:t>
      </w:r>
      <w:r>
        <w:rPr>
          <w:rStyle w:val="FootnoteAnchor"/>
          <w:rtl w:val="true"/>
        </w:rPr>
        <w:footnoteReference w:id="1886"/>
      </w:r>
      <w:r>
        <w:rPr>
          <w:rFonts w:ascii="IRNazanin" w:hAnsi="IRNazanin" w:eastAsia="IRNazanin"/>
          <w:color w:val="111111"/>
          <w:sz w:val="28"/>
          <w:sz w:val="28"/>
          <w:szCs w:val="28"/>
          <w:rtl w:val="true"/>
          <w:lang w:bidi="fa-IR"/>
        </w:rPr>
        <w:t>من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إلاّ من جهة عبد الرحمن ، وقد قدّمنا ما یدفعه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الحال ممّا تکرّر من المقال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الخطّاب فیه ضعیف فی الرجال </w:t>
      </w:r>
      <w:r>
        <w:rPr>
          <w:rStyle w:val="FootnoteAnchor"/>
          <w:rtl w:val="true"/>
        </w:rPr>
        <w:footnoteReference w:id="1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بن إسحاق لم أقف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من القول فی رجاله ما یغنی عن الإعادة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الظن أنّه کذلک ، وما قاله العلاّمة فی المختلف مجیباً عن الروایة حیث نقل احتجاج الشیخ بها بالمنع من صحّة السند ؛ لأنّ</w:t>
      </w:r>
    </w:p>
    <w:p>
      <w:pPr>
        <w:pStyle w:val="Heading4"/>
        <w:numPr>
          <w:ilvl w:val="3"/>
          <w:numId w:val="1"/>
        </w:numPr>
        <w:rPr/>
      </w:pPr>
      <w:bookmarkStart w:id="1410" w:name="__RefHeading___Toc540443_2142443653"/>
      <w:bookmarkStart w:id="1411" w:name="_Toc565"/>
      <w:bookmarkEnd w:id="1410"/>
      <w:r>
        <w:rPr>
          <w:rtl w:val="true"/>
        </w:rPr>
        <w:t>أحمد بن عمر بن محمد وأبوه ومحمد بن عبد الله بن خالد من الزیدیة</w:t>
      </w:r>
      <w:r>
        <w:rPr>
          <w:rtl w:val="true"/>
        </w:rPr>
        <w:t>.</w:t>
      </w:r>
      <w:bookmarkEnd w:id="1411"/>
    </w:p>
    <w:p>
      <w:pPr>
        <w:pStyle w:val="Heading4"/>
        <w:numPr>
          <w:ilvl w:val="3"/>
          <w:numId w:val="1"/>
        </w:numPr>
        <w:rPr/>
      </w:pPr>
      <w:bookmarkStart w:id="1412" w:name="__RefHeading___Toc540445_2142443653"/>
      <w:bookmarkStart w:id="1413" w:name="_Toc566"/>
      <w:bookmarkEnd w:id="1412"/>
      <w:r>
        <w:rPr>
          <w:rtl w:val="true"/>
        </w:rPr>
        <w:t>إشارة إلی ضعف سلمة بن الخطاب وجهالة إسماعیل بن إسحاق بن أبان</w:t>
      </w:r>
      <w:bookmarkEnd w:id="141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4" w:name="__RefHeading___Toc540447_2142443653"/>
      <w:bookmarkStart w:id="1415" w:name="_Toc567"/>
      <w:bookmarkEnd w:id="1414"/>
      <w:r>
        <w:rPr>
          <w:rtl w:val="true"/>
        </w:rPr>
        <w:t>بیان ما دل علی استحباب رفع الیدین فی کل تکبیرة وتوجیه ما دل علیه فی الأولی فقط</w:t>
      </w:r>
      <w:bookmarkEnd w:id="1415"/>
    </w:p>
    <w:p>
      <w:pPr>
        <w:pStyle w:val="BookText"/>
        <w:rPr/>
      </w:pPr>
      <w:r>
        <w:rPr>
          <w:rFonts w:ascii="IRNazanin" w:hAnsi="IRNazanin" w:eastAsia="IRNazanin"/>
          <w:color w:val="111111"/>
          <w:sz w:val="28"/>
          <w:sz w:val="28"/>
          <w:szCs w:val="28"/>
          <w:rtl w:val="true"/>
          <w:lang w:bidi="fa-IR"/>
        </w:rPr>
        <w:t xml:space="preserve">الذی روی عن أبی عبد الله علیه السلام إنْ کان هو الإمام فالروایة صحیحة ، لکنه غیر معلوم ؛ لاحتمال أنْ یکون المراد غیره </w:t>
      </w:r>
      <w:r>
        <w:rPr>
          <w:rStyle w:val="FootnoteAnchor"/>
          <w:rtl w:val="true"/>
        </w:rPr>
        <w:footnoteReference w:id="1891"/>
      </w:r>
      <w:r>
        <w:rPr>
          <w:rFonts w:ascii="IRNazanin" w:hAnsi="IRNazanin" w:eastAsia="IRNazanin"/>
          <w:color w:val="111111"/>
          <w:sz w:val="28"/>
          <w:sz w:val="28"/>
          <w:szCs w:val="28"/>
          <w:rtl w:val="true"/>
          <w:lang w:bidi="fa-IR"/>
        </w:rPr>
        <w:t>؛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الظن أنّه تخیّل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محتمل للإمام وغیره ، بناءً منه علی نسخةٍ لیس فیها علیه السلام ،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یتخیل من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 لا یمکن عوده إلی الإمام علیه السلام ، فیتعین کون الأوّل غیر الإمام علیه السلام </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 xml:space="preserve">؛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أوّلاً عن أبی عبد الله علیه السلام إجمالاً ، ثم إنّ عبد الرحمن فصّل القول ثانیاً ، وهذا أکثر من أنْ یحصی فی الأخبار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الأمر فیه بتقدیر العمل به الوجوب بناءً علی کونه حقیقةً فیه ، إلاّ أنّی لم أقف علی قولٍ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استحباب رفع الیدین فی التکبیرات الخمس للشیخ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یستحب إلاّ فی الأُولی خاصّةً ، اختاره فی النهایة والمبسوط ، وبه قال المفید والمرتضی وأبو الصلاح وابن البرّاج وسلاّر وابن إدریس وابن حمزة ، وفی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یدیه فی الجمیع ، ثم اختار العلاّمة الأوّل محتجّاً بالشهرة والرابع من الأخبار والخامس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المعتبر قال المحقّق بعد أنْ أورد الأخبار من الطرفین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w:t>
      </w:r>
      <w:bookmarkStart w:id="1416" w:name="pg15050_161197"/>
    </w:p>
    <w:p>
      <w:pPr>
        <w:pStyle w:val="BookText"/>
        <w:rPr/>
      </w:pPr>
      <w:bookmarkEnd w:id="1416"/>
      <w:r>
        <w:rPr>
          <w:rFonts w:ascii="IRNazanin" w:hAnsi="IRNazanin" w:eastAsia="IRNazanin"/>
          <w:color w:val="111111"/>
          <w:sz w:val="28"/>
          <w:sz w:val="28"/>
          <w:szCs w:val="28"/>
          <w:rtl w:val="true"/>
          <w:lang w:bidi="fa-IR"/>
        </w:rPr>
        <w:t xml:space="preserve">علی الزیادة أولی ؛ لأنّ رفع الیدین مرادٌ فی أوّل التکبیر وهو دلیل الرجحان ، فیسوغ فی الباقی تحصیلاً للأرجحیة ، ولأنّه فعل مستحب فجاز أنْ یُفعل مرّة ویُخلّ به اخری ، فلذلک اختلفت الروایات </w:t>
      </w:r>
      <w:r>
        <w:rPr>
          <w:rStyle w:val="FootnoteAnchor"/>
          <w:rtl w:val="true"/>
        </w:rPr>
        <w:footnoteReference w:id="189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الوجه الأوّل ؛ لأنّ الأحکام الشرعیة موقوفة علی ما یصلح للدلالة ، والرجحان فی الأوّل لا یستلزم الرجحان فی الجمیع ، إذ الإجماع مدّعی منه فی الشرائع علی الرفع فی الأوّل </w:t>
      </w:r>
      <w:r>
        <w:rPr>
          <w:rStyle w:val="FootnoteAnchor"/>
          <w:rtl w:val="true"/>
        </w:rPr>
        <w:footnoteReference w:id="1895"/>
      </w:r>
      <w:r>
        <w:rPr>
          <w:rFonts w:ascii="IRNazanin" w:hAnsi="IRNazanin" w:eastAsia="IRNazanin"/>
          <w:color w:val="111111"/>
          <w:sz w:val="28"/>
          <w:sz w:val="28"/>
          <w:szCs w:val="28"/>
          <w:rtl w:val="true"/>
          <w:lang w:bidi="fa-IR"/>
        </w:rPr>
        <w:t>، والخلاف فی غیره موجود ، فالفرق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الثانی فالشیخ یقارب قوله فیه ما ذکر أوّلاً ، ویشکل بظاهر الخبرین </w:t>
      </w:r>
      <w:r>
        <w:rPr>
          <w:rStyle w:val="FootnoteAnchor"/>
          <w:rtl w:val="true"/>
        </w:rPr>
        <w:footnoteReference w:id="1896"/>
      </w:r>
      <w:r>
        <w:rPr>
          <w:rFonts w:ascii="IRNazanin" w:hAnsi="IRNazanin" w:eastAsia="IRNazanin"/>
          <w:color w:val="111111"/>
          <w:sz w:val="28"/>
          <w:sz w:val="28"/>
          <w:szCs w:val="28"/>
          <w:rtl w:val="true"/>
          <w:lang w:bidi="fa-IR"/>
        </w:rPr>
        <w:t xml:space="preserve">الدالّ علی المداومة ، کما 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الحمل علی التقیة فقد یُستبعد من فعل أمیر المؤمنین علیه السلام ، ویمکن دفعه بتکلّف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أنّ رفع الیدین فی الدعاء للمیت لم أقف علی ما یقتضیه خصوصاً ، واستقرب شیخنا قدس سره تناول إطلاق الأمر برفع الیدین فی الدعاء لهذا النوع منه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علی الأطفال</w:t>
      </w:r>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بن عثمان ، عن الحلبی ، عن </w:t>
      </w:r>
      <w:r>
        <w:rPr>
          <w:rStyle w:val="FootnoteAnchor"/>
          <w:rtl w:val="true"/>
        </w:rPr>
        <w:footnoteReference w:id="1898"/>
      </w:r>
      <w:r>
        <w:rPr>
          <w:rFonts w:ascii="Amiri" w:hAnsi="Amiri" w:eastAsia="Amiri" w:cs="Amiri"/>
          <w:color w:val="111111"/>
          <w:sz w:val="28"/>
          <w:sz w:val="28"/>
          <w:szCs w:val="28"/>
          <w:rtl w:val="true"/>
          <w:lang w:bidi="ar-SA"/>
        </w:rPr>
        <w:t>زرارة ، عن</w:t>
      </w:r>
    </w:p>
    <w:p>
      <w:pPr>
        <w:pStyle w:val="Heading4"/>
        <w:numPr>
          <w:ilvl w:val="3"/>
          <w:numId w:val="1"/>
        </w:numPr>
        <w:rPr/>
      </w:pPr>
      <w:bookmarkStart w:id="1417" w:name="__RefHeading___Toc540449_2142443653"/>
      <w:bookmarkStart w:id="1418" w:name="_Toc568"/>
      <w:bookmarkEnd w:id="1417"/>
      <w:r>
        <w:rPr>
          <w:rtl w:val="true"/>
        </w:rPr>
        <w:t>رفع الیدین فی الدعاء للمیت</w:t>
      </w:r>
      <w:bookmarkEnd w:id="1418"/>
    </w:p>
    <w:p>
      <w:pPr>
        <w:pStyle w:val="Heading3"/>
        <w:numPr>
          <w:ilvl w:val="2"/>
          <w:numId w:val="1"/>
        </w:numPr>
        <w:rPr/>
      </w:pPr>
      <w:bookmarkStart w:id="1419" w:name="__RefHeading___Toc540451_2142443653"/>
      <w:bookmarkStart w:id="1420" w:name="_Toc569"/>
      <w:bookmarkEnd w:id="1419"/>
      <w:r>
        <w:rPr>
          <w:rtl w:val="true"/>
        </w:rPr>
        <w:t>الصلاة علی الأطفال</w:t>
      </w:r>
      <w:bookmarkEnd w:id="142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1" w:name="__RefHeading___Toc540453_2142443653"/>
      <w:bookmarkStart w:id="1422" w:name="_Toc570"/>
      <w:bookmarkEnd w:id="1421"/>
      <w:r>
        <w:rPr>
          <w:rtl w:val="true"/>
        </w:rPr>
        <w:t>بحث حول طریق الصدوق إلی زرارة وعبید الله الحلبی</w:t>
      </w:r>
      <w:bookmarkEnd w:id="1422"/>
    </w:p>
    <w:p>
      <w:pPr>
        <w:pStyle w:val="BookText"/>
        <w:rPr/>
      </w:pPr>
      <w:r>
        <w:rPr>
          <w:rFonts w:ascii="IRNazanin" w:hAnsi="IRNazanin" w:eastAsia="IRNazanin"/>
          <w:color w:val="111111"/>
          <w:sz w:val="28"/>
          <w:sz w:val="28"/>
          <w:szCs w:val="28"/>
          <w:rtl w:val="true"/>
          <w:lang w:bidi="fa-IR"/>
        </w:rPr>
        <w:t xml:space="preserve">أبی عبد الله علیه السلام ، أنّه سُئل عن الصلاة علی الصبی متی یصلّی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تجب الصلاة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ابن ستّ سنین ، والصیام إذا أطاقه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بن إبراهیم ، عن أبیه ، عن ابن أبی عمیر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ابناً لأبی عبد الله علیه السلام فی حیاة أبی جعفر علیه السلام یقال له عبد الله ، فطیم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من ذا الذی إلی جنبک؟ لمولی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مولای ، فقال له المولی یمازحه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لک بمولی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شرّ لک ، فطعن فی حیاة </w:t>
      </w:r>
      <w:r>
        <w:rPr>
          <w:rStyle w:val="FootnoteAnchor"/>
          <w:rtl w:val="true"/>
        </w:rPr>
        <w:footnoteReference w:id="1899"/>
      </w:r>
      <w:r>
        <w:rPr>
          <w:rFonts w:ascii="IRNazanin" w:hAnsi="IRNazanin" w:eastAsia="IRNazanin"/>
          <w:color w:val="111111"/>
          <w:sz w:val="28"/>
          <w:sz w:val="28"/>
          <w:szCs w:val="28"/>
          <w:rtl w:val="true"/>
          <w:lang w:bidi="fa-IR"/>
        </w:rPr>
        <w:t xml:space="preserve">الغلام فمات </w:t>
      </w:r>
      <w:r>
        <w:rPr>
          <w:rStyle w:val="FootnoteAnchor"/>
          <w:rtl w:val="true"/>
        </w:rPr>
        <w:footnoteReference w:id="1900"/>
      </w:r>
      <w:r>
        <w:rPr>
          <w:rFonts w:ascii="IRNazanin" w:hAnsi="IRNazanin" w:eastAsia="IRNazanin"/>
          <w:color w:val="111111"/>
          <w:sz w:val="28"/>
          <w:sz w:val="28"/>
          <w:szCs w:val="28"/>
          <w:rtl w:val="true"/>
          <w:lang w:bidi="fa-IR"/>
        </w:rPr>
        <w:t xml:space="preserve">فاخرج فی سفط إلی البقیع ، فخرج أبو جعفر علیه السلام وعلیه جبّة خزّ 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وعمامة خزّ صفراء </w:t>
      </w:r>
      <w:r>
        <w:rPr>
          <w:rFonts w:eastAsia="IRNazanin" w:cs="IRNazanin"/>
          <w:color w:val="111111"/>
          <w:sz w:val="28"/>
          <w:szCs w:val="28"/>
          <w:rtl w:val="true"/>
          <w:lang w:bidi="fa-IR"/>
        </w:rPr>
        <w:t xml:space="preserve">) </w:t>
      </w:r>
      <w:r>
        <w:rPr>
          <w:rStyle w:val="FootnoteAnchor"/>
          <w:rtl w:val="true"/>
        </w:rPr>
        <w:footnoteReference w:id="1901"/>
      </w:r>
      <w:r>
        <w:rPr>
          <w:rFonts w:ascii="IRNazanin" w:hAnsi="IRNazanin" w:eastAsia="IRNazanin"/>
          <w:color w:val="111111"/>
          <w:sz w:val="28"/>
          <w:sz w:val="28"/>
          <w:szCs w:val="28"/>
          <w:rtl w:val="true"/>
          <w:lang w:bidi="fa-IR"/>
        </w:rPr>
        <w:t xml:space="preserve">ومطرف خزّ أصفر ، فانطلق یمشی إلی البقیع وهو معتمد علیّ والناس یعزّونه علی ابن ابنه ، فلمّا انتهی إلی البقیع تقدّم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 xml:space="preserve">فکبّر علیه أربعاً ، وأمر به فدُفن ، ثم أخذ بیدی فتنحّی بی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یکن یصلّی علی الأطفال إنّما کان أمیر المؤمنین علیه السلام یأمر بهم فیدُفنون من وراء وراء ، ولا یصلّی علیهم ، وإنّما صلّیت علیه من أجل أهل المدینة کراهیة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یصلّون علی أطفالهم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ابن أبی عمیر ، عن عبد الله بن سنان ، عن </w:t>
      </w:r>
    </w:p>
    <w:p>
      <w:pPr>
        <w:pStyle w:val="BookText"/>
        <w:rPr/>
      </w:pPr>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 المنفوس ، وهو المولود الذی لم یستهلّ ولم یصح ولم یورّث من الدیة ولا من غیرها ، فإذا استهلّ صلّ علیه وورّثه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ضرب من الاستحباب علی ما قدّمناه ، أو التقیة حسب ما تضمّنه الخبر الأوّل ، ویؤکد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أحمد بن الحسن بن علی ، عن عمرو بن سعید ، عن مصدّق بن صدقة ، عن عمّار ، عن أبی عبد الله علیه السلام ، أنّه سُئل عن المولود ما لم یجر علیه القلم هل یصلّی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الصلاة علی الرجل والمرأة إذا جری علیهما 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رجلٍ ، عن أبی الحسن </w:t>
      </w:r>
      <w:r>
        <w:rPr>
          <w:rStyle w:val="FootnoteAnchor"/>
          <w:rtl w:val="true"/>
        </w:rPr>
        <w:footnoteReference w:id="1903"/>
      </w: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یصلّی علی الصبی إذا بلغ من السنین؟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علیه علی کلّ حال ، إلاّ أنْ یسقط لغیر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الحسن بن علی بن یقطین ، عن أخیه الحسین ، عن أبیه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لکم یصلّی علی الصبی إذا بلغ من السنین والشهور؟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علیه علی کلّ حال ، إلاّ أنْ یسقط لغیر تمام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 هذین الخبرین ما قلناه فی خبر عبد الله بن سنان من الحمل علی التقیة ، أو ضرب من الاستحباب دون الفرض والإیجاب</w:t>
      </w:r>
      <w:r>
        <w:rPr>
          <w:rFonts w:eastAsia="IRNazanin" w:cs="IRNazanin"/>
          <w:color w:val="111111"/>
          <w:sz w:val="28"/>
          <w:szCs w:val="28"/>
          <w:rtl w:val="true"/>
          <w:lang w:bidi="fa-IR"/>
        </w:rPr>
        <w:t xml:space="preserve">. </w:t>
      </w:r>
      <w:bookmarkStart w:id="1423" w:name="pg15050_161200"/>
    </w:p>
    <w:p>
      <w:pPr>
        <w:pStyle w:val="BookText"/>
        <w:rPr/>
      </w:pPr>
      <w:bookmarkEnd w:id="142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والصدوق روی الأوّل عن زرارة وعبید الله الحلبی </w:t>
      </w:r>
      <w:r>
        <w:rPr>
          <w:rStyle w:val="FootnoteAnchor"/>
          <w:rtl w:val="true"/>
        </w:rPr>
        <w:footnoteReference w:id="1904"/>
      </w:r>
      <w:r>
        <w:rPr>
          <w:rFonts w:ascii="IRNazanin" w:hAnsi="IRNazanin" w:eastAsia="IRNazanin"/>
          <w:color w:val="111111"/>
          <w:sz w:val="28"/>
          <w:sz w:val="28"/>
          <w:szCs w:val="28"/>
          <w:rtl w:val="true"/>
          <w:lang w:bidi="fa-IR"/>
        </w:rPr>
        <w:t xml:space="preserve">، وقد وصفه الوالد </w:t>
      </w:r>
      <w:r>
        <w:rPr>
          <w:rStyle w:val="FootnoteAnchor"/>
          <w:rtl w:val="true"/>
        </w:rPr>
        <w:footnoteReference w:id="1905"/>
      </w:r>
      <w:r>
        <w:rPr>
          <w:rFonts w:ascii="IRNazanin" w:hAnsi="IRNazanin" w:eastAsia="IRNazanin"/>
          <w:color w:val="111111"/>
          <w:sz w:val="28"/>
          <w:sz w:val="28"/>
          <w:szCs w:val="28"/>
          <w:rtl w:val="true"/>
          <w:lang w:bidi="fa-IR"/>
        </w:rPr>
        <w:t xml:space="preserve">وشیخنا </w:t>
      </w:r>
      <w:r>
        <w:rPr>
          <w:rStyle w:val="FootnoteAnchor"/>
        </w:rPr>
        <w:footnoteReference w:id="1906"/>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 نظراً إلی أنّ الطریق إلی کلّ واحدٍ صحیح ، وقد یتوجه احتمال عدم الصحّة ؛ لأنّ طرق المشیخة إلی کلّ واحد لا إلیهما ، وینبّه علی ذلک أنّ الصدوق یذکر الطرق إلی الشخص الواحد والاثنین ، ویذکر الشخص بکنیته واسمه متعدداً ، وهذا یدلّ علی أنّ خصوص الانفراد له مدخلیة ، لکن ما کرّرنا القول فیه یسهّل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عدم سلامة الطریق فی المشیخة إلی ابن أبی عمیر ، لکن فی الفهرست یمکن استفادة الصحّة ؛ لأنّه ذکر الطرق إلی جمیع کتبه وروایاته </w:t>
      </w:r>
      <w:r>
        <w:rPr>
          <w:rStyle w:val="FootnoteAnchor"/>
          <w:rtl w:val="true"/>
        </w:rPr>
        <w:footnoteReference w:id="1907"/>
      </w:r>
      <w:r>
        <w:rPr>
          <w:rFonts w:ascii="IRNazanin" w:hAnsi="IRNazanin" w:eastAsia="IRNazanin"/>
          <w:color w:val="111111"/>
          <w:sz w:val="28"/>
          <w:sz w:val="28"/>
          <w:szCs w:val="28"/>
          <w:rtl w:val="true"/>
          <w:lang w:bidi="fa-IR"/>
        </w:rPr>
        <w:t xml:space="preserve">، وفیها من الاعتماد علیه له وجه قدّمناه فی الکتاب </w:t>
      </w:r>
      <w:r>
        <w:rPr>
          <w:rStyle w:val="FootnoteAnchor"/>
          <w:rtl w:val="true"/>
        </w:rPr>
        <w:footnoteReference w:id="1908"/>
      </w:r>
      <w:r>
        <w:rPr>
          <w:rFonts w:ascii="IRNazanin" w:hAnsi="IRNazanin" w:eastAsia="IRNazanin"/>
          <w:color w:val="111111"/>
          <w:sz w:val="28"/>
          <w:sz w:val="28"/>
          <w:szCs w:val="28"/>
          <w:rtl w:val="true"/>
          <w:lang w:bidi="fa-IR"/>
        </w:rPr>
        <w:t>، وبعضها حسن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انتظام هذا فی جملة روایات ابن أبی عمیر موقوف علی الصحّة إلیه ، وفی المشیخة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کرّرنا القول فیه من الشیخ </w:t>
      </w:r>
      <w:r>
        <w:rPr>
          <w:rStyle w:val="FootnoteAnchor"/>
          <w:rtl w:val="true"/>
        </w:rPr>
        <w:footnoteReference w:id="1909"/>
      </w:r>
      <w:r>
        <w:rPr>
          <w:rFonts w:ascii="IRNazanin" w:hAnsi="IRNazanin" w:eastAsia="IRNazanin"/>
          <w:color w:val="111111"/>
          <w:sz w:val="28"/>
          <w:sz w:val="28"/>
          <w:szCs w:val="28"/>
          <w:rtl w:val="true"/>
          <w:lang w:bidi="fa-IR"/>
        </w:rPr>
        <w:t>، فقد نقل هنا أنّه من روایاته فلا یقصر عن القبول علی نحو إخبار الشیخ بالتوثیق ، وفی البین کلام قدّمناه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4" w:name="__RefHeading___Toc540455_2142443653"/>
      <w:bookmarkStart w:id="1425" w:name="_Toc571"/>
      <w:bookmarkEnd w:id="1424"/>
      <w:r>
        <w:rPr>
          <w:rtl w:val="true"/>
        </w:rPr>
        <w:t>بحث حول طریق الشیخ إلی ابن أبی عمیر</w:t>
      </w:r>
      <w:bookmarkStart w:id="1426" w:name="pg15050_161201"/>
      <w:bookmarkEnd w:id="1425"/>
    </w:p>
    <w:p>
      <w:pPr>
        <w:pStyle w:val="BookText"/>
        <w:rPr/>
      </w:pPr>
      <w:bookmarkEnd w:id="1426"/>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علیه المعروفون من الأصحاب المتأخرین </w:t>
      </w:r>
      <w:r>
        <w:rPr>
          <w:rStyle w:val="FootnoteAnchor"/>
          <w:rtl w:val="true"/>
        </w:rPr>
        <w:footnoteReference w:id="1910"/>
      </w:r>
      <w:r>
        <w:rPr>
          <w:rFonts w:ascii="IRNazanin" w:hAnsi="IRNazanin" w:eastAsia="IRNazanin"/>
          <w:color w:val="111111"/>
          <w:sz w:val="28"/>
          <w:sz w:val="28"/>
          <w:szCs w:val="28"/>
          <w:rtl w:val="true"/>
          <w:lang w:bidi="fa-IR"/>
        </w:rPr>
        <w:t xml:space="preserve">، وقد أسلفنا بعض کلام فی هذا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ما مضی القول فیه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بعض القائلین بوجوب الصلاة علی الصبی إذا بلغ ستّ سنین </w:t>
      </w:r>
      <w:r>
        <w:rPr>
          <w:rStyle w:val="FootnoteAnchor"/>
          <w:rtl w:val="true"/>
        </w:rPr>
        <w:footnoteReference w:id="1913"/>
      </w:r>
      <w:r>
        <w:rPr>
          <w:rFonts w:ascii="IRNazanin" w:hAnsi="IRNazanin" w:eastAsia="IRNazanin"/>
          <w:color w:val="111111"/>
          <w:sz w:val="28"/>
          <w:sz w:val="28"/>
          <w:szCs w:val="28"/>
          <w:rtl w:val="true"/>
          <w:lang w:bidi="fa-IR"/>
        </w:rPr>
        <w:t xml:space="preserve">،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مشهور </w:t>
      </w:r>
      <w:r>
        <w:rPr>
          <w:rStyle w:val="FootnoteAnchor"/>
          <w:rtl w:val="true"/>
        </w:rPr>
        <w:footnoteReference w:id="1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ینظر فی الخبر علی تقدیر العمل بالحسن بأنّ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والصیام إذا أطاقه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الصلاة منه علی معنی أمره بها تمریناً ، وإطلاق الوجوب بهذا المعنی لا مانع منه ، وحینئذٍ یکون صدر الخبر فی الصلاة 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وعجزه فی فعله الصلاة تمریناً أو شرعیاً ، فصدره یفید تعلیق الصلاة علیه </w:t>
      </w:r>
      <w:r>
        <w:rPr>
          <w:rFonts w:eastAsia="IRNazanin" w:cs="IRNazanin"/>
          <w:color w:val="111111"/>
          <w:sz w:val="28"/>
          <w:szCs w:val="28"/>
          <w:rtl w:val="true"/>
          <w:lang w:bidi="fa-IR"/>
        </w:rPr>
        <w:t xml:space="preserve">) </w:t>
      </w:r>
      <w:r>
        <w:rPr>
          <w:rStyle w:val="FootnoteAnchor"/>
          <w:rtl w:val="true"/>
        </w:rPr>
        <w:footnoteReference w:id="1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تعقّل الصلاة وفهمها ، غایة الأمر أنّ حقیقة هذا غیر واضحة ، وقد تقدّم من الشیخ فی باب الصبیان متی یُؤمرون بالصلاة حدیث صحیح عن محمّد بن مسلم تضمّن السؤال عن الصبی متی یصلّی؟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یعقل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سنین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7" w:name="__RefHeading___Toc540457_2142443653"/>
      <w:bookmarkStart w:id="1428" w:name="_Toc572"/>
      <w:bookmarkEnd w:id="1427"/>
      <w:r>
        <w:rPr>
          <w:rtl w:val="true"/>
        </w:rPr>
        <w:t>بیان ما دل علی وجوب الصلاة علی الصبی الذی بلغ ست سنین</w:t>
      </w:r>
      <w:bookmarkEnd w:id="1428"/>
    </w:p>
    <w:p>
      <w:pPr>
        <w:pStyle w:val="BookText"/>
        <w:rPr/>
      </w:pPr>
      <w:r>
        <w:rPr>
          <w:rFonts w:ascii="IRNazanin" w:hAnsi="IRNazanin" w:eastAsia="IRNazanin"/>
          <w:color w:val="111111"/>
          <w:sz w:val="28"/>
          <w:sz w:val="28"/>
          <w:szCs w:val="28"/>
          <w:rtl w:val="true"/>
          <w:lang w:bidi="fa-IR"/>
        </w:rPr>
        <w:t xml:space="preserve">وبهذا الخبر یمکن أنْ یستفاد بیان إجمال صدر الخبر المبحوث عنه ، بل وعجزه أیضاً ، لأنّه فی قوّة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یتحقق عقل الصلاة ویؤمر بها؟ غایة الأمر أنّ الصوم لا تعلّق له بوجوب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ما ذکرناه من إطلاق الوجوب علی ابن ستّ سنین ما تقدّم من الشیخ فی الباب المشار إلیه فی روایة إسحاق بن عمّار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 للصبی ستّ سنین وجب علیه الصلاة ، فإذا أطاق الصوم وجب علیه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علی تقدیر کون العجز فی حکم الصلاة علی الصبی أنْ یعمل به فی جهة الصوم ، علی معنی وجوب الصلاة علیه إذا کان حیّاً یطیق الصوم؟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عدم القائل ، وهذا إنّما تظهر فائدته بتقدیر القدرة علی الصوم فی أقلّ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التهذیب صحیحاً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الصبی أیصلّی علیه إذا مات وهو ابن خمس سنین؟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عقل الصلاة صلّی علیه </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وهذا یدلّ علی أنّ اعتبار الستّ سنین غیر لازم ، إلاّ أنْ یحمل علی الاستحباب إذا عقل ، وفیه ما فیه ، لکن العجب من عدم تعرّض الشیخ للخبر فی المقام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استدلال العلاّمة فی المختلف </w:t>
      </w:r>
      <w:r>
        <w:rPr>
          <w:rStyle w:val="FootnoteAnchor"/>
          <w:rtl w:val="true"/>
        </w:rPr>
        <w:footnoteReference w:id="1918"/>
      </w:r>
      <w:r>
        <w:rPr>
          <w:rFonts w:ascii="IRNazanin" w:hAnsi="IRNazanin" w:eastAsia="IRNazanin"/>
          <w:color w:val="111111"/>
          <w:sz w:val="28"/>
          <w:sz w:val="28"/>
          <w:szCs w:val="28"/>
          <w:rtl w:val="true"/>
          <w:lang w:bidi="fa-IR"/>
        </w:rPr>
        <w:t xml:space="preserve">وغیره </w:t>
      </w:r>
      <w:r>
        <w:rPr>
          <w:rStyle w:val="FootnoteAnchor"/>
          <w:rtl w:val="true"/>
        </w:rPr>
        <w:footnoteReference w:id="1919"/>
      </w:r>
      <w:r>
        <w:rPr>
          <w:rFonts w:ascii="IRNazanin" w:hAnsi="IRNazanin" w:eastAsia="IRNazanin"/>
          <w:color w:val="111111"/>
          <w:sz w:val="28"/>
          <w:sz w:val="28"/>
          <w:szCs w:val="28"/>
          <w:rtl w:val="true"/>
          <w:lang w:bidi="fa-IR"/>
        </w:rPr>
        <w:t xml:space="preserve">بالخبر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w:t>
      </w:r>
      <w:r>
        <w:rPr>
          <w:rFonts w:eastAsia="IRNazanin" w:cs="IRNazanin"/>
          <w:color w:val="111111"/>
          <w:sz w:val="28"/>
          <w:szCs w:val="28"/>
          <w:rtl w:val="true"/>
          <w:lang w:bidi="fa-IR"/>
        </w:rPr>
        <w:t xml:space="preserve">) </w:t>
      </w:r>
      <w:r>
        <w:rPr>
          <w:rStyle w:val="FootnoteAnchor"/>
          <w:rtl w:val="true"/>
        </w:rPr>
        <w:footnoteReference w:id="1920"/>
      </w:r>
      <w:r>
        <w:rPr>
          <w:rFonts w:ascii="IRNazanin" w:hAnsi="IRNazanin" w:eastAsia="IRNazanin"/>
          <w:color w:val="111111"/>
          <w:sz w:val="28"/>
          <w:sz w:val="28"/>
          <w:szCs w:val="28"/>
          <w:rtl w:val="true"/>
          <w:lang w:bidi="fa-IR"/>
        </w:rPr>
        <w:t xml:space="preserve">غیر تامّ فی نظری القاصر ، بل ینبغی </w:t>
      </w:r>
      <w:bookmarkStart w:id="1429" w:name="pg15050_161203"/>
    </w:p>
    <w:p>
      <w:pPr>
        <w:pStyle w:val="BookText"/>
        <w:rPr/>
      </w:pPr>
      <w:bookmarkEnd w:id="1429"/>
      <w:r>
        <w:rPr>
          <w:rFonts w:ascii="IRNazanin" w:hAnsi="IRNazanin" w:eastAsia="IRNazanin"/>
          <w:color w:val="111111"/>
          <w:sz w:val="28"/>
          <w:sz w:val="28"/>
          <w:szCs w:val="28"/>
          <w:rtl w:val="true"/>
          <w:lang w:bidi="fa-IR"/>
        </w:rPr>
        <w:t xml:space="preserve">الالتفات إلی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الأخیرین والمعارض للأخیرین </w:t>
      </w:r>
      <w:r>
        <w:rPr>
          <w:rFonts w:eastAsia="IRNazanin" w:cs="IRNazanin"/>
          <w:color w:val="111111"/>
          <w:sz w:val="28"/>
          <w:szCs w:val="28"/>
          <w:rtl w:val="true"/>
          <w:lang w:bidi="fa-IR"/>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فالحاصل من معناه أنّ الصبی وصل إلی حدٍّ یصدر منه الجواب للمولی بوجه ینبئ عن تمام عقله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شرّ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کما تری ذکره فی مقام الدلالة علی مدلول الخبر الأوّل ، فإنْ کان مراده بمدلول الأوّل من عقل الصلاة والوصول إلی السنّ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w:t>
      </w:r>
      <w:r>
        <w:rPr>
          <w:rFonts w:eastAsia="IRNazanin" w:cs="IRNazanin"/>
          <w:color w:val="111111"/>
          <w:sz w:val="28"/>
          <w:szCs w:val="28"/>
          <w:rtl w:val="true"/>
          <w:lang w:bidi="fa-IR"/>
        </w:rPr>
        <w:t xml:space="preserve">] </w:t>
      </w:r>
      <w:r>
        <w:rPr>
          <w:rStyle w:val="FootnoteAnchor"/>
          <w:rtl w:val="true"/>
        </w:rPr>
        <w:footnoteReference w:id="1922"/>
      </w:r>
      <w:r>
        <w:rPr>
          <w:rFonts w:ascii="IRNazanin" w:hAnsi="IRNazanin" w:eastAsia="IRNazanin"/>
          <w:color w:val="111111"/>
          <w:sz w:val="28"/>
          <w:sz w:val="28"/>
          <w:szCs w:val="28"/>
          <w:rtl w:val="true"/>
          <w:lang w:bidi="fa-IR"/>
        </w:rPr>
        <w:t>الثانی لا یدلّ علی ذلک ، بل علی أنّ الطفل عقله له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مراد الشیخ أنّ الخبر الأوّل تضمّن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الصلاة إذا عقل ، والوجوب إذا بلغ الستّة ، والخبر الثانی یدلّ علی الأوّل فقط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فی آخره ما یدلّ علی أنّ الصلاة إنّما وقعت تقیة فلا یتمّ المطلوب ؛ علی أنّ الخبر یتضمن أربع تکبیرات ، فهو مخالف لغیره من الأخبار ، ولعلّ الشیخ ترک التعرّض لهذا لما ذکره فی التهذیب من أنّ أهل المیت لهم الاقتصار علی الأربع ، کما تقدّم فی الخبر المنقول عن التهذیب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الأولی فی توجیه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التکبیر أربعاً لأجل التقیة ، فیؤید </w:t>
      </w:r>
      <w:r>
        <w:rPr>
          <w:rStyle w:val="FootnoteAnchor"/>
          <w:rtl w:val="true"/>
        </w:rPr>
        <w:footnoteReference w:id="1924"/>
      </w:r>
      <w:r>
        <w:rPr>
          <w:rFonts w:ascii="IRNazanin" w:hAnsi="IRNazanin" w:eastAsia="IRNazanin"/>
          <w:color w:val="111111"/>
          <w:sz w:val="28"/>
          <w:sz w:val="28"/>
          <w:szCs w:val="28"/>
          <w:rtl w:val="true"/>
          <w:lang w:bidi="fa-IR"/>
        </w:rPr>
        <w:t>أنّ الصلاة من أصلها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دلیل التقیة وقد صرّح الإمام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الاحتیاج احتمال أنْ تکون الصلاة علی الطفل ترکها أرجح ، وإنْ کان فعلها فیه نوع رجحان ، وهذا لا یخلو من بعد ، إلاّ أنّ الشیخ قائل به ؛ لتصریحه فی الأخبار الآتیة بالاستحباب ، مع دلالة هذا الخبر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0" w:name="__RefHeading___Toc540459_2142443653"/>
      <w:bookmarkStart w:id="1431" w:name="_Toc573"/>
      <w:bookmarkEnd w:id="1430"/>
      <w:r>
        <w:rPr>
          <w:rtl w:val="true"/>
        </w:rPr>
        <w:t>توجیه ما دل علی أن الأطفال لا یصلی علیهم إلا لتقیة</w:t>
      </w:r>
      <w:bookmarkStart w:id="1432" w:name="pg15050_161204"/>
      <w:bookmarkEnd w:id="1431"/>
    </w:p>
    <w:p>
      <w:pPr>
        <w:pStyle w:val="BookText"/>
        <w:rPr/>
      </w:pPr>
      <w:bookmarkEnd w:id="1432"/>
      <w:r>
        <w:rPr>
          <w:rFonts w:ascii="IRNazanin" w:hAnsi="IRNazanin" w:eastAsia="IRNazanin"/>
          <w:color w:val="111111"/>
          <w:sz w:val="28"/>
          <w:sz w:val="28"/>
          <w:szCs w:val="28"/>
          <w:rtl w:val="true"/>
          <w:lang w:bidi="fa-IR"/>
        </w:rPr>
        <w:t xml:space="preserve">علی نفیه ، فلا بُدّ من التوجیه الذی ذکرناه ، ومثل الشیخ لا یغفل عن هذا ؛ وممّا ینبّه علیه قوله بعد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هذه الروایة ضرب من الاستحباب علی ما قدّمناه ، فإنّه لم یتقدّم منه ما یقتضی هذا لولا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وجوب الصلاة علی المستهلّ ، بناءً علی أنّ الأمر للوجوب ، لکن المعارض وهو الخبر الأوّل اقتضی اعتبار الستّ سنین بناءً علی ما ذکرناه ، فلا بُدّ من صرف الأمر عن الوجوب إلی الندب أو التقیة کما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لا یدلّ صریحاً علی الوجوب ، فیجوز أنْ تکون الستّ سنین مقتضیة لکمال الاستحباب ؛ لدلالة الرابع علی البلوغ ، فلا بُدّ من الحمل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الرابع یؤکد ما قاله ، لا یخلو من نظر ؛ لأنّه قدس سره التفت إلی صدره ولم یلتفت إلی عجزه ، والعامل بالموثق له أنْ یذکر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العلاّمة فی جواب احتجاج ابن أبی عقیل بالخبر حیث نقل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علی الصبی ما لم یبلغ من عدم صحّة السند ، والمنع من عدم تناوله صورة النزاع ؛ لأنّ من بلغ ستّ سنین جری علیه القلم امتثالاً للتمرین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تضمّنت الرجل والمرأة فکیف یدخل ابن ستّ سنین؟</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 فی المختلف فیما حکیناه عنه سابقاً فی بحث</w:t>
      </w:r>
    </w:p>
    <w:p>
      <w:pPr>
        <w:pStyle w:val="Heading4"/>
        <w:numPr>
          <w:ilvl w:val="3"/>
          <w:numId w:val="1"/>
        </w:numPr>
        <w:rPr/>
      </w:pPr>
      <w:bookmarkStart w:id="1433" w:name="__RefHeading___Toc540461_2142443653"/>
      <w:bookmarkStart w:id="1434" w:name="_Toc574"/>
      <w:bookmarkEnd w:id="1433"/>
      <w:r>
        <w:rPr>
          <w:rtl w:val="true"/>
        </w:rPr>
        <w:t>توجیه ما دل علی وجوب الصلاة علی المستهل</w:t>
      </w:r>
      <w:bookmarkEnd w:id="143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5" w:name="__RefHeading___Toc540463_2142443653"/>
      <w:bookmarkStart w:id="1436" w:name="_Toc575"/>
      <w:bookmarkEnd w:id="1435"/>
      <w:r>
        <w:rPr>
          <w:rtl w:val="true"/>
        </w:rPr>
        <w:t>بیان ما دل علی أن المولود لا یصلی علیه ما لم یجر علیه القلم</w:t>
      </w:r>
      <w:bookmarkStart w:id="1437" w:name="pg15050_161205"/>
      <w:bookmarkEnd w:id="1436"/>
    </w:p>
    <w:p>
      <w:pPr>
        <w:pStyle w:val="BookText"/>
        <w:rPr/>
      </w:pPr>
      <w:bookmarkEnd w:id="1437"/>
      <w:r>
        <w:rPr>
          <w:rFonts w:ascii="IRNazanin" w:hAnsi="IRNazanin" w:eastAsia="IRNazanin"/>
          <w:color w:val="111111"/>
          <w:sz w:val="28"/>
          <w:sz w:val="28"/>
          <w:szCs w:val="28"/>
          <w:rtl w:val="true"/>
          <w:lang w:bidi="fa-IR"/>
        </w:rPr>
        <w:t xml:space="preserve">الجماعة من أنّ عبادة الصبی لا یتحقق بها الثواب </w:t>
      </w:r>
      <w:r>
        <w:rPr>
          <w:rStyle w:val="FootnoteAnchor"/>
          <w:rtl w:val="true"/>
        </w:rPr>
        <w:footnoteReference w:id="1926"/>
      </w:r>
      <w:r>
        <w:rPr>
          <w:rFonts w:ascii="IRNazanin" w:hAnsi="IRNazanin" w:eastAsia="IRNazanin"/>
          <w:color w:val="111111"/>
          <w:sz w:val="28"/>
          <w:sz w:val="28"/>
          <w:szCs w:val="28"/>
          <w:rtl w:val="true"/>
          <w:lang w:bidi="fa-IR"/>
        </w:rPr>
        <w:t>، ولا ریب أنّ جریان القلم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اقتفی أثر العلاّمة الشهید فی الذکری </w:t>
      </w:r>
      <w:r>
        <w:rPr>
          <w:rStyle w:val="FootnoteAnchor"/>
          <w:rtl w:val="true"/>
        </w:rPr>
        <w:footnoteReference w:id="1927"/>
      </w:r>
      <w:r>
        <w:rPr>
          <w:rFonts w:ascii="Amiri" w:hAnsi="Amiri" w:eastAsia="Amiri" w:cs="Amiri"/>
          <w:color w:val="111111"/>
          <w:sz w:val="28"/>
          <w:sz w:val="28"/>
          <w:szCs w:val="28"/>
          <w:rtl w:val="true"/>
          <w:lang w:bidi="ar-SA"/>
        </w:rPr>
        <w:t>، 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فاعلم أنّ المنقول عن ابن الجنید القول بمضمون الثالث ، وقد وصفه العلاّمة بالصحّة ، وأجاب بما ذکره الشیخ </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 بعد ما قرّرناه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الشیخ فیهما قد اتضح حاله ، غیر أنّ ما تضمّناه من التمام کأنّ المراد به عدم الاستهلال بقرینة خبر عبد الله بن سنان ، ویحتمل إرادة سقوطه قبل تمام الخلقة ، إلاّ أنّ الجمع بینه وبین خبر ابن سنان یقتضی ترجیح الأوّل ،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الرجل یدرج مشی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الثانی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الغلام ، الظاهر أنّه تصحیف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جنان الغلام ، فی نسخة ، وفی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 بالألف ، والظاهر أنّه تصحیف جنان ، کما أنّ ما هنا تصحیف جنان أیضاً بواسطة کتابتها بالألف ،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الجنان ، القلب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حتار الغلام </w:t>
      </w:r>
      <w:r>
        <w:rPr>
          <w:rStyle w:val="FootnoteAnchor"/>
          <w:rtl w:val="true"/>
        </w:rPr>
        <w:footnoteReference w:id="1931"/>
      </w:r>
      <w:r>
        <w:rPr>
          <w:rFonts w:ascii="IRNazanin" w:hAnsi="IRNazanin" w:eastAsia="IRNazanin"/>
          <w:color w:val="111111"/>
          <w:sz w:val="28"/>
          <w:sz w:val="28"/>
          <w:szCs w:val="28"/>
          <w:rtl w:val="true"/>
          <w:lang w:bidi="fa-IR"/>
        </w:rPr>
        <w:t xml:space="preserve">، 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الحتار بالحاء المهملة</w:t>
      </w:r>
    </w:p>
    <w:p>
      <w:pPr>
        <w:pStyle w:val="Heading4"/>
        <w:numPr>
          <w:ilvl w:val="3"/>
          <w:numId w:val="1"/>
        </w:numPr>
        <w:rPr/>
      </w:pPr>
      <w:bookmarkStart w:id="1438" w:name="__RefHeading___Toc540465_2142443653"/>
      <w:bookmarkStart w:id="1439" w:name="_Toc576"/>
      <w:bookmarkEnd w:id="1438"/>
      <w:r>
        <w:rPr>
          <w:rtl w:val="true"/>
        </w:rPr>
        <w:t>توجیه ما دل علی أن الصبی یصلی علیه علی کل حال إلا أن یسقط لغیر تمام</w:t>
      </w:r>
      <w:bookmarkEnd w:id="1439"/>
    </w:p>
    <w:p>
      <w:pPr>
        <w:pStyle w:val="Heading4"/>
        <w:numPr>
          <w:ilvl w:val="3"/>
          <w:numId w:val="1"/>
        </w:numPr>
        <w:rPr/>
      </w:pPr>
      <w:bookmarkStart w:id="1440" w:name="__RefHeading___Toc540467_2142443653"/>
      <w:bookmarkStart w:id="1441" w:name="_Toc577"/>
      <w:bookmarkEnd w:id="1440"/>
      <w:r>
        <w:rPr>
          <w:rtl w:val="true"/>
        </w:rPr>
        <w:t>معنی درج</w:t>
      </w:r>
      <w:bookmarkEnd w:id="144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2" w:name="__RefHeading___Toc540469_2142443653"/>
      <w:bookmarkStart w:id="1443" w:name="_Toc578"/>
      <w:bookmarkEnd w:id="1442"/>
      <w:r>
        <w:rPr>
          <w:rtl w:val="true"/>
        </w:rPr>
        <w:t xml:space="preserve">بحث حول قوله </w:t>
      </w:r>
      <w:r>
        <w:rPr>
          <w:rtl w:val="true"/>
        </w:rPr>
        <w:t xml:space="preserve">: </w:t>
      </w:r>
      <w:r>
        <w:rPr>
          <w:rtl w:val="true"/>
        </w:rPr>
        <w:t>فطعن فی حیاة الغلام</w:t>
      </w:r>
      <w:bookmarkStart w:id="1444" w:name="pg15050_161206"/>
      <w:bookmarkEnd w:id="1443"/>
    </w:p>
    <w:p>
      <w:pPr>
        <w:pStyle w:val="BookText"/>
        <w:rPr/>
      </w:pPr>
      <w:bookmarkEnd w:id="1444"/>
      <w:r>
        <w:rPr>
          <w:rFonts w:ascii="IRNazanin" w:hAnsi="IRNazanin" w:eastAsia="IRNazanin"/>
          <w:color w:val="111111"/>
          <w:sz w:val="28"/>
          <w:sz w:val="28"/>
          <w:szCs w:val="28"/>
          <w:rtl w:val="true"/>
          <w:lang w:bidi="fa-IR"/>
        </w:rPr>
        <w:t xml:space="preserve">والتاء المثناة فوق حلقة الدبر ، أو ما بینه وبین القبل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الوباء ، والجمع طواعین ، وکعُنِیَ أصابه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السفط محرّکة الجوالق أو کالقُفّة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المُطرَف کمُکرَم رداء من خزّ مربّع ذو أعلام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مثلثة الآخر مبنیة ، والوراء معرفة یکون بمعنی خلف وقُدّام ضدّ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بمعنی وهو ما تواری عنک </w:t>
      </w:r>
      <w:r>
        <w:rPr>
          <w:rStyle w:val="FootnoteAnchor"/>
          <w:rtl w:val="true"/>
        </w:rPr>
        <w:footnoteReference w:id="1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ما تضمّنه الخبر من قصّة أمیر المؤمنین علیه السلام یحتمل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 الصبی رفع صوته بالبکاء کأهَلَّ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 وهو أنّه ربما یستفاد من موثق عمّار عند القائل به عدم وجوب الصلاة علی المجنون إذا مات لرفع القلم ، لکن لا قائل بذلک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من هذا عدم الصلاة عن کلّ من رفع عنه القلم إذا مات فی تلک الحالة ، وهو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بأنّ المراد برفع القلم عدم التکلیف أصلاً بخلاف غیره ، إلاّ أنّ هذا یستلزم التخصیص بالجنون دائماً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540471_2142443653"/>
      <w:bookmarkStart w:id="1446" w:name="_Toc579"/>
      <w:bookmarkEnd w:id="1445"/>
      <w:r>
        <w:rPr>
          <w:rtl w:val="true"/>
        </w:rPr>
        <w:t>معنی طعن ، السفط ، المطرف ، وراء ، استهل</w:t>
      </w:r>
      <w:bookmarkEnd w:id="144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7" w:name="__RefHeading___Toc540473_2142443653"/>
      <w:bookmarkStart w:id="1448" w:name="_Toc580"/>
      <w:bookmarkEnd w:id="1447"/>
      <w:r>
        <w:rPr>
          <w:rtl w:val="true"/>
        </w:rPr>
        <w:t>حکم الصلاة علی المجنون</w:t>
      </w:r>
      <w:bookmarkStart w:id="1449" w:name="pg15050_161207"/>
      <w:bookmarkEnd w:id="1448"/>
    </w:p>
    <w:p>
      <w:pPr>
        <w:pStyle w:val="BookText"/>
        <w:rPr/>
      </w:pPr>
      <w:bookmarkEnd w:id="1449"/>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خروج الخنثی ، إذ لیس برجلٍ ولا امرأة ؛ فجوابه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فاته شی‌ء من</w:t>
      </w:r>
    </w:p>
    <w:p>
      <w:pPr>
        <w:pStyle w:val="BookText"/>
        <w:rPr/>
      </w:pPr>
      <w:r>
        <w:rPr>
          <w:rFonts w:ascii="IRNazanin" w:hAnsi="IRNazanin" w:eastAsia="IRNazanin"/>
          <w:color w:val="111111"/>
          <w:sz w:val="28"/>
          <w:sz w:val="28"/>
          <w:szCs w:val="28"/>
          <w:rtl w:val="true"/>
          <w:lang w:bidi="fa-IR"/>
        </w:rPr>
        <w:t>التکبیرات علی المیت هل یقضی أم لا؟</w:t>
      </w:r>
    </w:p>
    <w:p>
      <w:pPr>
        <w:pStyle w:val="BookText"/>
        <w:rPr/>
      </w:pPr>
      <w:r>
        <w:rPr>
          <w:rFonts w:ascii="IRNazanin" w:hAnsi="IRNazanin" w:eastAsia="IRNazanin"/>
          <w:color w:val="111111"/>
          <w:sz w:val="28"/>
          <w:sz w:val="28"/>
          <w:szCs w:val="28"/>
          <w:rtl w:val="true"/>
          <w:lang w:bidi="fa-IR"/>
        </w:rPr>
        <w:t xml:space="preserve">الحسین بن سعید ، عن صفوان بن یحیی ، عن 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یدرک من الصلاة علی المیت تکبیرة؟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ما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940"/>
      </w:r>
      <w:r>
        <w:rPr>
          <w:rFonts w:ascii="IRNazanin" w:hAnsi="IRNazanin" w:eastAsia="IRNazanin"/>
          <w:color w:val="111111"/>
          <w:sz w:val="28"/>
          <w:sz w:val="28"/>
          <w:szCs w:val="28"/>
          <w:rtl w:val="true"/>
          <w:lang w:bidi="fa-IR"/>
        </w:rPr>
        <w:t xml:space="preserve">، عن محمّد بن الحسین ، عن النضر بن شعیب ، عن خلف بن زیاد القلانسی ، عن رجل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الرجل یدرک مع الإمام فی الجنازة تکبیرة أو تکبیرتین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التکبیر وهو یمشی معها ، فإذا لم یدرک التکبیر کبّر عند القبر ، فإنْ کان أدرکهم وقد دفن کبّر علی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الحسن بن علی بن فضّال ، عن أبی جمیلة ، عن زید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علی الجنائز إذا فات الرجل منها التکبیرة أو الثنتان أو الثلاث؟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یکبّر ما 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سعد بن عبد الله ، عن الحسن بن موسی الخشّاب ، عن غیاث بن کلوب ، عن إسحاق بن عمّار ، عن أبی عبد الله علیه السلام ، عن</w:t>
      </w:r>
    </w:p>
    <w:p>
      <w:pPr>
        <w:pStyle w:val="Heading3"/>
        <w:numPr>
          <w:ilvl w:val="2"/>
          <w:numId w:val="1"/>
        </w:numPr>
        <w:rPr/>
      </w:pPr>
      <w:bookmarkStart w:id="1450" w:name="__RefHeading___Toc540475_2142443653"/>
      <w:bookmarkStart w:id="1451" w:name="_Toc581"/>
      <w:bookmarkEnd w:id="1450"/>
      <w:r>
        <w:rPr>
          <w:rtl w:val="true"/>
        </w:rPr>
        <w:t>من فاته شیء من التکبیرات علی المیت هل یقضی أم لا؟</w:t>
      </w:r>
      <w:bookmarkEnd w:id="145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2" w:name="__RefHeading___Toc540477_2142443653"/>
      <w:bookmarkStart w:id="1453" w:name="_Toc582"/>
      <w:bookmarkEnd w:id="1452"/>
      <w:r>
        <w:rPr>
          <w:rtl w:val="true"/>
        </w:rPr>
        <w:t>اشارة</w:t>
      </w:r>
      <w:bookmarkStart w:id="1454" w:name="pg15050_161208"/>
      <w:bookmarkEnd w:id="1453"/>
    </w:p>
    <w:p>
      <w:pPr>
        <w:pStyle w:val="BookText"/>
        <w:rPr/>
      </w:pPr>
      <w:bookmarkEnd w:id="1454"/>
      <w:r>
        <w:rPr>
          <w:rFonts w:ascii="IRNazanin" w:hAnsi="IRNazanin" w:eastAsia="IRNazanin"/>
          <w:color w:val="111111"/>
          <w:sz w:val="28"/>
          <w:sz w:val="28"/>
          <w:szCs w:val="28"/>
          <w:rtl w:val="true"/>
          <w:lang w:bidi="fa-IR"/>
        </w:rPr>
        <w:t xml:space="preserve">أبیه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ما سبق من تکبیر الجنازة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أنّه لا یقضی کما کان یبتدئ من الفصل بینهما بالدعاء ، وإنّما یقضی متتابعاً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بن عیسی ، عن عبد الله بن المغیرة ، عن عبد الله بن مسکان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 الرجل التکبیرة والتکبیرتین فی الصلاة علی المیت فلیقض ما بقی متتابعاً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الإرسال النضر بن شعیب ، وهو مجهول الحال ، وکذلک خلف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جمیلة ، وقد تقدّم تضعیفه عن العلاّمة فی الخلاصة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غیاث بن کلوب ، وحاله لا یزید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إتمام ما بقی ، وربما دلّ علی إتمام بقیة</w:t>
      </w:r>
    </w:p>
    <w:p>
      <w:pPr>
        <w:pStyle w:val="Heading4"/>
        <w:numPr>
          <w:ilvl w:val="3"/>
          <w:numId w:val="1"/>
        </w:numPr>
        <w:rPr/>
      </w:pPr>
      <w:bookmarkStart w:id="1455" w:name="__RefHeading___Toc540479_2142443653"/>
      <w:bookmarkStart w:id="1456" w:name="_Toc583"/>
      <w:bookmarkEnd w:id="1455"/>
      <w:r>
        <w:rPr>
          <w:rtl w:val="true"/>
        </w:rPr>
        <w:t>النضر بن شعیب مجهول الحال</w:t>
      </w:r>
      <w:bookmarkEnd w:id="1456"/>
    </w:p>
    <w:p>
      <w:pPr>
        <w:pStyle w:val="Heading4"/>
        <w:numPr>
          <w:ilvl w:val="3"/>
          <w:numId w:val="1"/>
        </w:numPr>
        <w:rPr/>
      </w:pPr>
      <w:bookmarkStart w:id="1457" w:name="__RefHeading___Toc540481_2142443653"/>
      <w:bookmarkStart w:id="1458" w:name="_Toc584"/>
      <w:bookmarkEnd w:id="1457"/>
      <w:r>
        <w:rPr>
          <w:rtl w:val="true"/>
        </w:rPr>
        <w:t>خلف بن زیاد مجهول الحال</w:t>
      </w:r>
      <w:bookmarkEnd w:id="1458"/>
    </w:p>
    <w:p>
      <w:pPr>
        <w:pStyle w:val="Heading4"/>
        <w:numPr>
          <w:ilvl w:val="3"/>
          <w:numId w:val="1"/>
        </w:numPr>
        <w:rPr/>
      </w:pPr>
      <w:bookmarkStart w:id="1459" w:name="__RefHeading___Toc540483_2142443653"/>
      <w:bookmarkStart w:id="1460" w:name="_Toc585"/>
      <w:bookmarkEnd w:id="1459"/>
      <w:r>
        <w:rPr>
          <w:rtl w:val="true"/>
        </w:rPr>
        <w:t>إشارة إلی ضعف أبی جمیلة</w:t>
      </w:r>
      <w:bookmarkEnd w:id="1460"/>
    </w:p>
    <w:p>
      <w:pPr>
        <w:pStyle w:val="Heading4"/>
        <w:numPr>
          <w:ilvl w:val="3"/>
          <w:numId w:val="1"/>
        </w:numPr>
        <w:rPr/>
      </w:pPr>
      <w:bookmarkStart w:id="1461" w:name="__RefHeading___Toc540485_2142443653"/>
      <w:bookmarkStart w:id="1462" w:name="_Toc586"/>
      <w:bookmarkEnd w:id="1461"/>
      <w:r>
        <w:rPr>
          <w:rtl w:val="true"/>
        </w:rPr>
        <w:t>غیاث بن کلوب مهمل</w:t>
      </w:r>
      <w:bookmarkEnd w:id="146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3" w:name="__RefHeading___Toc540487_2142443653"/>
      <w:bookmarkStart w:id="1464" w:name="_Toc587"/>
      <w:bookmarkEnd w:id="1463"/>
      <w:r>
        <w:rPr>
          <w:rtl w:val="true"/>
        </w:rPr>
        <w:t>بیان ما دل علی أن من أدرک تکبیرة یتم ما بقی</w:t>
      </w:r>
      <w:bookmarkStart w:id="1465" w:name="pg15050_161209"/>
      <w:bookmarkEnd w:id="1464"/>
    </w:p>
    <w:p>
      <w:pPr>
        <w:pStyle w:val="BookText"/>
        <w:rPr/>
      </w:pPr>
      <w:bookmarkEnd w:id="1465"/>
      <w:r>
        <w:rPr>
          <w:rFonts w:ascii="IRNazanin" w:hAnsi="IRNazanin" w:eastAsia="IRNazanin"/>
          <w:color w:val="111111"/>
          <w:sz w:val="28"/>
          <w:sz w:val="28"/>
          <w:szCs w:val="28"/>
          <w:rtl w:val="true"/>
          <w:lang w:bidi="fa-IR"/>
        </w:rPr>
        <w:t xml:space="preserve">التکبیر ظاهراً بقرینة السؤال ، إلاّ أنّ احتمال العموم لکلّ ما بقی من الدعاء والتکبیر ممکن ؛ ودفعه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بعید ، والجملة الخبریة قد تقدّم القول فی دلالتها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الکفائی یسقط بفعل البعض ، فإذا أتمّ الإمام صلاته لا وجه لوجوب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الجملة الخبریة علی تقدیر دلالتها علی الوجوب لا مانع من وجوب الإتمام ، ولو توقف فی هذا أمکن تأییده بالنهی عن إبطال العمل ، وما فیه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التکبیر ماشیاً ، سواء استقبل القبلة أم لا ، وفی الظن أنّ بعض الأصحاب قیّد الحکم </w:t>
      </w:r>
      <w:r>
        <w:rPr>
          <w:rStyle w:val="FootnoteAnchor"/>
          <w:rtl w:val="true"/>
        </w:rPr>
        <w:footnoteReference w:id="1942"/>
      </w:r>
      <w:r>
        <w:rPr>
          <w:rFonts w:ascii="IRNazanin" w:hAnsi="IRNazanin" w:eastAsia="IRNazanin"/>
          <w:color w:val="111111"/>
          <w:sz w:val="28"/>
          <w:sz w:val="28"/>
          <w:szCs w:val="28"/>
          <w:rtl w:val="true"/>
          <w:lang w:bidi="fa-IR"/>
        </w:rPr>
        <w:t xml:space="preserve">، لکن الخبر لا یخفی حاله ، وسیأتی خبر فی باب الصلاة علی الجنازة مرّتین یدلّ علی الاستقبال ، وستستمع القول فیه إن شاء الله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یدرک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یستفاد من عبارة بعض الأصحاب أنّ الجنازة لو رفعت أو دفنت أتمّ ولو علی القبر </w:t>
      </w:r>
      <w:r>
        <w:rPr>
          <w:rStyle w:val="FootnoteAnchor"/>
          <w:rtl w:val="true"/>
        </w:rPr>
        <w:footnoteReference w:id="1944"/>
      </w:r>
      <w:r>
        <w:rPr>
          <w:rFonts w:ascii="IRNazanin" w:hAnsi="IRNazanin" w:eastAsia="IRNazanin"/>
          <w:color w:val="111111"/>
          <w:sz w:val="28"/>
          <w:sz w:val="28"/>
          <w:szCs w:val="28"/>
          <w:rtl w:val="true"/>
          <w:lang w:bidi="fa-IR"/>
        </w:rPr>
        <w:t>، فکأنّه فهم من الروایة هذا المعنی ، فیراد بعدم الإدراک عدم إتمام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یحتمل أنْ یراد منها أنّ من لم یصلّ یصلّی علی القبر ؛ وفیه نوع بعد ، لکن سیأتی فی الخبر المشار إلیه سابقاً المذکور فی باب الصلاة علی الجنازة مرتین ما یؤید ما قلناه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6" w:name="__RefHeading___Toc540489_2142443653"/>
      <w:bookmarkStart w:id="1467" w:name="_Toc588"/>
      <w:bookmarkEnd w:id="1466"/>
      <w:r>
        <w:rPr>
          <w:rtl w:val="true"/>
        </w:rPr>
        <w:t>بیان ما دل علی إتمام التکبیرات الفائتة ولو علی القبر</w:t>
      </w:r>
      <w:bookmarkStart w:id="1468" w:name="pg15050_161210"/>
      <w:bookmarkEnd w:id="1467"/>
    </w:p>
    <w:p>
      <w:pPr>
        <w:pStyle w:val="BookText"/>
        <w:rPr/>
      </w:pPr>
      <w:bookmarkEnd w:id="1468"/>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الخبر دلالة علی الاشتغال بالدعاء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الولاء لا یبلغ الحال إلی الدفن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الدلالة علی أنّه یکبّر ما فاته ، أمّا </w:t>
      </w:r>
      <w:r>
        <w:rPr>
          <w:rFonts w:eastAsia="IRNazanin" w:cs="IRNazanin"/>
          <w:color w:val="111111"/>
          <w:sz w:val="28"/>
          <w:szCs w:val="28"/>
          <w:rtl w:val="true"/>
          <w:lang w:bidi="fa-IR"/>
        </w:rPr>
        <w:t xml:space="preserve">) </w:t>
      </w:r>
      <w:r>
        <w:rPr>
          <w:rStyle w:val="FootnoteAnchor"/>
          <w:rtl w:val="true"/>
        </w:rPr>
        <w:footnoteReference w:id="1946"/>
      </w:r>
      <w:r>
        <w:rPr>
          <w:rFonts w:ascii="IRNazanin" w:hAnsi="IRNazanin" w:eastAsia="IRNazanin"/>
          <w:color w:val="111111"/>
          <w:sz w:val="28"/>
          <w:sz w:val="28"/>
          <w:szCs w:val="28"/>
          <w:rtl w:val="true"/>
          <w:lang w:bidi="fa-IR"/>
        </w:rPr>
        <w:t>الدعاء فلا یدلّ علیه ، إلاّ بأن یراد یکبّر التکبیر المعروف ، وهو ما بعد الدعاء ؛ وفیه ما فیه ، لکن الأمر سهل بعد دلالة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لا یخلو من بعد ، ولو حمل علی أنّه لا یعاد بتقدیر سبق المأموم أمکن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الحمل علی فوات الوقت فبعید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أنّ ما سبق لا یقضی علی أنّه السابق ، بل یؤتی به علی أنّه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به فالذی فهمه جماعة کالشیخ عدم الفصل بالدعاء ، ویحتمل أنْ یراد به ما تضمّنه خبر إسحاق من عدم قضاء ما سبق ، فیراد بالتتابع قصد التکبیر فی محلّه ، إلاّ أنّه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یراد بالمتتابع الإتیان بالدعوات علی ما وردت ، ولعلّه غیر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شرّاح حدیث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الجنازة بالفتح والکسر بمعنی واحد ، ویقال بالفتح هو المیت ، وبالکسر النعش </w:t>
      </w:r>
      <w:r>
        <w:rPr>
          <w:rStyle w:val="FootnoteAnchor"/>
          <w:rtl w:val="true"/>
        </w:rPr>
        <w:footnoteReference w:id="1947"/>
      </w:r>
      <w:r>
        <w:rPr>
          <w:rFonts w:ascii="IRNazanin" w:hAnsi="IRNazanin" w:eastAsia="IRNazanin"/>
          <w:color w:val="111111"/>
          <w:sz w:val="28"/>
          <w:sz w:val="28"/>
          <w:szCs w:val="28"/>
          <w:rtl w:val="true"/>
          <w:lang w:bidi="fa-IR"/>
        </w:rPr>
        <w:t>، وقد تقدّم هذا فی باب تغسیل الأموات</w:t>
      </w:r>
      <w:r>
        <w:rPr>
          <w:rFonts w:eastAsia="IRNazanin" w:cs="IRNazanin"/>
          <w:color w:val="111111"/>
          <w:sz w:val="28"/>
          <w:szCs w:val="28"/>
          <w:rtl w:val="true"/>
          <w:lang w:bidi="fa-IR"/>
        </w:rPr>
        <w:t>.</w:t>
      </w:r>
    </w:p>
    <w:p>
      <w:pPr>
        <w:pStyle w:val="Heading4"/>
        <w:numPr>
          <w:ilvl w:val="3"/>
          <w:numId w:val="1"/>
        </w:numPr>
        <w:rPr/>
      </w:pPr>
      <w:bookmarkStart w:id="1469" w:name="__RefHeading___Toc540491_2142443653"/>
      <w:bookmarkStart w:id="1470" w:name="_Toc589"/>
      <w:bookmarkEnd w:id="1469"/>
      <w:r>
        <w:rPr>
          <w:rtl w:val="true"/>
        </w:rPr>
        <w:t>توجیه ما دل علی عدم قضاء التکبیرات الفائتة</w:t>
      </w:r>
      <w:bookmarkEnd w:id="147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1" w:name="__RefHeading___Toc540493_2142443653"/>
      <w:bookmarkStart w:id="1472" w:name="_Toc590"/>
      <w:bookmarkEnd w:id="1471"/>
      <w:r>
        <w:rPr>
          <w:rtl w:val="true"/>
        </w:rPr>
        <w:t>معنی الجنازة</w:t>
      </w:r>
      <w:bookmarkStart w:id="1473" w:name="pg15050_161211"/>
      <w:bookmarkEnd w:id="1472"/>
    </w:p>
    <w:p>
      <w:pPr>
        <w:pStyle w:val="BookText"/>
        <w:rPr/>
      </w:pPr>
      <w:bookmarkEnd w:id="147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علی المدفون</w:t>
      </w:r>
    </w:p>
    <w:p>
      <w:pPr>
        <w:pStyle w:val="BookText"/>
        <w:rPr/>
      </w:pPr>
      <w:r>
        <w:rPr>
          <w:rFonts w:ascii="IRNazanin" w:hAnsi="IRNazanin" w:eastAsia="IRNazanin"/>
          <w:color w:val="111111"/>
          <w:sz w:val="28"/>
          <w:sz w:val="28"/>
          <w:szCs w:val="28"/>
          <w:rtl w:val="true"/>
          <w:lang w:bidi="fa-IR"/>
        </w:rPr>
        <w:t xml:space="preserve">سعد بن عبد الله ، عن یعقوب بن یزید ، عن ابن أبی عمیر ، عن هشام بن سالم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علی المیت بعد ما یدفن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أبیه ، عن عبد الله بن المغیرة ، عن عبد الله بن مسکان ، عن مالک مولی الحکم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فاتتک الصلاة علی المیت حتی یدفن فلا بأس بالصلاة علیه وقد دفن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أبی جعفر ، عن الحسن بن علی بن یوسف ، عن معاذ ابن ثابت الجوهری ، عن عمرو بن جمیع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فاتته الصلاة علی المیت صلّی علی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یعقوب بن یزید ، عن زیاد بن مروان ، عن یونس بن ظبیان ، عن أبی عبد الله ، عن أبیه علیهماالسلام قال </w:t>
      </w:r>
      <w:r>
        <w:rPr>
          <w:rStyle w:val="FootnoteAnchor"/>
          <w:rtl w:val="true"/>
        </w:rPr>
        <w:footnoteReference w:id="19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 الله علیه و آله أنْ یصلّی علی قبر ، أو یقعد علیه </w:t>
      </w:r>
      <w:r>
        <w:rPr>
          <w:rStyle w:val="FootnoteAnchor"/>
          <w:rtl w:val="true"/>
        </w:rPr>
        <w:footnoteReference w:id="1949"/>
      </w:r>
      <w:r>
        <w:rPr>
          <w:rFonts w:ascii="IRNazanin" w:hAnsi="IRNazanin" w:eastAsia="IRNazanin"/>
          <w:color w:val="111111"/>
          <w:sz w:val="28"/>
          <w:sz w:val="28"/>
          <w:szCs w:val="28"/>
          <w:rtl w:val="true"/>
          <w:lang w:bidi="fa-IR"/>
        </w:rPr>
        <w:t xml:space="preserve">، أو یبنی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 عن أحمد بن الحسن ، عن عمرو بن سعید ، عن مصدّق ابن صدقة ، عن عمّار بن موسی ، عن أبی عبد الله علیه السلام ، أنّه سُئل عن میت صلّی علیه فلمّا سلّم الإمام إذا المیت مقلوب رجلاه إلی موضع</w:t>
      </w:r>
    </w:p>
    <w:p>
      <w:pPr>
        <w:pStyle w:val="Heading3"/>
        <w:numPr>
          <w:ilvl w:val="2"/>
          <w:numId w:val="1"/>
        </w:numPr>
        <w:rPr/>
      </w:pPr>
      <w:bookmarkStart w:id="1474" w:name="__RefHeading___Toc540495_2142443653"/>
      <w:bookmarkStart w:id="1475" w:name="_Toc591"/>
      <w:bookmarkEnd w:id="1474"/>
      <w:r>
        <w:rPr>
          <w:rtl w:val="true"/>
        </w:rPr>
        <w:t>الصلاة علی المدفون</w:t>
      </w:r>
      <w:bookmarkEnd w:id="147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6" w:name="__RefHeading___Toc540497_2142443653"/>
      <w:bookmarkStart w:id="1477" w:name="_Toc592"/>
      <w:bookmarkEnd w:id="1476"/>
      <w:r>
        <w:rPr>
          <w:rtl w:val="true"/>
        </w:rPr>
        <w:t>اشارة</w:t>
      </w:r>
      <w:bookmarkEnd w:id="1477"/>
    </w:p>
    <w:p>
      <w:pPr>
        <w:pStyle w:val="BookText"/>
        <w:rPr/>
      </w:pPr>
      <w:r>
        <w:rPr>
          <w:rFonts w:ascii="IRNazanin" w:hAnsi="IRNazanin" w:eastAsia="IRNazanin"/>
          <w:color w:val="111111"/>
          <w:sz w:val="28"/>
          <w:sz w:val="28"/>
          <w:szCs w:val="28"/>
          <w:rtl w:val="true"/>
          <w:lang w:bidi="fa-IR"/>
        </w:rPr>
        <w:t xml:space="preserve">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یسوّی وتعاد الصلاة علیه وإنْ کان قد حمل ما لم یدفن ، فإذا دفن فقد مضت الصلاة علیه ، ولا یصلّی علیه وهو مدفون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السیّاری ، عن محمّد بن أسلم ، عن رجلٍ من أهل الجزیرة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علی المدفون بعد ما یدفن؟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لو جاز لأحدٍ لجاز لرسول الله صلی الله علیه و آله ، بل لا یصلّی علی المدفون بعد ما یدفن ولا علی العریان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هذه الأخبار أحد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یذهب إلیه شیخنا وهو أنّه إنّما تجوز الصلاة علی القبر یوماً ولیلة لا أکثر من ذلک ، فما ورد من جواز الصلاة علیه بعد الدفن کان یحمله علی ذلک الیوم ، وما ورد من أنّه لا یجوز یحمله علی ما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بجواز الصلاة علی المدفون الدعاء له دون الصلاة المرتّبة فی ذلک ، یدلّ علی ذلک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علی بن الحسین ، عن سعد ، عن أحمد بن محمّد بن عیسی ، عن أحمد بن محمّد بن أبی نصر ، عن الحسن بن موسی </w:t>
      </w:r>
      <w:r>
        <w:rPr>
          <w:rStyle w:val="FootnoteAnchor"/>
          <w:rtl w:val="true"/>
        </w:rPr>
        <w:footnoteReference w:id="1950"/>
      </w:r>
      <w:r>
        <w:rPr>
          <w:rFonts w:ascii="IRNazanin" w:hAnsi="IRNazanin" w:eastAsia="IRNazanin"/>
          <w:color w:val="111111"/>
          <w:sz w:val="28"/>
          <w:sz w:val="28"/>
          <w:szCs w:val="28"/>
          <w:rtl w:val="true"/>
          <w:lang w:bidi="fa-IR"/>
        </w:rPr>
        <w:t xml:space="preserve">، عن جعفر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عبد الله علیه السلام فسألنی عن عبد الله بن أعین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قال </w:t>
      </w:r>
      <w:r>
        <w:rPr>
          <w:rFonts w:eastAsia="IRNazanin" w:cs="IRNazanin"/>
          <w:color w:val="111111"/>
          <w:sz w:val="28"/>
          <w:szCs w:val="28"/>
          <w:rtl w:val="true"/>
          <w:lang w:bidi="fa-IR"/>
        </w:rPr>
        <w:t xml:space="preserve">: « </w:t>
      </w:r>
      <w:r>
        <w:rPr>
          <w:rStyle w:val="FootnoteAnchor"/>
          <w:rtl w:val="true"/>
        </w:rPr>
        <w:footnoteReference w:id="1951"/>
      </w:r>
      <w:r>
        <w:rPr>
          <w:rFonts w:ascii="IRNazanin" w:hAnsi="IRNazanin" w:eastAsia="IRNazanin"/>
          <w:color w:val="111111"/>
          <w:sz w:val="28"/>
          <w:sz w:val="28"/>
          <w:szCs w:val="28"/>
          <w:rtl w:val="true"/>
          <w:lang w:bidi="fa-IR"/>
        </w:rPr>
        <w:t xml:space="preserve">أفتدری موضع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 بنا إلی قبره حتی نصلّی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نصلّی علیه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یدعو واجتهد فی الدعاء وترحّم علیه</w:t>
      </w:r>
      <w:r>
        <w:rPr>
          <w:rFonts w:eastAsia="IRNazanin" w:cs="IRNazanin"/>
          <w:color w:val="111111"/>
          <w:sz w:val="28"/>
          <w:szCs w:val="28"/>
          <w:rtl w:val="true"/>
          <w:lang w:bidi="fa-IR"/>
        </w:rPr>
        <w:t xml:space="preserve">. </w:t>
      </w:r>
      <w:bookmarkStart w:id="1478" w:name="pg15050_161213"/>
    </w:p>
    <w:p>
      <w:pPr>
        <w:pStyle w:val="BookText"/>
        <w:rPr/>
      </w:pPr>
      <w:bookmarkEnd w:id="1478"/>
      <w:r>
        <w:rPr>
          <w:rFonts w:ascii="IRNazanin" w:hAnsi="IRNazanin" w:eastAsia="IRNazanin"/>
          <w:color w:val="111111"/>
          <w:sz w:val="28"/>
          <w:sz w:val="28"/>
          <w:szCs w:val="28"/>
          <w:rtl w:val="true"/>
          <w:lang w:bidi="fa-IR"/>
        </w:rPr>
        <w:t xml:space="preserve">الصفّار ، عن إبراهیم بن هاشم ، عن نوح بن شعیب ، عن حریز ، عن محمّد بن مسلم أو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المیت بعد ما یدفن إنّما هو الدعاء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فالنجاشی لم یصلّ علیه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الوجه فی الأخبار التی تضمّنت جواز الصلاة علی القبر ما لم یوار بالتراب ، فإذا ووری لم یجز ذلک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الحسین ، عن أحمد بن الحسن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والمیت یصلّی علیه ما لم یوار بالتراب وإنْ کان قد صلّی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الولید ، عن یونس بن یعقوب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الجنازة لم أُدرکها حتی بلغت القبر أُصلّی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أدرکتها قبل أنْ تُدفن فإنْ شئت فصلّ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غیر من مضی القول فی شأنه مالک مولی الحکم فإنّه مجهول الحال ، إذ لم أقف علیه فی الرجال ، 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الجهم </w:t>
      </w:r>
      <w:r>
        <w:rPr>
          <w:rStyle w:val="FootnoteAnchor"/>
          <w:rtl w:val="true"/>
        </w:rPr>
        <w:footnoteReference w:id="1952"/>
      </w:r>
      <w:r>
        <w:rPr>
          <w:rFonts w:ascii="IRNazanin" w:hAnsi="IRNazanin" w:eastAsia="IRNazanin"/>
          <w:color w:val="111111"/>
          <w:sz w:val="28"/>
          <w:sz w:val="28"/>
          <w:szCs w:val="28"/>
          <w:rtl w:val="true"/>
          <w:lang w:bidi="fa-IR"/>
        </w:rPr>
        <w:t>، وهو مجهول أیضاً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9" w:name="__RefHeading___Toc540499_2142443653"/>
      <w:bookmarkStart w:id="1480" w:name="_Toc593"/>
      <w:bookmarkEnd w:id="1479"/>
      <w:r>
        <w:rPr>
          <w:rtl w:val="true"/>
        </w:rPr>
        <w:t>مالک مولی الحکم مجهول الحال</w:t>
      </w:r>
      <w:bookmarkStart w:id="1481" w:name="pg15050_161214"/>
      <w:bookmarkEnd w:id="1480"/>
    </w:p>
    <w:p>
      <w:pPr>
        <w:pStyle w:val="BookText"/>
        <w:rPr/>
      </w:pPr>
      <w:bookmarkEnd w:id="1481"/>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یوسف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بقّاح الثقة فی النجاشی ، لکن فیه الحسن بن علی بن بقّاح </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فی ترجمة معاذ بن ثابت الجوهری ما یدلّ علی أنّه حسن بن علی بن یوسف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 والروایة هنا کما تری عن معاذ بن ثابت ، ومعاذ بن ثابت مذکور مهملاً فی الفهرست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عمرو بن جمیع فهو ضعیف فی النجاشی </w:t>
      </w:r>
      <w:r>
        <w:rPr>
          <w:rStyle w:val="FootnoteAnchor"/>
          <w:rtl w:val="true"/>
        </w:rPr>
        <w:footnoteReference w:id="1957"/>
      </w:r>
      <w:r>
        <w:rPr>
          <w:rFonts w:ascii="Amiri" w:hAnsi="Amiri" w:eastAsia="Amiri" w:cs="Amiri"/>
          <w:color w:val="111111"/>
          <w:sz w:val="28"/>
          <w:sz w:val="28"/>
          <w:szCs w:val="28"/>
          <w:rtl w:val="true"/>
          <w:lang w:bidi="ar-SA"/>
        </w:rPr>
        <w:t xml:space="preserve">، وفی الکشّی أنّه بتری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زیاد بن مروان ، وفی النجاشی أنه واقفی </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ابن ظبیان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غالٍ کذّاب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مضی </w:t>
      </w:r>
      <w:r>
        <w:rPr>
          <w:rStyle w:val="FootnoteAnchor"/>
          <w:rtl w:val="true"/>
        </w:rPr>
        <w:footnoteReference w:id="1961"/>
      </w:r>
      <w:r>
        <w:rPr>
          <w:rFonts w:ascii="IRNazanin" w:hAnsi="IRNazanin" w:eastAsia="IRNazanin"/>
          <w:color w:val="111111"/>
          <w:sz w:val="28"/>
          <w:sz w:val="28"/>
          <w:szCs w:val="28"/>
          <w:rtl w:val="true"/>
          <w:lang w:bidi="fa-IR"/>
        </w:rPr>
        <w:t xml:space="preserve">، لکن ینبغی أنْ یعلم أنّ الشیخ فی التهذیب نقل متن هذا الخبر فی جملة الخبر السابق فی باب ترتیب الجنائز </w:t>
      </w:r>
      <w:r>
        <w:rPr>
          <w:rStyle w:val="FootnoteAnchor"/>
          <w:rtl w:val="true"/>
        </w:rPr>
        <w:footnoteReference w:id="1962"/>
      </w:r>
      <w:r>
        <w:rPr>
          <w:rFonts w:ascii="IRNazanin" w:hAnsi="IRNazanin" w:eastAsia="IRNazanin"/>
          <w:color w:val="111111"/>
          <w:sz w:val="28"/>
          <w:sz w:val="28"/>
          <w:szCs w:val="28"/>
          <w:rtl w:val="true"/>
          <w:lang w:bidi="fa-IR"/>
        </w:rPr>
        <w:t xml:space="preserve">بهذا السند ، وصورته بعد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میت ، إلی آخره </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الشیخ اقتطعه من المتن وجعله مستقلا بالسند ، وله نظائر فی</w:t>
      </w:r>
    </w:p>
    <w:p>
      <w:pPr>
        <w:pStyle w:val="Heading4"/>
        <w:numPr>
          <w:ilvl w:val="3"/>
          <w:numId w:val="1"/>
        </w:numPr>
        <w:rPr/>
      </w:pPr>
      <w:bookmarkStart w:id="1482" w:name="__RefHeading___Toc540501_2142443653"/>
      <w:bookmarkStart w:id="1483" w:name="_Toc594"/>
      <w:bookmarkEnd w:id="1482"/>
      <w:r>
        <w:rPr>
          <w:rtl w:val="true"/>
        </w:rPr>
        <w:t>بحث حول الحسین بن علی بن یوسف</w:t>
      </w:r>
      <w:bookmarkEnd w:id="1483"/>
    </w:p>
    <w:p>
      <w:pPr>
        <w:pStyle w:val="Heading4"/>
        <w:numPr>
          <w:ilvl w:val="3"/>
          <w:numId w:val="1"/>
        </w:numPr>
        <w:rPr/>
      </w:pPr>
      <w:bookmarkStart w:id="1484" w:name="__RefHeading___Toc540503_2142443653"/>
      <w:bookmarkStart w:id="1485" w:name="_Toc595"/>
      <w:bookmarkEnd w:id="1484"/>
      <w:r>
        <w:rPr>
          <w:rtl w:val="true"/>
        </w:rPr>
        <w:t>معاذ بن ثابت الجوهری مهمل</w:t>
      </w:r>
      <w:bookmarkEnd w:id="1485"/>
    </w:p>
    <w:p>
      <w:pPr>
        <w:pStyle w:val="Heading4"/>
        <w:numPr>
          <w:ilvl w:val="3"/>
          <w:numId w:val="1"/>
        </w:numPr>
        <w:rPr/>
      </w:pPr>
      <w:bookmarkStart w:id="1486" w:name="__RefHeading___Toc540505_2142443653"/>
      <w:bookmarkStart w:id="1487" w:name="_Toc596"/>
      <w:bookmarkEnd w:id="1486"/>
      <w:r>
        <w:rPr>
          <w:rtl w:val="true"/>
        </w:rPr>
        <w:t>عمرو بن جمیع ضعیف</w:t>
      </w:r>
      <w:bookmarkEnd w:id="1487"/>
    </w:p>
    <w:p>
      <w:pPr>
        <w:pStyle w:val="Heading4"/>
        <w:numPr>
          <w:ilvl w:val="3"/>
          <w:numId w:val="1"/>
        </w:numPr>
        <w:rPr/>
      </w:pPr>
      <w:bookmarkStart w:id="1488" w:name="__RefHeading___Toc540507_2142443653"/>
      <w:bookmarkStart w:id="1489" w:name="_Toc597"/>
      <w:bookmarkEnd w:id="1488"/>
      <w:r>
        <w:rPr>
          <w:rtl w:val="true"/>
        </w:rPr>
        <w:t>زیاد بن مروان واقفی</w:t>
      </w:r>
      <w:bookmarkEnd w:id="1489"/>
    </w:p>
    <w:p>
      <w:pPr>
        <w:pStyle w:val="Heading4"/>
        <w:numPr>
          <w:ilvl w:val="3"/>
          <w:numId w:val="1"/>
        </w:numPr>
        <w:rPr/>
      </w:pPr>
      <w:bookmarkStart w:id="1490" w:name="__RefHeading___Toc540509_2142443653"/>
      <w:bookmarkStart w:id="1491" w:name="_Toc598"/>
      <w:bookmarkEnd w:id="1490"/>
      <w:r>
        <w:rPr>
          <w:rtl w:val="true"/>
        </w:rPr>
        <w:t>یونس بن ظبیان غال کذاب</w:t>
      </w:r>
      <w:bookmarkEnd w:id="149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2" w:name="__RefHeading___Toc540511_2142443653"/>
      <w:bookmarkStart w:id="1493" w:name="_Toc599"/>
      <w:bookmarkEnd w:id="1492"/>
      <w:r>
        <w:rPr>
          <w:rtl w:val="true"/>
        </w:rPr>
        <w:t>تقطیع الشیخ موثقة عمار الساباطی</w:t>
      </w:r>
      <w:bookmarkStart w:id="1494" w:name="pg15050_161215"/>
      <w:bookmarkEnd w:id="1493"/>
    </w:p>
    <w:p>
      <w:pPr>
        <w:pStyle w:val="BookText"/>
        <w:rPr/>
      </w:pPr>
      <w:bookmarkEnd w:id="1494"/>
      <w:r>
        <w:rPr>
          <w:rFonts w:ascii="IRNazanin" w:hAnsi="IRNazanin" w:eastAsia="IRNazanin"/>
          <w:color w:val="111111"/>
          <w:sz w:val="28"/>
          <w:sz w:val="28"/>
          <w:szCs w:val="28"/>
          <w:rtl w:val="true"/>
          <w:lang w:bidi="fa-IR"/>
        </w:rPr>
        <w:t xml:space="preserve">الکتابین کما أشرنا إلیه فی موضعٍ آخر ، وفی الکافی </w:t>
      </w:r>
      <w:r>
        <w:rPr>
          <w:rStyle w:val="FootnoteAnchor"/>
          <w:rtl w:val="true"/>
        </w:rPr>
        <w:footnoteReference w:id="1964"/>
      </w:r>
      <w:r>
        <w:rPr>
          <w:rFonts w:ascii="IRNazanin" w:hAnsi="IRNazanin" w:eastAsia="IRNazanin"/>
          <w:color w:val="111111"/>
          <w:sz w:val="28"/>
          <w:sz w:val="28"/>
          <w:szCs w:val="28"/>
          <w:rtl w:val="true"/>
          <w:lang w:bidi="fa-IR"/>
        </w:rPr>
        <w:t>کما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السیّاری ، وهو أحمد بن محمّد بن سیّار ، وفی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فاسد المذهب ضعیف الحدیث ، ذکر ذلک الحسین بن عبید الله </w:t>
      </w:r>
      <w:r>
        <w:rPr>
          <w:rStyle w:val="FootnoteAnchor"/>
          <w:rtl w:val="true"/>
        </w:rPr>
        <w:footnoteReference w:id="1965"/>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یظنّ من هذا أنّ ابن الغضائری هو الحسین لا أحمد ابنه ، فینافی ما قدّمناه من أنّه أحمد ؛ ویجاب بأنّه لا مانع من ذکر الحسین ما نقل ، وإنْ کان إطلاق ابن الغضائری ینصرف لأحمد کما بیّناه مفصّلاً فی أوّل الکتاب </w:t>
      </w: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أسلم ضعیف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فیه غیر معلوم ؛ لأنّ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الأزدی فی رجال الصادق علیه السلام من کتاب الشیخ مهملاً </w:t>
      </w:r>
      <w:r>
        <w:rPr>
          <w:rStyle w:val="FootnoteAnchor"/>
          <w:rtl w:val="true"/>
        </w:rPr>
        <w:footnoteReference w:id="1968"/>
      </w:r>
      <w:r>
        <w:rPr>
          <w:rFonts w:ascii="IRNazanin" w:hAnsi="IRNazanin" w:eastAsia="IRNazanin"/>
          <w:color w:val="111111"/>
          <w:sz w:val="28"/>
          <w:sz w:val="28"/>
          <w:szCs w:val="28"/>
          <w:rtl w:val="true"/>
          <w:lang w:bidi="fa-IR"/>
        </w:rPr>
        <w:t xml:space="preserve">، وابن موسی الحنّاط کذلک </w:t>
      </w:r>
      <w:r>
        <w:rPr>
          <w:rStyle w:val="FootnoteAnchor"/>
          <w:rtl w:val="true"/>
        </w:rPr>
        <w:footnoteReference w:id="1969"/>
      </w:r>
      <w:r>
        <w:rPr>
          <w:rFonts w:ascii="IRNazanin" w:hAnsi="IRNazanin" w:eastAsia="IRNazanin"/>
          <w:color w:val="111111"/>
          <w:sz w:val="28"/>
          <w:sz w:val="28"/>
          <w:szCs w:val="28"/>
          <w:rtl w:val="true"/>
          <w:lang w:bidi="fa-IR"/>
        </w:rPr>
        <w:t xml:space="preserve">، والروایة هنا کما تری عن جعفر بن عیسی ، وفی الرجال جعفر بن عیسی من أصحاب الرضا علیه السلام مهملاً فی کتاب الشیخ </w:t>
      </w:r>
      <w:r>
        <w:rPr>
          <w:rStyle w:val="FootnoteAnchor"/>
          <w:rtl w:val="true"/>
        </w:rPr>
        <w:footnoteReference w:id="1970"/>
      </w:r>
      <w:r>
        <w:rPr>
          <w:rFonts w:ascii="IRNazanin" w:hAnsi="IRNazanin" w:eastAsia="IRNazanin"/>
          <w:color w:val="111111"/>
          <w:sz w:val="28"/>
          <w:sz w:val="28"/>
          <w:szCs w:val="28"/>
          <w:rtl w:val="true"/>
          <w:lang w:bidi="fa-IR"/>
        </w:rPr>
        <w:t>، وأمّا ابن موسی الخشّاب فهو متأخر ؛ لأنّ الراوی عنه الصفّار ، وعلی هذا فالرجل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عیسی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w:t>
      </w:r>
      <w:r>
        <w:rPr>
          <w:rStyle w:val="FootnoteAnchor"/>
          <w:rtl w:val="true"/>
        </w:rPr>
        <w:footnoteReference w:id="1971"/>
      </w:r>
      <w:r>
        <w:rPr>
          <w:rFonts w:ascii="IRNazanin" w:hAnsi="IRNazanin" w:eastAsia="IRNazanin"/>
          <w:color w:val="111111"/>
          <w:sz w:val="28"/>
          <w:sz w:val="28"/>
          <w:szCs w:val="28"/>
          <w:rtl w:val="true"/>
          <w:lang w:bidi="fa-IR"/>
        </w:rPr>
        <w:t xml:space="preserve">، وفی الرجال ما یناسبه ، لکنّه مهمل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5" w:name="__RefHeading___Toc540513_2142443653"/>
      <w:bookmarkStart w:id="1496" w:name="_Toc600"/>
      <w:bookmarkEnd w:id="1495"/>
      <w:r>
        <w:rPr>
          <w:rtl w:val="true"/>
        </w:rPr>
        <w:t>بحث حول السیاری أحمد بن محمد بن سیار</w:t>
      </w:r>
      <w:bookmarkEnd w:id="1496"/>
    </w:p>
    <w:p>
      <w:pPr>
        <w:pStyle w:val="Heading4"/>
        <w:numPr>
          <w:ilvl w:val="3"/>
          <w:numId w:val="1"/>
        </w:numPr>
        <w:rPr/>
      </w:pPr>
      <w:bookmarkStart w:id="1497" w:name="__RefHeading___Toc540515_2142443653"/>
      <w:bookmarkStart w:id="1498" w:name="_Toc601"/>
      <w:bookmarkEnd w:id="1497"/>
      <w:r>
        <w:rPr>
          <w:rtl w:val="true"/>
        </w:rPr>
        <w:t>محمد بن أسلم ضعیف</w:t>
      </w:r>
      <w:bookmarkEnd w:id="1498"/>
    </w:p>
    <w:p>
      <w:pPr>
        <w:pStyle w:val="Heading4"/>
        <w:numPr>
          <w:ilvl w:val="3"/>
          <w:numId w:val="1"/>
        </w:numPr>
        <w:rPr/>
      </w:pPr>
      <w:bookmarkStart w:id="1499" w:name="__RefHeading___Toc540517_2142443653"/>
      <w:bookmarkStart w:id="1500" w:name="_Toc602"/>
      <w:bookmarkEnd w:id="1499"/>
      <w:r>
        <w:rPr>
          <w:rtl w:val="true"/>
        </w:rPr>
        <w:t xml:space="preserve">بحث حول الحسن </w:t>
      </w:r>
      <w:r>
        <w:rPr>
          <w:rtl w:val="true"/>
        </w:rPr>
        <w:t xml:space="preserve">( </w:t>
      </w:r>
      <w:r>
        <w:rPr>
          <w:rtl w:val="true"/>
        </w:rPr>
        <w:t xml:space="preserve">الحسین </w:t>
      </w:r>
      <w:r>
        <w:rPr>
          <w:rtl w:val="true"/>
        </w:rPr>
        <w:t xml:space="preserve">) </w:t>
      </w:r>
      <w:r>
        <w:rPr>
          <w:rtl w:val="true"/>
        </w:rPr>
        <w:t>بن موس</w:t>
      </w:r>
      <w:bookmarkEnd w:id="150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1" w:name="__RefHeading___Toc540519_2142443653"/>
      <w:bookmarkStart w:id="1502" w:name="_Toc603"/>
      <w:bookmarkEnd w:id="1501"/>
      <w:r>
        <w:rPr>
          <w:rtl w:val="true"/>
        </w:rPr>
        <w:t>جعفر بن عیسی مجهول</w:t>
      </w:r>
      <w:bookmarkStart w:id="1503" w:name="pg15050_161216"/>
      <w:bookmarkEnd w:id="1502"/>
    </w:p>
    <w:p>
      <w:pPr>
        <w:pStyle w:val="BookText"/>
        <w:rPr/>
      </w:pPr>
      <w:bookmarkEnd w:id="1503"/>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نوح بن شعیب ، وفیه کلام قدّمناه مفصّلاً </w:t>
      </w:r>
      <w:r>
        <w:rPr>
          <w:rStyle w:val="FootnoteAnchor"/>
          <w:rtl w:val="true"/>
        </w:rPr>
        <w:footnoteReference w:id="1973"/>
      </w:r>
      <w:r>
        <w:rPr>
          <w:rFonts w:ascii="IRNazanin" w:hAnsi="IRNazanin" w:eastAsia="IRNazanin"/>
          <w:color w:val="111111"/>
          <w:sz w:val="28"/>
          <w:sz w:val="28"/>
          <w:szCs w:val="28"/>
          <w:rtl w:val="true"/>
          <w:lang w:bidi="fa-IR"/>
        </w:rPr>
        <w:t>، والحاصل أنّ حاله لا یزید عن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یروی فیه علی بن الحسین ، عن أحمد بن الحسن ، ولا ریب أنّه غیر تامّ ؛ إذ علی بن الحسین لم یلق أحمد بن الحسن ، والنسخ التی وقفت علیها متفقة علی ما نقلته ، والظاهر أنّه علی بن الحسن أخو أحمد کما فی التهذیب فی الزیادات </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یروی عن أخیه أحمد </w:t>
      </w:r>
      <w:r>
        <w:rPr>
          <w:rStyle w:val="FootnoteAnchor"/>
          <w:rtl w:val="true"/>
        </w:rPr>
        <w:footnoteReference w:id="1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 بالموثق علی تقدیر علی بن الحسن موقوف علی سلامة طریقه إلیه فی المشیخة ، وفیه ابن عبدون وابن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یرجع لعلی بن الحسین ، وقد یظن تمامیة روایته عن محمّد بن الولید علی أنّه الخزّاز ؛ إذ الراوی عنه فی الرجال سعد والصفّار </w:t>
      </w:r>
      <w:r>
        <w:rPr>
          <w:rStyle w:val="FootnoteAnchor"/>
          <w:rtl w:val="true"/>
        </w:rPr>
        <w:footnoteReference w:id="1976"/>
      </w:r>
      <w:r>
        <w:rPr>
          <w:rFonts w:ascii="IRNazanin" w:hAnsi="IRNazanin" w:eastAsia="IRNazanin"/>
          <w:color w:val="111111"/>
          <w:sz w:val="28"/>
          <w:sz w:val="28"/>
          <w:szCs w:val="28"/>
          <w:rtl w:val="true"/>
          <w:lang w:bidi="fa-IR"/>
        </w:rPr>
        <w:t xml:space="preserve">، وعلی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سعد ، إلاّ أنّ الممارسة تدفعه ؛ لأنّ روایة علی بن الحسین </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 xml:space="preserve">عن سعد لا تقتضی روایته عن محمّد بن الولید ، وحینئذٍ یترجح کون الصواب علی بن 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مرتبة سعد </w:t>
      </w:r>
      <w:r>
        <w:rPr>
          <w:rFonts w:eastAsia="IRNazanin" w:cs="IRNazanin"/>
          <w:color w:val="111111"/>
          <w:sz w:val="28"/>
          <w:szCs w:val="28"/>
          <w:rtl w:val="true"/>
          <w:lang w:bidi="fa-IR"/>
        </w:rPr>
        <w:t xml:space="preserve">) </w:t>
      </w:r>
      <w:r>
        <w:rPr>
          <w:rStyle w:val="FootnoteAnchor"/>
          <w:rtl w:val="true"/>
        </w:rPr>
        <w:footnoteReference w:id="1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صرّح بأنّ الراوی عن محمّد بن الولید علی بن الحسن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4" w:name="__RefHeading___Toc540521_2142443653"/>
      <w:bookmarkStart w:id="1505" w:name="_Toc604"/>
      <w:bookmarkEnd w:id="1504"/>
      <w:r>
        <w:rPr>
          <w:rtl w:val="true"/>
        </w:rPr>
        <w:t>نوح بن شعیب مهمل</w:t>
      </w:r>
      <w:bookmarkEnd w:id="1505"/>
    </w:p>
    <w:p>
      <w:pPr>
        <w:pStyle w:val="Heading4"/>
        <w:numPr>
          <w:ilvl w:val="3"/>
          <w:numId w:val="1"/>
        </w:numPr>
        <w:rPr/>
      </w:pPr>
      <w:bookmarkStart w:id="1506" w:name="__RefHeading___Toc540523_2142443653"/>
      <w:bookmarkStart w:id="1507" w:name="_Toc605"/>
      <w:bookmarkEnd w:id="1506"/>
      <w:r>
        <w:rPr>
          <w:rtl w:val="true"/>
        </w:rPr>
        <w:t>کلمة حول روایة علی بن الحسین عن أحمد بن الحسن</w:t>
      </w:r>
      <w:bookmarkEnd w:id="150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8" w:name="__RefHeading___Toc540525_2142443653"/>
      <w:bookmarkStart w:id="1509" w:name="_Toc606"/>
      <w:bookmarkEnd w:id="1508"/>
      <w:r>
        <w:rPr>
          <w:rtl w:val="true"/>
        </w:rPr>
        <w:t>بحث حول محمد بن الولید والراوی عنه</w:t>
      </w:r>
      <w:bookmarkStart w:id="1510" w:name="pg15050_161217"/>
      <w:bookmarkEnd w:id="1509"/>
    </w:p>
    <w:p>
      <w:pPr>
        <w:pStyle w:val="BookText"/>
        <w:rPr/>
      </w:pPr>
      <w:bookmarkEnd w:id="1510"/>
      <w:r>
        <w:rPr>
          <w:rFonts w:ascii="IRNazanin" w:hAnsi="IRNazanin" w:eastAsia="IRNazanin"/>
          <w:color w:val="111111"/>
          <w:sz w:val="28"/>
          <w:sz w:val="28"/>
          <w:szCs w:val="28"/>
          <w:rtl w:val="true"/>
          <w:lang w:bidi="fa-IR"/>
        </w:rPr>
        <w:t xml:space="preserve">وممّا یؤید کون محمّد بن الولید هو الخزاز أنّ الشیخ فی التهذیب کما سمعت روی الاولی عن سعد </w:t>
      </w:r>
      <w:r>
        <w:rPr>
          <w:rStyle w:val="FootnoteAnchor"/>
          <w:rtl w:val="true"/>
        </w:rPr>
        <w:footnoteReference w:id="1980"/>
      </w:r>
      <w:r>
        <w:rPr>
          <w:rFonts w:ascii="IRNazanin" w:hAnsi="IRNazanin" w:eastAsia="IRNazanin"/>
          <w:color w:val="111111"/>
          <w:sz w:val="28"/>
          <w:sz w:val="28"/>
          <w:szCs w:val="28"/>
          <w:rtl w:val="true"/>
          <w:lang w:bidi="fa-IR"/>
        </w:rPr>
        <w:t xml:space="preserve">، وهو یروی عن محمّد بن الولید الخزّاز ، وعلی ما هو الظن من أنّ علی بن الحسین هنا سهو ، وإنّما هو علی بن 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فاتحاد مرتبة علی بن الحسن </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 xml:space="preserve">وسعد یقرّب کون محمّد بن الولید الخزّاز ، مضافاً إلی اشتراک الخزّاز مع أحمد ومن معه فی الفطحیة علی ما فی الکشّی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الولید الصیرفی شباب ضعیف ذکره العلاّمة </w:t>
      </w:r>
      <w:r>
        <w:rPr>
          <w:rStyle w:val="FootnoteAnchor"/>
          <w:rtl w:val="true"/>
        </w:rPr>
        <w:footnoteReference w:id="1983"/>
      </w:r>
      <w:r>
        <w:rPr>
          <w:rStyle w:val="FootnoteAnchor"/>
          <w:rtl w:val="true"/>
        </w:rPr>
        <w:footnoteReference w:id="1984"/>
      </w:r>
      <w:r>
        <w:rPr>
          <w:rFonts w:ascii="IRNazanin" w:hAnsi="IRNazanin" w:eastAsia="IRNazanin"/>
          <w:color w:val="111111"/>
          <w:sz w:val="28"/>
          <w:sz w:val="28"/>
          <w:szCs w:val="28"/>
          <w:rtl w:val="true"/>
          <w:lang w:bidi="fa-IR"/>
        </w:rPr>
        <w:t xml:space="preserve">غیر مصرّح بمرتبته ، إلاّ أنّ فی الکافی فی باب ما عند الأئمّة علیهم السلام من سلاح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 عن سهل بن زیاد ، عن محمّد بن الولید شباب الصیرفی ، عن أبان بن عثمان </w:t>
      </w:r>
      <w:r>
        <w:rPr>
          <w:rStyle w:val="FootnoteAnchor"/>
          <w:rtl w:val="true"/>
        </w:rPr>
        <w:footnoteReference w:id="1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بعد مرتبته فی الجملة ، إلاّ أنّ احتماله فی حیّز الإمکان ، وقد یبعد احتماله ؛ لعدم شهرته فی الروایات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 الرجلین فمن أصحاب الصادق علیه السلام فی کتاب الشیخ </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بیان حقیقة الحال وإنْ کانت الثمرة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الثلاثة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الصلاة بعد الدفن ، إلاّ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1" w:name="__RefHeading___Toc540527_2142443653"/>
      <w:bookmarkStart w:id="1512" w:name="_Toc607"/>
      <w:bookmarkEnd w:id="1511"/>
      <w:r>
        <w:rPr>
          <w:rtl w:val="true"/>
        </w:rPr>
        <w:t>بیان ما دل علی جواز الصلاة بعد الدفن</w:t>
      </w:r>
      <w:bookmarkStart w:id="1513" w:name="pg15050_161218"/>
      <w:bookmarkEnd w:id="1512"/>
    </w:p>
    <w:p>
      <w:pPr>
        <w:pStyle w:val="BookText"/>
        <w:rPr/>
      </w:pPr>
      <w:bookmarkEnd w:id="1513"/>
      <w:r>
        <w:rPr>
          <w:rFonts w:ascii="IRNazanin" w:hAnsi="IRNazanin" w:eastAsia="IRNazanin"/>
          <w:color w:val="111111"/>
          <w:sz w:val="28"/>
          <w:sz w:val="28"/>
          <w:szCs w:val="28"/>
          <w:rtl w:val="true"/>
          <w:lang w:bidi="fa-IR"/>
        </w:rPr>
        <w:t>أنّ الأوّل یدلّ علی جواز الصلاة لمن صلّی علی المیت قبل الدفن وبعده ، ومن لم یصلّ أصلاً ، سواء صلّی غیره علیه أم لا ، من حیث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بمن فاتته الصلاة ، ومتناول لمن صلّی علیه ومن لم یصلِّ علیه ، وتقیید الأوّل به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کالثانی ، إلاّ أنّ الفرق بینهما حاصل ، من حیث إنّ الثانی بمقتضی مفهوم الشرط یفید وجود البأس إذا لم تفت الصلاة ، ومع المنافاة یحتاج إلی تقیید المطلق کما قرّر فی الأُصول ؛ 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منافاةً ، بل ذکر أحد أفراد المطلق ، ومثل هذا کثیراً ما یغفل عنه ، وقد نبّهنا علیه فی الکتاب غیر مرّة ، کما بیّنّا أنّ منافاة المقیّد إنّما تتمّ بتقدیر حجیّة مفهوم الوصف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یظهر أنّه لا ینافی ما تقدم إلاّ من جهة إطلاق الصلاة فیه ، وتبادر غیر صلاة الجنازة من الصلاة کأنّه معلوم ، بل تبادر الیومیة ربما یدّعی ، فالعجب من الشیخ حیث ذکر الخبر وتکلّف توجیهه بغیر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یظن أنّه غیر منافٍ إلاّ من جهة إطلاق أوّل الأخبار الشامل لمن صلّی علیه ، وهذا یدلّ علی أنّ من صلّی علیه لا یصلّی علیه بعد الدفن ، غایة الأمر احتمال ظهور کونه مقلوباً ربما یوجب بطلان الصلاة ، وربما لا یوجب البطلان والإعادة قبل الدفن علی الاستحباب ، وتصریح بعض الأصحاب بوجوب جعل رأس المیت إلی یمین المصلّی </w:t>
      </w:r>
      <w:r>
        <w:rPr>
          <w:rStyle w:val="FootnoteAnchor"/>
          <w:rtl w:val="true"/>
        </w:rPr>
        <w:footnoteReference w:id="1987"/>
      </w:r>
      <w:r>
        <w:rPr>
          <w:rFonts w:ascii="IRNazanin" w:hAnsi="IRNazanin" w:eastAsia="IRNazanin"/>
          <w:color w:val="111111"/>
          <w:sz w:val="28"/>
          <w:sz w:val="28"/>
          <w:szCs w:val="28"/>
          <w:rtl w:val="true"/>
          <w:lang w:bidi="fa-IR"/>
        </w:rPr>
        <w:t>إنْ کان للإجماع أمکن القول به إنْ ثبت ، وإنْ کان للروایة المذکورة مع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4" w:name="__RefHeading___Toc540529_2142443653"/>
      <w:bookmarkStart w:id="1515" w:name="_Toc608"/>
      <w:bookmarkEnd w:id="1514"/>
      <w:r>
        <w:rPr>
          <w:rtl w:val="true"/>
        </w:rPr>
        <w:t>توجیه ما دل علی عدم جواز الصلاة بعد الدفن</w:t>
      </w:r>
      <w:bookmarkStart w:id="1516" w:name="pg15050_161219"/>
      <w:bookmarkEnd w:id="1515"/>
    </w:p>
    <w:p>
      <w:pPr>
        <w:pStyle w:val="BookText"/>
        <w:rPr/>
      </w:pPr>
      <w:bookmarkEnd w:id="1516"/>
      <w:r>
        <w:rPr>
          <w:rFonts w:ascii="IRNazanin" w:hAnsi="IRNazanin" w:eastAsia="IRNazanin"/>
          <w:color w:val="111111"/>
          <w:sz w:val="28"/>
          <w:sz w:val="28"/>
          <w:szCs w:val="28"/>
          <w:rtl w:val="true"/>
          <w:lang w:bidi="fa-IR"/>
        </w:rPr>
        <w:t>التأسّی أمکن المناقشة فی الروایة والتأسّی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تمامیة الدلالة یجوز الاکتفاء بالصلاة إذا دفن وإنْ کان مقلوباً ، أو یخصّ جواز الصلاة علی القبر بغیر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فی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فی الوجه الأوّل لم یذکر دلیله ، ومجرّد الجمع لا یقتضی ما ذکره ، وقد أشار إلی هذا العلاّمة فی المختلف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یقف علی مستند </w:t>
      </w:r>
      <w:r>
        <w:rPr>
          <w:rStyle w:val="FootnoteAnchor"/>
          <w:rtl w:val="true"/>
        </w:rPr>
        <w:footnoteReference w:id="1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الوجه المذکور لا یخفی عدم تمامیته فی خبر عمّار بعد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الأخبار تضمّن الفوات ، والدعاء لا یختصّ بذلک ، کما أنّ نفی الجواز کذلک ، والخبر المستدلّ به لا یدفع ما قلناه ، ولا یعیّن مراد الشیخ ، وخبر محمّد بن مسلم یزید الإشکال الذی أشرنا إلیه من الفوات ، ویمکن حمله علی وجهٍ یوافق غیره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المستدلّ به أوّلاً لا یأتی علی جمیع الأخبار ، وحمله علی رجحان الترک ممکن ، والخبر الثانی کذلک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المنقول فی المسألة من الأقوال غیر ما ذکره الشیخ عن سلاّر الصلاة إلی ثلاثة أیّام ، وعن ابن الجنید ما لم تتغیر الصورة ، وعن ابن بابویه عدم التقدیر بوقت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المختلف استقرب العلاّمة الصلاة علی القبر إنْ لم یصلّ علی المیت أصلاً ودفن بغیر صلاة ، وإلاّ فلا ، واستدلّ علی الحکم الأوّل بخبر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7" w:name="__RefHeading___Toc540531_2142443653"/>
      <w:bookmarkStart w:id="1518" w:name="_Toc609"/>
      <w:bookmarkEnd w:id="1517"/>
      <w:r>
        <w:rPr>
          <w:rtl w:val="true"/>
        </w:rPr>
        <w:t>الأقوال فی المسألة</w:t>
      </w:r>
      <w:bookmarkEnd w:id="1518"/>
    </w:p>
    <w:p>
      <w:pPr>
        <w:pStyle w:val="BookText"/>
        <w:rPr/>
      </w:pPr>
      <w:r>
        <w:rPr>
          <w:rFonts w:ascii="IRNazanin" w:hAnsi="IRNazanin" w:eastAsia="IRNazanin"/>
          <w:color w:val="111111"/>
          <w:sz w:val="28"/>
          <w:sz w:val="28"/>
          <w:szCs w:val="28"/>
          <w:rtl w:val="true"/>
          <w:lang w:bidi="fa-IR"/>
        </w:rPr>
        <w:t xml:space="preserve">السکونی المتضمن لقول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تَدَعُوا أحداً من أمّتی بلا صلاة </w:t>
      </w:r>
      <w:r>
        <w:rPr>
          <w:rFonts w:eastAsia="IRNazanin" w:cs="IRNazanin"/>
          <w:color w:val="111111"/>
          <w:sz w:val="28"/>
          <w:szCs w:val="28"/>
          <w:rtl w:val="true"/>
          <w:lang w:bidi="fa-IR"/>
        </w:rPr>
        <w:t xml:space="preserve">» </w:t>
      </w:r>
      <w:r>
        <w:rPr>
          <w:rStyle w:val="FootnoteAnchor"/>
          <w:rtl w:val="true"/>
        </w:rPr>
        <w:footnoteReference w:id="1990"/>
      </w:r>
      <w:r>
        <w:rPr>
          <w:rFonts w:ascii="IRNazanin" w:hAnsi="IRNazanin" w:eastAsia="IRNazanin"/>
          <w:color w:val="111111"/>
          <w:sz w:val="28"/>
          <w:sz w:val="28"/>
          <w:szCs w:val="28"/>
          <w:rtl w:val="true"/>
          <w:lang w:bidi="fa-IR"/>
        </w:rPr>
        <w:t>ووجّه الاستدلال بأنّه عام للمدفون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عدم کون الدفن مانعاً بخبر هشام بن سالم الأوّل والخبر الثانی ، وعلی الحکم الثانی بالخبر المرسل وهو السادس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وبخبر محمّد بن مسلم أو زرارة </w:t>
      </w:r>
      <w:r>
        <w:rPr>
          <w:rStyle w:val="FootnoteAnchor"/>
          <w:rtl w:val="true"/>
        </w:rPr>
        <w:footnoteReference w:id="1991"/>
      </w:r>
      <w:r>
        <w:rPr>
          <w:rFonts w:ascii="IRNazanin" w:hAnsi="IRNazanin" w:eastAsia="IRNazanin"/>
          <w:color w:val="111111"/>
          <w:sz w:val="28"/>
          <w:sz w:val="28"/>
          <w:szCs w:val="28"/>
          <w:rtl w:val="true"/>
          <w:lang w:bidi="fa-IR"/>
        </w:rPr>
        <w:t xml:space="preserve">واصفاً له بالحسن </w:t>
      </w:r>
      <w:r>
        <w:rPr>
          <w:rStyle w:val="FootnoteAnchor"/>
          <w:rtl w:val="true"/>
        </w:rPr>
        <w:footnoteReference w:id="1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الحال فی هذا الاستدلال </w:t>
      </w:r>
      <w:r>
        <w:rPr>
          <w:rFonts w:eastAsia="IRNazanin" w:cs="IRNazanin"/>
          <w:color w:val="111111"/>
          <w:sz w:val="28"/>
          <w:szCs w:val="28"/>
          <w:rtl w:val="true"/>
          <w:lang w:bidi="fa-IR"/>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وینقل عن المحقّق فی المعتبر الجزم بعدم وجوب الصلاة بعد الدفن مطلقاً ،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أمنع الجواز </w:t>
      </w:r>
      <w:r>
        <w:rPr>
          <w:rStyle w:val="FootnoteAnchor"/>
          <w:rtl w:val="true"/>
        </w:rPr>
        <w:footnoteReference w:id="1994"/>
      </w:r>
      <w:r>
        <w:rPr>
          <w:rFonts w:ascii="IRNazanin" w:hAnsi="IRNazanin" w:eastAsia="IRNazanin"/>
          <w:color w:val="111111"/>
          <w:sz w:val="28"/>
          <w:sz w:val="28"/>
          <w:szCs w:val="28"/>
          <w:rtl w:val="true"/>
          <w:lang w:bidi="fa-IR"/>
        </w:rPr>
        <w:t>، واستدلّ علی عدم الوجوب بأنّ المدفون خرج بدفنه عن أهل الدنیا فساوی من فنی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الجواز بالأخبار الواردة بالإذن فی الصلاة علی القبر ، کصحیحة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یتوجه علی استدلاله الأوّل ، وأمّا الثانی فوجاهته ظاهرة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شیخنا قدس سره أنّه اختار عدم وجوب الصلاة بعد الدفن مطلقاً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یبعد اختصاص الجواز بیوم الدفن </w:t>
      </w:r>
      <w:r>
        <w:rPr>
          <w:rStyle w:val="FootnoteAnchor"/>
          <w:rtl w:val="true"/>
        </w:rPr>
        <w:footnoteReference w:id="1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التعجّب أنّ الخبر الصحیح عنده لا معارض له یصلح لذلک ، فالمنع مطلقاً والاختصاص بیوم الدفن غیر واضح الدلیل ، والله تعالی الهادی إلی سواء السبیل</w:t>
      </w:r>
      <w:r>
        <w:rPr>
          <w:rFonts w:eastAsia="IRNazanin" w:cs="IRNazanin"/>
          <w:color w:val="111111"/>
          <w:sz w:val="28"/>
          <w:szCs w:val="28"/>
          <w:rtl w:val="true"/>
          <w:lang w:bidi="fa-IR"/>
        </w:rPr>
        <w:t xml:space="preserve">. </w:t>
      </w:r>
      <w:bookmarkStart w:id="1519" w:name="pg15050_161221"/>
    </w:p>
    <w:p>
      <w:pPr>
        <w:pStyle w:val="BookText"/>
        <w:rPr/>
      </w:pPr>
      <w:bookmarkEnd w:id="151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علی الجنازة مرّتین</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أمیر المؤمنین علیه السلام علی سهل ابن حنیف وکان بدریاً خمس تکبیرات ، ثم مشی ساعةً ، ثم وضعه وکبّر علیه خمسةً أُخری ، فصنع مثل ذلک حتی کبّر علیه خمساً وعشرین تکبیرة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أحمد بن إدریس ، عن محمّد بن سالم ، عن أحمد بن النضر ، عن عمرو بن شمر ، عن أبی عبد الله علیه السلام </w:t>
      </w:r>
      <w:r>
        <w:rPr>
          <w:rStyle w:val="FootnoteAnchor"/>
          <w:rtl w:val="true"/>
        </w:rPr>
        <w:footnoteReference w:id="199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فاتتنی تکبیرة أو أکثر؟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ما فاتک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وأنت تتبع الجنازة ، فإنّ رسول الله صلی الله علیه و آله خرج علی جنازة امرأةٍ من بنی النجّار فصلّی علیها فوجد الحَفَرة لم یمکنوا فوضعوا الجنازة فلم یجی‌ء قوم إلاّ قال لهم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الحسین </w:t>
      </w:r>
      <w:r>
        <w:rPr>
          <w:rStyle w:val="FootnoteAnchor"/>
          <w:rtl w:val="true"/>
        </w:rPr>
        <w:footnoteReference w:id="1997"/>
      </w:r>
      <w:r>
        <w:rPr>
          <w:rFonts w:ascii="IRNazanin" w:hAnsi="IRNazanin" w:eastAsia="IRNazanin"/>
          <w:color w:val="111111"/>
          <w:sz w:val="28"/>
          <w:sz w:val="28"/>
          <w:szCs w:val="28"/>
          <w:rtl w:val="true"/>
          <w:lang w:bidi="fa-IR"/>
        </w:rPr>
        <w:t xml:space="preserve">،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Style w:val="FootnoteAnchor"/>
          <w:rtl w:val="true"/>
        </w:rPr>
        <w:footnoteReference w:id="1998"/>
      </w:r>
      <w:r>
        <w:rPr>
          <w:rFonts w:ascii="IRNazanin" w:hAnsi="IRNazanin" w:eastAsia="IRNazanin"/>
          <w:color w:val="111111"/>
          <w:sz w:val="28"/>
          <w:sz w:val="28"/>
          <w:szCs w:val="28"/>
          <w:rtl w:val="true"/>
          <w:lang w:bidi="fa-IR"/>
        </w:rPr>
        <w:t xml:space="preserve">، عن الحسن بن موسی الخشّاب ، عن غیاث بن کلوب بن فَیْهَس البجلی ، عن إسحاق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علی جنازة ، فلمّا فرغ جاء 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فاتتنا الصلاة علیها ،</w:t>
      </w:r>
    </w:p>
    <w:p>
      <w:pPr>
        <w:pStyle w:val="Heading3"/>
        <w:numPr>
          <w:ilvl w:val="2"/>
          <w:numId w:val="1"/>
        </w:numPr>
        <w:rPr/>
      </w:pPr>
      <w:bookmarkStart w:id="1520" w:name="__RefHeading___Toc540533_2142443653"/>
      <w:bookmarkStart w:id="1521" w:name="_Toc610"/>
      <w:bookmarkEnd w:id="1520"/>
      <w:r>
        <w:rPr>
          <w:rtl w:val="true"/>
        </w:rPr>
        <w:t>الصلاة علی الجنازة مرتین</w:t>
      </w:r>
      <w:bookmarkEnd w:id="152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2" w:name="__RefHeading___Toc540535_2142443653"/>
      <w:bookmarkStart w:id="1523" w:name="_Toc611"/>
      <w:bookmarkEnd w:id="1522"/>
      <w:r>
        <w:rPr>
          <w:rtl w:val="true"/>
        </w:rPr>
        <w:t>اشارة</w:t>
      </w:r>
      <w:bookmarkStart w:id="1524" w:name="pg15050_161222"/>
      <w:bookmarkEnd w:id="1523"/>
    </w:p>
    <w:p>
      <w:pPr>
        <w:pStyle w:val="BookText"/>
        <w:rPr/>
      </w:pPr>
      <w:bookmarkEnd w:id="15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الجنازة لا یصلّی علیها مرّتین ، ادعوا له وقولوا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ضرب من الکراهیة ، ویجوز أنْ 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الجنازة لا یصلّی علیها </w:t>
      </w:r>
      <w:r>
        <w:rPr>
          <w:rFonts w:eastAsia="IRNazanin" w:cs="IRNazanin"/>
          <w:color w:val="111111"/>
          <w:sz w:val="28"/>
          <w:szCs w:val="28"/>
          <w:rtl w:val="true"/>
          <w:lang w:bidi="fa-IR"/>
        </w:rPr>
        <w:t xml:space="preserve">) </w:t>
      </w:r>
      <w:r>
        <w:rPr>
          <w:rStyle w:val="FootnoteAnchor"/>
          <w:rtl w:val="true"/>
        </w:rPr>
        <w:footnoteReference w:id="1999"/>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وإنْ جاز أن یصلّی علیها مرّتین ندباً واستحباباً ، وإنّما الواجب دفعة واحدة وما زاد فإنّه مستحب مندوب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أبی جعفر ، عن أبیه ، عن وهب بن وهب ، عن جعفر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علی جنازة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جاء 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لم ندرک الصلاة علیها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علی جنازةٍ </w:t>
      </w:r>
      <w:r>
        <w:rPr>
          <w:rFonts w:eastAsia="IRNazanin" w:cs="IRNazanin"/>
          <w:color w:val="111111"/>
          <w:sz w:val="28"/>
          <w:szCs w:val="28"/>
          <w:rtl w:val="true"/>
          <w:lang w:bidi="fa-IR"/>
        </w:rPr>
        <w:t xml:space="preserve">) </w:t>
      </w:r>
      <w:r>
        <w:rPr>
          <w:rStyle w:val="FootnoteAnchor"/>
          <w:rtl w:val="true"/>
        </w:rPr>
        <w:footnoteReference w:id="2000"/>
      </w:r>
      <w:r>
        <w:rPr>
          <w:rFonts w:ascii="IRNazanin" w:hAnsi="IRNazanin" w:eastAsia="IRNazanin"/>
          <w:color w:val="111111"/>
          <w:sz w:val="28"/>
          <w:sz w:val="28"/>
          <w:szCs w:val="28"/>
          <w:rtl w:val="true"/>
          <w:lang w:bidi="fa-IR"/>
        </w:rPr>
        <w:t xml:space="preserve">مرّتین ، ولکن ادعوا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أیضاً ما قدّمناه فی الخبر الأوّل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القول فی رجاله عن قریب فی باب عدد التکبیرات وغیره ممّا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القول فیه أیضاً </w:t>
      </w:r>
      <w:r>
        <w:rPr>
          <w:rStyle w:val="FootnoteAnchor"/>
          <w:rtl w:val="true"/>
        </w:rPr>
        <w:footnoteReference w:id="2001"/>
      </w:r>
      <w:r>
        <w:rPr>
          <w:rFonts w:ascii="IRNazanin" w:hAnsi="IRNazanin" w:eastAsia="IRNazanin"/>
          <w:color w:val="111111"/>
          <w:sz w:val="28"/>
          <w:sz w:val="28"/>
          <w:szCs w:val="28"/>
          <w:rtl w:val="true"/>
          <w:lang w:bidi="fa-IR"/>
        </w:rPr>
        <w:t xml:space="preserve">، والحاصل أنّ غیاث بن کلوب مهمل ، لکن فی النجاشی </w:t>
      </w:r>
      <w:r>
        <w:rPr>
          <w:rStyle w:val="FootnoteAnchor"/>
          <w:rtl w:val="true"/>
        </w:rPr>
        <w:footnoteReference w:id="2002"/>
      </w:r>
      <w:r>
        <w:rPr>
          <w:rFonts w:ascii="IRNazanin" w:hAnsi="IRNazanin" w:eastAsia="IRNazanin"/>
          <w:color w:val="111111"/>
          <w:sz w:val="28"/>
          <w:sz w:val="28"/>
          <w:szCs w:val="28"/>
          <w:rtl w:val="true"/>
          <w:lang w:bidi="fa-IR"/>
        </w:rPr>
        <w:t xml:space="preserve">والفهرست </w:t>
      </w:r>
      <w:r>
        <w:rPr>
          <w:rStyle w:val="FootnoteAnchor"/>
          <w:rtl w:val="true"/>
        </w:rPr>
        <w:footnoteReference w:id="2003"/>
      </w:r>
      <w:r>
        <w:rPr>
          <w:rFonts w:ascii="IRNazanin" w:hAnsi="IRNazanin" w:eastAsia="IRNazanin"/>
          <w:color w:val="111111"/>
          <w:sz w:val="28"/>
          <w:sz w:val="28"/>
          <w:szCs w:val="28"/>
          <w:rtl w:val="true"/>
          <w:lang w:bidi="fa-IR"/>
        </w:rPr>
        <w:t>أنّ الحسن بن موسی الخشّاب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5" w:name="__RefHeading___Toc540537_2142443653"/>
      <w:bookmarkStart w:id="1526" w:name="_Toc612"/>
      <w:bookmarkEnd w:id="1525"/>
      <w:r>
        <w:rPr>
          <w:rtl w:val="true"/>
        </w:rPr>
        <w:t>بحث حول غیاث بن کلوب والراوی عنه</w:t>
      </w:r>
      <w:bookmarkStart w:id="1527" w:name="pg15050_161223"/>
      <w:bookmarkEnd w:id="1526"/>
    </w:p>
    <w:p>
      <w:pPr>
        <w:pStyle w:val="BookText"/>
        <w:rPr/>
      </w:pPr>
      <w:bookmarkEnd w:id="1527"/>
      <w:r>
        <w:rPr>
          <w:rFonts w:ascii="IRNazanin" w:hAnsi="IRNazanin" w:eastAsia="IRNazanin"/>
          <w:color w:val="111111"/>
          <w:sz w:val="28"/>
          <w:sz w:val="28"/>
          <w:szCs w:val="28"/>
          <w:rtl w:val="true"/>
          <w:lang w:bidi="fa-IR"/>
        </w:rPr>
        <w:t xml:space="preserve">یروی عنه ، وفی رجال من لم یرو عن الأئمّة علیهم السلام أنّ الصفّار یروی عنه </w:t>
      </w:r>
      <w:r>
        <w:rPr>
          <w:rStyle w:val="FootnoteAnchor"/>
          <w:rtl w:val="true"/>
        </w:rPr>
        <w:footnoteReference w:id="2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عدم بعد مرتبة الحسن عن الصفّار ؛ لأنّ الصفّار مذکور فی رجال العسکری علیه السلام من کتاب الشیخ </w:t>
      </w:r>
      <w:r>
        <w:rPr>
          <w:rStyle w:val="FootnoteAnchor"/>
          <w:rtl w:val="true"/>
        </w:rPr>
        <w:footnoteReference w:id="2005"/>
      </w:r>
      <w:r>
        <w:rPr>
          <w:rFonts w:ascii="IRNazanin" w:hAnsi="IRNazanin" w:eastAsia="IRNazanin"/>
          <w:color w:val="111111"/>
          <w:sz w:val="28"/>
          <w:sz w:val="28"/>
          <w:szCs w:val="28"/>
          <w:rtl w:val="true"/>
          <w:lang w:bidi="fa-IR"/>
        </w:rPr>
        <w:t xml:space="preserve">کالحسن </w:t>
      </w:r>
      <w:r>
        <w:rPr>
          <w:rStyle w:val="FootnoteAnchor"/>
          <w:rtl w:val="true"/>
        </w:rPr>
        <w:footnoteReference w:id="2006"/>
      </w:r>
      <w:r>
        <w:rPr>
          <w:rFonts w:ascii="IRNazanin" w:hAnsi="IRNazanin" w:eastAsia="IRNazanin"/>
          <w:color w:val="111111"/>
          <w:sz w:val="28"/>
          <w:sz w:val="28"/>
          <w:szCs w:val="28"/>
          <w:rtl w:val="true"/>
          <w:lang w:bidi="fa-IR"/>
        </w:rPr>
        <w:t xml:space="preserve">، غایة الأمر أنّ الصفّار یروی عن الحسن فی الرجال </w:t>
      </w:r>
      <w:r>
        <w:rPr>
          <w:rStyle w:val="FootnoteAnchor"/>
          <w:rtl w:val="true"/>
        </w:rPr>
        <w:footnoteReference w:id="2007"/>
      </w:r>
      <w:r>
        <w:rPr>
          <w:rFonts w:ascii="IRNazanin" w:hAnsi="IRNazanin" w:eastAsia="IRNazanin"/>
          <w:color w:val="111111"/>
          <w:sz w:val="28"/>
          <w:sz w:val="28"/>
          <w:szCs w:val="28"/>
          <w:rtl w:val="true"/>
          <w:lang w:bidi="fa-IR"/>
        </w:rPr>
        <w:t xml:space="preserve">، ولا بعد فی روایته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وعمّن یروی الحسن عنه ، </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 xml:space="preserve">واحتمال المغایرة ینفیه أنّ فی رجال من لم 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کلوب بن فیهس البجلی ، وفی الروایة المبحوث عنها بعینه ، واحتمال المشارکة فی الوصف مع المغایرة فی غایة البعد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وهب بن وهب ، وهو أبو البختری ، وقد مضی أنّه کان قاضیاً عامیّاً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 إلاّ أنّ فی التهذیب روی عن عقبة ، عن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جعفر علیه السلام عن التکبیر علی الجنائز ، وساق الحدیث علی ما مضی ذکره فی باب عدد التکبیرات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بلغکم أنّ رجلاً صلّی علیه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عقبی بدری أُحدی ، وکان من النقباء الذین اختارهم رسول الله صلی الله علیه و آله من الاثنی عشر ، وکانت له خمس مناقب فصلّی علیه لکلّ منقبةٍ صلاة </w:t>
      </w:r>
      <w:r>
        <w:rPr>
          <w:rFonts w:eastAsia="IRNazanin" w:cs="IRNazanin"/>
          <w:color w:val="111111"/>
          <w:sz w:val="28"/>
          <w:szCs w:val="28"/>
          <w:rtl w:val="true"/>
          <w:lang w:bidi="fa-IR"/>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540539_2142443653"/>
      <w:bookmarkStart w:id="1529" w:name="_Toc613"/>
      <w:bookmarkEnd w:id="1528"/>
      <w:r>
        <w:rPr>
          <w:rtl w:val="true"/>
        </w:rPr>
        <w:t>وهب بن وهب عامی</w:t>
      </w:r>
      <w:bookmarkEnd w:id="152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0" w:name="__RefHeading___Toc540541_2142443653"/>
      <w:bookmarkStart w:id="1531" w:name="_Toc614"/>
      <w:bookmarkEnd w:id="1530"/>
      <w:r>
        <w:rPr>
          <w:rtl w:val="true"/>
        </w:rPr>
        <w:t>بیان ما دل علی جواز تکرار الصلاة علی المیت ، والأقوال فیه</w:t>
      </w:r>
      <w:bookmarkEnd w:id="1531"/>
    </w:p>
    <w:p>
      <w:pPr>
        <w:pStyle w:val="BookText"/>
        <w:rPr/>
      </w:pPr>
      <w:r>
        <w:rPr>
          <w:rFonts w:ascii="IRNazanin" w:hAnsi="IRNazanin" w:eastAsia="IRNazanin"/>
          <w:color w:val="111111"/>
          <w:sz w:val="28"/>
          <w:sz w:val="28"/>
          <w:szCs w:val="28"/>
          <w:rtl w:val="true"/>
          <w:lang w:bidi="fa-IR"/>
        </w:rPr>
        <w:t xml:space="preserve">وهذا الحدیث کما تری ینبئ عن کون الخبر المبحوث عنه فیه نوع اختصاص ، والأمر سهل ؛ غیر أنّ فی البین احتمال اختصاص سهل بما ذکر من المناقب ، فلا یدلّ علی جواز تکرار الصلاة مطلقاً ، وقد ذکر هذا العلاّمة فی المختلف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سهل مختصّ بذلک الشخص إظهاراً لفضله ، کما خصّ النبی صلی الله علیه و آله عمّه بسبعین تکبیرة </w:t>
      </w:r>
      <w:r>
        <w:rPr>
          <w:rStyle w:val="FootnoteAnchor"/>
          <w:rtl w:val="true"/>
        </w:rPr>
        <w:footnoteReference w:id="20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بإظهار الفضیلة علی الإطلاق محلّ کلام ؛ لما نقلناه من خبر التهذیب ، ولعلّ الخبر المتضمن للصلاة علی حمزة </w:t>
      </w:r>
      <w:r>
        <w:rPr>
          <w:rStyle w:val="FootnoteAnchor"/>
          <w:rtl w:val="true"/>
        </w:rPr>
        <w:footnoteReference w:id="2012"/>
      </w:r>
      <w:r>
        <w:rPr>
          <w:rFonts w:ascii="IRNazanin" w:hAnsi="IRNazanin" w:eastAsia="IRNazanin"/>
          <w:color w:val="111111"/>
          <w:sz w:val="28"/>
          <w:sz w:val="28"/>
          <w:szCs w:val="28"/>
          <w:rtl w:val="true"/>
          <w:lang w:bidi="fa-IR"/>
        </w:rPr>
        <w:t>یدلّ علی مطلق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نقل فی المسألة أنّ المشهور کراهة تکرار الصلاة علی المیت ، 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علی من صلّی علیه مرّة ، فقد صلّی أمیر المؤمنین علیه السلام علی سهل بن حنیف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تکره جماعةً ، وتجوز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خلف جنازة </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یکره له أنْ یصلّی علیها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یشعر باختصاص الکراهة بالمصلّی المتّحد </w:t>
      </w:r>
      <w:r>
        <w:rPr>
          <w:rStyle w:val="FootnoteAnchor"/>
          <w:rtl w:val="true"/>
        </w:rPr>
        <w:footnoteReference w:id="20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الخبر المبحوث عنه خاص بالجماعة ، لکن الشیخ فی التهذیب روی عن أبی بصیر أنّ علیاً علیه السلام کبّر علی سهل بن حنیف خمساً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 خمساً خمساً ، کلّما أدرکه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ندرک الصلاة علی سهل ، فیضعه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1532" w:name="pg15050_161225"/>
    </w:p>
    <w:p>
      <w:pPr>
        <w:pStyle w:val="BookText"/>
        <w:rPr/>
      </w:pPr>
      <w:bookmarkEnd w:id="1532"/>
      <w:r>
        <w:rPr>
          <w:rFonts w:ascii="IRNazanin" w:hAnsi="IRNazanin" w:eastAsia="IRNazanin"/>
          <w:color w:val="111111"/>
          <w:sz w:val="28"/>
          <w:sz w:val="28"/>
          <w:szCs w:val="28"/>
          <w:rtl w:val="true"/>
          <w:lang w:bidi="fa-IR"/>
        </w:rPr>
        <w:t>یدلّ علی نوع اختصاص أیضاً مع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فی مقام تکرار الصلاة لدلالة عجزه علی ذلک ، وفیه دلالة علی رجحان الصلاة ثانیاً وما زاد جماعةً وفرادی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وأنت تتبع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الاستقبال مع المشی فی الصلاة لأجل إتمامها ، وقد قدّمنا القول فی هذا </w:t>
      </w:r>
      <w:r>
        <w:rPr>
          <w:rStyle w:val="FootnoteAnchor"/>
          <w:rtl w:val="true"/>
        </w:rPr>
        <w:footnoteReference w:id="2016"/>
      </w:r>
      <w:r>
        <w:rPr>
          <w:rFonts w:ascii="IRNazanin" w:hAnsi="IRNazanin" w:eastAsia="IRNazanin"/>
          <w:color w:val="111111"/>
          <w:sz w:val="28"/>
          <w:sz w:val="28"/>
          <w:szCs w:val="28"/>
          <w:rtl w:val="true"/>
          <w:lang w:bidi="fa-IR"/>
        </w:rPr>
        <w:t>، والعجب من عدم ذکر الشیخ هذا الخبر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فی ظاهره المنافاة ، وحمل الشیخ الأوّل له وجه ، إلاّ أنّ فعل أمیر المؤمنین علیه السلام المکروه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یوجّه نفی الکراهة فی فعله علیه السلام نظراً إلی حصول المناقب لسهل ، وفعل النبی صلی الله علیه و آله مع حمزة لنحو ذلک ، وحینئذٍ فإطلاق الکراهة من الشیخ محلّ تأمّل مع عمله بالأخبار ، أمّا الحمل علی بیان الجواز فقد قدّمنا القول فیه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من الحمل فمن البعد بمکان ؛ لأنّ الأمر بالدعاء ظاهر فی نفی أصل الصلاة ، ولو کان المنفی الوجوب لأتی علیه السلام بما یدلّ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ظاهر النفی فی الخبرین یتناول ما بعد الدفن ، فیؤیّدان بعض الأخبار السابقة ، إلاّ أنْ یحمل النفی علی حال عدم الدفن ، لأنّه مورد الروایتین ؛ وفیه تأمّل ، إلاّ أنّ الأمر سهل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3" w:name="__RefHeading___Toc540543_2142443653"/>
      <w:bookmarkStart w:id="1534" w:name="_Toc615"/>
      <w:bookmarkEnd w:id="1533"/>
      <w:r>
        <w:rPr>
          <w:rtl w:val="true"/>
        </w:rPr>
        <w:t>توجیه ما دل علی أن الجنازة لا یصلی علیها مرتین</w:t>
      </w:r>
      <w:bookmarkStart w:id="1535" w:name="pg15050_161226"/>
      <w:bookmarkEnd w:id="1534"/>
    </w:p>
    <w:p>
      <w:pPr>
        <w:pStyle w:val="BookText"/>
        <w:rPr/>
      </w:pPr>
      <w:bookmarkEnd w:id="153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الصلاة علی جنازةٍ معها امرأة</w:t>
      </w:r>
    </w:p>
    <w:p>
      <w:pPr>
        <w:pStyle w:val="BookText"/>
        <w:rPr/>
      </w:pP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2017"/>
      </w:r>
      <w:r>
        <w:rPr>
          <w:rFonts w:ascii="IRNazanin" w:hAnsi="IRNazanin" w:eastAsia="IRNazanin"/>
          <w:color w:val="111111"/>
          <w:sz w:val="28"/>
          <w:sz w:val="28"/>
          <w:szCs w:val="28"/>
          <w:rtl w:val="true"/>
          <w:lang w:bidi="fa-IR"/>
        </w:rPr>
        <w:t xml:space="preserve">، عن عبد الرحمن بن أبی نجران وسندی بن محمّد ومحمّد بن الولید جمیعاً ، عن عاصم بن حمید ، عن یزید بن خلیفة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فسأله رجل من القمیین </w:t>
      </w:r>
      <w:r>
        <w:rPr>
          <w:rStyle w:val="FootnoteAnchor"/>
          <w:rtl w:val="true"/>
        </w:rPr>
        <w:footnoteReference w:id="201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أتصلّی النساء علی الجنائز؟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فیما هدر دم المغیرة بن أبی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حدیثاً طویلاً ، وأنّ زینب بنت النبی صلی الله علیه و آله توفیت ، وأنّ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نساءها فصلّت علی أختها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العبّاس بن عامر ، عن أبی المعزی ، عن سماعة ، عن أبی بصیر ،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للمرأة الشابّة تخرج إلی جنازةٍ تصلّی علیها ، إلاّ أنْ تکون امرأة قد دخلت فی 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الحسن بن فضّال ، عن محمّد بن علی ، عن محمّد بن یحیی ، عن غیاث بن إبراهیم ، عن أبی عبد الله ، عن أبیه علیهماالسلام قال </w:t>
      </w:r>
      <w:r>
        <w:rPr>
          <w:rStyle w:val="FootnoteAnchor"/>
          <w:rtl w:val="true"/>
        </w:rPr>
        <w:footnoteReference w:id="20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علی جنازةٍ معها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ضرب من الکراهیة دون الحظر</w:t>
      </w:r>
      <w:r>
        <w:rPr>
          <w:rFonts w:eastAsia="IRNazanin" w:cs="IRNazanin"/>
          <w:color w:val="111111"/>
          <w:sz w:val="28"/>
          <w:szCs w:val="28"/>
          <w:rtl w:val="true"/>
          <w:lang w:bidi="fa-IR"/>
        </w:rPr>
        <w:t>.</w:t>
      </w:r>
    </w:p>
    <w:p>
      <w:pPr>
        <w:pStyle w:val="Heading3"/>
        <w:numPr>
          <w:ilvl w:val="2"/>
          <w:numId w:val="1"/>
        </w:numPr>
        <w:rPr/>
      </w:pPr>
      <w:bookmarkStart w:id="1536" w:name="__RefHeading___Toc540545_2142443653"/>
      <w:bookmarkStart w:id="1537" w:name="_Toc616"/>
      <w:bookmarkEnd w:id="1536"/>
      <w:r>
        <w:rPr>
          <w:rtl w:val="true"/>
        </w:rPr>
        <w:t>الصلاة علی جنازة معها امرأة</w:t>
      </w:r>
      <w:bookmarkEnd w:id="153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8" w:name="__RefHeading___Toc540547_2142443653"/>
      <w:bookmarkStart w:id="1539" w:name="_Toc617"/>
      <w:bookmarkEnd w:id="1538"/>
      <w:r>
        <w:rPr>
          <w:rtl w:val="true"/>
        </w:rPr>
        <w:t>اشارة</w:t>
      </w:r>
      <w:bookmarkStart w:id="1540" w:name="pg15050_161227"/>
      <w:bookmarkEnd w:id="1539"/>
    </w:p>
    <w:p>
      <w:pPr>
        <w:pStyle w:val="BookText"/>
        <w:rPr/>
      </w:pPr>
      <w:bookmarkEnd w:id="1540"/>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فیه ابن فضّال علی الظاهر </w:t>
      </w:r>
      <w:r>
        <w:rPr>
          <w:rStyle w:val="FootnoteAnchor"/>
          <w:rtl w:val="true"/>
        </w:rPr>
        <w:footnoteReference w:id="2020"/>
      </w:r>
      <w:r>
        <w:rPr>
          <w:rFonts w:ascii="IRNazanin" w:hAnsi="IRNazanin" w:eastAsia="IRNazanin"/>
          <w:color w:val="111111"/>
          <w:sz w:val="28"/>
          <w:sz w:val="28"/>
          <w:szCs w:val="28"/>
          <w:rtl w:val="true"/>
          <w:lang w:bidi="fa-IR"/>
        </w:rPr>
        <w:t xml:space="preserve">، لتصریحه به فی التهذیب فی سندٍ غیر هذا </w:t>
      </w:r>
      <w:r>
        <w:rPr>
          <w:rStyle w:val="FootnoteAnchor"/>
          <w:rtl w:val="true"/>
        </w:rPr>
        <w:footnoteReference w:id="2021"/>
      </w:r>
      <w:r>
        <w:rPr>
          <w:rFonts w:ascii="IRNazanin" w:hAnsi="IRNazanin" w:eastAsia="IRNazanin"/>
          <w:color w:val="111111"/>
          <w:sz w:val="28"/>
          <w:sz w:val="28"/>
          <w:szCs w:val="28"/>
          <w:rtl w:val="true"/>
          <w:lang w:bidi="fa-IR"/>
        </w:rPr>
        <w:t>، إلاّ أنّ روایته عن عبد الرحمن بن أبی نجران مستبعدة ؛ لأنّ ابن أبی نجران من أصحاب الرضا علیه السلام والجواد علیه السلام ، وعلی بن الحسن من أصحاب الهادی والعسکری علیهماالسلام ، إلاّ أنّ التوجیه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سندی بن محمّد فهو ثقة ، والراوی عنه الصفّار وأحمد بن أبی عبد الله فی الرجال </w:t>
      </w:r>
      <w:r>
        <w:rPr>
          <w:rStyle w:val="FootnoteAnchor"/>
          <w:rtl w:val="true"/>
        </w:rPr>
        <w:footnoteReference w:id="2022"/>
      </w:r>
      <w:r>
        <w:rPr>
          <w:rFonts w:ascii="IRNazanin" w:hAnsi="IRNazanin" w:eastAsia="IRNazanin"/>
          <w:color w:val="111111"/>
          <w:sz w:val="28"/>
          <w:sz w:val="28"/>
          <w:szCs w:val="28"/>
          <w:rtl w:val="true"/>
          <w:lang w:bidi="fa-IR"/>
        </w:rPr>
        <w:t>، فالمرتبة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 ابن أبی نجران محمّد بن خالد </w:t>
      </w:r>
      <w:r>
        <w:rPr>
          <w:rStyle w:val="FootnoteAnchor"/>
          <w:rtl w:val="true"/>
        </w:rPr>
        <w:footnoteReference w:id="2023"/>
      </w:r>
      <w:r>
        <w:rPr>
          <w:rFonts w:ascii="IRNazanin" w:hAnsi="IRNazanin" w:eastAsia="IRNazanin"/>
          <w:color w:val="111111"/>
          <w:sz w:val="28"/>
          <w:sz w:val="28"/>
          <w:szCs w:val="28"/>
          <w:rtl w:val="true"/>
          <w:lang w:bidi="fa-IR"/>
        </w:rPr>
        <w:t>، وهو یؤید البعد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الولید قد مضی أنّه الخزّاز علی الظاهر مع احتمال غیره </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عاصم بن حمید فهو ثقة ، کما أنّ یزید بن خلیفة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قرینة علی أنّ علی بن الحسن هو ابن فضّال ؛ لأنّ الراوی عن العبّاس فی النجاشی سعد </w:t>
      </w:r>
      <w:r>
        <w:rPr>
          <w:rStyle w:val="FootnoteAnchor"/>
          <w:rtl w:val="true"/>
        </w:rPr>
        <w:footnoteReference w:id="2025"/>
      </w:r>
      <w:r>
        <w:rPr>
          <w:rFonts w:ascii="IRNazanin" w:hAnsi="IRNazanin" w:eastAsia="IRNazanin"/>
          <w:color w:val="111111"/>
          <w:sz w:val="28"/>
          <w:sz w:val="28"/>
          <w:szCs w:val="28"/>
          <w:rtl w:val="true"/>
          <w:lang w:bidi="fa-IR"/>
        </w:rPr>
        <w:t>، وهو فی مرتبة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رجال من لم یرو عن الأئمّة علیهم السلام والفهرست من أنّ الراوی عنه أیّوب بن نوح </w:t>
      </w:r>
      <w:r>
        <w:rPr>
          <w:rStyle w:val="FootnoteAnchor"/>
          <w:rtl w:val="true"/>
        </w:rPr>
        <w:footnoteReference w:id="2026"/>
      </w:r>
      <w:r>
        <w:rPr>
          <w:rFonts w:ascii="IRNazanin" w:hAnsi="IRNazanin" w:eastAsia="IRNazanin"/>
          <w:color w:val="111111"/>
          <w:sz w:val="28"/>
          <w:sz w:val="28"/>
          <w:szCs w:val="28"/>
          <w:rtl w:val="true"/>
          <w:lang w:bidi="fa-IR"/>
        </w:rPr>
        <w:t>فقد یظن بعده ، لکن التوجیه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فیه مشترک </w:t>
      </w:r>
      <w:r>
        <w:rPr>
          <w:rStyle w:val="FootnoteAnchor"/>
          <w:rtl w:val="true"/>
        </w:rPr>
        <w:footnoteReference w:id="2027"/>
      </w:r>
      <w:r>
        <w:rPr>
          <w:rFonts w:ascii="IRNazanin" w:hAnsi="IRNazanin" w:eastAsia="IRNazanin"/>
          <w:color w:val="111111"/>
          <w:sz w:val="28"/>
          <w:sz w:val="28"/>
          <w:szCs w:val="28"/>
          <w:rtl w:val="true"/>
          <w:lang w:bidi="fa-IR"/>
        </w:rPr>
        <w:t>، واحتمال ابن محبوب قد</w:t>
      </w:r>
    </w:p>
    <w:p>
      <w:pPr>
        <w:pStyle w:val="Heading4"/>
        <w:numPr>
          <w:ilvl w:val="3"/>
          <w:numId w:val="1"/>
        </w:numPr>
        <w:rPr/>
      </w:pPr>
      <w:bookmarkStart w:id="1541" w:name="__RefHeading___Toc540549_2142443653"/>
      <w:bookmarkStart w:id="1542" w:name="_Toc618"/>
      <w:bookmarkEnd w:id="1541"/>
      <w:r>
        <w:rPr>
          <w:rtl w:val="true"/>
        </w:rPr>
        <w:t>تمییز علی بن الحسن وروایته عن عبد الرحمان بن أبی نجران</w:t>
      </w:r>
      <w:bookmarkEnd w:id="1542"/>
    </w:p>
    <w:p>
      <w:pPr>
        <w:pStyle w:val="Heading4"/>
        <w:numPr>
          <w:ilvl w:val="3"/>
          <w:numId w:val="1"/>
        </w:numPr>
        <w:rPr/>
      </w:pPr>
      <w:bookmarkStart w:id="1543" w:name="__RefHeading___Toc540551_2142443653"/>
      <w:bookmarkStart w:id="1544" w:name="_Toc619"/>
      <w:bookmarkEnd w:id="1543"/>
      <w:r>
        <w:rPr>
          <w:rtl w:val="true"/>
        </w:rPr>
        <w:t>سندی بن محمد ثقة</w:t>
      </w:r>
      <w:bookmarkEnd w:id="1544"/>
    </w:p>
    <w:p>
      <w:pPr>
        <w:pStyle w:val="Heading4"/>
        <w:numPr>
          <w:ilvl w:val="3"/>
          <w:numId w:val="1"/>
        </w:numPr>
        <w:rPr/>
      </w:pPr>
      <w:bookmarkStart w:id="1545" w:name="__RefHeading___Toc540553_2142443653"/>
      <w:bookmarkStart w:id="1546" w:name="_Toc620"/>
      <w:bookmarkEnd w:id="1545"/>
      <w:r>
        <w:rPr>
          <w:rtl w:val="true"/>
        </w:rPr>
        <w:t>تمییز محمد بن الولید</w:t>
      </w:r>
      <w:bookmarkEnd w:id="1546"/>
    </w:p>
    <w:p>
      <w:pPr>
        <w:pStyle w:val="Heading4"/>
        <w:numPr>
          <w:ilvl w:val="3"/>
          <w:numId w:val="1"/>
        </w:numPr>
        <w:rPr/>
      </w:pPr>
      <w:bookmarkStart w:id="1547" w:name="__RefHeading___Toc540555_2142443653"/>
      <w:bookmarkStart w:id="1548" w:name="_Toc621"/>
      <w:bookmarkEnd w:id="1547"/>
      <w:r>
        <w:rPr>
          <w:rtl w:val="true"/>
        </w:rPr>
        <w:t>عاصم بن حمید ثقة</w:t>
      </w:r>
      <w:bookmarkEnd w:id="1548"/>
    </w:p>
    <w:p>
      <w:pPr>
        <w:pStyle w:val="Heading4"/>
        <w:numPr>
          <w:ilvl w:val="3"/>
          <w:numId w:val="1"/>
        </w:numPr>
        <w:rPr/>
      </w:pPr>
      <w:bookmarkStart w:id="1549" w:name="__RefHeading___Toc540557_2142443653"/>
      <w:bookmarkStart w:id="1550" w:name="_Toc622"/>
      <w:bookmarkEnd w:id="1549"/>
      <w:r>
        <w:rPr>
          <w:rtl w:val="true"/>
        </w:rPr>
        <w:t>یزید بن خلیفة واقفی</w:t>
      </w:r>
      <w:bookmarkEnd w:id="155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1" w:name="__RefHeading___Toc540559_2142443653"/>
      <w:bookmarkStart w:id="1552" w:name="_Toc623"/>
      <w:bookmarkEnd w:id="1551"/>
      <w:r>
        <w:rPr>
          <w:rtl w:val="true"/>
        </w:rPr>
        <w:t>محمد بن علی مشترک</w:t>
      </w:r>
      <w:bookmarkStart w:id="1553" w:name="pg15050_161228"/>
      <w:bookmarkEnd w:id="1552"/>
    </w:p>
    <w:p>
      <w:pPr>
        <w:pStyle w:val="BookText"/>
        <w:rPr/>
      </w:pPr>
      <w:bookmarkEnd w:id="1553"/>
      <w:r>
        <w:rPr>
          <w:rFonts w:ascii="IRNazanin" w:hAnsi="IRNazanin" w:eastAsia="IRNazanin"/>
          <w:color w:val="111111"/>
          <w:sz w:val="28"/>
          <w:sz w:val="28"/>
          <w:szCs w:val="28"/>
          <w:rtl w:val="true"/>
          <w:lang w:bidi="fa-IR"/>
        </w:rPr>
        <w:t>یقرّبه الإطلاق ،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محمّد بن یحیی وغیاث فقد تکرّر القول فیهما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زائد ؛ إذ </w:t>
      </w:r>
      <w:r>
        <w:rPr>
          <w:rStyle w:val="FootnoteAnchor"/>
          <w:rtl w:val="true"/>
        </w:rPr>
        <w:footnoteReference w:id="2029"/>
      </w:r>
      <w:r>
        <w:rPr>
          <w:rFonts w:ascii="IRNazanin" w:hAnsi="IRNazanin" w:eastAsia="IRNazanin"/>
          <w:color w:val="111111"/>
          <w:sz w:val="28"/>
          <w:sz w:val="28"/>
          <w:szCs w:val="28"/>
          <w:rtl w:val="true"/>
          <w:lang w:bidi="fa-IR"/>
        </w:rPr>
        <w:t xml:space="preserve">لیس فی التهذیب </w:t>
      </w:r>
      <w:r>
        <w:rPr>
          <w:rStyle w:val="FootnoteAnchor"/>
          <w:rtl w:val="true"/>
        </w:rPr>
        <w:footnoteReference w:id="2030"/>
      </w:r>
      <w:r>
        <w:rPr>
          <w:rFonts w:ascii="IRNazanin" w:hAnsi="IRNazanin" w:eastAsia="IRNazanin"/>
          <w:color w:val="111111"/>
          <w:sz w:val="28"/>
          <w:sz w:val="28"/>
          <w:szCs w:val="28"/>
          <w:rtl w:val="true"/>
          <w:lang w:bidi="fa-IR"/>
        </w:rPr>
        <w:t>، وعلی کلّ حال المقصود من الخبر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دلّ علی کراهیة خروج الشابّة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له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أحقّ بالصلاة علی المرأة</w:t>
      </w:r>
    </w:p>
    <w:p>
      <w:pPr>
        <w:pStyle w:val="BookText"/>
        <w:rPr/>
      </w:pPr>
      <w:r>
        <w:rPr>
          <w:rFonts w:ascii="IRNazanin" w:hAnsi="IRNazanin" w:eastAsia="IRNazanin"/>
          <w:color w:val="111111"/>
          <w:sz w:val="28"/>
          <w:sz w:val="28"/>
          <w:szCs w:val="28"/>
          <w:rtl w:val="true"/>
          <w:lang w:bidi="fa-IR"/>
        </w:rPr>
        <w:t xml:space="preserve">الحسین بن سعید ، عن القاسم بن محمّد الجوهری ، عن علی بن أبی حمزة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تموت ، مَن أحقّ الناس بالصلاة علیها؟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أحقّ بها من الأب والولد والأخ؟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ویغسّلها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الحسین بن بابویه ، عن محمّد بن أحمد </w:t>
      </w:r>
      <w:r>
        <w:rPr>
          <w:rStyle w:val="FootnoteAnchor"/>
          <w:rtl w:val="true"/>
        </w:rPr>
        <w:footnoteReference w:id="2031"/>
      </w:r>
      <w:r>
        <w:rPr>
          <w:rFonts w:ascii="IRNazanin" w:hAnsi="IRNazanin" w:eastAsia="IRNazanin"/>
          <w:color w:val="111111"/>
          <w:sz w:val="28"/>
          <w:sz w:val="28"/>
          <w:szCs w:val="28"/>
          <w:rtl w:val="true"/>
          <w:lang w:bidi="fa-IR"/>
        </w:rPr>
        <w:t xml:space="preserve">، عن أبان بن عثمان ، عن عبد الرحمن بن أبی عبد الله قال </w:t>
      </w:r>
      <w:r>
        <w:rPr>
          <w:rFonts w:eastAsia="IRNazanin" w:cs="IRNazanin"/>
          <w:color w:val="111111"/>
          <w:sz w:val="28"/>
          <w:szCs w:val="28"/>
          <w:rtl w:val="true"/>
          <w:lang w:bidi="fa-IR"/>
        </w:rPr>
        <w:t>:</w:t>
      </w:r>
    </w:p>
    <w:p>
      <w:pPr>
        <w:pStyle w:val="Heading4"/>
        <w:numPr>
          <w:ilvl w:val="3"/>
          <w:numId w:val="1"/>
        </w:numPr>
        <w:rPr/>
      </w:pPr>
      <w:bookmarkStart w:id="1554" w:name="__RefHeading___Toc540561_2142443653"/>
      <w:bookmarkStart w:id="1555" w:name="_Toc624"/>
      <w:bookmarkEnd w:id="1554"/>
      <w:r>
        <w:rPr>
          <w:rtl w:val="true"/>
        </w:rPr>
        <w:t>بیان ما دل علی جواز صلاة المرأة علی الجنازة وتوجیه ما یعارضه</w:t>
      </w:r>
      <w:bookmarkEnd w:id="1555"/>
    </w:p>
    <w:p>
      <w:pPr>
        <w:pStyle w:val="Heading3"/>
        <w:numPr>
          <w:ilvl w:val="2"/>
          <w:numId w:val="1"/>
        </w:numPr>
        <w:rPr/>
      </w:pPr>
      <w:bookmarkStart w:id="1556" w:name="__RefHeading___Toc540563_2142443653"/>
      <w:bookmarkStart w:id="1557" w:name="_Toc625"/>
      <w:bookmarkEnd w:id="1556"/>
      <w:r>
        <w:rPr>
          <w:rtl w:val="true"/>
        </w:rPr>
        <w:t>من أحق بالصلاة علی المرأة؟</w:t>
      </w:r>
      <w:bookmarkEnd w:id="155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8" w:name="__RefHeading___Toc540565_2142443653"/>
      <w:bookmarkStart w:id="1559" w:name="_Toc626"/>
      <w:bookmarkEnd w:id="1558"/>
      <w:r>
        <w:rPr>
          <w:rtl w:val="true"/>
        </w:rPr>
        <w:t>اشارة</w:t>
      </w:r>
      <w:bookmarkStart w:id="1560" w:name="pg15050_161229"/>
      <w:bookmarkEnd w:id="1559"/>
    </w:p>
    <w:p>
      <w:pPr>
        <w:pStyle w:val="BookText"/>
        <w:rPr/>
      </w:pPr>
      <w:bookmarkEnd w:id="1560"/>
      <w:r>
        <w:rPr>
          <w:rFonts w:ascii="IRNazanin" w:hAnsi="IRNazanin" w:eastAsia="IRNazanin"/>
          <w:color w:val="111111"/>
          <w:sz w:val="28"/>
          <w:sz w:val="28"/>
          <w:szCs w:val="28"/>
          <w:rtl w:val="true"/>
          <w:lang w:bidi="fa-IR"/>
        </w:rPr>
        <w:t xml:space="preserve">سألت أبا عبد الله علیه السلام عن الصلاة علی المرأة ، الزوج أحقّ بها أو الأخ؟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أبی عبد الله ، عن أبیه ، عن ابن أبی عمیر </w:t>
      </w:r>
      <w:r>
        <w:rPr>
          <w:rStyle w:val="FootnoteAnchor"/>
          <w:rtl w:val="true"/>
        </w:rPr>
        <w:footnoteReference w:id="2032"/>
      </w:r>
      <w:r>
        <w:rPr>
          <w:rFonts w:ascii="IRNazanin" w:hAnsi="IRNazanin" w:eastAsia="IRNazanin"/>
          <w:color w:val="111111"/>
          <w:sz w:val="28"/>
          <w:sz w:val="28"/>
          <w:szCs w:val="28"/>
          <w:rtl w:val="true"/>
          <w:lang w:bidi="fa-IR"/>
        </w:rPr>
        <w:t xml:space="preserve">، عن حفص بن البختری ، عن أبی عبد الله علیه السلام ، فی المرأة تموت ومعها أخوها وزوجها أیّهما یصلّی علیها؟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أخوها أحقّ بالصلاة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هذین الخبرین ضرب من التقیة ؛ لأنّهما موافقان لمذاهب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الجزء الأوّل من الاستبصار فیما اختلف فیه من الأخبار ، ویتلوه کتاب الزکاة إن شاء الله تعالی فی الجزء الثانی ، والحمد لله وحده ، وصلّی الله علی من لا نبی بعده وآله الطیبین الطاهرین الأئمّة المعصومین ، والحمد لله ربّ العالمین </w:t>
      </w:r>
      <w:r>
        <w:rPr>
          <w:rStyle w:val="FootnoteAnchor"/>
          <w:rtl w:val="true"/>
        </w:rPr>
        <w:footnoteReference w:id="2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القول فیه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أحمد فی النسخة التی نقلت منها ، وفی اخری محسن بن أحمد ، والظاهر أنّه الصواب ؛ لأنّ فی التهذیب محسن بن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1" w:name="__RefHeading___Toc540567_2142443653"/>
      <w:bookmarkStart w:id="1562" w:name="_Toc627"/>
      <w:bookmarkEnd w:id="1561"/>
      <w:r>
        <w:rPr>
          <w:rtl w:val="true"/>
        </w:rPr>
        <w:t>بحث حول تمییز محمد بن أحمد ووجود الاختلاف فیه بین النسخ</w:t>
      </w:r>
      <w:bookmarkEnd w:id="1562"/>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2035"/>
      </w:r>
      <w:r>
        <w:rPr>
          <w:rFonts w:ascii="IRNazanin" w:hAnsi="IRNazanin" w:eastAsia="IRNazanin"/>
          <w:color w:val="111111"/>
          <w:sz w:val="28"/>
          <w:sz w:val="28"/>
          <w:szCs w:val="28"/>
          <w:rtl w:val="true"/>
          <w:lang w:bidi="fa-IR"/>
        </w:rPr>
        <w:t xml:space="preserve">، لکن ابتداء سند ، والطریق إلیه فی المشیخة غیر مذکور ، وهو مذکور مهملاً فی الرجال ، والراوی عنه أحمد بن محمّد بن خالد </w:t>
      </w:r>
      <w:r>
        <w:rPr>
          <w:rStyle w:val="FootnoteAnchor"/>
          <w:rtl w:val="true"/>
        </w:rPr>
        <w:footnoteReference w:id="2036"/>
      </w:r>
      <w:r>
        <w:rPr>
          <w:rFonts w:ascii="IRNazanin" w:hAnsi="IRNazanin" w:eastAsia="IRNazanin"/>
          <w:color w:val="111111"/>
          <w:sz w:val="28"/>
          <w:sz w:val="28"/>
          <w:szCs w:val="28"/>
          <w:rtl w:val="true"/>
          <w:lang w:bidi="fa-IR"/>
        </w:rPr>
        <w:t>، وهنا کما تری علی تقدیر کونه محسن بن أحمد الراوی عنه علی بن الحسین بن بابویه ، والمرتبة لا توافقه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تقدیر محمّد بن أحمد فیحتمل أنْ یکون محمّد بن أحمد ابن الصلت ؛ لروایة علی بن الحسین عنه فی باب ترتیب الجنائز </w:t>
      </w:r>
      <w:r>
        <w:rPr>
          <w:rStyle w:val="FootnoteAnchor"/>
          <w:rtl w:val="true"/>
        </w:rPr>
        <w:footnoteReference w:id="2037"/>
      </w:r>
      <w:r>
        <w:rPr>
          <w:rFonts w:ascii="IRNazanin" w:hAnsi="IRNazanin" w:eastAsia="IRNazanin"/>
          <w:color w:val="111111"/>
          <w:sz w:val="28"/>
          <w:sz w:val="28"/>
          <w:szCs w:val="28"/>
          <w:rtl w:val="true"/>
          <w:lang w:bidi="fa-IR"/>
        </w:rPr>
        <w:t xml:space="preserve">، لکن بیّنّا فیما سبق احتمال الوهم فیه وإنما هو أحمد بن محمّد بن الصلت </w:t>
      </w:r>
      <w:r>
        <w:rPr>
          <w:rStyle w:val="FootnoteAnchor"/>
          <w:rtl w:val="true"/>
        </w:rPr>
        <w:footnoteReference w:id="2038"/>
      </w:r>
      <w:r>
        <w:rPr>
          <w:rFonts w:ascii="IRNazanin" w:hAnsi="IRNazanin" w:eastAsia="IRNazanin"/>
          <w:color w:val="111111"/>
          <w:sz w:val="28"/>
          <w:sz w:val="28"/>
          <w:szCs w:val="28"/>
          <w:rtl w:val="true"/>
          <w:lang w:bidi="fa-IR"/>
        </w:rPr>
        <w:t>، وعلی تقدیر أنْ یکون صحیحاً فروایته عن أبان بن عثمان فی حیّز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روایة محسن بن أحمد عن أبان بن عثمان موجودة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کونه أحمد بن محمّد بن الصلت ، یبعد روایته عن أبان ابن عثمان ، بل الظاهر انتفاء احتمال الروایة ؛ لأنّ أحمد یروی عن ابن عقدة المتأخر ، وحینئذٍ لا بُدَّ من إبقائه علی ما هو علیه من دون إبداء ذاک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المقامین أنّ السابق روی فیه عن عبد الله بن الصلت ، وهو من أصحاب الجواد علیه السلام مع الرضا علیه السلام ، بخلاف أبان ، فإنّه من أصحاب الصادق والکاظم علیهماالسلام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فالحیرة فی هذا الإسناد واقعة ، لا سیّما بعد ما سمعت من التهذیب</w:t>
      </w:r>
      <w:r>
        <w:rPr>
          <w:rFonts w:eastAsia="IRNazanin" w:cs="IRNazanin"/>
          <w:color w:val="111111"/>
          <w:sz w:val="28"/>
          <w:szCs w:val="28"/>
          <w:rtl w:val="true"/>
          <w:lang w:bidi="fa-IR"/>
        </w:rPr>
        <w:t xml:space="preserve">. </w:t>
      </w:r>
      <w:bookmarkStart w:id="1563" w:name="pg15050_161231"/>
    </w:p>
    <w:p>
      <w:pPr>
        <w:pStyle w:val="BookText"/>
        <w:rPr/>
      </w:pPr>
      <w:bookmarkEnd w:id="1563"/>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الحال بما تکرّر من المقال </w:t>
      </w:r>
      <w:r>
        <w:rPr>
          <w:rStyle w:val="FootnoteAnchor"/>
          <w:rtl w:val="true"/>
        </w:rPr>
        <w:footnoteReference w:id="2040"/>
      </w:r>
      <w:r>
        <w:rPr>
          <w:rFonts w:ascii="IRNazanin" w:hAnsi="IRNazanin" w:eastAsia="IRNazanin"/>
          <w:color w:val="111111"/>
          <w:sz w:val="28"/>
          <w:sz w:val="28"/>
          <w:szCs w:val="28"/>
          <w:rtl w:val="true"/>
          <w:lang w:bidi="fa-IR"/>
        </w:rPr>
        <w:t xml:space="preserve">، والطریق فی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 عن العدّة </w:t>
      </w:r>
      <w:r>
        <w:rPr>
          <w:rStyle w:val="FootnoteAnchor"/>
          <w:rtl w:val="true"/>
        </w:rPr>
        <w:footnoteReference w:id="2041"/>
      </w:r>
      <w:r>
        <w:rPr>
          <w:rFonts w:ascii="IRNazanin" w:hAnsi="IRNazanin" w:eastAsia="IRNazanin"/>
          <w:color w:val="111111"/>
          <w:sz w:val="28"/>
          <w:sz w:val="28"/>
          <w:szCs w:val="28"/>
          <w:rtl w:val="true"/>
          <w:lang w:bidi="fa-IR"/>
        </w:rPr>
        <w:t xml:space="preserve">، وقد قدّمنا القول فیها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 وحمل الشیخ الخبرین الأخیرین متوجه علی تقدیر العمل بالأخبار ، أمّا من یتوقف عمله علی الصحّة أو </w:t>
      </w:r>
      <w:r>
        <w:rPr>
          <w:rStyle w:val="FootnoteAnchor"/>
          <w:rtl w:val="true"/>
        </w:rPr>
        <w:footnoteReference w:id="2043"/>
      </w:r>
      <w:r>
        <w:rPr>
          <w:rFonts w:ascii="IRNazanin" w:hAnsi="IRNazanin" w:eastAsia="IRNazanin"/>
          <w:color w:val="111111"/>
          <w:sz w:val="28"/>
          <w:sz w:val="28"/>
          <w:szCs w:val="28"/>
          <w:rtl w:val="true"/>
          <w:lang w:bidi="fa-IR"/>
        </w:rPr>
        <w:t xml:space="preserve">الحسن فالأمر بالنسبة إلیه غیر خفی ، والمشهور بین الأصحاب </w:t>
      </w:r>
      <w:r>
        <w:rPr>
          <w:rFonts w:eastAsia="IRNazanin" w:cs="IRNazanin"/>
          <w:color w:val="111111"/>
          <w:sz w:val="28"/>
          <w:szCs w:val="28"/>
          <w:rtl w:val="true"/>
          <w:lang w:bidi="fa-IR"/>
        </w:rPr>
        <w:t xml:space="preserve">) </w:t>
      </w:r>
      <w:r>
        <w:rPr>
          <w:rStyle w:val="FootnoteAnchor"/>
          <w:rtl w:val="true"/>
        </w:rPr>
        <w:footnoteReference w:id="2044"/>
      </w:r>
      <w:r>
        <w:rPr>
          <w:rFonts w:ascii="IRNazanin" w:hAnsi="IRNazanin" w:eastAsia="IRNazanin"/>
          <w:color w:val="111111"/>
          <w:sz w:val="28"/>
          <w:sz w:val="28"/>
          <w:szCs w:val="28"/>
          <w:rtl w:val="true"/>
          <w:lang w:bidi="fa-IR"/>
        </w:rPr>
        <w:t xml:space="preserve">علی ما قیل مضمون الخبر الأوّل </w:t>
      </w:r>
      <w:r>
        <w:rPr>
          <w:rStyle w:val="FootnoteAnchor"/>
          <w:rtl w:val="true"/>
        </w:rPr>
        <w:footnoteReference w:id="2045"/>
      </w:r>
      <w:r>
        <w:rPr>
          <w:rFonts w:ascii="IRNazanin" w:hAnsi="IRNazanin" w:eastAsia="IRNazanin"/>
          <w:color w:val="111111"/>
          <w:sz w:val="28"/>
          <w:sz w:val="28"/>
          <w:szCs w:val="28"/>
          <w:rtl w:val="true"/>
          <w:lang w:bidi="fa-IR"/>
        </w:rPr>
        <w:t xml:space="preserve">، وحکی شیخنا عن المعتبر أنّ فیه الحکم بسلامة سند الأوّل ، وتعجّب منه </w:t>
      </w:r>
      <w:r>
        <w:rPr>
          <w:rStyle w:val="FootnoteAnchor"/>
          <w:rtl w:val="true"/>
        </w:rPr>
        <w:footnoteReference w:id="2046"/>
      </w:r>
      <w:r>
        <w:rPr>
          <w:rFonts w:ascii="IRNazanin" w:hAnsi="IRNazanin" w:eastAsia="IRNazanin"/>
          <w:color w:val="111111"/>
          <w:sz w:val="28"/>
          <w:sz w:val="28"/>
          <w:szCs w:val="28"/>
          <w:rtl w:val="true"/>
          <w:lang w:bidi="fa-IR"/>
        </w:rPr>
        <w:t>، وهو فی محلّه ، وتأویل السلامة بموافقة الشهرة خروج عن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الأحقّ فی الخبر لا یخلو معناه من إجمال ، وینقل عن المنتهی أنّ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الناس بالصلاة علیه أولاهم بالمیراث ، قاله علماؤنا ؛ لأنّه أولی بماله ، فکذا بالصلاة علیه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rtl w:val="true"/>
          <w:lang w:bidi="ar-SA"/>
        </w:rPr>
        <w:t xml:space="preserve">) </w:t>
      </w:r>
      <w:r>
        <w:rPr>
          <w:rStyle w:val="FootnoteAnchor"/>
          <w:rtl w:val="true"/>
        </w:rPr>
        <w:footnoteReference w:id="2047"/>
      </w:r>
      <w:r>
        <w:rPr>
          <w:rFonts w:ascii="IRNazanin" w:hAnsi="IRNazanin" w:eastAsia="IRNazanin"/>
          <w:color w:val="111111"/>
          <w:sz w:val="28"/>
          <w:sz w:val="28"/>
          <w:szCs w:val="28"/>
          <w:rtl w:val="true"/>
          <w:lang w:bidi="fa-IR"/>
        </w:rPr>
        <w:t xml:space="preserve">ولمرسلة ابن أبی عمیر فی الحسن ، عن بعض أصحابه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یصلّی علی الجنازة أولی الناس بها ، أو یأمر من</w:t>
      </w:r>
    </w:p>
    <w:p>
      <w:pPr>
        <w:pStyle w:val="Heading4"/>
        <w:numPr>
          <w:ilvl w:val="3"/>
          <w:numId w:val="1"/>
        </w:numPr>
        <w:rPr/>
      </w:pPr>
      <w:bookmarkStart w:id="1564" w:name="__RefHeading___Toc540569_2142443653"/>
      <w:bookmarkStart w:id="1565" w:name="_Toc628"/>
      <w:bookmarkEnd w:id="1564"/>
      <w:r>
        <w:rPr>
          <w:rtl w:val="true"/>
        </w:rPr>
        <w:t>طریق الشیخ إلی أحمد بن أبی عبد الله</w:t>
      </w:r>
      <w:bookmarkEnd w:id="156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6" w:name="__RefHeading___Toc540571_2142443653"/>
      <w:bookmarkStart w:id="1567" w:name="_Toc629"/>
      <w:bookmarkEnd w:id="1566"/>
      <w:r>
        <w:rPr>
          <w:rtl w:val="true"/>
        </w:rPr>
        <w:t>بیان ما دل علی أن الأحق بالصلاة علی المرأة زوجها وتوجیه ما یعارضه والأقوال فی المسألة</w:t>
      </w:r>
      <w:bookmarkEnd w:id="1567"/>
    </w:p>
    <w:p>
      <w:pPr>
        <w:pStyle w:val="BookText"/>
        <w:rPr/>
      </w:pPr>
      <w:r>
        <w:rPr>
          <w:rFonts w:ascii="Amiri" w:hAnsi="Amiri" w:eastAsia="Amiri" w:cs="Amiri"/>
          <w:color w:val="111111"/>
          <w:sz w:val="28"/>
          <w:sz w:val="28"/>
          <w:szCs w:val="28"/>
          <w:rtl w:val="true"/>
          <w:lang w:bidi="ar-SA"/>
        </w:rPr>
        <w:t xml:space="preserve">یحبّ </w:t>
      </w:r>
      <w:r>
        <w:rPr>
          <w:rFonts w:eastAsia="Amiri" w:cs="Amiri" w:ascii="Amiri" w:hAnsi="Amiri"/>
          <w:color w:val="111111"/>
          <w:sz w:val="28"/>
          <w:szCs w:val="28"/>
          <w:rtl w:val="true"/>
          <w:lang w:bidi="ar-SA"/>
        </w:rPr>
        <w:t xml:space="preserve">» </w:t>
      </w:r>
      <w:r>
        <w:rPr>
          <w:rStyle w:val="FootnoteAnchor"/>
          <w:rtl w:val="true"/>
        </w:rPr>
        <w:footnoteReference w:id="2048"/>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بعض محققی المتأخرین رحمه الله بأنّ الأوّل قیاس ، ودلالة الثانی غیر واضحة ، والثالث مرسل ، وفیه إجمال من جهة عدم ظهور معنی الأولی بالجنازة </w:t>
      </w:r>
      <w:r>
        <w:rPr>
          <w:rStyle w:val="FootnoteAnchor"/>
          <w:rtl w:val="true"/>
        </w:rPr>
        <w:footnoteReference w:id="20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مراده بعدم ظهور معنی الأولی أنّه یحتمل إرادة الاستحباب ، إمّا علی أنّه یستحب استئذانه ، أو یستحب له الفعل علی معنی أنّ لفعله کمالاً فی الثواب علی غیره إذا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إرادة الوجوب ، وستسمع الإشکال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دلالة الآیة فلأنّ المذکور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الأولویة فی المیراث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w:t>
      </w:r>
      <w:r>
        <w:rPr>
          <w:rFonts w:eastAsia="IRNazanin" w:cs="IRNazanin"/>
          <w:color w:val="111111"/>
          <w:sz w:val="28"/>
          <w:szCs w:val="28"/>
          <w:rtl w:val="true"/>
          <w:lang w:bidi="fa-IR"/>
        </w:rPr>
        <w:t xml:space="preserve">) </w:t>
      </w:r>
      <w:r>
        <w:rPr>
          <w:rStyle w:val="FootnoteAnchor"/>
          <w:rtl w:val="true"/>
        </w:rPr>
        <w:footnoteReference w:id="2051"/>
      </w:r>
      <w:r>
        <w:rPr>
          <w:rFonts w:ascii="IRNazanin" w:hAnsi="IRNazanin" w:eastAsia="IRNazanin"/>
          <w:color w:val="111111"/>
          <w:sz w:val="28"/>
          <w:sz w:val="28"/>
          <w:szCs w:val="28"/>
          <w:rtl w:val="true"/>
          <w:lang w:bidi="fa-IR"/>
        </w:rPr>
        <w:t xml:space="preserve">فی حکمه وقسمته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 وهی آیة المواریث </w:t>
      </w:r>
      <w:r>
        <w:rPr>
          <w:rStyle w:val="FootnoteAnchor"/>
          <w:rtl w:val="true"/>
        </w:rPr>
        <w:footnoteReference w:id="20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المواریث غیر مجزوم بها ، بل هی احتمال ، لکن لا عموم فی الآیة ؛ إذ کون البعض أولی غیر معلوم فی أیّ شی‌ء ، وقوله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لما ذکر غیره ، وعلی تقدیر ما ذکره لا یتحقق العموم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الآیة کون بعض اولی الأرحام أولی ببعضٍ علی الإطلاق ، وهو معنی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یدلّ علی أنّه مفصّل فی کتاب الله ، فیحتاج إلی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الآیة إرادة المواریث ؛ لقوله تعالی قبل الآیة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مِنْ بَعْدُ وَهاجَرُوا وَجاهَدُوا مَعَکُمْ فَأُولئِکَ مِنْکُمْ وَأُولُوا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الأخیرة ناسخة للتوارث بالهجرة والنصرة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کون الآیة الأُولی للتوارث بالهجرة والنصرة محلّ تأمّل ؛ لتوقفه علی الثبوت ، وباب الاحتمال واسع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المرسلة رواها الشیخ فی التهذیب عن محمّد بن یعقوب ، عن علی بن إبراهیم ، عن أبیه ، عن ابن أبی عمیر ، عن بعض أصحابه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الشیخ فی التهذیب ما یقتضی أنّ المصلّی بدون إذن الولی غاصب </w:t>
      </w:r>
      <w:r>
        <w:rPr>
          <w:rStyle w:val="FootnoteAnchor"/>
          <w:rtl w:val="true"/>
        </w:rPr>
        <w:footnoteReference w:id="2056"/>
      </w:r>
      <w:r>
        <w:rPr>
          <w:rFonts w:ascii="IRNazanin" w:hAnsi="IRNazanin" w:eastAsia="IRNazanin"/>
          <w:color w:val="111111"/>
          <w:sz w:val="28"/>
          <w:sz w:val="28"/>
          <w:szCs w:val="28"/>
          <w:rtl w:val="true"/>
          <w:lang w:bidi="fa-IR"/>
        </w:rPr>
        <w:t>، لکن السند غیر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وللأصحاب فی المقام تفریعات یتوقف الکلام فیها علی ثبوت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نقل روایة أبی بصیر </w:t>
      </w:r>
      <w:r>
        <w:rPr>
          <w:rStyle w:val="FootnoteAnchor"/>
          <w:rtl w:val="true"/>
        </w:rPr>
        <w:footnoteReference w:id="2057"/>
      </w:r>
      <w:r>
        <w:rPr>
          <w:rFonts w:ascii="IRNazanin" w:hAnsi="IRNazanin" w:eastAsia="IRNazanin"/>
          <w:color w:val="111111"/>
          <w:sz w:val="28"/>
          <w:sz w:val="28"/>
          <w:szCs w:val="28"/>
          <w:rtl w:val="true"/>
          <w:lang w:bidi="fa-IR"/>
        </w:rPr>
        <w:t>، واعتبارها حینئذٍ واضح مع الشهرة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أنّ جدّی قدس سره فی شرح الإرشاد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الأصحاب أنّ إذن الولی إنما یتوقف علیها الجماعة لا أصل الصلاة ؛ لوجوبها </w:t>
      </w:r>
    </w:p>
    <w:p>
      <w:pPr>
        <w:pStyle w:val="BookText"/>
        <w:rPr/>
      </w:pPr>
      <w:r>
        <w:rPr>
          <w:rFonts w:ascii="IRNazanin" w:hAnsi="IRNazanin" w:eastAsia="IRNazanin"/>
          <w:color w:val="111111"/>
          <w:sz w:val="28"/>
          <w:sz w:val="28"/>
          <w:szCs w:val="28"/>
          <w:rtl w:val="true"/>
          <w:lang w:bidi="fa-IR"/>
        </w:rPr>
        <w:t xml:space="preserve">علی الکفایة ، فلا یناط برأی أحد من المکلّفین ، فلو صلّوا فرادی من دون إذن أجزأ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شیخنا قدس سره بأنّه لا منافاة بین کون الوجوب کفائیاً وبین إناطته برأی بعض المکلّفین ، علی معنی أنّه إنْ قام به سقط الفرض عن غیره ، وکذا إنْ أذن لغیره وقام به الغیر ، وإلاّ سقط اعتباره </w:t>
      </w:r>
      <w:r>
        <w:rPr>
          <w:rStyle w:val="FootnoteAnchor"/>
          <w:rtl w:val="true"/>
        </w:rPr>
        <w:footnoteReference w:id="205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الاعتراض محلّ بحث ؛ لأنّ الوجوب الکفائی إنْ کان مشروطاً بالإذن فلا یتحقق بدونه ، والمفروض وصف الصلاة بالوجوب الکفائی علی کلّ أحد ، وحینئذٍ فالتقسیم بأنّ الولی إنْ فعل أو أذن ، ینافی الوجوب علی کلّ أحدٍ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بعید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المتوقف علی الإذن الفعل لا الوجوب علی حدّ الواجب العینی المتوقف فعله علی شرط ، وقد أوضحت الحال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منه قدس سره أنّه صرّح فی المسالک </w:t>
      </w:r>
      <w:r>
        <w:rPr>
          <w:rStyle w:val="FootnoteAnchor"/>
          <w:rtl w:val="true"/>
        </w:rPr>
        <w:footnoteReference w:id="2060"/>
      </w:r>
      <w:r>
        <w:rPr>
          <w:rFonts w:ascii="IRNazanin" w:hAnsi="IRNazanin" w:eastAsia="IRNazanin"/>
          <w:color w:val="111111"/>
          <w:sz w:val="28"/>
          <w:sz w:val="28"/>
          <w:szCs w:val="28"/>
          <w:rtl w:val="true"/>
          <w:lang w:bidi="fa-IR"/>
        </w:rPr>
        <w:t>وغیرها بأنّ الواجب الکفائی لا ینافیه التوقف علی الإذن ، وفی شرح الإرشاد ذکر ما سمعت ، وإنْ کان إطلاق قوله قدس سره بعدم المنافاة علی وجه الإجمال لا یخلو من شی‌ء أیضاً لولا احتمال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الإجماع علی توقف الجماعة فلا کلام ، وإلاّ أمکن القول بالتوقف علی الإذن فی الصلاة جماعةً وفرادی إنْ تمّ الدلیل ، وقد سمعت الکلام فیه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الأوامر العامّة بالصلاة علی الأموات یحتاج </w:t>
      </w:r>
    </w:p>
    <w:p>
      <w:pPr>
        <w:pStyle w:val="BookText"/>
        <w:rPr/>
      </w:pPr>
      <w:r>
        <w:rPr>
          <w:rFonts w:ascii="IRNazanin" w:hAnsi="IRNazanin" w:eastAsia="IRNazanin"/>
          <w:color w:val="111111"/>
          <w:sz w:val="28"/>
          <w:sz w:val="28"/>
          <w:szCs w:val="28"/>
          <w:rtl w:val="true"/>
          <w:lang w:bidi="fa-IR"/>
        </w:rPr>
        <w:t>تخصیصها بالإذن إلی دلیل ، والأدلّة المذکورة لا تصلح للتخصیص ، مضافاً إلی عدم النقل عن السلف من أنّهم کانوا یستأذنون ، والأصل یقتضی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ما ذکرناه من الأدلّة یصلح للتخصیص إنْ تمّ العموم ، وعدم النقل عن السلف محلّ کلام فی إثبات الأحکام ، علی أنّ ظاهر العلاّمة فی المنتهی دعوی الإجماع علی بعض الأحکام </w:t>
      </w:r>
      <w:r>
        <w:rPr>
          <w:rStyle w:val="FootnoteAnchor"/>
          <w:rtl w:val="true"/>
        </w:rPr>
        <w:footnoteReference w:id="2061"/>
      </w:r>
      <w:r>
        <w:rPr>
          <w:rFonts w:ascii="IRNazanin" w:hAnsi="IRNazanin" w:eastAsia="IRNazanin"/>
          <w:color w:val="111111"/>
          <w:sz w:val="28"/>
          <w:sz w:val="28"/>
          <w:szCs w:val="28"/>
          <w:rtl w:val="true"/>
          <w:lang w:bidi="fa-IR"/>
        </w:rPr>
        <w:t>، والاحتیاط مطلوب مع الإمکان ، وعلی الله سبحانه فی جمیع الأُمور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هذا آخر الجزء الثالث من کتاب استقصاء الاعتبار فی شرح الاستبصار ، ویتلوه إن شاء الله تعالی فی الرابع کتاب الزکاة ، والله سبحانه المسئول لتوفیق إکماله بجاه محمّدٍ المصطفی وآله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 بتوفیق الله تمام هذا الجزء فی أواخر شهر ذی الحجة الحرام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bookmarkStart w:id="1568" w:name="pg15050_161236"/>
    </w:p>
    <w:p>
      <w:pPr>
        <w:pStyle w:val="Heading2"/>
        <w:numPr>
          <w:ilvl w:val="1"/>
          <w:numId w:val="1"/>
        </w:numPr>
        <w:rPr/>
      </w:pPr>
      <w:bookmarkStart w:id="1569" w:name="__RefHeading___Toc540573_2142443653"/>
      <w:bookmarkStart w:id="1570" w:name="_Toc630"/>
      <w:bookmarkEnd w:id="1568"/>
      <w:bookmarkEnd w:id="1569"/>
      <w:r>
        <w:rPr>
          <w:rtl w:val="true"/>
        </w:rPr>
        <w:t>فهرست الموضوعات</w:t>
      </w:r>
      <w:bookmarkEnd w:id="1570"/>
    </w:p>
    <w:p>
      <w:pPr>
        <w:pStyle w:val="BookText"/>
        <w:rPr/>
      </w:pPr>
      <w:r>
        <w:rPr>
          <w:rFonts w:ascii="IRNazanin" w:hAnsi="IRNazanin" w:eastAsia="IRNazanin"/>
          <w:color w:val="111111"/>
          <w:sz w:val="28"/>
          <w:sz w:val="28"/>
          <w:szCs w:val="28"/>
          <w:rtl w:val="true"/>
          <w:lang w:bidi="fa-IR"/>
        </w:rPr>
        <w:t>أبواب الجمعة وأحکامها</w:t>
      </w:r>
    </w:p>
    <w:p>
      <w:pPr>
        <w:pStyle w:val="BookText"/>
        <w:rPr/>
      </w:pPr>
      <w:r>
        <w:rPr>
          <w:rFonts w:ascii="IRNazanin" w:hAnsi="IRNazanin" w:eastAsia="IRNazanin"/>
          <w:color w:val="111111"/>
          <w:sz w:val="28"/>
          <w:sz w:val="28"/>
          <w:szCs w:val="28"/>
          <w:rtl w:val="true"/>
          <w:lang w:bidi="fa-IR"/>
        </w:rPr>
        <w:t>تقدیم النوافل یوم الجمعة قبل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إشارة إلی ضعف 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بحث حول الحسین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علی بن عبد العزیز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مراد بن خارجة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یعقوب بن یقطین ثقة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بیان ما دل علی أن النافلة یوم الجمعة ست رکعات صدر النهار وست رکعات عند ارتفاعه ورکعتان إذا زالت وست رکعات بعد الفریضة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بیان ما دل علی أن النافلة یوم الجمعة کسائر الأیام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عقبة بن مصعب مجهول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إشارة إلی حال 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بیان ما دل علی أفضلیة تقدیم نوافل الجمعة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توجیه ما دل علی أفضلیة تأخیر نوافل الجمعة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عجلان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أبی عمر أو أنب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أبو عمر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تمییز 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إشارة إلی حال موسی بن بکر وعمر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إشارة إلی حال محمد بن أبی حمزة وسعید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المناقشة فی ما استدل به الشیخ علی أفضلیة التقدیم قبل الزوال وأفضلیة التأخیر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القراءة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تمییز أبی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إشارة إلی حال عبد 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الحسین بن عبد الملک مجهول وأبوه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 بن سهل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توجیه ما دل بظاهره علی وجوب قراءة الجمعة والمنافقین فی 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توجیه ما دل علی أن من ترک الجمعة والمنافقین متعمدا لا صلاة 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تمییز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صباح بن صبیح ثقة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بحث حول أبی الفضل العباس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أبان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بحث حول یحیی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توجیه ما دل علی أن من صلی الجمعة بغیر الجمعة والمنافقین یعید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بیان ما دل علی صحة الجمعة بالتوحید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هل یجوز العدول من الفرض إلی النفل؟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الجهر بالقراءة لمن صلی منفردا أو کان مسافرا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تمییز 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عبد الله الأرجانی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مروان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بیان ما دل علی لزوم الجهرة بالقراءة فی ظهر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توجیه ما دل علی نفی الجهر فی ظهر الجمعة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القنوت فی 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تمییز أبی أیوب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تمییز إسماعیل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إشارة إلی حال عمر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 الملک بن عمرو غیر معلوم المدح والتوثیق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بحث حول داود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بحث حول معمر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بیان ما دل علی أن القنوت یوم الجمعة فی الرکعة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توجیه ما دل علی عدم القنوت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العدد الذی تجب علیهم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إشارة إلی حال أحمد بن محمد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الحکم بن مسکین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هل تجب صلاة الجمعة من غیر حضور إمام الأصل أو من نصبه؟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الجمع بین ما دل علی أن العدد المعتبر السبعة وبین ما دل علی أنه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القوم یکونون فی قریة هل یجوز لهم أن یجمعوا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الفضل بن عبد الملک ثقة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تمییز عبد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تمییز محمد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بیان ما دل علی أن أهل القری إذا لم یکن لهم من یخطب یصلون أربعا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المناقشة فی بعض الشروط المذکورة لإمام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العدالة والتقوی والمروءة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صراحة روایة الفضل بن عبد الملک فی أن أهل القری إذا کان لهم من یخطب جمعوا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هل الجمعة واجب تخییری أو تعیینی؟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توجیه ما دل علی عدم الجمعة علی أهل القری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سقوط الجمعة عمن کان علی رأس أکثر من فرسخین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إشارة إلی حال علی بن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بیان ما دل علی وجوب الجمعة علی من کان علی فرسخین والأقوال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توجیه ما دل علی وجوب الجمعة علی من إذا صلی الغداة فی أهله أدرکها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 لم یدرک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إشارة إلی حال القاسم بن محمد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بحث حول عبد الرحمان العرزمی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تمییز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بیان ما دل علی أن من لم یدرک الخطبتین وأدرک رکعة من الصلاة أدرک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توجیه ما دل علی أنه لا جمعة إلا لمن أدرک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أبواب الجماعة وأحکامها</w:t>
      </w:r>
    </w:p>
    <w:p>
      <w:pPr>
        <w:pStyle w:val="BookText"/>
        <w:rPr/>
      </w:pPr>
      <w:r>
        <w:rPr>
          <w:rFonts w:ascii="Amiri" w:hAnsi="Amiri" w:eastAsia="Amiri" w:cs="Amiri"/>
          <w:color w:val="111111"/>
          <w:sz w:val="28"/>
          <w:sz w:val="28"/>
          <w:szCs w:val="28"/>
          <w:rtl w:val="true"/>
          <w:lang w:bidi="ar-SA"/>
        </w:rPr>
        <w:t>الصلاة خلف المجذوم والأبرص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کلمة حول العدة التی یروی عنها الحسین بن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بحث حول العدة التی یروی عنها محمد ین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عبد الله بن یزید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بحث حول ثعلبة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بیان ما دل علی المنع من إمامة المجذوم والأبرص والمجنون وولد الزنا والأعرابی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هل المنع من إمامة الأعرابی علی وجه التحریم أو الکراهة؟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إمامة المحدود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العمل بالحدیث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بحث حول اعتماد الشیخ فی العمل بالأخبار بالقرائن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معنی الأعرابی والمهاجر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کلمة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کتب البلاء إلا علی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المناقشة فی توجیه الشیخ للروایة المعارضة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الصلاة خلف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تمییز أبی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بیان ما دل علی جواز إمامة العبد وشرائط ، والأقوال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بحث حول إمامة الصبی وعبادته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توجیه ما دل علی أن العبد لا یوم إلا أهله وبحث حول معنی الإباحة والکراهة فی العبادة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الصلاة خلف الصبی قبل أن یبلغ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غیاث بن کلوب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طلحة بن زید عامی أو بتری وکتابه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محمد بن یحیی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بیان ما علی جواز أذان الغلام قبل أن یحتلم والنهی عن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بحث حول عبادة الصبی ، شرعیتها واتصافها بالصحة والفساد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توجیه ما دل علی جواز إمامة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قول الشیخ بجواز إمامة المراهق الممیز العاقل وجواب العلامة عنه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المناقشة فی جواب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معنی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المتیمم لا یصلی بالمتوضئین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عباد بن صهیب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الجارح علی المعدل محل تأمل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بحث حول عنان بن محمد وأبیه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أبو جمیلة المفضل بن صالح مهمل أو ضعیف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إشارة إلی حال محمد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بحث حول عبد 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حمزة بن حمران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محمد بن عیسی الأشعری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بحث حول عبد 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بیان ما دل علی المنع من إمامة المتیمم بالمتوضئین والجمع بینه وبین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إفادة خبر جمیل تقدیم الإمام الراتب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المسافر یصلی خلف المقیم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بحث حول الحسن بن الحسین اللؤلؤی واستثناء ابن الولید ما تفرد به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تمییز عمران ومحمد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تمییز 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بحث حول داود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بیان ما دل علی جواز صلاة المسافر خلف المقیم ومعنی جعل الأخیرتین سبحة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توجیه ما دل علی المنع من صلاة المسافر خلف المقیم والعکس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دلالة خبر أبی العباس علی جواز صلاة العصر مع من یصلی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الأقوال فی مسألة ائتمام الحاضر بالمسافر والعکس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المرأة تؤم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بحث حول حماد بن عیسی وعثمان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بحث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 عن ابن مسکان ، عن 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محمد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الحسن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بحث حول محمد بن مسعود العیاشی وطریق الشیخ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أبو العباس بن المغیرة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بیان ما دل علی جواز إمامة المرأة للنساء والجمع بینه وبین ما دل علی المنع فی المکتوبة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توجیه ما دل علی المنع من إمامة المرأة فی النافلة والمکتوبة إلا فی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القراءة خلف من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إشارة إلی حال عبد الرحمان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تمییز 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إشارة إلی حال محمد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قتیبة ثقة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بحث حول علی بن النعمان ومن روی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تمییز الحسن بن علی الذی یروی عنه 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اختلاف الفقهاء فی مسألة القراءة خلف بن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بیان ما دل علی المنع من القراءة إلا فی الجهریة التی لا تسمع قراءة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 المراد بالأمر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اُمر بالجهر لینصت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بیان ما دل علی الإنصات والتسبیح فی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توجیه ما دل علی النهی عن القراءة خلف المرضی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مختار صاحب المدارک فی المسألة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توجیه ما دل علی أن من قرأ خلف إمام یأتم به فمات بعث علی غیر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کلمة حول طریق الصدوق إلی زرارة ومحمد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معنی الهمهمة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وجوب القراءة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بکیر بن أعین ومعنی الإجماع علی تصحیح ما یصح عن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بحث حول محمد بن أبی حمزة وکلمة حول معنی الإجماع علی التصحیح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 المراد بالإمام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خلف إمام لا یقتدی به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جواز التقیة من المؤمن والمخالف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 هو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قد قرأ أم الکتاب أجزأه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توجیه ما دل علی وجوب الإنصات والاکتفاء بقراءة المخالف إذا جهر بها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 ما دل علی الاکتفاء بالقراءة مثل حدیث النفس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بحث حول موسی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إشارة إلی ضعف أحمد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تمییز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أحمد بن عائذ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محمد بن الحصین ومحمد بن الفضیل مشترکان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توجیه ما دل علی عدم وجوب القراءة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قول صاحب المدارک فی المسألة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الإجماع علی اشتراط العدالة فی إمام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عدم تحقق الإجماع من المتأخرین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ما یستفاد من الأخبار حول اشتراط العدالة فی إمام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تحقیق حول حقیقة العدالة وتعریفها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فی تعریف الکبائر وعدها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منافیات المروءة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فی ما تعرف به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کلام صاحب المعالم فی المسألة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بحث حول روایة الصدوق مرسلة ابن أبی عمیر من دون ذکر الإرسال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هل یکتفی بحسن الظاهر فی إمام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صلی بقوم علی غیر 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حول طریق الشیخ إلی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 عبد الرحمان العرزمی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بیان ما دل علی عدم وجوب الإعادة علی من صلی خلف إمام غیر متطهر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توجیه ما دل علی وجوب الإعادة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وصف العلامة خبر ابن بکیر بالصحة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الإمام إذا أحدث فیقدم من فانته رکعة أو رکعتان لإتمام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سنان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طلحة بن زید عامی أو بتری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الحکم بن مسکین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أحمد بن الحسین بن فضال فطحی ثقة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معاویة بن شریح مهمل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تمییز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بیان ما دل علی جواز إمامة المسبوق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هل یجوز نیة الانفراد للإمام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هل یجب جلوس الإمام المسبوق لأجل تشهد المأمومین؟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التسلیم یمینا وشمالا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توجیه ما دل علی لزوم التسلیم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توجیه ما دل علی النهی عن استنابة المسبوق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معنی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 لم یلحق تکبیرة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تمییز جمیل والنضر وعاصم وهشام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عبد الله بن محمد بن عیسی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تمییز أبان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بیان ما دل علی أن من لم یدرک تکبیرة الرکوع لم یدرک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ما دل علی أن من أدرک الإمام قبل أن یرفع رأسه من الرکوع أدرک الصلاة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المراد برفع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حکم ما إذا شک فی الإدراک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کلمة حول آیة النهی عن إبطال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قول العلامة فی المسألة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المناقشة فی توجیه الشیخ للروایات المعارضة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 فاتته مع الإمام رکعة أو رکعتان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حکم قراءة الحمد والسورة لمن لحق الإمام فی غیر الأولتین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هل یستفاد من روایة زرارة وجوب السورة؟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حکم ضمیمة الدعاء إلی التسبیح فی الأخیرتین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حکم التجافی لمن أدرک الإمام فی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معنی التجأ فی والحمقی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بحث حول مروک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بحث حول محمد بن مسعود وروایته عن الحسن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توجیه ما دل علی أن من أدرک الإمام فی الأخیرتین یقرأ فی کل رکعة بفاتحة الکتاب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معنی الإمهال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من رفع رأسه من الرکوع قبل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محمد بن سهل مهمل وأبوه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بحث حول غیاث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بحث حول محمد بن عیسی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حال السند المشتمل علی إمامی ممدوح وغیر إمامی ثقة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نقل ما فی غیر الاستبصار من أخبار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محمد بن سنان ، عن حماد بن عثمان وخلف بن حماد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الأقوال فی مسألة رفع الرأس من الرکوع أو السجود قبل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قول صاحب المدارک فی المسألة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قول الشهید الثانی فی المسألة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هل یترتب الإثم علی عدم المتابعة؟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ترجیح ما دل علی عدم العود وتأییده بأصالة الصحة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المناقشة فی جمع الشیخ للأخبار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من یصلی خلف من یقتدی به العصر قبل أن یصلی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سلیم الفراء ثقة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حکم من صلی خلف من یصلی العصر ظانا أنها الظهر ، والجمع بین أخبار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قول صاحب المدارک فی الجمع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المناقشة فی توجیه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الإمام إذا سلم ینبغی له أن لا یبرح من مکانه حتی یتم من خلفه ما فاته من صلاته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تمییز أحمد بن الحسن وعمار 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طریق الشیخ إلی جمیل غیر مذکور فی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بیان ما دل علی استحباب بقاء الإمام فی مکانه حتی یقضی المأموم ما فاته وتوجیه ما یعارضه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المناقشة فی توجیه الشیخ للمعارض وبیان ما دل علی ضمان الإمام إثباتا ونفیا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قول صاحب المدارک بوجوب سجدتی السهو علی الإمام والمأموم مع الموجب</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صلاة الجماعة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عنبسة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إبراهیم بن میمون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العلوی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الشیخ إلی سهل بن زیاد لا یفید اعتبار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أبو هاشم الجعفری ثقة جلیل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بیان ما دل علی جواز الصلاة جماعة فی السفینة للرجال والنساء وکیفیتها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توجیه ما دل علی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بئر الغائط یتخذ مسجدا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القاسم بن محمد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سلیمان مولی طربال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 بن مضارب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أو الجارود زیاد بن المنذر زیدی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بحث حول هارون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بحث حول 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جواز اتخاذ بئر الغائط مسجدا إذا طم بالتراب وانقطعت رائحته ، ومعنی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کلها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معنی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معنی الحش</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کراهیة أن یبصق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موسی بن یسار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أبواب إسحاق النهاوندی إبراهیم بن إسحاق ضعیف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محمد بن مهران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طریق الشیخ إلی علی بن مهزیار فی المشیخة لا ارتیاب فیه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بیان ما دعل علی کراهة البصاق فی المسجد وتوجیه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البزاق ، التوقیر ، النخامة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صلاة العیدین</w:t>
      </w:r>
    </w:p>
    <w:p>
      <w:pPr>
        <w:pStyle w:val="BookText"/>
        <w:rPr/>
      </w:pPr>
      <w:r>
        <w:rPr>
          <w:rFonts w:ascii="IRNazanin" w:hAnsi="IRNazanin" w:eastAsia="IRNazanin"/>
          <w:color w:val="111111"/>
          <w:sz w:val="28"/>
          <w:sz w:val="28"/>
          <w:szCs w:val="28"/>
          <w:rtl w:val="true"/>
          <w:lang w:bidi="fa-IR"/>
        </w:rPr>
        <w:t>صلاة العیدین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بحث حول أبی جمیلة المفضل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تمییز جمیل وصحة طریق الصدوق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کلمة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 عن 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بیان ما دل علی أن صلاة العیدین 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حکم التطوع والقضاء قبل صلاة العیدین وبعدها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عدم وجوب العیدین إلا عند حضور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لا تجب صلاة العیدین إلا مع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معلی بن محمد مضطرب الحدیث والمذهب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بحث حول 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بحث حول معمر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بحث حول عمر بن أذینة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بحث حول علی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تمییز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تمییز 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عمر بن جعفر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بحث حول محمد بن الولید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عبد الله بن محمد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تمییز منصور وطریق الصدوق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إشارة إلی حال محمد بن علی ماجیلویه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الاختلاف بین التهذیب والاستبصار فی اسناد روایات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بحث حول محمد بن خالد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قیس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یزید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بیان ما دل علی أنه لا صلاة یوم العید إلا مع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توجیه ما دل علی أن من لم یشهد الجماعة یصلی العید وحده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قول صاحب المدارک بعدم اعتبار حضور إمام الأصل فی وجوب صلاة العید والمناقشة فیه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قول الشهید الثانی بعدم وجوب صلاة العید حال حال الغیبة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معنی الجبانة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 یصلی وحده کم یصلی؟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تمییز علی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کلمة حول روایة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بحث حول معاویة بن حکیم والجمع بین کونه ثقة وفطحیاً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صحة طریق الشیخ إلی أحمد بن أبی عبد الله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بحث حول أبی البختری وهب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التفات المتقدمین إلی القرائن دون حال 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بیان ما دل علی أن صلاة العیدین رکعتان جماعة وفرادی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لیس فی صلاة العیدین أذان وإقامة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کلمة حول طریق الشیخ والصدوق إلی إسماعیل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توجیه ما دل علی أن من فاتته صلاة العید یصلی أربعا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سقوط صلاة العیدین عن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کلمة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 عن حماد وخلف</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بیان ما دل علی سقوط صلاة العیدین عن المسافر کالجمعة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ما دل علی عدم السقوط</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عدد التکبیرات فی صلاة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محمد بن الفضیل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تمییز جمیل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کلمة حول یزید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عبد الملک بن أعین فیه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الأقوال فی عدد التکبیرات ووضعها فی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بیان ما دل علی أن التکبیرات سبع وخمس</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توجیه ما دل علی أن التکبیرات خمس وأربع</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توجیه ما دل علی أن التکبیرات ثلاث وثلاث أو ثلاث وخمس أو خمس وسبع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کیفیة التکبیر فی 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تمییز علی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تمییز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علی بن أبی حمزة محتمل للثقة والضعیف</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بحث حول أحمد بن عبد الله القروی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بحث حول إسماعیل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عبد الله بن بحر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بیان ما دل علی کیفیة التکبیرات والقنوت بینها والمراد به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الأقوال فی وجوب القنوت واستحبابه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عدم تعین دعاء مخصوص 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هل تتعین فی صلاة العید سورة مخصوصة؟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إسماعیل بن سعد الأشعری ثقة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بن الفضیل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إشارة إلی حال هشام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ما دل علی أن التکبیر فی الأولی قبل القراءة وفی الثانیة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الغسل یوم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کلمة حول عثمان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بیان ما دل علی استحباب غسل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توجیه ما دل علی لزوم الغسل وإعادة الصلاة للناسی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صلاة الاستسقاء هل تقدم الخطبة فیها أو تؤخر؟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موسی بن بکر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طلحة بن زید عامی أو بتری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بیان ما دل علی أن الخطبة فی صلاة الاستسقاء بعدها وتوجیه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أبواب صلاة الکسوف</w:t>
      </w:r>
    </w:p>
    <w:p>
      <w:pPr>
        <w:pStyle w:val="BookText"/>
        <w:rPr/>
      </w:pPr>
      <w:r>
        <w:rPr>
          <w:rFonts w:ascii="IRNazanin" w:hAnsi="IRNazanin" w:eastAsia="IRNazanin"/>
          <w:color w:val="111111"/>
          <w:sz w:val="28"/>
          <w:sz w:val="28"/>
          <w:szCs w:val="28"/>
          <w:rtl w:val="true"/>
          <w:lang w:bidi="fa-IR"/>
        </w:rPr>
        <w:t>عدد رکعات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تمییز علی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تمییز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تمییز 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علی بن یعقوب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مروان بن مسلم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أبو البختری عامی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المحسن بن أحمد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بحث حول بنان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بیان ما دل علی أن صلاة الکسوف عشر رکعات وأربع سجدات وتوجیه ما یعارضه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من فاتته صلاة الکسوف هل علیه قضاء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تمییز 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تمییز 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عبید بن زرارة ثقة ثقة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بحث حول تمییز أحمد والراوی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إشارة إلی عدم الطریق للشیخ إلی عمار الساباطی فی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علی بن خالد حاله غیر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توجیه ما دل علی أن من فاتته صلاة الکسوف لا قضاء علیه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بیان ما دل علی أن من علم علیه القضاء والغسل ومن لم یعلم علیه القضاء وحده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بیان ما دل أن احتراق القرص کله یوجب القضاء مع العلم بعد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حکم ناسی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هل یحصل العلم بإخبار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معنی الکسوف والخسوف</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معنی الکسل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الصلاة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القاسم بن محمد الجوهری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علی بن أبی حمزة البطائنی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بحث حول علی بن إبراهیم الذی روی عنه ابن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کلمة حول مراسیل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بیان ما دل علی اشتراط الاستقبال فی الصلاة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هل تجوز الصلاة فی السفینة اختیارا؟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توجیه ما دل علی الصلاة منحنیاً مع عدم القدرة علی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بیان ما دل علی أن الصلاة فی السفینة إیماء</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معنی الجد والجدد وأکفأ</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تمییز ابن أذینة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کلمة حول 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هل تجب علی الفرقة الأولی نیة الانفراد بعد تمام الرکعة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ما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یسلم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هل تبقی القدوة للفرقة الثانیة فی ثانیتهم؟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بیان ما دل علی کیفیة صلاة المغرب حال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دلالة روایة زرارة علی وجوب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صلاة المغمی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بحث حول حفص بن البختری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روایة علی بن إبراهیم عن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إبراهیم الخزاز لا ارتیاب فیه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علی بن حدید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مرازم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تمییز ثعلبة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بحث حول معمر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بحث حول علی بن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سلیمان بن حفص المروزی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العلاء بن الفضیل ثقة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بیان ما دل علی أنه لیس علی المغمی علیه قضاء الصلاة والصوم بعد الإفاقة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توجیه ما دل علی لزوم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معنی الغلبة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تمییز حفص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بحث حول 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إشارة إلی صحة طریق الشیخ إلی الحسین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الاختلاف بین التهذیب والاستبصار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ما دل علی أن المغمی علیه یقضی الصلاة التی أدرک 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حکم الأذان والإقامة فی صلاة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توجیه ما دل علی أن المغمی علیه یقضی کل ما فاته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توجیه ما دل علی قضاء الیوم الذی یفیق فیه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حکم المغمی علیه إذا أفاق قبل الغروب أو قبل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الزیادات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بحث حول محمد بن خالد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بحث حول جابر بن عبد الله الذی یروی عن الصاق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تمییز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إشارة إلی جلالة علی بن النعمان ومنصور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إسماعیل بن مهران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الحسین بن الحسن المروزی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تمییز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حال طریق الشیخ إلی علی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بحث حول الحسین بن علی بن شیبان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علی بن حاتم ثقة یروی عن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النهیکی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تمییز علی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تمییز 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بحث حول أبی خدیجة سالم بن مکرم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بحث حول محمد بن جعفر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النضر بن شعیب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بحث حول جمیل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دل علی صلاة مائة رکعة فی لیلة إحدی وعشرین وثلاث وعشرین من شهر رمضان وأن رسول الله صلی الله علیه و آله کان یزید فی صلاته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هارون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بحث حول تصریح الصدوق بوقف زرعة وسماعة مع اعتماده علی روایاتهما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تمییز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أبو بصیر المطعون فیه یکنی بأبی محمد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تمییز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بحث حول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اختلاف الأخبار فی کیفیة فعل الزیادات والجمع بینها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معنی الفض</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الحسن بن علی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تمییز أحمد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تمییز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طرق حدیث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بحث حول محمد بن جعفر بن 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تمییز محمد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المفضل بن عمر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إبراهیم بن إسحاق الأحمری النهاوندی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بیان طائفة أخری من الروایات الواردة فی کیفیة الزیادات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استحباب صلاة أمیر المؤمنین وفاطمة علیهماالسلام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کلمة حول مستند صلاة ألف رکعة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محمد بن عبید الله الحلبی محتمل الوثاقة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عبد الحمید الطائی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توجیه ما دل علی نفی الزیادة فی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أبواب الصلاة علی الأموات</w:t>
      </w:r>
    </w:p>
    <w:p>
      <w:pPr>
        <w:pStyle w:val="BookText"/>
        <w:rPr/>
      </w:pPr>
      <w:r>
        <w:rPr>
          <w:rFonts w:ascii="IRNazanin" w:hAnsi="IRNazanin" w:eastAsia="IRNazanin"/>
          <w:color w:val="111111"/>
          <w:sz w:val="28"/>
          <w:sz w:val="28"/>
          <w:szCs w:val="28"/>
          <w:rtl w:val="true"/>
          <w:lang w:bidi="fa-IR"/>
        </w:rPr>
        <w:t>وجوب الصلاة علی کل میت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إبراهیم بن مهزم ثقة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طلحة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سعید بن غزوان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مسعدة بن صدقة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بیان ما دل علی وجوب الصلاة علی کل میت ولو کان فاسقا أو مخالفا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توجیه ما دل علی عدم وجوب الصلاة علی الشهد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ما المراد بضروری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وقت الصلاة علی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محمد بن سالم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أحمد بن النضر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حمید بن زیاد والحسن بن محمد بن سماعة واقفیان ثقتان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تمییز أبان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بیان ما دل علی تقدیم صلاة الجنازة علی المکتوبة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بیان ما دل علی عدم کراهة صلاة الجنازة عند طلوع الشمس وغروبها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توجیه ما دل علی کراهة صلاة الجنازة حین اصفرار الشمس وطلوعها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موضع الوقوف من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کلمة حول عبد 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بیان ما دل علی القیام عند رأس المرأة وعند صدر الرجل وتوجیه ما یعارضه والأقوال فی المسألة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معنی قبل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ترتیب جنائز الرجال والنساء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بحث حول إبراهیم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بحث حول محمد بن أحمد 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کلمة حول عبد الله بن الصلت والطریق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الرجال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إجزاء الصلاة الواحدة علی الصغیر والکبیر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بیان ما دل علی تقدیم النساء علی الرجال والجمع بینه وبین ما دل علی تقدیم الرجال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معنی الورک والألیة والعجز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المواضع التی یصلی فیها علی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تمییز أبان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موسی بن طلحة قریب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أبو بکر بن عیسی بن أحمد العلوی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حکم صلاة المیت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عدد التکبیرات علی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إشارة إلی حال القاسم بن محمد الجوهری وعلی بن أبی حمزة البطائنی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بحث حول حماد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شعیب العقر قونی ثقة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بحث حول قدامة بن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بحث حول طریق الشیخ إلی عبد الله بن الصلت والحسن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کلیب الأسدی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بحث حول محمد بن أحمد الکوفی الملقب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محمد بن عبد الله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تمییز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محمد بن یزید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بیان ما دل علی أن تکبیرات صلاة الجنازة خمس وعدم دلالة الأخبار علی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توجیه ما دل علی زیادة التکبیرات علی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التکبیرات علی المنافق والمخالف والدعاء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الأخبار علی مشروعیة الصلاة علی غیر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بیان ما دل نفی الست وجواز تکرار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هل التکبیرات تابعة لإرادة أهل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هل تبطل صلاة الجنازة بالنقیصة عن الخمس أو الزیادة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لا قراءة فی 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بحث حول حمزة بن بزیع</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بحث حول علی بن سوید السائی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بحث حول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تمییز عبد الله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جعفر بن محمد بن عبید الله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بحث حول عبد الله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بیان ما دل علی أنه لیس فی صلاة المیت قراءة ولا دعاء مخصوص وتوجیه ما یعارضه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لا تسلیم فی 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إشارة إلی ضعف سهل بن زیاد ومحمد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بیان ما دل علی نفی التسلیم فی صلاة المیت والمناقشة فی توجیه الشیخ للمعارض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رفع الیدین فی کل 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بحث حول أحمد بن محمد بن موسی المعروف بابن الصلت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أحمد بن عمر بن محمد وأبوه ومحمد بن عبد الله بن خالد من الزیدیة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إشارة إلی ضعف سلمة بن الخطاب وجهالة إسماعیل بن إسحاق بن أبان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استحباب رفع الیدین فی کل تکبیرة وتوجیه ما دل علیه فی الأولی فقط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الیدین فی الدعاء للمیت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الصلاة علی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بحث حول طریق الصدوق إلی زرارة وعبید الله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بحث حول طریق الشیخ إلی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بیان ما دل علی وجوب الصلاة علی الصبی الذی بلغ ست سنین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توجیه ما دل علی أن الأطفال لا یصلی علیهم إلا 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توجیه ما دل علی وجوب الصلاة علی المستهل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بیان ما دل علی أن المولود لا یصلی علیه ما لم یجر علیه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توجیه ما دل علی أن الصبی یصلی علیه علی کل حال إلا أن یسقط لغیر تمام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معنی درج</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بحث حول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 فی حیاة الغلام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معنی طعن ، السفط ، المطرف ، وراء ، استهل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حکم الصلاة علی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من فاته شیء من التکبیرات علی المیت هل یقضی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النضر بن شعیب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خلف بن زیاد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إشارة إلی ضعف أبی جمیلة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غیاث بن کلوب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بیان ما دل علی أن من أدرک تکبیرة یتم ما بقی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بیان ما دل علی إتمام التکبیرات الفائتة ولو علی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توجیه ما دل علی عدم قضاء التکبیرات الفائتة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معنی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الصلاة علی المدفون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مولی الحکم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الحسین بن علی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معاذ بن ثابت الجوهری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عمرو بن جمیع ضعیف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زیاد بن مروان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یونس بن ظبیان غال کذاب</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تقطیع الشیخ موثقة عمار الساباطی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بحث حول السیاری أحمد بن محمد بن سیار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محمد بن أسلم ضعیف</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بحث حول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جعفر بن عیسی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نوح بن شعیب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کلمة حول روایة علی بن الحسین عن 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بحث حول محمد بن الولید والراوی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بیان ما دل علی جواز الصلاة بعد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توجیه ما دل علی عدم جواز الصلاة بعد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الصلاة علی الجنازة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بحث حول غیاث بن کلوب والراوی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وهب بن وهب عامی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بیان ما دل علی جواز تکرار الصلاة علی المیت ، والأقوال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توجیه ما دل علی أن الجنازة لا یصلی علیها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الصلاة علی جنازة معها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تمییز علی بن الحسن وروایته عن عبد الرحمان بن أبی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بن محمد ثقة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تمییز محمد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عاصم بن حمید ثقة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یزید بن خلیفة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محمد بن علی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بیان ما دل علی جواز صلاة المرأة علی الجنازة وتوجیه ما یعارضه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من أحق بالصلاة علی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بحث حول تمییز محمد بن أحمد ووجود الاختلاف فیه بین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طریق الشیخ إلی أحمد بن أبی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ما دل علی أن الأحق بالصلاة علی المرأة زوجها وتوجیه ما یعارضه والأقوال فی المسألة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یقال الجمعة لا ینافی الجمع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فیسقط الأذان مع هذا الجمع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 والصحیح ما أثبتناه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فالتفصیل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الجمعة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فی المورد الثانی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جامعة مشهد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 والصحیح ما أثبتناه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السادس والصحیح ما أثبتناه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 الشیخ إلی الحسین بن سعید ،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التنافی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کان فی النسخ مقدماً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کما أثبتناه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والضمیر أتی 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مسکان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ارتیاب توقف الصحّة لاشتراک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ارتیاب بوقت الصحة لاشتراک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حاوی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والطریق إلی الحسین بن سعید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ذکرتُ فی معاهد التنبیه أنّ فیه إجمالاً بالنسبة إلی معنی الرخصة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 ، والصحیح ما أثبتناه ، وأما الرابع فقد ترک البحث عنه هنا ، ولکن السند تقدم فی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فیه ارتیاب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والصحیح ما أثبتناه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عن معمر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 والصحیح ما أثبتناه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کالخامس ، والصحیح ما أثبتناه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بالسادس ، والصحیح ما أثبتناه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العباس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قاربهم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بعثمان بن عیسی ، فإنه واقفی مذموم ، 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بإبراهیم بن هاشم المعبّر عنه بأبیه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التحلیل والتحریم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 والأنسب ما أثبتناه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احتیاج المدخلیة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 والصحیح ما أثبتناه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 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مناسبة ما لروایته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والمجامع ، والأولی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الثانی فی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 والأولی ما أثبتناه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العدد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العدد إذ الخاص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 والصحیح ما أثبتناه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بن أُذینة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به ، والظاهر ما أثبتناه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ذکر من هنا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زاد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النسخ ، أثبتناه من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یؤم الأعرابی المهاجرین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عن ابن البراج لا عن أبی الصلاح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المشارک فی الکنیة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وافرا ، وفی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أفقههم وأعلمهم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 والصواب زیادة التحیّة ؛ القائل هو السائل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هذه الزیادة من الشیخ رحمه الله لا من الروایة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محمّد بن یحیی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طلحة بن یزید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للآمدی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حمران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الثانی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حاوی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ومعها یتوضئون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الحسن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الحسین ، والصحیح 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والرابع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والثالث والرابع ، والصحیح ما أثبتناه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والخامس ، والصحیح ما أثبتناه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بن عیسی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منهن ، وما أثبتناه موافق للتهذیب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الرضا والعسکری علیهماالسلام 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لم یرو عن الأئمّة علیهم السلام ، ولم یذکره فی أصحاب الهادی علیه السلام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 ، إلاّ أنّ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ترتضی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کالثامن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والتاسع ، والصواب ما أثبتناه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والعاشر ، والصواب ما أثبتناه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فضّال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یظن انتفاؤه لندوره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ذکر فی المسألة فی حاشیة 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رجّحنا الحسن علی الموثق کما هو الأظهر فموثق ، وإن عکسنا فحسن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عدّه هذا الخبر من الموثق ، ولکنه ذکر فی باب موجبات الوضوء خبراً رواه عبد الله بن بکیر عن أبیه بکیر بن أعین ، وعدّه من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أبی حنیفة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الشافعی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کان کذلک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تعتد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رضی الله عنک وجزاک 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المِثلی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الحلبی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یغلظه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یغیظه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یغیظ ، وما أثبتناه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وأمانته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الغالی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مفسّرة ، وما أثبتناه من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غایة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یمکن أحد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یکن لأحد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 وما أثبتناه موافق للفقیه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ذیل الحدیث فی الفقیه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الحرق فی جوف بیته بالنّار ، وقد کان یقول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لمن لا یصلّی فی المسجد مع المسلمین إلاّ من عِلّة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الإصرار علی الذنب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الکبائر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البهائی فی الأربعین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السعود فی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لإمام الحرمین عبد الملک الجوینی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أبو السعود فی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کثیر فی تفسیره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أبو السعود فی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وربما آخرها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ونازعکم فی الفضل والعلم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أوعد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والکفر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أنزل الله فینا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 والصواب ما أثبتناه من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منابرهم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والکفر ب الکبائر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أتی الکبائر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الکبائر التی أوعد الله عزّ وجلّ علیها النار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الشفع ، وما أثبتناه موافق للکافی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والکفر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والفرار من الزحف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أکثرهما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کونهما ، والصحیح ما أثبتناه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 والأنسب ما أثبتناه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علی تقدیر ، 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الستة ، والصحیح ما أثبتناه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ما بین المعقوفین کان بیاضاً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ما أثبتناه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الصغائر ،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مسکان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والتغرب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 حذفناها لاستقامة العبارة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یشبهها ، وهی غیر واضحة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موافق للمصدر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النسخ ، أثبتناه من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کلباس ، والأولی ما أثبتناه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الجمّالین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والاخبار الواردة فی الإصرار غیر سلیمة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إرادة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بالإعادة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طبیعة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ویستقر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الفسق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مرتبتها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 والأولی ما أثبتناه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المفید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سمعته الأخبار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سمعته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آمنی ، وما أثبتناه موافق للإستبصار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المرتضی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 وما أثبتناه من المصدر هو الأنسب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والإجماع علی ابن أبی بکیر ، وعبارة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الصحیح ، ساقطة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وکأنّ الذی أومی بیده إلیهم هو التشهد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یکفی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یتقدّم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والجلوس ، والصحیح ما أثبتناه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والجلوس ، والصحیح ما أثبتناه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علیه بعض الاخبار فی التشهد حیث قال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تدخلنّ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الآخر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عیسی الملقّب ببنان أخو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فالإشکال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 والصحیح ما أثبتناه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 ، أثبتناها من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قمت فکبّر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یمکن أن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حذفناها لاستقامة العبارة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أذینة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الرکعتین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للتشهد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فیلبث</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فإنها لک الأولیان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فیرجع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یعود أیضاً إلی الرکوع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أُجیب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ربعی ، عن عبد الله بن الجارود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والکفر 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فعلیه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هنا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الناسی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أعرف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أجزأت عنهم وأجزأت عنه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تضیّق وقتها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 والظاهر ما أثبتناه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والصحیح ما أثبتناه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یأمن الحدیث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یؤمن الحدث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صراحة ولا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عیینة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عتبة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عیینة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السفینة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العمرکی النوفلی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العمرکی ، عن النوفلی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یقطع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تنخّع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شماله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نخم ینخم نخماً ونخیماً تنحنح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من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الکسوف فریضة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الکسوف فریضة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وتفردها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 والصحیح ما أثبتناه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فاتته صلاة فریضة فلیقضها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یذکرها ، ولم نعثر علی کلا النّصّین فی المصادر ، نعم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فاتته صلاة فوقتها حین یذکرها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مضطرب عبارةً ومعنی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العیدین ، وما أثبتناه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ویصلّی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حازم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 والصحیح 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 وتسمّی بهما المقابر ؛ لأنها تکون فی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احتمال من احتمال القدح دفعه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احتمال القدح من التهذیب دفعه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کالثالث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سماعة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داود بن الحصین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منصور بن یونس</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والصحیح ما أثبتناه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 والصحیح ما أثبتناه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لصلاة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 لاستقامة المتن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صلاّها منفرداً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 ، أضفناها من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یؤمّ بهم ولا یخرجن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یؤم بهم ولا یخرجهن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یؤمهم ولا یخرجن ، وما أثبتناه موافق للتهذیب والمختلف والوسائل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ویتعیّن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تقدیمه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والصواب ما أثبتناه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طریق الصدوق إلی الحسن بن محبوب وثعلبة بن میمون ،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ینقله ، والظاهر ما أثبتناه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بمنی یوم النحر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الجمعة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موجودة فی التهذیب والاستبصار کما قدّمناه فی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العیدین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وخمس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عن هارون بن حمزة الغنوی ، عن أبی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التکبیر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الأُخری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صنع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من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الحدیث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فیقنت بین کلِّ تکبیرتین ، ثمّ یکبّر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تقرأ</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الجبلی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 عن محمّد بن عیسی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غیّرناه لاستقامة المتن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ضعیف مرتفع القول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وکأنّها ، والأنسب ما أثبتناه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القراءة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وتقرأ الحمد وسبّح اسم ربّک الأعلی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أربع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 الکسوف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النسخ ، أثبتناه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زرارة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 والأنسب ما أثبتناه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المسنونة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النّاسی والعالم المفرط والاستدلال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 ، والصحیح ما أثبتناه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الکسوف والآیات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 ، أضفناها من المصدر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أقمت ، وما أثبتناه موافق للإستبصار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بابویه وابن حمزة والعلاّمة ، حکاه عنهم فی 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 وهما بمعنی واحد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فیقفون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بن أُذینة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وحدانا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 والصحیح ما أثبتناه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 والظاهر ما أثبتناه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الانفراد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للائتمام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أثبتناه من المصدر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میمون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 وما أثبتناه موافق للتهذیب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بقاؤه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 والصحیح ما أثبتناه ، وأما الحدیث الأوّل فلیس له تعلیقة حول متنه ولعله لاتحاده مع الثالث</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 والصحیح ما أثبتناه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ظاهر کالرابع ، والصحیح ما أثبتناه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والخامس کالرابع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والسادس ، والصحیح ما أثبتناه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والسابع ، والصحیح ما أثبتناه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والثامن ، والصحیح ما أثبتناه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التهذیب والاستبصار زیادة أشار إلیها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الاستبصار کما نقله عن التهذیب عیناً ، فالظاهر أنّ الإشکال کان فی النسخة التی اعتمد علیها المؤلف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حکاه عنه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 الله النهیکی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النهیکی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الشهینکی ، وفی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النهیکی ، والصواب ما أثبتناه ؛ وهو موافق لما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فیکبّر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فکبّر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فیکبّروا ؛ والصحیح ما أثبتناه ، وهو موافق للتهذیب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النّاس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وجمیع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 وهو موافق للتهذیب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کان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رکعة فی کلّ لیلة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محمّد بن مطهّر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فیهما ثلاثین رکعة ، اثنتی عشرة رکعة بعد المغرب ، وثمان شعرة رکعة بعد العشاء الآخرة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 ، والصحیح ما أثبتناه کما سیجی‌ء التصریح به منه رحمه الله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 والظاهر ما أثبتناه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 والصحیح ما أثبتناه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 والصحیح ما أثبتناه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مطهّر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جمیعاً سألنا ؛ ولعلّه هو الأنسب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المغرب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یجتمع</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المصدر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تسع عشرة وکما اغتسل فی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العائدی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 والصواب ما أثبتناه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وجه حینئذٍ</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الأنسب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فنهی عنه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 عن أبیه ، عن آبائه علیهم السلام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 وما أثبتناه موافق للتهذیب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هذا الجزء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 والصحیح ما أثبتناه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 العلاّمة الإجماع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الخلاف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العبارة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تخاف أن یفوت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سجود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حمّاد بن عیسی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تصفرّ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 والصحیح ما أثبتناه ، ولم یبحث فی سند الخبر الرابع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حینئذٍ إلی بیان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إلی بیان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المعنی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 والصحیح ما أثبتناه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أبی نصر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عدّة من أصحابنا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یجاوزه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تجاوز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تجاوزه ، وما أثبتناه من المصدر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یوضع الرجال والنّساء خلف الرجال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علی علیه السلام إذا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فإن کان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الأنسب</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یبدأ بالرجل ویجعل رأس الثانیة ، وما أثبتناه موافق للتهذیب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 وما أثبتناه موافق للکافی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 وما أثبتناه من المصادر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یکبّر ، وما أثبتناه من المصادر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فالدار کنایة مشهورة عن الإمام علیه السلام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علیه السلام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ماجیلویه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باب وقت الصلاة علی المیت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 والصحیح ما أثبتناه ، ولم یبحث فی الخبر الرابع والخامس</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 والصحیح ما أثبتناه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 والصحیح ما أثبتناه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 والصحیح ما أثبتناه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الکتابین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أخیه علی بن مهزیار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بکیر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سألتنی</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التکبیرات الوجوب</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کالأوّل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شرح النووی عن ابن أبی لیلی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الشیخ فی موضعین ، الأوّل فی الزیادات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 وفیه زیادة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بالنفاق ، والآخر فی الصلاة علی الأموات کما هنا فی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تسلیم فی الصلاة علی المیت ، انظر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خبر محمّد بن مسلم المتقدّم فی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 ، والصواب ما أثبتناه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 وما أثبتناه من المصدر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المستدلّ به الشیخ فی التهذیب قد ذکر قبله الخبر المبحوث عنه هنا ، وربما کان فی خبر التهذیب دلالة علی أن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أُذینة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و</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أوّل هذا الحدیث</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 والأنسب ما أثبتناه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التعیین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وزرارة ، والصحیح ما أثبتناه ، وهو موافق لما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والمنافق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المهدی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أحمد بن عمر بن محمّد ، وذلک نسبة إلی جدّه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ضعیف بسهل بن زیاد وروایة محمّد بن عیسی عن یونس ،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والخامس</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 هذا تفسیر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فطعن فی جنازة الغلام ، 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فلان فی جنازته ورمی فی جنازته إذا مات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جنز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 أثبتناه من المصدر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الحسن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الماضی</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الآخرین ، والمعارض الآخرین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 والأنسب ما أثبتناه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یؤید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الکافی الموجودة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جنازة الغلام الکافی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کالجوالق</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 لاستقامة المعنی</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إحکام الأحکام لابن الأثیر الحلبی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یتکأ علیه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موسی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بن عبد الله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عبید ، وما أثبتناه موافق لما فی المصدر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الثلاثة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الخبر الثامن من المبحوث عنها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عیسی بن عبد الله ، علی ما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خالد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محسن بن أحمد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عمر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ویتلوه فی الجزء الثانی کتاب الزکاة بحمد الله ومنّه وحسنِ توفیقه والصلاة علی سیّد المرسلین محمّد وعترته الطیبین الطاهرین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بدایة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هنا ساقطة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مذهب الأصحاب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 لاستقامة المتن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28259</Words>
  <Characters>126946</Characters>
  <CharactersWithSpaces>153897</CharactersWithSpaces>
  <Paragraphs>1369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2026-08-24T20:35:15Z</dcterms:created>
  <dc:creator>ghaemiyeh.com</dc:creator>
  <dc:description/>
  <dc:language>en-US</dc:language>
  <cp:lastModifiedBy/>
  <dcterms:modified xsi:type="dcterms:W3CDTF">2026-08-25T00:05:41Z</dcterms:modified>
  <cp:revision>1</cp:revision>
  <dc:subject/>
  <dc:title>استقصاء الإعتبار فی شرح الإستبصار جلد 7</dc:title>
</cp:coreProperties>
</file>

<file path=docProps/custom.xml><?xml version="1.0" encoding="utf-8"?>
<Properties xmlns="http://schemas.openxmlformats.org/officeDocument/2006/custom-properties" xmlns:vt="http://schemas.openxmlformats.org/officeDocument/2006/docPropsVTypes"/>
</file>